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center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zh-CN"/>
        </w:rPr>
        <w:t>报 价 表</w:t>
      </w:r>
    </w:p>
    <w:p>
      <w:pPr>
        <w:rPr>
          <w:lang w:val="zh-CN"/>
        </w:rPr>
      </w:pPr>
    </w:p>
    <w:tbl>
      <w:tblPr>
        <w:tblStyle w:val="7"/>
        <w:tblW w:w="9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92"/>
        <w:gridCol w:w="1419"/>
        <w:gridCol w:w="1069"/>
        <w:gridCol w:w="1674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7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下浮率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jc w:val="both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广东省河源监狱监舍日杂用品采购项目</w:t>
            </w:r>
          </w:p>
        </w:tc>
        <w:tc>
          <w:tcPr>
            <w:tcW w:w="141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6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lang w:val="zh-CN"/>
        </w:rPr>
      </w:pPr>
    </w:p>
    <w:p>
      <w:pPr>
        <w:spacing w:line="500" w:lineRule="exact"/>
        <w:rPr>
          <w:rFonts w:ascii="宋体" w:hAnsi="宋体"/>
          <w:b/>
          <w:spacing w:val="4"/>
          <w:szCs w:val="21"/>
        </w:rPr>
      </w:pPr>
      <w:r>
        <w:rPr>
          <w:rFonts w:hint="eastAsia" w:ascii="宋体" w:hAnsi="宋体"/>
          <w:b/>
          <w:spacing w:val="4"/>
          <w:szCs w:val="21"/>
        </w:rPr>
        <w:t>注：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  <w:u w:val="single"/>
        </w:rPr>
        <w:t>供应商必须按报价表的格式填写，可根据项目实际需求增加或删除表格内容；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所有价格均系用人民币表示，单位为元，</w:t>
      </w:r>
      <w:r>
        <w:rPr>
          <w:rFonts w:hint="eastAsia"/>
          <w:b/>
          <w:bCs/>
          <w:sz w:val="21"/>
          <w:szCs w:val="21"/>
        </w:rPr>
        <w:t>均为含税价</w:t>
      </w:r>
      <w:r>
        <w:rPr>
          <w:rFonts w:hint="eastAsia"/>
          <w:b/>
          <w:sz w:val="21"/>
          <w:szCs w:val="21"/>
        </w:rPr>
        <w:t>；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下浮率报价没有大于或等于100%，也没有为负数，且是固定唯一值的，否则为无效报价；下浮率高的为成交供应商。供应商所报下浮率为成交下浮率，即：合同物品单价=最高单价限价*（1-下浮率）；在本项目合同服务履行期间，该下浮率不作另行调整；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投标下浮率的报价均应包含国家规定的税费。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本项目不接受有选择性的投标报价，只允许报一个下浮率，且所报的下浮率应当适用于该类别所有产品单品。</w:t>
      </w:r>
    </w:p>
    <w:p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供应商名称（</w:t>
      </w:r>
      <w:r>
        <w:rPr>
          <w:rFonts w:hint="eastAsia" w:ascii="宋体" w:hAnsi="宋体"/>
          <w:szCs w:val="21"/>
        </w:rPr>
        <w:t>单位盖</w:t>
      </w:r>
      <w:r>
        <w:rPr>
          <w:rFonts w:hint="eastAsia" w:ascii="宋体" w:hAnsi="宋体"/>
          <w:spacing w:val="4"/>
          <w:szCs w:val="21"/>
        </w:rPr>
        <w:t>公章）：</w:t>
      </w:r>
      <w:r>
        <w:rPr>
          <w:rFonts w:ascii="宋体" w:hAnsi="宋体"/>
          <w:spacing w:val="4"/>
          <w:szCs w:val="21"/>
          <w:u w:val="single"/>
        </w:rPr>
        <w:t xml:space="preserve">                     </w:t>
      </w:r>
    </w:p>
    <w:p>
      <w:pPr>
        <w:pStyle w:val="4"/>
        <w:ind w:firstLine="1962" w:firstLineChars="900"/>
        <w:rPr>
          <w:rFonts w:ascii="宋体" w:hAnsi="宋体"/>
          <w:spacing w:val="4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日期：</w:t>
      </w:r>
      <w:r>
        <w:rPr>
          <w:rFonts w:ascii="宋体" w:hAnsi="宋体"/>
          <w:spacing w:val="4"/>
          <w:szCs w:val="21"/>
          <w:u w:val="single"/>
        </w:rPr>
        <w:t xml:space="preserve">                     </w:t>
      </w:r>
      <w:r>
        <w:rPr>
          <w:rFonts w:hint="eastAsia" w:ascii="宋体" w:hAnsi="宋体"/>
          <w:spacing w:val="4"/>
          <w:szCs w:val="21"/>
          <w:u w:val="single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6155"/>
    <w:multiLevelType w:val="multilevel"/>
    <w:tmpl w:val="05DE61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06C8"/>
    <w:rsid w:val="31C406C8"/>
    <w:rsid w:val="760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2022-05-23T07:28:00Z</dcterms:created>
  <dc:creator>何坤锋</dc:creator>
  <cp:lastModifiedBy>何坤锋</cp:lastModifiedBy>
  <cp:lastPrinted>2022-05-23T07:32:50Z</cp:lastPrinted>
  <dcterms:modified xsi:type="dcterms:W3CDTF">2022-05-23T07:33:11Z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