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竞价</w:t>
      </w:r>
      <w:r>
        <w:rPr>
          <w:rFonts w:hint="eastAsia"/>
          <w:b/>
          <w:bCs/>
          <w:sz w:val="84"/>
          <w:szCs w:val="84"/>
        </w:rPr>
        <w:t>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eastAsia" w:asciiTheme="majorEastAsia" w:hAnsiTheme="majorEastAsia" w:eastAsiaTheme="majorEastAsia" w:cstheme="majorEastAsia"/>
          <w:sz w:val="32"/>
          <w:szCs w:val="32"/>
          <w:u w:val="single"/>
          <w:lang w:val="en-US" w:eastAsia="zh-CN"/>
        </w:rPr>
      </w:pPr>
      <w:r>
        <w:rPr>
          <w:rFonts w:hint="eastAsia"/>
          <w:sz w:val="32"/>
          <w:szCs w:val="32"/>
          <w:lang w:val="en-US" w:eastAsia="zh-CN"/>
        </w:rPr>
        <w:t>项目编号：</w:t>
      </w:r>
      <w:r>
        <w:rPr>
          <w:rFonts w:hint="eastAsia" w:asciiTheme="majorEastAsia" w:hAnsiTheme="majorEastAsia" w:eastAsiaTheme="majorEastAsia" w:cstheme="majorEastAsia"/>
          <w:sz w:val="32"/>
          <w:szCs w:val="32"/>
          <w:u w:val="single"/>
          <w:lang w:val="en-US" w:eastAsia="zh-CN"/>
        </w:rPr>
        <w:t xml:space="preserve"> 2023035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cstheme="minorEastAsia"/>
          <w:sz w:val="32"/>
          <w:szCs w:val="32"/>
          <w:u w:val="single"/>
          <w:lang w:val="en-US" w:eastAsia="zh-CN"/>
        </w:rPr>
        <w:t xml:space="preserve">广东省河源监狱废旧医疗设施设备处置项目 </w:t>
      </w:r>
    </w:p>
    <w:p>
      <w:pPr>
        <w:ind w:left="0" w:leftChars="0" w:firstLine="640" w:firstLineChars="200"/>
        <w:rPr>
          <w:rFonts w:hint="eastAsia" w:asciiTheme="minorEastAsia" w:hAnsiTheme="minorEastAsia" w:eastAsiaTheme="minorEastAsia" w:cstheme="minorEastAsia"/>
          <w:sz w:val="32"/>
          <w:szCs w:val="32"/>
          <w:lang w:val="en-US" w:eastAsia="zh-CN"/>
        </w:rPr>
      </w:pPr>
      <w:r>
        <w:rPr>
          <w:rFonts w:hint="eastAsia"/>
          <w:sz w:val="32"/>
          <w:szCs w:val="32"/>
        </w:rPr>
        <w:t>采购方式：</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cstheme="minorEastAsia"/>
          <w:sz w:val="32"/>
          <w:szCs w:val="32"/>
          <w:u w:val="single"/>
          <w:lang w:val="en-US" w:eastAsia="zh-CN"/>
        </w:rPr>
        <w:t>竞价</w:t>
      </w:r>
      <w:r>
        <w:rPr>
          <w:rFonts w:hint="eastAsia" w:asciiTheme="minorEastAsia" w:hAnsiTheme="minorEastAsia" w:eastAsiaTheme="minorEastAsia" w:cstheme="minorEastAsia"/>
          <w:sz w:val="32"/>
          <w:szCs w:val="32"/>
          <w:u w:val="single"/>
          <w:lang w:val="en-US" w:eastAsia="zh-CN"/>
        </w:rPr>
        <w:t xml:space="preserve">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7</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footerReference r:id="rId3" w:type="default"/>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7"/>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5</w:t>
      </w: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竞价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竞价</w:t>
      </w:r>
      <w:r>
        <w:rPr>
          <w:rFonts w:hint="eastAsia"/>
        </w:rPr>
        <w:t>的供应商应承担所有与准备和参加</w:t>
      </w:r>
      <w:r>
        <w:rPr>
          <w:rFonts w:hint="eastAsia"/>
          <w:lang w:eastAsia="zh-CN"/>
        </w:rPr>
        <w:t>竞价</w:t>
      </w:r>
      <w:r>
        <w:rPr>
          <w:rFonts w:hint="eastAsia"/>
        </w:rPr>
        <w:t>有关的费用，不论</w:t>
      </w:r>
      <w:r>
        <w:rPr>
          <w:rFonts w:hint="eastAsia"/>
          <w:lang w:eastAsia="zh-CN"/>
        </w:rPr>
        <w:t>竞价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竞价</w:t>
      </w:r>
      <w:r>
        <w:rPr>
          <w:rFonts w:hint="eastAsia"/>
        </w:rPr>
        <w:t>附件的格式填写，不得增加或删除表格内容。除单价、金额或项目要求填写的内容外，不得擅自改动</w:t>
      </w:r>
      <w:r>
        <w:rPr>
          <w:rFonts w:hint="eastAsia"/>
          <w:lang w:eastAsia="zh-CN"/>
        </w:rPr>
        <w:t>竞价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竞价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竞价</w:t>
      </w:r>
      <w:r>
        <w:rPr>
          <w:rFonts w:hint="eastAsia"/>
        </w:rPr>
        <w:t>失败，采购人将重新采购，届时采购人有权根据项目具体情况，决定重新采购的方式；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竞价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竞价</w:t>
      </w:r>
      <w:r>
        <w:rPr>
          <w:rFonts w:hint="eastAsia"/>
        </w:rPr>
        <w:t>的供应商所提交的</w:t>
      </w:r>
      <w:r>
        <w:rPr>
          <w:rFonts w:hint="eastAsia"/>
          <w:lang w:eastAsia="zh-CN"/>
        </w:rPr>
        <w:t>竞价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竞价</w:t>
      </w:r>
      <w:r>
        <w:rPr>
          <w:rFonts w:hint="eastAsia"/>
        </w:rPr>
        <w:t>的供应商应认真阅读、并充分理解</w:t>
      </w:r>
      <w:r>
        <w:rPr>
          <w:rFonts w:hint="eastAsia"/>
          <w:lang w:eastAsia="zh-CN"/>
        </w:rPr>
        <w:t>竞价</w:t>
      </w:r>
      <w:r>
        <w:rPr>
          <w:rFonts w:hint="eastAsia"/>
        </w:rPr>
        <w:t>文件的全部内容（包括所有的补充、修改内容重要事项、格式、条款、服务要求和技术规范、参数及要求等）。供应商没有按照</w:t>
      </w:r>
      <w:r>
        <w:rPr>
          <w:rFonts w:hint="eastAsia"/>
          <w:lang w:eastAsia="zh-CN"/>
        </w:rPr>
        <w:t>竞价</w:t>
      </w:r>
      <w:r>
        <w:rPr>
          <w:rFonts w:hint="eastAsia"/>
        </w:rPr>
        <w:t>文件要求提交全部资料，或者参与</w:t>
      </w:r>
      <w:r>
        <w:rPr>
          <w:rFonts w:hint="eastAsia"/>
          <w:lang w:eastAsia="zh-CN"/>
        </w:rPr>
        <w:t>竞价</w:t>
      </w:r>
      <w:r>
        <w:rPr>
          <w:rFonts w:hint="eastAsia"/>
        </w:rPr>
        <w:t>所上传的文件没有对</w:t>
      </w:r>
      <w:r>
        <w:rPr>
          <w:rFonts w:hint="eastAsia"/>
          <w:lang w:eastAsia="zh-CN"/>
        </w:rPr>
        <w:t>竞价</w:t>
      </w:r>
      <w:r>
        <w:rPr>
          <w:rFonts w:hint="eastAsia"/>
        </w:rPr>
        <w:t>文件在各方面都作出实质性响应是供应商的风险，有可能导致其</w:t>
      </w:r>
      <w:r>
        <w:rPr>
          <w:rFonts w:hint="eastAsia"/>
          <w:lang w:eastAsia="zh-CN"/>
        </w:rPr>
        <w:t>竞价</w:t>
      </w:r>
      <w:r>
        <w:rPr>
          <w:rFonts w:hint="eastAsia"/>
        </w:rPr>
        <w:t>被拒绝，或被认定为无效</w:t>
      </w:r>
      <w:r>
        <w:rPr>
          <w:rFonts w:hint="eastAsia"/>
          <w:lang w:eastAsia="zh-CN"/>
        </w:rPr>
        <w:t>竞价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w:t>
      </w:r>
      <w:r>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t>单位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cstheme="minorEastAsia"/>
          <w:sz w:val="21"/>
          <w:szCs w:val="21"/>
          <w:lang w:eastAsia="zh-CN"/>
        </w:rPr>
        <w:t>竞价</w:t>
      </w:r>
      <w:r>
        <w:rPr>
          <w:rFonts w:hint="eastAsia" w:asciiTheme="minorEastAsia" w:hAnsiTheme="minorEastAsia" w:eastAsiaTheme="minorEastAsia" w:cstheme="minorEastAsia"/>
          <w:sz w:val="21"/>
          <w:szCs w:val="21"/>
        </w:rPr>
        <w:t>文件资料承担责任。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w:t>
      </w:r>
      <w:r>
        <w:rPr>
          <w:rFonts w:hint="eastAsia" w:asciiTheme="minorEastAsia" w:hAnsiTheme="minorEastAsia" w:cstheme="minorEastAsia"/>
          <w:color w:val="000000" w:themeColor="text1"/>
          <w:sz w:val="21"/>
          <w:szCs w:val="21"/>
          <w:lang w:val="en-US"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家，报价最</w:t>
      </w:r>
      <w:r>
        <w:rPr>
          <w:rFonts w:hint="eastAsia" w:asciiTheme="minorEastAsia" w:hAnsiTheme="minorEastAsia" w:cstheme="minorEastAsia"/>
          <w:b w:val="0"/>
          <w:bCs w:val="0"/>
          <w:sz w:val="21"/>
          <w:szCs w:val="21"/>
          <w:lang w:val="en-US" w:eastAsia="zh-CN"/>
        </w:rPr>
        <w:t>高</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报价不得</w:t>
      </w:r>
      <w:r>
        <w:rPr>
          <w:rFonts w:hint="eastAsia" w:ascii="宋体" w:hAnsi="宋体"/>
          <w:spacing w:val="4"/>
          <w:szCs w:val="21"/>
          <w:lang w:val="en-US" w:eastAsia="zh-CN"/>
        </w:rPr>
        <w:t>低</w:t>
      </w:r>
      <w:r>
        <w:rPr>
          <w:rFonts w:hint="eastAsia" w:ascii="宋体" w:hAnsi="宋体"/>
          <w:spacing w:val="4"/>
          <w:szCs w:val="21"/>
          <w:lang w:eastAsia="zh-CN"/>
        </w:rPr>
        <w:t>于</w:t>
      </w:r>
      <w:r>
        <w:rPr>
          <w:rFonts w:hint="eastAsia" w:ascii="宋体" w:hAnsi="宋体"/>
          <w:spacing w:val="4"/>
          <w:szCs w:val="21"/>
          <w:lang w:val="en-US" w:eastAsia="zh-CN"/>
        </w:rPr>
        <w:t>评估价</w:t>
      </w:r>
      <w:r>
        <w:rPr>
          <w:rFonts w:hint="eastAsia" w:ascii="宋体" w:hAnsi="宋体"/>
          <w:spacing w:val="4"/>
          <w:szCs w:val="21"/>
          <w:lang w:eastAsia="zh-CN"/>
        </w:rPr>
        <w:t>（</w:t>
      </w:r>
      <w:r>
        <w:rPr>
          <w:rFonts w:hint="eastAsia" w:ascii="宋体" w:hAnsi="宋体"/>
          <w:spacing w:val="4"/>
          <w:szCs w:val="21"/>
          <w:lang w:val="en-US" w:eastAsia="zh-CN"/>
        </w:rPr>
        <w:t>不含</w:t>
      </w:r>
      <w:r>
        <w:rPr>
          <w:rFonts w:hint="eastAsia" w:ascii="宋体" w:hAnsi="宋体"/>
          <w:spacing w:val="4"/>
          <w:szCs w:val="21"/>
          <w:lang w:eastAsia="zh-CN"/>
        </w:rPr>
        <w:t>）</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最高供应商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竞价</w:t>
      </w:r>
      <w:r>
        <w:rPr>
          <w:rFonts w:hint="eastAsia"/>
        </w:rPr>
        <w:t>的供应商报价</w:t>
      </w:r>
      <w:r>
        <w:rPr>
          <w:rFonts w:hint="eastAsia"/>
          <w:lang w:val="en-US" w:eastAsia="zh-CN"/>
        </w:rPr>
        <w:t>低于评估价（不含）</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竞价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cstheme="minorEastAsia"/>
          <w:color w:val="000000" w:themeColor="text1"/>
          <w:sz w:val="21"/>
          <w:szCs w:val="21"/>
          <w:lang w:val="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Style w:val="24"/>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（六）供应商法定代表人或授权委托人出席竞价活动时，未按要求出示授权委托书原件或本人身份证原件确认/电子身份证确认的；</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eastAsiaTheme="minorEastAsia"/>
          <w:lang w:val="en-US" w:eastAsia="zh-CN"/>
        </w:rPr>
      </w:pPr>
      <w:r>
        <w:rPr>
          <w:rFonts w:hint="eastAsia"/>
          <w:lang w:eastAsia="zh-CN"/>
        </w:rPr>
        <w:t>（</w:t>
      </w:r>
      <w:r>
        <w:rPr>
          <w:rFonts w:hint="eastAsia"/>
          <w:lang w:val="en-US" w:eastAsia="zh-CN"/>
        </w:rPr>
        <w:t>七</w:t>
      </w:r>
      <w:r>
        <w:rPr>
          <w:rFonts w:hint="eastAsia"/>
          <w:lang w:eastAsia="zh-CN"/>
        </w:rPr>
        <w:t>）</w:t>
      </w:r>
      <w:r>
        <w:rPr>
          <w:rFonts w:hint="eastAsia"/>
        </w:rPr>
        <w:t>按有关法律、法规、规章属于报价无效的</w:t>
      </w:r>
      <w:r>
        <w:rPr>
          <w:rFonts w:hint="eastAsia"/>
          <w:lang w:val="en-US" w:eastAsia="zh-CN"/>
        </w:rPr>
        <w:t>；</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eastAsia="zh-CN"/>
        </w:rPr>
        <w:t>（</w:t>
      </w:r>
      <w:r>
        <w:rPr>
          <w:rFonts w:hint="eastAsia"/>
          <w:lang w:val="en-US" w:eastAsia="zh-CN"/>
        </w:rPr>
        <w:t>八</w:t>
      </w:r>
      <w:r>
        <w:rPr>
          <w:rFonts w:hint="eastAsia"/>
          <w:lang w:eastAsia="zh-CN"/>
        </w:rPr>
        <w:t>）</w:t>
      </w:r>
      <w:r>
        <w:rPr>
          <w:rFonts w:hint="eastAsia"/>
        </w:rPr>
        <w:t>有下列情形之一的，视为串通</w:t>
      </w:r>
      <w:r>
        <w:rPr>
          <w:rFonts w:hint="eastAsia"/>
          <w:lang w:eastAsia="zh-CN"/>
        </w:rPr>
        <w:t>竞价</w:t>
      </w:r>
      <w:r>
        <w:rPr>
          <w:rFonts w:hint="eastAsia"/>
        </w:rPr>
        <w:t>，其报价无效：</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竞价</w:t>
      </w:r>
      <w:r>
        <w:rPr>
          <w:rFonts w:hint="eastAsia"/>
        </w:rPr>
        <w:t>项目；</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val="en-US" w:eastAsia="zh-CN"/>
        </w:rPr>
        <w:t>2.</w:t>
      </w:r>
      <w:r>
        <w:rPr>
          <w:rFonts w:hint="eastAsia"/>
        </w:rPr>
        <w:t>不同供应商的响应文件由同一单位或者个人编制；</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val="en-US" w:eastAsia="zh-CN"/>
        </w:rPr>
        <w:t>3.</w:t>
      </w:r>
      <w:r>
        <w:rPr>
          <w:rFonts w:hint="eastAsia"/>
        </w:rPr>
        <w:t>不同供应商委托同一单位或者个人办理</w:t>
      </w:r>
      <w:r>
        <w:rPr>
          <w:rFonts w:hint="eastAsia"/>
          <w:lang w:eastAsia="zh-CN"/>
        </w:rPr>
        <w:t>竞价</w:t>
      </w:r>
      <w:r>
        <w:rPr>
          <w:rFonts w:hint="eastAsia"/>
        </w:rPr>
        <w:t>事宜；</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val="en-US" w:eastAsia="zh-CN"/>
        </w:rPr>
        <w:t>4.</w:t>
      </w:r>
      <w:r>
        <w:rPr>
          <w:rFonts w:hint="eastAsia"/>
        </w:rPr>
        <w:t>不同供应商的响应文件载明的项目管理成员或者联系人员为同一人；</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rPr>
      </w:pPr>
      <w:r>
        <w:rPr>
          <w:rFonts w:hint="eastAsia"/>
          <w:lang w:val="en-US" w:eastAsia="zh-CN"/>
        </w:rPr>
        <w:t>5.</w:t>
      </w:r>
      <w:r>
        <w:rPr>
          <w:rFonts w:hint="eastAsia"/>
        </w:rPr>
        <w:t>不同供应商的响应文件异常一致或者报价呈规律性差异；</w:t>
      </w:r>
    </w:p>
    <w:p>
      <w:pPr>
        <w:keepNext w:val="0"/>
        <w:keepLines w:val="0"/>
        <w:pageBreakBefore w:val="0"/>
        <w:kinsoku/>
        <w:wordWrap/>
        <w:overflowPunct/>
        <w:topLinePunct w:val="0"/>
        <w:autoSpaceDE/>
        <w:autoSpaceDN/>
        <w:bidi w:val="0"/>
        <w:adjustRightInd/>
        <w:spacing w:line="360" w:lineRule="exact"/>
        <w:ind w:left="0" w:leftChars="0" w:firstLine="420" w:firstLineChars="200"/>
        <w:textAlignment w:val="auto"/>
        <w:outlineLvl w:val="9"/>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竞价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有效报价供应商少于2家的；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numPr>
          <w:ilvl w:val="0"/>
          <w:numId w:val="1"/>
        </w:numPr>
        <w:kinsoku/>
        <w:wordWrap/>
        <w:overflowPunct/>
        <w:topLinePunct w:val="0"/>
        <w:autoSpaceDE/>
        <w:autoSpaceDN/>
        <w:bidi w:val="0"/>
        <w:adjustRightInd/>
        <w:snapToGrid/>
        <w:spacing w:line="340" w:lineRule="atLeas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keepNext w:val="0"/>
        <w:keepLines w:val="0"/>
        <w:pageBreakBefore w:val="0"/>
        <w:numPr>
          <w:ilvl w:val="0"/>
          <w:numId w:val="0"/>
        </w:numPr>
        <w:kinsoku/>
        <w:wordWrap/>
        <w:overflowPunct/>
        <w:topLinePunct w:val="0"/>
        <w:autoSpaceDE/>
        <w:autoSpaceDN/>
        <w:bidi w:val="0"/>
        <w:adjustRightInd/>
        <w:snapToGrid/>
        <w:spacing w:line="340" w:lineRule="atLeast"/>
        <w:ind w:leftChars="0"/>
        <w:jc w:val="both"/>
        <w:textAlignment w:val="auto"/>
        <w:outlineLvl w:val="9"/>
        <w:rPr>
          <w:rStyle w:val="15"/>
          <w:rFonts w:hint="eastAsia" w:asciiTheme="minorEastAsia" w:hAnsiTheme="minorEastAsia" w:eastAsiaTheme="minorEastAsia" w:cstheme="minorEastAsia"/>
          <w:b w:val="0"/>
          <w:bCs w:val="0"/>
          <w:sz w:val="21"/>
          <w:szCs w:val="21"/>
          <w:lang w:eastAsia="zh-CN"/>
        </w:rPr>
      </w:pPr>
    </w:p>
    <w:p>
      <w:pPr>
        <w:keepNext w:val="0"/>
        <w:keepLines w:val="0"/>
        <w:pageBreakBefore w:val="0"/>
        <w:kinsoku/>
        <w:wordWrap/>
        <w:overflowPunct/>
        <w:topLinePunct w:val="0"/>
        <w:autoSpaceDE/>
        <w:autoSpaceDN/>
        <w:bidi w:val="0"/>
        <w:spacing w:line="360" w:lineRule="exact"/>
        <w:ind w:left="0" w:leftChars="0" w:firstLine="474" w:firstLineChars="225"/>
        <w:jc w:val="both"/>
        <w:textAlignment w:val="auto"/>
        <w:outlineLvl w:val="9"/>
        <w:rPr>
          <w:rStyle w:val="15"/>
          <w:rFonts w:hint="eastAsia" w:asciiTheme="minorEastAsia" w:hAnsiTheme="minorEastAsia" w:eastAsiaTheme="minorEastAsia" w:cstheme="minorEastAsia"/>
          <w:b/>
          <w:bCs/>
          <w:sz w:val="21"/>
          <w:szCs w:val="21"/>
          <w:lang w:eastAsia="zh-CN"/>
        </w:rPr>
      </w:pPr>
      <w:r>
        <w:rPr>
          <w:rStyle w:val="15"/>
          <w:rFonts w:hint="eastAsia" w:asciiTheme="minorEastAsia" w:hAnsiTheme="minorEastAsia" w:eastAsiaTheme="minorEastAsia" w:cstheme="minorEastAsia"/>
          <w:b/>
          <w:bCs/>
          <w:sz w:val="21"/>
          <w:szCs w:val="21"/>
          <w:lang w:eastAsia="zh-CN"/>
        </w:rPr>
        <w:t>一、项目概述</w:t>
      </w:r>
    </w:p>
    <w:p>
      <w:pPr>
        <w:pStyle w:val="1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2" w:firstLineChars="225"/>
        <w:jc w:val="both"/>
        <w:textAlignment w:val="auto"/>
        <w:outlineLvl w:val="9"/>
        <w:rPr>
          <w:rStyle w:val="15"/>
          <w:rFonts w:hint="eastAsia" w:asciiTheme="minorEastAsia" w:hAnsiTheme="minorEastAsia" w:eastAsiaTheme="minorEastAsia" w:cstheme="minorEastAsia"/>
          <w:b/>
          <w:bCs/>
          <w:sz w:val="21"/>
          <w:szCs w:val="21"/>
          <w:u w:val="single"/>
          <w:lang w:eastAsia="zh-CN"/>
        </w:rPr>
      </w:pPr>
      <w:r>
        <w:rPr>
          <w:rStyle w:val="15"/>
          <w:rFonts w:hint="eastAsia" w:asciiTheme="minorEastAsia" w:hAnsiTheme="minorEastAsia" w:eastAsiaTheme="minorEastAsia" w:cstheme="minorEastAsia"/>
          <w:sz w:val="21"/>
          <w:szCs w:val="21"/>
          <w:lang w:val="en-US" w:eastAsia="zh-CN"/>
        </w:rPr>
        <w:t>处置废旧医疗设施设备</w:t>
      </w:r>
      <w:r>
        <w:rPr>
          <w:rStyle w:val="15"/>
          <w:rFonts w:hint="eastAsia" w:asciiTheme="minorEastAsia" w:hAnsiTheme="minorEastAsia" w:cstheme="minorEastAsia"/>
          <w:sz w:val="21"/>
          <w:szCs w:val="21"/>
          <w:lang w:val="en-US" w:eastAsia="zh-CN"/>
        </w:rPr>
        <w:t>物</w:t>
      </w:r>
      <w:r>
        <w:rPr>
          <w:rStyle w:val="15"/>
          <w:rFonts w:hint="eastAsia" w:asciiTheme="minorEastAsia" w:hAnsiTheme="minorEastAsia" w:eastAsiaTheme="minorEastAsia" w:cstheme="minorEastAsia"/>
          <w:sz w:val="21"/>
          <w:szCs w:val="21"/>
          <w:lang w:val="en-US" w:eastAsia="zh-CN"/>
        </w:rPr>
        <w:t>资1批</w:t>
      </w:r>
      <w:r>
        <w:rPr>
          <w:rStyle w:val="15"/>
          <w:rFonts w:hint="eastAsia" w:asciiTheme="minorEastAsia" w:hAnsiTheme="minorEastAsia" w:cstheme="minorEastAsia"/>
          <w:sz w:val="21"/>
          <w:szCs w:val="21"/>
          <w:lang w:val="en-US" w:eastAsia="zh-CN"/>
        </w:rPr>
        <w:t>（见附件《资产评估报告书》）</w:t>
      </w:r>
      <w:r>
        <w:rPr>
          <w:rStyle w:val="15"/>
          <w:rFonts w:hint="eastAsia" w:asciiTheme="minorEastAsia" w:hAnsiTheme="minorEastAsia" w:eastAsiaTheme="minorEastAsia" w:cstheme="minorEastAsia"/>
          <w:sz w:val="21"/>
          <w:szCs w:val="21"/>
          <w:lang w:val="en-US" w:eastAsia="zh-CN"/>
        </w:rPr>
        <w:t>，</w:t>
      </w:r>
      <w:r>
        <w:rPr>
          <w:rStyle w:val="15"/>
          <w:rFonts w:hint="eastAsia" w:asciiTheme="minorEastAsia" w:hAnsiTheme="minorEastAsia" w:eastAsiaTheme="minorEastAsia" w:cstheme="minorEastAsia"/>
          <w:b/>
          <w:bCs/>
          <w:sz w:val="21"/>
          <w:szCs w:val="21"/>
          <w:u w:val="single"/>
          <w:lang w:val="en-US" w:eastAsia="zh-CN"/>
        </w:rPr>
        <w:t>具体以现场勘踏实物为准。</w:t>
      </w:r>
    </w:p>
    <w:p>
      <w:pPr>
        <w:pStyle w:val="1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4" w:firstLineChars="225"/>
        <w:jc w:val="both"/>
        <w:textAlignment w:val="auto"/>
        <w:outlineLvl w:val="9"/>
        <w:rPr>
          <w:rStyle w:val="15"/>
          <w:rFonts w:hint="eastAsia" w:asciiTheme="minorEastAsia" w:hAnsiTheme="minorEastAsia" w:eastAsiaTheme="minorEastAsia" w:cstheme="minorEastAsia"/>
          <w:sz w:val="21"/>
          <w:szCs w:val="21"/>
          <w:lang w:eastAsia="zh-CN"/>
        </w:rPr>
      </w:pPr>
      <w:r>
        <w:rPr>
          <w:rStyle w:val="15"/>
          <w:rFonts w:hint="eastAsia" w:asciiTheme="minorEastAsia" w:hAnsiTheme="minorEastAsia" w:eastAsiaTheme="minorEastAsia" w:cstheme="minorEastAsia"/>
          <w:b/>
          <w:bCs/>
          <w:sz w:val="21"/>
          <w:szCs w:val="21"/>
          <w:lang w:eastAsia="zh-CN"/>
        </w:rPr>
        <w:t>二、</w:t>
      </w:r>
      <w:r>
        <w:rPr>
          <w:rStyle w:val="15"/>
          <w:rFonts w:hint="eastAsia" w:asciiTheme="minorEastAsia" w:hAnsiTheme="minorEastAsia" w:cstheme="minorEastAsia"/>
          <w:b/>
          <w:bCs/>
          <w:sz w:val="21"/>
          <w:szCs w:val="21"/>
          <w:lang w:val="en-US" w:eastAsia="zh-CN"/>
        </w:rPr>
        <w:t>评估价</w:t>
      </w:r>
      <w:r>
        <w:rPr>
          <w:rStyle w:val="15"/>
          <w:rFonts w:hint="eastAsia" w:asciiTheme="minorEastAsia" w:hAnsiTheme="minorEastAsia" w:eastAsiaTheme="minorEastAsia" w:cstheme="minorEastAsia"/>
          <w:b w:val="0"/>
          <w:bCs w:val="0"/>
          <w:sz w:val="21"/>
          <w:szCs w:val="21"/>
          <w:lang w:eastAsia="zh-CN"/>
        </w:rPr>
        <w:t>：</w:t>
      </w:r>
      <w:r>
        <w:rPr>
          <w:rStyle w:val="15"/>
          <w:rFonts w:hint="eastAsia" w:asciiTheme="minorEastAsia" w:hAnsiTheme="minorEastAsia" w:cstheme="minorEastAsia"/>
          <w:b w:val="0"/>
          <w:bCs w:val="0"/>
          <w:sz w:val="21"/>
          <w:szCs w:val="21"/>
          <w:lang w:val="en-US" w:eastAsia="zh-CN"/>
        </w:rPr>
        <w:t>人民币</w:t>
      </w:r>
      <w:r>
        <w:rPr>
          <w:rStyle w:val="15"/>
          <w:rFonts w:hint="eastAsia" w:asciiTheme="minorEastAsia" w:hAnsiTheme="minorEastAsia" w:eastAsiaTheme="minorEastAsia" w:cstheme="minorEastAsia"/>
          <w:sz w:val="21"/>
          <w:szCs w:val="21"/>
          <w:lang w:val="en-US" w:eastAsia="zh-CN"/>
        </w:rPr>
        <w:t>2305.00</w:t>
      </w:r>
      <w:r>
        <w:rPr>
          <w:rStyle w:val="15"/>
          <w:rFonts w:hint="eastAsia" w:asciiTheme="minorEastAsia" w:hAnsiTheme="minorEastAsia" w:eastAsiaTheme="minorEastAsia" w:cstheme="minorEastAsia"/>
          <w:sz w:val="21"/>
          <w:szCs w:val="21"/>
          <w:lang w:eastAsia="zh-CN"/>
        </w:rPr>
        <w:t>元</w:t>
      </w:r>
    </w:p>
    <w:p>
      <w:pPr>
        <w:pStyle w:val="1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4" w:firstLineChars="225"/>
        <w:jc w:val="both"/>
        <w:textAlignment w:val="auto"/>
        <w:outlineLvl w:val="9"/>
        <w:rPr>
          <w:rStyle w:val="15"/>
          <w:rFonts w:hint="eastAsia" w:asciiTheme="minorEastAsia" w:hAnsiTheme="minorEastAsia" w:eastAsiaTheme="minorEastAsia" w:cstheme="minorEastAsia"/>
          <w:sz w:val="21"/>
          <w:szCs w:val="21"/>
          <w:lang w:val="en-US" w:eastAsia="zh-CN"/>
        </w:rPr>
      </w:pPr>
      <w:r>
        <w:rPr>
          <w:rStyle w:val="15"/>
          <w:rFonts w:hint="eastAsia" w:asciiTheme="minorEastAsia" w:hAnsiTheme="minorEastAsia" w:eastAsiaTheme="minorEastAsia" w:cstheme="minorEastAsia"/>
          <w:b/>
          <w:bCs/>
          <w:sz w:val="21"/>
          <w:szCs w:val="21"/>
          <w:lang w:eastAsia="zh-CN"/>
        </w:rPr>
        <w:t>三、</w:t>
      </w:r>
      <w:r>
        <w:rPr>
          <w:rStyle w:val="15"/>
          <w:rFonts w:hint="eastAsia" w:asciiTheme="minorEastAsia" w:hAnsiTheme="minorEastAsia" w:eastAsiaTheme="minorEastAsia" w:cstheme="minorEastAsia"/>
          <w:b/>
          <w:bCs/>
          <w:sz w:val="21"/>
          <w:szCs w:val="21"/>
          <w:lang w:val="en-US" w:eastAsia="zh-CN"/>
        </w:rPr>
        <w:t>完成期限</w:t>
      </w:r>
      <w:r>
        <w:rPr>
          <w:rStyle w:val="15"/>
          <w:rFonts w:hint="eastAsia" w:asciiTheme="minorEastAsia" w:hAnsiTheme="minorEastAsia" w:eastAsiaTheme="minorEastAsia" w:cstheme="minorEastAsia"/>
          <w:b w:val="0"/>
          <w:bCs w:val="0"/>
          <w:sz w:val="21"/>
          <w:szCs w:val="21"/>
          <w:lang w:val="en-US" w:eastAsia="zh-CN"/>
        </w:rPr>
        <w:t>：</w:t>
      </w:r>
      <w:r>
        <w:rPr>
          <w:rStyle w:val="15"/>
          <w:rFonts w:hint="eastAsia" w:asciiTheme="minorEastAsia" w:hAnsiTheme="minorEastAsia" w:eastAsiaTheme="minorEastAsia" w:cstheme="minorEastAsia"/>
          <w:sz w:val="21"/>
          <w:szCs w:val="21"/>
          <w:lang w:val="en-US" w:eastAsia="zh-CN"/>
        </w:rPr>
        <w:t>成交</w:t>
      </w:r>
      <w:r>
        <w:rPr>
          <w:rStyle w:val="15"/>
          <w:rFonts w:hint="eastAsia" w:asciiTheme="minorEastAsia" w:hAnsiTheme="minorEastAsia" w:cstheme="minorEastAsia"/>
          <w:sz w:val="21"/>
          <w:szCs w:val="21"/>
          <w:lang w:val="en-US" w:eastAsia="zh-CN"/>
        </w:rPr>
        <w:t>供应商在</w:t>
      </w:r>
      <w:r>
        <w:rPr>
          <w:rStyle w:val="15"/>
          <w:rFonts w:hint="eastAsia" w:asciiTheme="minorEastAsia" w:hAnsiTheme="minorEastAsia" w:eastAsiaTheme="minorEastAsia" w:cstheme="minorEastAsia"/>
          <w:sz w:val="21"/>
          <w:szCs w:val="21"/>
          <w:lang w:val="en-US" w:eastAsia="zh-CN"/>
        </w:rPr>
        <w:t>签订合同后3个工作日内付清竞买款，付清竞买款后7日历天内完成所有标的物的搬运及清理。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5"/>
          <w:rFonts w:hint="eastAsia" w:asciiTheme="minorEastAsia" w:hAnsiTheme="minorEastAsia" w:eastAsiaTheme="minorEastAsia" w:cstheme="minorEastAsia"/>
          <w:kern w:val="0"/>
          <w:sz w:val="21"/>
          <w:szCs w:val="21"/>
          <w:lang w:val="en-US" w:eastAsia="zh-CN" w:bidi="ar"/>
        </w:rPr>
      </w:pPr>
      <w:r>
        <w:rPr>
          <w:rStyle w:val="15"/>
          <w:rFonts w:hint="eastAsia" w:asciiTheme="minorEastAsia" w:hAnsiTheme="minorEastAsia" w:eastAsiaTheme="minorEastAsia" w:cstheme="minorEastAsia"/>
          <w:b/>
          <w:bCs/>
          <w:sz w:val="21"/>
          <w:szCs w:val="21"/>
          <w:lang w:eastAsia="zh-CN"/>
        </w:rPr>
        <w:t>四、</w:t>
      </w:r>
      <w:r>
        <w:rPr>
          <w:rStyle w:val="15"/>
          <w:rFonts w:hint="eastAsia" w:asciiTheme="minorEastAsia" w:hAnsiTheme="minorEastAsia" w:cstheme="minorEastAsia"/>
          <w:b/>
          <w:bCs/>
          <w:sz w:val="21"/>
          <w:szCs w:val="21"/>
          <w:lang w:val="en-US" w:eastAsia="zh-CN"/>
        </w:rPr>
        <w:t>废旧</w:t>
      </w:r>
      <w:r>
        <w:rPr>
          <w:rStyle w:val="15"/>
          <w:rFonts w:hint="eastAsia" w:asciiTheme="minorEastAsia" w:hAnsiTheme="minorEastAsia" w:eastAsiaTheme="minorEastAsia" w:cstheme="minorEastAsia"/>
          <w:b/>
          <w:bCs/>
          <w:sz w:val="21"/>
          <w:szCs w:val="21"/>
          <w:lang w:val="en-US" w:eastAsia="zh-CN"/>
        </w:rPr>
        <w:t>资产存放地点</w:t>
      </w:r>
      <w:r>
        <w:rPr>
          <w:rStyle w:val="15"/>
          <w:rFonts w:hint="eastAsia" w:asciiTheme="minorEastAsia" w:hAnsiTheme="minorEastAsia" w:eastAsiaTheme="minorEastAsia" w:cstheme="minorEastAsia"/>
          <w:b w:val="0"/>
          <w:bCs w:val="0"/>
          <w:sz w:val="21"/>
          <w:szCs w:val="21"/>
          <w:lang w:val="en-US" w:eastAsia="zh-CN"/>
        </w:rPr>
        <w:t>：</w:t>
      </w:r>
      <w:r>
        <w:rPr>
          <w:rStyle w:val="15"/>
          <w:rFonts w:hint="eastAsia" w:asciiTheme="minorEastAsia" w:hAnsiTheme="minorEastAsia" w:eastAsiaTheme="minorEastAsia" w:cstheme="minorEastAsia"/>
          <w:kern w:val="0"/>
          <w:sz w:val="21"/>
          <w:szCs w:val="21"/>
          <w:lang w:val="en-US" w:eastAsia="zh-CN" w:bidi="ar"/>
        </w:rPr>
        <w:t>广东省河源监狱医院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5"/>
          <w:rFonts w:hint="eastAsia" w:asciiTheme="minorEastAsia" w:hAnsiTheme="minorEastAsia" w:eastAsiaTheme="minorEastAsia" w:cstheme="minorEastAsia"/>
          <w:b/>
          <w:bCs/>
          <w:sz w:val="21"/>
          <w:szCs w:val="21"/>
          <w:lang w:val="en-US" w:eastAsia="zh-CN"/>
        </w:rPr>
      </w:pPr>
      <w:r>
        <w:rPr>
          <w:rStyle w:val="15"/>
          <w:rFonts w:hint="eastAsia" w:asciiTheme="minorEastAsia" w:hAnsiTheme="minorEastAsia" w:eastAsiaTheme="minorEastAsia" w:cstheme="minorEastAsia"/>
          <w:b/>
          <w:bCs/>
          <w:sz w:val="21"/>
          <w:szCs w:val="21"/>
          <w:lang w:val="en-US" w:eastAsia="zh-CN"/>
        </w:rPr>
        <w:t>五、</w:t>
      </w:r>
      <w:r>
        <w:rPr>
          <w:rStyle w:val="15"/>
          <w:rFonts w:hint="eastAsia" w:asciiTheme="minorEastAsia" w:hAnsiTheme="minorEastAsia" w:cstheme="minorEastAsia"/>
          <w:b/>
          <w:bCs/>
          <w:sz w:val="21"/>
          <w:szCs w:val="21"/>
          <w:lang w:val="en-US" w:eastAsia="zh-CN"/>
        </w:rPr>
        <w:t>供应商</w:t>
      </w:r>
      <w:r>
        <w:rPr>
          <w:rStyle w:val="15"/>
          <w:rFonts w:hint="eastAsia" w:asciiTheme="minorEastAsia" w:hAnsiTheme="minorEastAsia" w:eastAsiaTheme="minorEastAsia" w:cstheme="minorEastAsia"/>
          <w:b/>
          <w:bCs/>
          <w:sz w:val="21"/>
          <w:szCs w:val="21"/>
          <w:lang w:val="en-US" w:eastAsia="zh-CN"/>
        </w:rPr>
        <w:t>资格条件</w:t>
      </w:r>
    </w:p>
    <w:p>
      <w:pPr>
        <w:keepNext w:val="0"/>
        <w:keepLines w:val="0"/>
        <w:pageBreakBefore w:val="0"/>
        <w:kinsoku/>
        <w:wordWrap/>
        <w:overflowPunct/>
        <w:topLinePunct w:val="0"/>
        <w:autoSpaceDE/>
        <w:autoSpaceDN/>
        <w:bidi w:val="0"/>
        <w:adjustRightInd/>
        <w:snapToGrid w:val="0"/>
        <w:spacing w:line="360" w:lineRule="exact"/>
        <w:ind w:firstLine="420" w:firstLineChars="200"/>
        <w:contextualSpacing/>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r>
        <w:rPr>
          <w:rFonts w:hint="eastAsia" w:asciiTheme="minorEastAsia" w:hAnsiTheme="minorEastAsia" w:cstheme="minorEastAsia"/>
          <w:sz w:val="21"/>
          <w:szCs w:val="21"/>
          <w:lang w:val="en-US" w:eastAsia="zh-CN"/>
        </w:rPr>
        <w:t>供应商</w:t>
      </w:r>
      <w:r>
        <w:rPr>
          <w:rFonts w:hint="eastAsia" w:asciiTheme="minorEastAsia" w:hAnsiTheme="minorEastAsia" w:eastAsiaTheme="minorEastAsia" w:cstheme="minorEastAsia"/>
          <w:sz w:val="21"/>
          <w:szCs w:val="21"/>
          <w:lang w:val="en-US" w:eastAsia="zh-CN"/>
        </w:rPr>
        <w:t>为在中国境内注册的企业或个体商户，须提供营业范围与本项目相关且有效的营业执照</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val="0"/>
        <w:spacing w:line="360" w:lineRule="exact"/>
        <w:ind w:firstLine="420" w:firstLineChars="200"/>
        <w:contextualSpacing/>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cstheme="minorEastAsia"/>
          <w:sz w:val="21"/>
          <w:szCs w:val="21"/>
          <w:lang w:val="en-US" w:eastAsia="zh-CN"/>
        </w:rPr>
        <w:t>供应商</w:t>
      </w:r>
      <w:r>
        <w:rPr>
          <w:rFonts w:hint="eastAsia" w:asciiTheme="minorEastAsia" w:hAnsiTheme="minorEastAsia" w:eastAsiaTheme="minorEastAsia" w:cstheme="minorEastAsia"/>
          <w:sz w:val="21"/>
          <w:szCs w:val="21"/>
          <w:lang w:val="en-US" w:eastAsia="zh-CN"/>
        </w:rPr>
        <w:t>遵守国家相关法律法规和条例，合法经营，诚实参加竞买活动，且信誉良好，具有较强的支付能力</w:t>
      </w:r>
      <w:r>
        <w:rPr>
          <w:rFonts w:hint="eastAsia" w:asciiTheme="minorEastAsia" w:hAnsiTheme="minorEastAsia" w:eastAsiaTheme="minorEastAsia" w:cstheme="minorEastAsia"/>
          <w:b w:val="0"/>
          <w:bCs/>
          <w:sz w:val="21"/>
          <w:szCs w:val="21"/>
        </w:rPr>
        <w:t>。</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lang w:val="en-US" w:eastAsia="zh-CN"/>
        </w:rPr>
        <w:t>项目报名时提供法定代表人证明书和参加本项目投标的有效授权委托书、个体商户提供本人的身份证复印件。</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（四）具有《医疗器械回收许可证》和《再生资源经营许可证》。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5"/>
          <w:rFonts w:hint="eastAsia" w:asciiTheme="minorEastAsia" w:hAnsiTheme="minorEastAsia" w:eastAsiaTheme="minorEastAsia" w:cstheme="minorEastAsia"/>
          <w:b/>
          <w:bCs/>
          <w:sz w:val="21"/>
          <w:szCs w:val="21"/>
          <w:lang w:val="en-US" w:eastAsia="zh-CN"/>
        </w:rPr>
      </w:pPr>
      <w:r>
        <w:rPr>
          <w:rStyle w:val="15"/>
          <w:rFonts w:hint="eastAsia" w:asciiTheme="minorEastAsia" w:hAnsiTheme="minorEastAsia" w:eastAsiaTheme="minorEastAsia" w:cstheme="minorEastAsia"/>
          <w:b/>
          <w:bCs/>
          <w:sz w:val="21"/>
          <w:szCs w:val="21"/>
          <w:lang w:val="en-US" w:eastAsia="zh-CN"/>
        </w:rPr>
        <w:t>六、现场踏勘</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（一）供应商</w:t>
      </w:r>
      <w:r>
        <w:rPr>
          <w:rFonts w:hint="eastAsia" w:asciiTheme="minorEastAsia" w:hAnsiTheme="minorEastAsia" w:eastAsiaTheme="minorEastAsia" w:cstheme="minorEastAsia"/>
          <w:sz w:val="21"/>
          <w:szCs w:val="21"/>
          <w:lang w:val="en-US" w:eastAsia="zh-CN"/>
        </w:rPr>
        <w:t>报名后可指派1人（需携带身份证原件，并在AB门进行新冠抗原检测）到现场查看报废资产。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（二）</w:t>
      </w:r>
      <w:r>
        <w:rPr>
          <w:rFonts w:hint="eastAsia" w:asciiTheme="minorEastAsia" w:hAnsiTheme="minorEastAsia" w:eastAsiaTheme="minorEastAsia" w:cstheme="minorEastAsia"/>
          <w:sz w:val="21"/>
          <w:szCs w:val="21"/>
          <w:lang w:val="en-US" w:eastAsia="zh-CN"/>
        </w:rPr>
        <w:t>响应供应商请于7月12日上午8：30—11：00预约现场踏勘（</w:t>
      </w:r>
      <w:r>
        <w:rPr>
          <w:rFonts w:hint="eastAsia" w:asciiTheme="minorEastAsia" w:hAnsiTheme="minorEastAsia" w:eastAsiaTheme="minorEastAsia" w:cstheme="minorEastAsia"/>
          <w:color w:val="auto"/>
          <w:sz w:val="21"/>
          <w:szCs w:val="21"/>
          <w:u w:val="none"/>
          <w:lang w:val="en-US" w:eastAsia="zh-CN"/>
        </w:rPr>
        <w:t>联系人吴先生，</w:t>
      </w:r>
      <w:r>
        <w:rPr>
          <w:rFonts w:hint="eastAsia" w:asciiTheme="minorEastAsia" w:hAnsiTheme="minorEastAsia" w:eastAsiaTheme="minorEastAsia" w:cstheme="minorEastAsia"/>
          <w:sz w:val="21"/>
          <w:szCs w:val="21"/>
          <w:lang w:val="en-US" w:eastAsia="zh-CN"/>
        </w:rPr>
        <w:t>联系电话：13450426796）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未预约或逾时签到视为放弃踏勘资格。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现场踏勘时间：2023年7月13日上午10：00，集合地点：</w:t>
      </w:r>
      <w:r>
        <w:rPr>
          <w:rFonts w:hint="eastAsia" w:asciiTheme="minorEastAsia" w:hAnsiTheme="minorEastAsia" w:eastAsiaTheme="minorEastAsia" w:cstheme="minorEastAsia"/>
          <w:b w:val="0"/>
          <w:bCs w:val="0"/>
          <w:sz w:val="21"/>
          <w:szCs w:val="21"/>
          <w:lang w:val="en-US" w:eastAsia="zh-CN"/>
        </w:rPr>
        <w:t>河源监</w:t>
      </w:r>
      <w:r>
        <w:rPr>
          <w:rFonts w:hint="eastAsia" w:asciiTheme="minorEastAsia" w:hAnsiTheme="minorEastAsia" w:eastAsiaTheme="minorEastAsia" w:cstheme="minorEastAsia"/>
          <w:sz w:val="21"/>
          <w:szCs w:val="21"/>
          <w:lang w:val="en-US" w:eastAsia="zh-CN"/>
        </w:rPr>
        <w:t>狱</w:t>
      </w:r>
      <w:r>
        <w:rPr>
          <w:rFonts w:hint="eastAsia" w:asciiTheme="minorEastAsia" w:hAnsiTheme="minorEastAsia" w:eastAsiaTheme="minorEastAsia" w:cstheme="minorEastAsia"/>
          <w:sz w:val="21"/>
          <w:szCs w:val="21"/>
          <w:lang w:eastAsia="zh-CN"/>
        </w:rPr>
        <w:t>行政大门</w:t>
      </w:r>
      <w:r>
        <w:rPr>
          <w:rFonts w:hint="eastAsia" w:asciiTheme="minorEastAsia" w:hAnsiTheme="minorEastAsia" w:eastAsiaTheme="minorEastAsia" w:cstheme="minorEastAsia"/>
          <w:sz w:val="21"/>
          <w:szCs w:val="21"/>
          <w:lang w:val="en-US" w:eastAsia="zh-CN"/>
        </w:rPr>
        <w:t>。</w:t>
      </w:r>
    </w:p>
    <w:p>
      <w:pPr>
        <w:pStyle w:val="2"/>
        <w:keepNext w:val="0"/>
        <w:keepLines w:val="0"/>
        <w:pageBreakBefore w:val="0"/>
        <w:numPr>
          <w:ilvl w:val="0"/>
          <w:numId w:val="0"/>
        </w:numPr>
        <w:kinsoku/>
        <w:wordWrap/>
        <w:overflowPunct/>
        <w:topLinePunct w:val="0"/>
        <w:autoSpaceDE/>
        <w:autoSpaceDN/>
        <w:bidi w:val="0"/>
        <w:adjustRightInd/>
        <w:spacing w:line="500" w:lineRule="exact"/>
        <w:ind w:left="0" w:leftChars="0" w:firstLine="420" w:firstLineChars="200"/>
        <w:textAlignment w:val="auto"/>
        <w:outlineLvl w:val="9"/>
        <w:rPr>
          <w:rFonts w:hint="eastAsia" w:asciiTheme="minorEastAsia" w:hAnsiTheme="minorEastAsia" w:eastAsiaTheme="minorEastAsia" w:cstheme="minorEastAsia"/>
          <w:sz w:val="21"/>
          <w:szCs w:val="21"/>
          <w:lang w:val="en-US" w:eastAsia="zh-CN"/>
        </w:rPr>
      </w:pPr>
    </w:p>
    <w:p>
      <w:pPr>
        <w:pStyle w:val="6"/>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6"/>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bookmarkStart w:id="0" w:name="_GoBack"/>
      <w:bookmarkEnd w:id="0"/>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36"/>
          <w:szCs w:val="36"/>
          <w:u w:val="none"/>
          <w:lang w:val="en-US" w:eastAsia="zh-CN"/>
        </w:rPr>
      </w:pPr>
      <w:r>
        <w:rPr>
          <w:rFonts w:hint="eastAsia" w:asciiTheme="minorEastAsia" w:hAnsiTheme="minorEastAsia" w:cstheme="minorEastAsia"/>
          <w:b/>
          <w:bCs/>
          <w:sz w:val="36"/>
          <w:szCs w:val="36"/>
          <w:u w:val="none"/>
          <w:lang w:val="en-US" w:eastAsia="zh-CN"/>
        </w:rPr>
        <w:t xml:space="preserve">广东省河源监狱废旧医疗设施设备处置项目 </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w:t>
      </w:r>
      <w:r>
        <w:rPr>
          <w:rFonts w:hint="eastAsia" w:asciiTheme="minorEastAsia" w:hAnsiTheme="minorEastAsia" w:cstheme="minorEastAsia"/>
          <w:b w:val="0"/>
          <w:bCs w:val="0"/>
          <w:color w:val="000000"/>
          <w:sz w:val="32"/>
          <w:szCs w:val="32"/>
          <w:lang w:val="en-US" w:eastAsia="zh-CN"/>
        </w:rPr>
        <w:t>供应商</w:t>
      </w:r>
      <w:r>
        <w:rPr>
          <w:rFonts w:hint="eastAsia" w:asciiTheme="minorEastAsia" w:hAnsiTheme="minorEastAsia" w:eastAsiaTheme="minorEastAsia" w:cstheme="minorEastAsia"/>
          <w:b w:val="0"/>
          <w:bCs w:val="0"/>
          <w:color w:val="000000"/>
          <w:sz w:val="32"/>
          <w:szCs w:val="32"/>
          <w:lang w:val="en-US" w:eastAsia="zh-CN"/>
        </w:rPr>
        <w:t>资格声明</w:t>
      </w:r>
      <w:r>
        <w:rPr>
          <w:rFonts w:hint="eastAsia" w:asciiTheme="minorEastAsia" w:hAnsiTheme="minorEastAsia" w:cstheme="minorEastAsia"/>
          <w:b w:val="0"/>
          <w:bCs w:val="0"/>
          <w:color w:val="000000"/>
          <w:sz w:val="32"/>
          <w:szCs w:val="32"/>
          <w:lang w:val="en-US" w:eastAsia="zh-CN"/>
        </w:rPr>
        <w:t>函</w:t>
      </w:r>
      <w:r>
        <w:rPr>
          <w:rFonts w:hint="eastAsia" w:asciiTheme="minorEastAsia" w:hAnsiTheme="minorEastAsia" w:eastAsiaTheme="minorEastAsia" w:cstheme="minorEastAsia"/>
          <w:b w:val="0"/>
          <w:bCs w:val="0"/>
          <w:color w:val="00000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lang w:val="en-US" w:eastAsia="zh-CN"/>
        </w:rPr>
        <w:t>医疗器械回收许可证</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cstheme="minorEastAsia"/>
          <w:sz w:val="32"/>
          <w:szCs w:val="32"/>
          <w:lang w:val="en-US" w:eastAsia="zh-CN"/>
        </w:rPr>
        <w:t>五、</w:t>
      </w:r>
      <w:r>
        <w:rPr>
          <w:rFonts w:hint="eastAsia" w:asciiTheme="minorEastAsia" w:hAnsiTheme="minorEastAsia" w:eastAsiaTheme="minorEastAsia" w:cstheme="minorEastAsia"/>
          <w:sz w:val="32"/>
          <w:szCs w:val="32"/>
          <w:lang w:val="en-US" w:eastAsia="zh-CN"/>
        </w:rPr>
        <w:t>再生资源经营许可证</w:t>
      </w:r>
      <w:r>
        <w:rPr>
          <w:rFonts w:hint="eastAsia" w:asciiTheme="minorEastAsia" w:hAnsiTheme="minorEastAsia" w:eastAsiaTheme="minorEastAsia" w:cstheme="minorEastAsia"/>
          <w:b w:val="0"/>
          <w:bCs w:val="0"/>
          <w:color w:val="00000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cstheme="minorEastAsia"/>
          <w:b w:val="0"/>
          <w:bCs w:val="0"/>
          <w:color w:val="000000"/>
          <w:sz w:val="32"/>
          <w:szCs w:val="32"/>
          <w:lang w:val="en-US" w:eastAsia="zh-CN"/>
        </w:rPr>
        <w:t>六</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cstheme="minorEastAsia"/>
          <w:b w:val="0"/>
          <w:bCs w:val="0"/>
          <w:color w:val="000000"/>
          <w:sz w:val="32"/>
          <w:szCs w:val="32"/>
          <w:lang w:val="en-US" w:eastAsia="zh-CN"/>
        </w:rPr>
        <w:t>七</w:t>
      </w:r>
      <w:r>
        <w:rPr>
          <w:rFonts w:hint="eastAsia" w:asciiTheme="minorEastAsia" w:hAnsiTheme="minorEastAsia" w:eastAsiaTheme="minorEastAsia" w:cstheme="minorEastAsia"/>
          <w:b w:val="0"/>
          <w:bCs w:val="0"/>
          <w:color w:val="000000"/>
          <w:sz w:val="32"/>
          <w:szCs w:val="32"/>
          <w:lang w:val="en-US" w:eastAsia="zh-CN"/>
        </w:rPr>
        <w:t>、授权委托书（如需授权）…………………………</w:t>
      </w:r>
      <w:r>
        <w:rPr>
          <w:rFonts w:hint="eastAsia" w:asciiTheme="minorEastAsia" w:hAnsiTheme="minorEastAsia" w:cstheme="minorEastAsia"/>
          <w:b w:val="0"/>
          <w:bCs w:val="0"/>
          <w:color w:val="000000"/>
          <w:sz w:val="32"/>
          <w:szCs w:val="32"/>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cstheme="minorEastAsia"/>
          <w:b w:val="0"/>
          <w:bCs w:val="0"/>
          <w:color w:val="000000"/>
          <w:sz w:val="32"/>
          <w:szCs w:val="32"/>
          <w:lang w:val="en-US" w:eastAsia="zh-CN"/>
        </w:rPr>
        <w:t>八</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Style w:val="2"/>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2"/>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2"/>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w:t>
      </w:r>
      <w:r>
        <w:rPr>
          <w:rFonts w:hint="eastAsia" w:asciiTheme="minorEastAsia" w:hAnsiTheme="minorEastAsia" w:cstheme="minorEastAsia"/>
          <w:color w:val="000000" w:themeColor="text1"/>
          <w:sz w:val="21"/>
          <w:szCs w:val="21"/>
          <w:lang w:val="en-US"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 xml:space="preserve">广东省河源监狱废旧医疗设施设备处置项目 </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keepNext w:val="0"/>
        <w:keepLines w:val="0"/>
        <w:pageBreakBefore w:val="0"/>
        <w:kinsoku/>
        <w:wordWrap/>
        <w:overflowPunct/>
        <w:topLinePunct w:val="0"/>
        <w:autoSpaceDE w:val="0"/>
        <w:autoSpaceDN w:val="0"/>
        <w:bidi w:val="0"/>
        <w:adjustRightInd w:val="0"/>
        <w:snapToGrid/>
        <w:spacing w:line="360" w:lineRule="exact"/>
        <w:ind w:firstLine="424" w:firstLineChars="202"/>
        <w:jc w:val="left"/>
        <w:textAlignment w:val="auto"/>
        <w:outlineLvl w:val="9"/>
        <w:rPr>
          <w:rFonts w:hint="eastAsia" w:ascii="宋体" w:hAnsi="宋体" w:cs="Times New Roman" w:eastAsiaTheme="minorEastAsia"/>
          <w:kern w:val="0"/>
          <w:szCs w:val="21"/>
          <w:lang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r>
        <w:rPr>
          <w:rFonts w:hint="eastAsia" w:ascii="宋体" w:hAnsi="宋体" w:cs="Times New Roman"/>
          <w:kern w:val="0"/>
          <w:szCs w:val="21"/>
        </w:rPr>
        <w:t>，明确承诺对于本项目的用户需求中的各项条款、内容及要求均为完全响应，不存在任意一条负偏离或不响应的情况。</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w:t>
      </w:r>
      <w:r>
        <w:rPr>
          <w:rFonts w:hint="eastAsia" w:ascii="宋体" w:hAnsi="宋体" w:cs="Times New Roman"/>
          <w:kern w:val="0"/>
          <w:szCs w:val="21"/>
        </w:rPr>
        <w:t>清楚，若对于用户需求书各项条款存在任意一条负偏离或不响应的情况，不被推荐为成交候选人的要求</w:t>
      </w:r>
      <w:r>
        <w:rPr>
          <w:rFonts w:hint="eastAsia" w:ascii="宋体" w:hAnsi="宋体" w:cs="Times New Roman"/>
          <w:kern w:val="0"/>
          <w:szCs w:val="21"/>
          <w:lang w:val="en-US" w:eastAsia="zh-CN"/>
        </w:rPr>
        <w:t>；</w:t>
      </w:r>
    </w:p>
    <w:p>
      <w:pPr>
        <w:keepNext w:val="0"/>
        <w:keepLines w:val="0"/>
        <w:pageBreakBefore w:val="0"/>
        <w:kinsoku/>
        <w:wordWrap/>
        <w:overflowPunct/>
        <w:topLinePunct w:val="0"/>
        <w:bidi w:val="0"/>
        <w:snapToGrid/>
        <w:spacing w:line="360" w:lineRule="exact"/>
        <w:ind w:left="11" w:leftChars="0" w:firstLine="420" w:firstLineChars="200"/>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keepNext w:val="0"/>
        <w:keepLines w:val="0"/>
        <w:pageBreakBefore w:val="0"/>
        <w:kinsoku/>
        <w:wordWrap/>
        <w:overflowPunct/>
        <w:topLinePunct w:val="0"/>
        <w:bidi w:val="0"/>
        <w:snapToGrid/>
        <w:spacing w:line="360" w:lineRule="exact"/>
        <w:ind w:left="11" w:leftChars="0" w:firstLine="420" w:firstLineChars="200"/>
        <w:textAlignment w:val="auto"/>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sz w:val="21"/>
          <w:szCs w:val="21"/>
          <w:u w:val="single"/>
          <w:lang w:val="en-US" w:eastAsia="zh-CN"/>
        </w:rPr>
        <w:t xml:space="preserve">广东省河源监狱废旧医疗设施设备处置项目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竞价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w:t>
      </w:r>
      <w:r>
        <w:rPr>
          <w:rFonts w:hint="eastAsia"/>
          <w:lang w:val="en-US" w:eastAsia="zh-CN"/>
        </w:rPr>
        <w:t>竞价</w:t>
      </w:r>
      <w:r>
        <w:rPr>
          <w:rFonts w:hint="eastAsia"/>
        </w:rPr>
        <w:t>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w:t>
      </w:r>
      <w:r>
        <w:rPr>
          <w:rFonts w:hint="eastAsia"/>
          <w:lang w:val="en-US" w:eastAsia="zh-CN"/>
        </w:rPr>
        <w:t>竞价</w:t>
      </w:r>
      <w:r>
        <w:rPr>
          <w:rFonts w:hint="eastAsia"/>
        </w:rPr>
        <w:t>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6"/>
        <w:rPr>
          <w:rFonts w:hint="eastAsia"/>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numPr>
          <w:ilvl w:val="0"/>
          <w:numId w:val="2"/>
        </w:numPr>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sz w:val="21"/>
          <w:szCs w:val="21"/>
          <w:lang w:val="en-US" w:eastAsia="zh-CN"/>
        </w:rPr>
        <w:t>《医疗器械回收许可证》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（复印件加盖公章）</w:t>
      </w: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ageBreakBefore w:val="0"/>
        <w:numPr>
          <w:numId w:val="0"/>
        </w:numPr>
        <w:kinsoku/>
        <w:wordWrap/>
        <w:overflowPunct/>
        <w:topLinePunct w:val="0"/>
        <w:bidi w:val="0"/>
        <w:spacing w:line="340" w:lineRule="exact"/>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《再生资源经营许可证》</w:t>
      </w:r>
      <w:r>
        <w:rPr>
          <w:rFonts w:hint="eastAsia" w:asciiTheme="minorEastAsia" w:hAnsiTheme="minorEastAsia" w:cstheme="minorEastAsia"/>
          <w:sz w:val="21"/>
          <w:szCs w:val="21"/>
          <w:lang w:val="en-US" w:eastAsia="zh-CN"/>
        </w:rPr>
        <w:t>（复印件加盖公章）</w:t>
      </w: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widowControl w:val="0"/>
        <w:numPr>
          <w:numId w:val="0"/>
        </w:numPr>
        <w:jc w:val="both"/>
        <w:rPr>
          <w:rFonts w:hint="eastAsia"/>
          <w:lang w:val="en-US" w:eastAsia="zh-CN"/>
        </w:rPr>
      </w:pPr>
    </w:p>
    <w:p>
      <w:pPr>
        <w:pStyle w:val="2"/>
        <w:numPr>
          <w:numId w:val="0"/>
        </w:numPr>
        <w:ind w:leftChars="200"/>
        <w:rPr>
          <w:rFonts w:hint="eastAsia"/>
          <w:lang w:val="en-US" w:eastAsia="zh-CN"/>
        </w:rPr>
      </w:pPr>
    </w:p>
    <w:p>
      <w:pPr>
        <w:pageBreakBefore w:val="0"/>
        <w:numPr>
          <w:numId w:val="0"/>
        </w:numPr>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 xml:space="preserve">广东省河源监狱废旧医疗设施设备处置项目 </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3024505</wp:posOffset>
                </wp:positionH>
                <wp:positionV relativeFrom="paragraph">
                  <wp:posOffset>175895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38.15pt;margin-top:13.85pt;height:124.75pt;width:183.75pt;z-index:251651072;mso-width-relative:page;mso-height-relative:page;" fillcolor="#FFFFFF" filled="t" stroked="t" coordsize="21600,21600" o:gfxdata="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SVN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27305</wp:posOffset>
                </wp:positionH>
                <wp:positionV relativeFrom="paragraph">
                  <wp:posOffset>185420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2.15pt;margin-top:14.6pt;height:124.75pt;width:183.75pt;z-index:251652096;mso-width-relative:page;mso-height-relative:page;" fillcolor="#FFFFFF" filled="t" stroked="t" coordsize="21600,21600" o:gfxdata="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uW619YAAAAI&#10;AQAADwAAAAAAAAABACAAAAAiAAAAZHJzL2Rvd25yZXYueG1sUEsBAhQAFAAAAAgAh07iQGqxJZge&#10;AgAAVAQAAA4AAAAAAAAAAQAgAAAAJQEAAGRycy9lMm9Eb2MueG1sUEsFBgAAAAAGAAYAWQEAALUF&#10;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Style w:val="4"/>
        <w:spacing w:before="0" w:after="0"/>
        <w:jc w:val="center"/>
        <w:rPr>
          <w:rFonts w:hint="eastAsia" w:ascii="宋体" w:hAnsi="宋体" w:eastAsia="宋体"/>
          <w:lang w:val="zh-CN"/>
        </w:rPr>
      </w:pPr>
      <w:r>
        <w:rPr>
          <w:rFonts w:hint="eastAsia" w:ascii="宋体" w:hAnsi="宋体" w:eastAsia="宋体"/>
          <w:lang w:val="zh-CN"/>
        </w:rPr>
        <w:t>报 价 表</w:t>
      </w:r>
    </w:p>
    <w:p>
      <w:pPr>
        <w:rPr>
          <w:rFonts w:hint="eastAsia"/>
          <w:lang w:val="zh-CN"/>
        </w:rPr>
      </w:pPr>
    </w:p>
    <w:p>
      <w:pPr>
        <w:rPr>
          <w:rFonts w:hint="default" w:eastAsia="宋体"/>
          <w:lang w:val="en-US" w:eastAsia="zh-CN"/>
        </w:rPr>
      </w:pPr>
      <w:r>
        <w:rPr>
          <w:rFonts w:hint="eastAsia" w:ascii="宋体" w:hAnsi="宋体" w:eastAsia="宋体"/>
          <w:lang w:val="en-US" w:eastAsia="zh-CN"/>
        </w:rPr>
        <w:t>项目名称：广东省河源监狱废旧医疗设施设备处置项目</w:t>
      </w:r>
    </w:p>
    <w:tbl>
      <w:tblPr>
        <w:tblStyle w:val="19"/>
        <w:tblW w:w="9257"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13"/>
        <w:gridCol w:w="1540"/>
        <w:gridCol w:w="1476"/>
        <w:gridCol w:w="1560"/>
        <w:gridCol w:w="177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16" w:type="dxa"/>
            <w:vAlign w:val="center"/>
          </w:tcPr>
          <w:p>
            <w:pPr>
              <w:spacing w:line="360" w:lineRule="auto"/>
              <w:jc w:val="center"/>
              <w:rPr>
                <w:rFonts w:ascii="宋体" w:hAnsi="宋体"/>
                <w:b/>
                <w:szCs w:val="21"/>
              </w:rPr>
            </w:pPr>
            <w:r>
              <w:rPr>
                <w:rFonts w:hint="eastAsia" w:ascii="宋体" w:hAnsi="宋体"/>
                <w:b/>
                <w:szCs w:val="21"/>
              </w:rPr>
              <w:t>序号</w:t>
            </w:r>
          </w:p>
        </w:tc>
        <w:tc>
          <w:tcPr>
            <w:tcW w:w="1313" w:type="dxa"/>
            <w:vAlign w:val="center"/>
          </w:tcPr>
          <w:p>
            <w:pPr>
              <w:spacing w:line="360" w:lineRule="auto"/>
              <w:jc w:val="center"/>
              <w:rPr>
                <w:rFonts w:ascii="宋体" w:hAnsi="宋体"/>
                <w:b/>
                <w:szCs w:val="21"/>
              </w:rPr>
            </w:pPr>
            <w:r>
              <w:rPr>
                <w:rFonts w:hint="eastAsia" w:ascii="宋体" w:hAnsi="宋体"/>
                <w:b/>
                <w:szCs w:val="21"/>
                <w:lang w:val="en-US" w:eastAsia="zh-CN"/>
              </w:rPr>
              <w:t>内容</w:t>
            </w:r>
          </w:p>
        </w:tc>
        <w:tc>
          <w:tcPr>
            <w:tcW w:w="1540" w:type="dxa"/>
            <w:vAlign w:val="center"/>
          </w:tcPr>
          <w:p>
            <w:pPr>
              <w:spacing w:line="360" w:lineRule="auto"/>
              <w:jc w:val="center"/>
              <w:rPr>
                <w:rFonts w:hint="eastAsia" w:ascii="宋体" w:hAnsi="宋体" w:eastAsiaTheme="minorEastAsia"/>
                <w:b/>
                <w:szCs w:val="21"/>
                <w:lang w:val="en-US" w:eastAsia="zh-CN"/>
              </w:rPr>
            </w:pPr>
            <w:r>
              <w:rPr>
                <w:rFonts w:hint="eastAsia" w:ascii="宋体" w:hAnsi="宋体"/>
                <w:b/>
                <w:szCs w:val="21"/>
                <w:lang w:val="en-US" w:eastAsia="zh-CN"/>
              </w:rPr>
              <w:t>单位</w:t>
            </w:r>
          </w:p>
        </w:tc>
        <w:tc>
          <w:tcPr>
            <w:tcW w:w="1476" w:type="dxa"/>
            <w:vAlign w:val="center"/>
          </w:tcPr>
          <w:p>
            <w:pPr>
              <w:spacing w:line="360" w:lineRule="auto"/>
              <w:jc w:val="center"/>
              <w:rPr>
                <w:rFonts w:ascii="宋体" w:hAnsi="宋体"/>
                <w:b/>
                <w:szCs w:val="21"/>
              </w:rPr>
            </w:pPr>
            <w:r>
              <w:rPr>
                <w:rFonts w:hint="eastAsia" w:ascii="宋体" w:hAnsi="宋体"/>
                <w:b/>
                <w:szCs w:val="21"/>
              </w:rPr>
              <w:t>数量</w:t>
            </w:r>
          </w:p>
        </w:tc>
        <w:tc>
          <w:tcPr>
            <w:tcW w:w="1560" w:type="dxa"/>
            <w:vAlign w:val="center"/>
          </w:tcPr>
          <w:p>
            <w:pPr>
              <w:spacing w:line="360" w:lineRule="auto"/>
              <w:jc w:val="center"/>
              <w:rPr>
                <w:rFonts w:hint="eastAsia" w:ascii="宋体" w:hAnsi="宋体"/>
                <w:b/>
                <w:szCs w:val="21"/>
                <w:lang w:val="en-US" w:eastAsia="zh-CN"/>
              </w:rPr>
            </w:pPr>
            <w:r>
              <w:rPr>
                <w:rFonts w:hint="eastAsia" w:ascii="宋体" w:hAnsi="宋体"/>
                <w:b/>
                <w:szCs w:val="21"/>
                <w:lang w:val="en-US" w:eastAsia="zh-CN"/>
              </w:rPr>
              <w:t>评估价</w:t>
            </w:r>
          </w:p>
          <w:p>
            <w:pPr>
              <w:spacing w:line="360" w:lineRule="auto"/>
              <w:jc w:val="center"/>
              <w:rPr>
                <w:rFonts w:ascii="宋体" w:hAnsi="宋体"/>
                <w:b/>
                <w:szCs w:val="21"/>
              </w:rPr>
            </w:pPr>
            <w:r>
              <w:rPr>
                <w:rFonts w:hint="eastAsia" w:ascii="宋体" w:hAnsi="宋体"/>
                <w:b/>
                <w:szCs w:val="21"/>
              </w:rPr>
              <w:t>（元）</w:t>
            </w:r>
          </w:p>
        </w:tc>
        <w:tc>
          <w:tcPr>
            <w:tcW w:w="1772" w:type="dxa"/>
            <w:vAlign w:val="center"/>
          </w:tcPr>
          <w:p>
            <w:pPr>
              <w:jc w:val="center"/>
              <w:rPr>
                <w:rFonts w:hint="eastAsia" w:ascii="宋体" w:hAnsi="宋体"/>
                <w:b/>
                <w:szCs w:val="21"/>
              </w:rPr>
            </w:pPr>
            <w:r>
              <w:rPr>
                <w:rFonts w:hint="eastAsia" w:ascii="宋体" w:hAnsi="宋体"/>
                <w:b/>
                <w:szCs w:val="21"/>
                <w:lang w:val="en-US" w:eastAsia="zh-CN"/>
              </w:rPr>
              <w:t>供应商</w:t>
            </w:r>
            <w:r>
              <w:rPr>
                <w:rFonts w:hint="eastAsia" w:ascii="宋体" w:hAnsi="宋体"/>
                <w:b/>
                <w:szCs w:val="21"/>
              </w:rPr>
              <w:t>报价</w:t>
            </w:r>
          </w:p>
          <w:p>
            <w:pPr>
              <w:jc w:val="center"/>
              <w:rPr>
                <w:rFonts w:ascii="宋体" w:hAnsi="宋体"/>
                <w:b/>
                <w:szCs w:val="21"/>
              </w:rPr>
            </w:pPr>
            <w:r>
              <w:rPr>
                <w:rFonts w:hint="eastAsia" w:ascii="宋体" w:hAnsi="宋体"/>
                <w:b/>
                <w:szCs w:val="21"/>
              </w:rPr>
              <w:t>（元）</w:t>
            </w:r>
          </w:p>
        </w:tc>
        <w:tc>
          <w:tcPr>
            <w:tcW w:w="780"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816" w:type="dxa"/>
            <w:vAlign w:val="center"/>
          </w:tcPr>
          <w:p>
            <w:pPr>
              <w:spacing w:line="360" w:lineRule="auto"/>
              <w:jc w:val="center"/>
              <w:rPr>
                <w:rFonts w:ascii="宋体" w:hAnsi="宋体"/>
                <w:szCs w:val="21"/>
              </w:rPr>
            </w:pPr>
            <w:r>
              <w:rPr>
                <w:rFonts w:hint="eastAsia" w:ascii="宋体" w:hAnsi="宋体"/>
                <w:szCs w:val="21"/>
              </w:rPr>
              <w:t>1</w:t>
            </w:r>
          </w:p>
        </w:tc>
        <w:tc>
          <w:tcPr>
            <w:tcW w:w="1313" w:type="dxa"/>
            <w:vAlign w:val="center"/>
          </w:tcPr>
          <w:p>
            <w:pPr>
              <w:spacing w:line="360" w:lineRule="auto"/>
              <w:jc w:val="center"/>
              <w:rPr>
                <w:rFonts w:hint="default" w:ascii="宋体" w:hAnsi="宋体" w:eastAsia="宋体"/>
                <w:szCs w:val="21"/>
                <w:lang w:val="en-US" w:eastAsia="zh-CN"/>
              </w:rPr>
            </w:pPr>
            <w:r>
              <w:rPr>
                <w:rFonts w:hint="eastAsia" w:ascii="宋体" w:hAnsi="宋体" w:eastAsia="宋体"/>
                <w:szCs w:val="21"/>
                <w:lang w:val="en-US" w:eastAsia="zh-CN"/>
              </w:rPr>
              <w:t>废旧医疗设施设备</w:t>
            </w:r>
          </w:p>
        </w:tc>
        <w:tc>
          <w:tcPr>
            <w:tcW w:w="1540" w:type="dxa"/>
            <w:vAlign w:val="center"/>
          </w:tcPr>
          <w:p>
            <w:pPr>
              <w:spacing w:line="360" w:lineRule="auto"/>
              <w:jc w:val="center"/>
              <w:rPr>
                <w:rFonts w:hint="eastAsia" w:ascii="宋体" w:hAnsi="宋体" w:eastAsiaTheme="minorEastAsia"/>
                <w:szCs w:val="21"/>
                <w:lang w:val="en-US" w:eastAsia="zh-CN"/>
              </w:rPr>
            </w:pPr>
            <w:r>
              <w:rPr>
                <w:rFonts w:hint="eastAsia" w:ascii="宋体" w:hAnsi="宋体"/>
                <w:szCs w:val="21"/>
                <w:lang w:val="en-US" w:eastAsia="zh-CN"/>
              </w:rPr>
              <w:t>批</w:t>
            </w:r>
          </w:p>
        </w:tc>
        <w:tc>
          <w:tcPr>
            <w:tcW w:w="1476" w:type="dxa"/>
            <w:vAlign w:val="center"/>
          </w:tcPr>
          <w:p>
            <w:pPr>
              <w:spacing w:line="360" w:lineRule="auto"/>
              <w:jc w:val="center"/>
              <w:rPr>
                <w:rFonts w:ascii="宋体" w:hAnsi="宋体"/>
                <w:szCs w:val="21"/>
              </w:rPr>
            </w:pPr>
            <w:r>
              <w:rPr>
                <w:rFonts w:hint="eastAsia" w:ascii="宋体" w:hAnsi="宋体"/>
                <w:szCs w:val="21"/>
              </w:rPr>
              <w:t>1</w:t>
            </w:r>
          </w:p>
        </w:tc>
        <w:tc>
          <w:tcPr>
            <w:tcW w:w="1560" w:type="dxa"/>
            <w:vAlign w:val="center"/>
          </w:tcPr>
          <w:p>
            <w:pPr>
              <w:spacing w:line="360" w:lineRule="auto"/>
              <w:jc w:val="center"/>
              <w:rPr>
                <w:rFonts w:hint="default" w:ascii="宋体" w:hAnsi="宋体" w:eastAsiaTheme="minorEastAsia"/>
                <w:szCs w:val="21"/>
                <w:lang w:val="en-US" w:eastAsia="zh-CN"/>
              </w:rPr>
            </w:pPr>
            <w:r>
              <w:rPr>
                <w:rFonts w:hint="eastAsia" w:ascii="宋体" w:hAnsi="宋体"/>
                <w:szCs w:val="21"/>
                <w:lang w:val="en-US" w:eastAsia="zh-CN"/>
              </w:rPr>
              <w:t>2305.00</w:t>
            </w:r>
          </w:p>
        </w:tc>
        <w:tc>
          <w:tcPr>
            <w:tcW w:w="1772" w:type="dxa"/>
            <w:vAlign w:val="center"/>
          </w:tcPr>
          <w:p>
            <w:pPr>
              <w:spacing w:line="360" w:lineRule="auto"/>
              <w:jc w:val="center"/>
              <w:rPr>
                <w:rFonts w:ascii="宋体" w:hAnsi="宋体"/>
                <w:szCs w:val="21"/>
              </w:rPr>
            </w:pPr>
          </w:p>
        </w:tc>
        <w:tc>
          <w:tcPr>
            <w:tcW w:w="780" w:type="dxa"/>
            <w:vAlign w:val="center"/>
          </w:tcPr>
          <w:p>
            <w:pPr>
              <w:spacing w:line="360" w:lineRule="auto"/>
              <w:jc w:val="center"/>
              <w:rPr>
                <w:rFonts w:ascii="宋体" w:hAnsi="宋体"/>
                <w:szCs w:val="21"/>
              </w:rPr>
            </w:pPr>
          </w:p>
        </w:tc>
      </w:tr>
    </w:tbl>
    <w:p>
      <w:pPr>
        <w:pStyle w:val="6"/>
      </w:pPr>
    </w:p>
    <w:p>
      <w:pPr>
        <w:spacing w:line="500" w:lineRule="exact"/>
        <w:rPr>
          <w:rFonts w:ascii="宋体" w:hAnsi="宋体"/>
          <w:b/>
          <w:spacing w:val="4"/>
          <w:szCs w:val="21"/>
        </w:rPr>
      </w:pPr>
      <w:r>
        <w:rPr>
          <w:rFonts w:hint="eastAsia" w:ascii="宋体" w:hAnsi="宋体"/>
          <w:b/>
          <w:spacing w:val="4"/>
          <w:szCs w:val="21"/>
        </w:rPr>
        <w:t>注：</w:t>
      </w:r>
    </w:p>
    <w:p>
      <w:pPr>
        <w:pStyle w:val="14"/>
        <w:numPr>
          <w:ilvl w:val="0"/>
          <w:numId w:val="3"/>
        </w:numPr>
        <w:shd w:val="clear" w:color="auto" w:fill="FFFFFF"/>
        <w:spacing w:before="0" w:beforeAutospacing="0" w:after="0" w:afterAutospacing="0" w:line="276" w:lineRule="auto"/>
        <w:rPr>
          <w:b/>
          <w:bCs/>
          <w:color w:val="000000" w:themeColor="text1"/>
          <w:sz w:val="21"/>
          <w:szCs w:val="21"/>
          <w:u w:val="non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none"/>
          <w14:textFill>
            <w14:solidFill>
              <w14:schemeClr w14:val="tx1"/>
            </w14:solidFill>
          </w14:textFill>
        </w:rPr>
        <w:t>；</w:t>
      </w:r>
    </w:p>
    <w:p>
      <w:pPr>
        <w:pStyle w:val="14"/>
        <w:numPr>
          <w:ilvl w:val="0"/>
          <w:numId w:val="3"/>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w:t>
      </w:r>
      <w:r>
        <w:rPr>
          <w:rFonts w:hint="eastAsia"/>
          <w:b/>
          <w:bCs/>
          <w:color w:val="000000" w:themeColor="text1"/>
          <w:sz w:val="21"/>
          <w:szCs w:val="21"/>
          <w:lang w:val="en-US" w:eastAsia="zh-CN"/>
          <w14:textFill>
            <w14:solidFill>
              <w14:schemeClr w14:val="tx1"/>
            </w14:solidFill>
          </w14:textFill>
        </w:rPr>
        <w:t>运输、装卸、</w:t>
      </w:r>
      <w:r>
        <w:rPr>
          <w:rFonts w:hint="eastAsia"/>
          <w:b/>
          <w:bCs/>
          <w:color w:val="000000" w:themeColor="text1"/>
          <w:sz w:val="21"/>
          <w:szCs w:val="21"/>
          <w14:textFill>
            <w14:solidFill>
              <w14:schemeClr w14:val="tx1"/>
            </w14:solidFill>
          </w14:textFill>
        </w:rPr>
        <w:t>税价</w:t>
      </w:r>
      <w:r>
        <w:rPr>
          <w:rFonts w:hint="eastAsia"/>
          <w:b/>
          <w:bCs/>
          <w:color w:val="000000" w:themeColor="text1"/>
          <w:sz w:val="21"/>
          <w:szCs w:val="21"/>
          <w:lang w:val="en-US" w:eastAsia="zh-CN"/>
          <w14:textFill>
            <w14:solidFill>
              <w14:schemeClr w14:val="tx1"/>
            </w14:solidFill>
          </w14:textFill>
        </w:rPr>
        <w:t>；</w:t>
      </w:r>
    </w:p>
    <w:p>
      <w:pPr>
        <w:pStyle w:val="14"/>
        <w:numPr>
          <w:ilvl w:val="0"/>
          <w:numId w:val="3"/>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供应商报价低于评估价（不含）的为无效报价</w:t>
      </w:r>
      <w:r>
        <w:rPr>
          <w:rFonts w:hint="eastAsia"/>
          <w:b/>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0" w:leftChars="0" w:firstLine="418" w:firstLineChars="192"/>
        <w:rPr>
          <w:rFonts w:hint="eastAsia" w:ascii="宋体" w:hAnsi="宋体"/>
          <w:spacing w:val="4"/>
          <w:szCs w:val="21"/>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6"/>
        <w:ind w:firstLine="1890" w:firstLineChars="900"/>
        <w:rPr>
          <w:rFonts w:hint="eastAsia" w:asciiTheme="minorEastAsia" w:hAnsiTheme="minorEastAsia" w:eastAsiaTheme="minorEastAsia" w:cstheme="minorEastAsia"/>
          <w:color w:val="000000" w:themeColor="text1"/>
          <w:sz w:val="21"/>
          <w:szCs w:val="21"/>
          <w14:textFill>
            <w14:solidFill>
              <w14:schemeClr w14:val="tx1"/>
            </w14:solidFill>
          </w14:textFill>
        </w:rPr>
      </w:pPr>
    </w:p>
    <w:sectPr>
      <w:footerReference r:id="rId4" w:type="default"/>
      <w:pgSz w:w="11906" w:h="16838"/>
      <w:pgMar w:top="1701" w:right="1134" w:bottom="1701" w:left="1134" w:header="851" w:footer="992" w:gutter="0"/>
      <w:pgNumType w:fmt="decimal" w:start="1"/>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8A797"/>
    <w:multiLevelType w:val="singleLevel"/>
    <w:tmpl w:val="EF98A797"/>
    <w:lvl w:ilvl="0" w:tentative="0">
      <w:start w:val="3"/>
      <w:numFmt w:val="decimal"/>
      <w:lvlText w:val="%1."/>
      <w:lvlJc w:val="left"/>
      <w:pPr>
        <w:tabs>
          <w:tab w:val="left" w:pos="312"/>
        </w:tabs>
      </w:pPr>
    </w:lvl>
  </w:abstractNum>
  <w:abstractNum w:abstractNumId="1">
    <w:nsid w:val="11336460"/>
    <w:multiLevelType w:val="singleLevel"/>
    <w:tmpl w:val="11336460"/>
    <w:lvl w:ilvl="0" w:tentative="0">
      <w:start w:val="1"/>
      <w:numFmt w:val="chineseCounting"/>
      <w:suff w:val="space"/>
      <w:lvlText w:val="第%1章"/>
      <w:lvlJc w:val="left"/>
      <w:rPr>
        <w:rFonts w:hint="eastAsia"/>
      </w:rPr>
    </w:lvl>
  </w:abstractNum>
  <w:abstractNum w:abstractNumId="2">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3658"/>
    <w:rsid w:val="007D2DC4"/>
    <w:rsid w:val="00E21113"/>
    <w:rsid w:val="00EE48ED"/>
    <w:rsid w:val="0155715C"/>
    <w:rsid w:val="01C728D0"/>
    <w:rsid w:val="02D018B9"/>
    <w:rsid w:val="030A5B9D"/>
    <w:rsid w:val="03356B49"/>
    <w:rsid w:val="03A46313"/>
    <w:rsid w:val="04C27B6C"/>
    <w:rsid w:val="05601E08"/>
    <w:rsid w:val="059E75AD"/>
    <w:rsid w:val="05A15B93"/>
    <w:rsid w:val="05CE5995"/>
    <w:rsid w:val="07A40D36"/>
    <w:rsid w:val="08F6786C"/>
    <w:rsid w:val="093E72D7"/>
    <w:rsid w:val="0B3A43D4"/>
    <w:rsid w:val="0B3C2B55"/>
    <w:rsid w:val="0BC5664A"/>
    <w:rsid w:val="0BDA4A8E"/>
    <w:rsid w:val="0C373B85"/>
    <w:rsid w:val="0CAD59F1"/>
    <w:rsid w:val="0D226E45"/>
    <w:rsid w:val="0D934A87"/>
    <w:rsid w:val="0E8D684D"/>
    <w:rsid w:val="0EE45AD9"/>
    <w:rsid w:val="0F1B3E67"/>
    <w:rsid w:val="0FBE7AA3"/>
    <w:rsid w:val="10662DEA"/>
    <w:rsid w:val="10CE47DD"/>
    <w:rsid w:val="11B25927"/>
    <w:rsid w:val="12BB76F4"/>
    <w:rsid w:val="1325256E"/>
    <w:rsid w:val="1388159B"/>
    <w:rsid w:val="1397165D"/>
    <w:rsid w:val="14983150"/>
    <w:rsid w:val="14E873D2"/>
    <w:rsid w:val="14F77FDF"/>
    <w:rsid w:val="16737FD7"/>
    <w:rsid w:val="16F50701"/>
    <w:rsid w:val="186D7D0F"/>
    <w:rsid w:val="19283431"/>
    <w:rsid w:val="194B4892"/>
    <w:rsid w:val="19560F86"/>
    <w:rsid w:val="199A45B9"/>
    <w:rsid w:val="19C1544E"/>
    <w:rsid w:val="19DA1D52"/>
    <w:rsid w:val="1B34727B"/>
    <w:rsid w:val="1B721665"/>
    <w:rsid w:val="1BFA5FCE"/>
    <w:rsid w:val="201076F3"/>
    <w:rsid w:val="20947A18"/>
    <w:rsid w:val="2188519A"/>
    <w:rsid w:val="218909EA"/>
    <w:rsid w:val="21A03B8D"/>
    <w:rsid w:val="21A3268F"/>
    <w:rsid w:val="21C36F1F"/>
    <w:rsid w:val="21F7526F"/>
    <w:rsid w:val="243D602E"/>
    <w:rsid w:val="25454630"/>
    <w:rsid w:val="255C570C"/>
    <w:rsid w:val="257D308D"/>
    <w:rsid w:val="25E67716"/>
    <w:rsid w:val="264F26CE"/>
    <w:rsid w:val="265E0F6A"/>
    <w:rsid w:val="28A27EE1"/>
    <w:rsid w:val="29BE6A3D"/>
    <w:rsid w:val="2A7A10F3"/>
    <w:rsid w:val="2AA661B2"/>
    <w:rsid w:val="2B675DBA"/>
    <w:rsid w:val="2C627AC8"/>
    <w:rsid w:val="2D7B5115"/>
    <w:rsid w:val="2DBC2E0A"/>
    <w:rsid w:val="2DBF57D7"/>
    <w:rsid w:val="2DE53454"/>
    <w:rsid w:val="2F2F0429"/>
    <w:rsid w:val="2F5853CC"/>
    <w:rsid w:val="2FB478F7"/>
    <w:rsid w:val="2FC95D81"/>
    <w:rsid w:val="2FE45D06"/>
    <w:rsid w:val="303B299D"/>
    <w:rsid w:val="304762E3"/>
    <w:rsid w:val="31006CD9"/>
    <w:rsid w:val="31041AAE"/>
    <w:rsid w:val="310606C6"/>
    <w:rsid w:val="318656D8"/>
    <w:rsid w:val="33E02004"/>
    <w:rsid w:val="34364FAB"/>
    <w:rsid w:val="360E3A1F"/>
    <w:rsid w:val="37B54E1D"/>
    <w:rsid w:val="37B81BEC"/>
    <w:rsid w:val="38787AEA"/>
    <w:rsid w:val="38F92A66"/>
    <w:rsid w:val="3A8676EF"/>
    <w:rsid w:val="3B054E61"/>
    <w:rsid w:val="3B06785B"/>
    <w:rsid w:val="3B0E690B"/>
    <w:rsid w:val="3B321906"/>
    <w:rsid w:val="3DC84A9A"/>
    <w:rsid w:val="3DFE6052"/>
    <w:rsid w:val="3EF24ED3"/>
    <w:rsid w:val="3F0D5766"/>
    <w:rsid w:val="3FB21705"/>
    <w:rsid w:val="3FE77A82"/>
    <w:rsid w:val="3FFB5595"/>
    <w:rsid w:val="4017186C"/>
    <w:rsid w:val="412B3BD0"/>
    <w:rsid w:val="41711287"/>
    <w:rsid w:val="435726A3"/>
    <w:rsid w:val="43F7549F"/>
    <w:rsid w:val="44074471"/>
    <w:rsid w:val="45323C78"/>
    <w:rsid w:val="465702FA"/>
    <w:rsid w:val="468E2CEF"/>
    <w:rsid w:val="46915076"/>
    <w:rsid w:val="47007902"/>
    <w:rsid w:val="49091D82"/>
    <w:rsid w:val="49B44FE8"/>
    <w:rsid w:val="4B1B2583"/>
    <w:rsid w:val="4C7B4010"/>
    <w:rsid w:val="4CC0365B"/>
    <w:rsid w:val="4D4A51B9"/>
    <w:rsid w:val="4E115DEF"/>
    <w:rsid w:val="4E306D68"/>
    <w:rsid w:val="4EB20057"/>
    <w:rsid w:val="4F3E14BF"/>
    <w:rsid w:val="4FB67A4E"/>
    <w:rsid w:val="50D85556"/>
    <w:rsid w:val="515E7A70"/>
    <w:rsid w:val="517B4F66"/>
    <w:rsid w:val="51CF4C93"/>
    <w:rsid w:val="5209190E"/>
    <w:rsid w:val="52961311"/>
    <w:rsid w:val="53B264F4"/>
    <w:rsid w:val="54117BA3"/>
    <w:rsid w:val="54561298"/>
    <w:rsid w:val="54B57A63"/>
    <w:rsid w:val="577B5528"/>
    <w:rsid w:val="582F28E1"/>
    <w:rsid w:val="587B3035"/>
    <w:rsid w:val="59F138CC"/>
    <w:rsid w:val="5A3A7FF0"/>
    <w:rsid w:val="5ACF512A"/>
    <w:rsid w:val="5B460243"/>
    <w:rsid w:val="5B4A21F6"/>
    <w:rsid w:val="5DE8013D"/>
    <w:rsid w:val="5EB66D4F"/>
    <w:rsid w:val="5F7F08F6"/>
    <w:rsid w:val="601F6302"/>
    <w:rsid w:val="619F122B"/>
    <w:rsid w:val="61BA712C"/>
    <w:rsid w:val="621D0647"/>
    <w:rsid w:val="63257394"/>
    <w:rsid w:val="63572261"/>
    <w:rsid w:val="63B9340E"/>
    <w:rsid w:val="63F37A6E"/>
    <w:rsid w:val="6455458D"/>
    <w:rsid w:val="692C1847"/>
    <w:rsid w:val="698F20E1"/>
    <w:rsid w:val="69C06968"/>
    <w:rsid w:val="69CB1013"/>
    <w:rsid w:val="6BC46931"/>
    <w:rsid w:val="6CD34B95"/>
    <w:rsid w:val="6D0D7448"/>
    <w:rsid w:val="6E2F5EB1"/>
    <w:rsid w:val="6E3C39C3"/>
    <w:rsid w:val="6FC846B0"/>
    <w:rsid w:val="70391CB1"/>
    <w:rsid w:val="71AD6345"/>
    <w:rsid w:val="71BF53D6"/>
    <w:rsid w:val="71ED654D"/>
    <w:rsid w:val="720C154E"/>
    <w:rsid w:val="72150491"/>
    <w:rsid w:val="721D0530"/>
    <w:rsid w:val="72F025FA"/>
    <w:rsid w:val="735340BF"/>
    <w:rsid w:val="73656151"/>
    <w:rsid w:val="745449E5"/>
    <w:rsid w:val="74747C07"/>
    <w:rsid w:val="74FC0165"/>
    <w:rsid w:val="762A42EA"/>
    <w:rsid w:val="77192436"/>
    <w:rsid w:val="77350F71"/>
    <w:rsid w:val="7745190F"/>
    <w:rsid w:val="7755020C"/>
    <w:rsid w:val="775E2450"/>
    <w:rsid w:val="77FF0EFA"/>
    <w:rsid w:val="7A1B2C75"/>
    <w:rsid w:val="7AD57DA5"/>
    <w:rsid w:val="7C7641B9"/>
    <w:rsid w:val="7D2202C4"/>
    <w:rsid w:val="7E1B7B2A"/>
    <w:rsid w:val="7EAB3120"/>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5">
    <w:name w:val="Normal Indent"/>
    <w:basedOn w:val="1"/>
    <w:qFormat/>
    <w:uiPriority w:val="0"/>
    <w:pPr>
      <w:ind w:firstLine="420"/>
    </w:pPr>
    <w:rPr>
      <w:szCs w:val="20"/>
    </w:rPr>
  </w:style>
  <w:style w:type="paragraph" w:styleId="6">
    <w:name w:val="Body Text"/>
    <w:basedOn w:val="1"/>
    <w:qFormat/>
    <w:uiPriority w:val="0"/>
    <w:pPr>
      <w:tabs>
        <w:tab w:val="left" w:pos="562"/>
        <w:tab w:val="left" w:pos="3372"/>
        <w:tab w:val="left" w:pos="3653"/>
      </w:tabs>
    </w:pPr>
    <w:rPr>
      <w:sz w:val="24"/>
    </w:rPr>
  </w:style>
  <w:style w:type="paragraph" w:styleId="7">
    <w:name w:val="Body Text Indent"/>
    <w:basedOn w:val="1"/>
    <w:next w:val="8"/>
    <w:qFormat/>
    <w:uiPriority w:val="0"/>
    <w:pPr>
      <w:ind w:left="420"/>
    </w:pPr>
  </w:style>
  <w:style w:type="paragraph" w:styleId="8">
    <w:name w:val="envelope return"/>
    <w:basedOn w:val="1"/>
    <w:qFormat/>
    <w:uiPriority w:val="0"/>
    <w:pPr>
      <w:autoSpaceDE/>
      <w:autoSpaceDN/>
      <w:adjustRightInd/>
      <w:snapToGrid w:val="0"/>
      <w:jc w:val="both"/>
    </w:pPr>
    <w:rPr>
      <w:rFonts w:ascii="Arial" w:hAnsi="Arial" w:cs="Arial"/>
      <w:kern w:val="2"/>
      <w:sz w:val="21"/>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7"/>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Strong"/>
    <w:basedOn w:val="15"/>
    <w:qFormat/>
    <w:uiPriority w:val="0"/>
    <w:rPr>
      <w:b/>
    </w:rPr>
  </w:style>
  <w:style w:type="character" w:styleId="17">
    <w:name w:val="Hyperlink"/>
    <w:qFormat/>
    <w:uiPriority w:val="99"/>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List Paragraph"/>
    <w:basedOn w:val="1"/>
    <w:qFormat/>
    <w:uiPriority w:val="34"/>
    <w:pPr>
      <w:ind w:firstLine="420" w:firstLineChars="200"/>
    </w:pPr>
  </w:style>
  <w:style w:type="paragraph" w:customStyle="1" w:styleId="21">
    <w:name w:val="列出段落1"/>
    <w:basedOn w:val="1"/>
    <w:qFormat/>
    <w:uiPriority w:val="34"/>
    <w:pPr>
      <w:ind w:firstLine="420" w:firstLineChars="200"/>
    </w:pPr>
  </w:style>
  <w:style w:type="paragraph" w:customStyle="1" w:styleId="22">
    <w:name w:val="保留正文"/>
    <w:basedOn w:val="6"/>
    <w:qFormat/>
    <w:uiPriority w:val="0"/>
    <w:pPr>
      <w:keepNext/>
      <w:spacing w:after="160"/>
    </w:pPr>
    <w:rPr>
      <w:sz w:val="21"/>
    </w:rPr>
  </w:style>
  <w:style w:type="character" w:customStyle="1" w:styleId="23">
    <w:name w:val="NormalCharacter"/>
    <w:semiHidden/>
    <w:qFormat/>
    <w:uiPriority w:val="99"/>
  </w:style>
  <w:style w:type="paragraph" w:customStyle="1" w:styleId="24">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2023-07-03T02:49:31Z</cp:lastPrinted>
  <dcterms:modified xsi:type="dcterms:W3CDTF">2023-07-03T02:51:43Z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