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b/>
          <w:bCs/>
          <w:i w:val="0"/>
          <w:iCs w:val="0"/>
          <w:caps w:val="0"/>
          <w:color w:val="auto"/>
          <w:spacing w:val="0"/>
          <w:sz w:val="36"/>
          <w:szCs w:val="36"/>
          <w:u w:val="none"/>
          <w:shd w:val="clear" w:fill="FFFFFF"/>
          <w:lang w:eastAsia="zh-CN"/>
        </w:rPr>
      </w:pPr>
      <w:r>
        <w:rPr>
          <w:rFonts w:hint="eastAsia" w:ascii="微软雅黑" w:hAnsi="微软雅黑" w:eastAsia="微软雅黑" w:cs="微软雅黑"/>
          <w:b/>
          <w:bCs/>
          <w:i w:val="0"/>
          <w:iCs w:val="0"/>
          <w:caps w:val="0"/>
          <w:color w:val="auto"/>
          <w:spacing w:val="0"/>
          <w:sz w:val="36"/>
          <w:szCs w:val="36"/>
          <w:u w:val="none"/>
          <w:shd w:val="clear" w:fill="FFFFFF"/>
          <w:lang w:eastAsia="zh-CN"/>
        </w:rPr>
        <w:t>广东省河源监狱工会图书采购项目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default" w:ascii="Helvetica" w:hAnsi="Helvetica" w:eastAsia="Helvetica" w:cs="Helvetica"/>
          <w:i w:val="0"/>
          <w:iCs w:val="0"/>
          <w:caps w:val="0"/>
          <w:color w:val="auto"/>
          <w:spacing w:val="0"/>
          <w:kern w:val="0"/>
          <w:sz w:val="24"/>
          <w:szCs w:val="24"/>
          <w:u w:val="none"/>
          <w:shd w:val="clear" w:fill="FFFFFF"/>
          <w:vertAlign w:val="baseline"/>
          <w:lang w:val="en-US" w:eastAsia="zh-CN" w:bidi="ar"/>
        </w:rPr>
      </w:pPr>
      <w:r>
        <w:rPr>
          <w:rFonts w:ascii="微软雅黑" w:hAnsi="微软雅黑" w:eastAsia="微软雅黑" w:cs="微软雅黑"/>
          <w:b/>
          <w:bCs/>
          <w:i w:val="0"/>
          <w:iCs w:val="0"/>
          <w:caps w:val="0"/>
          <w:color w:val="auto"/>
          <w:spacing w:val="0"/>
          <w:sz w:val="36"/>
          <w:szCs w:val="36"/>
          <w:u w:val="none"/>
          <w:shd w:val="clear" w:fill="FFFFFF"/>
        </w:rPr>
        <w:t>竞价公告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kern w:val="0"/>
          <w:sz w:val="24"/>
          <w:szCs w:val="24"/>
          <w:shd w:val="clear" w:fill="FFFFFF"/>
          <w:lang w:val="en-US"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发</w:t>
      </w: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布日期：</w:t>
      </w: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2023年12月18日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归属平台： </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begin"/>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instrText xml:space="preserve"> HYPERLINK "http://www.choicelink.cn/" \t "http://www.choicelink.cn/single-pages/_blank" </w:instrTex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separate"/>
      </w:r>
      <w:r>
        <w:rPr>
          <w:rFonts w:hint="default" w:ascii="Helvetica" w:hAnsi="Helvetica" w:eastAsia="Helvetica" w:cs="Helvetica"/>
          <w:i w:val="0"/>
          <w:iCs w:val="0"/>
          <w:caps w:val="0"/>
          <w:color w:val="333333"/>
          <w:spacing w:val="0"/>
          <w:kern w:val="0"/>
          <w:sz w:val="24"/>
          <w:szCs w:val="24"/>
          <w:u w:val="none"/>
          <w:shd w:val="clear" w:fill="FFFFFF"/>
          <w:vertAlign w:val="baseline"/>
          <w:lang w:bidi="ar"/>
        </w:rPr>
        <w:t>云采链线上采购一体化平台</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sz w:val="24"/>
          <w:szCs w:val="24"/>
        </w:rPr>
      </w:pPr>
    </w:p>
    <w:tbl>
      <w:tblPr>
        <w:tblStyle w:val="9"/>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1"/>
        <w:gridCol w:w="866"/>
        <w:gridCol w:w="1129"/>
        <w:gridCol w:w="875"/>
        <w:gridCol w:w="1133"/>
        <w:gridCol w:w="990"/>
        <w:gridCol w:w="1287"/>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项目名称</w:t>
            </w:r>
          </w:p>
        </w:tc>
        <w:tc>
          <w:tcPr>
            <w:tcW w:w="2870"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eastAsia="zh-CN"/>
              </w:rPr>
            </w:pPr>
            <w:r>
              <w:rPr>
                <w:rFonts w:hint="eastAsia"/>
                <w:color w:val="auto"/>
                <w:lang w:eastAsia="zh-CN"/>
              </w:rPr>
              <w:t>广东省河源监狱工会图书采购项目</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项目编号</w:t>
            </w:r>
          </w:p>
        </w:tc>
        <w:tc>
          <w:tcPr>
            <w:tcW w:w="3422"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pPr>
          </w:p>
          <w:p>
            <w:pPr>
              <w:bidi w:val="0"/>
              <w:ind w:firstLine="537" w:firstLineChars="0"/>
              <w:jc w:val="left"/>
              <w:rPr>
                <w:rFonts w:asciiTheme="minorHAnsi" w:hAnsiTheme="minorHAnsi" w:eastAsiaTheme="minorEastAsia" w:cstheme="minorBidi"/>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报名时间</w:t>
            </w:r>
          </w:p>
        </w:tc>
        <w:tc>
          <w:tcPr>
            <w:tcW w:w="2870"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default" w:eastAsiaTheme="minorEastAsia"/>
                <w:color w:val="auto"/>
                <w:sz w:val="21"/>
                <w:szCs w:val="21"/>
                <w:lang w:val="en-US" w:eastAsia="zh-CN"/>
              </w:rPr>
              <w:t>202</w:t>
            </w:r>
            <w:r>
              <w:rPr>
                <w:rFonts w:hint="eastAsia"/>
                <w:color w:val="auto"/>
                <w:sz w:val="21"/>
                <w:szCs w:val="21"/>
                <w:lang w:val="en-US" w:eastAsia="zh-CN"/>
              </w:rPr>
              <w:t>3</w:t>
            </w:r>
            <w:r>
              <w:rPr>
                <w:rFonts w:hint="default" w:eastAsiaTheme="minorEastAsia"/>
                <w:color w:val="auto"/>
                <w:sz w:val="21"/>
                <w:szCs w:val="21"/>
                <w:lang w:val="en-US" w:eastAsia="zh-CN"/>
              </w:rPr>
              <w:t>-</w:t>
            </w:r>
            <w:r>
              <w:rPr>
                <w:rFonts w:hint="eastAsia"/>
                <w:color w:val="auto"/>
                <w:sz w:val="21"/>
                <w:szCs w:val="21"/>
                <w:lang w:val="en-US" w:eastAsia="zh-CN"/>
              </w:rPr>
              <w:t>12</w:t>
            </w:r>
            <w:r>
              <w:rPr>
                <w:rFonts w:hint="default" w:eastAsiaTheme="minorEastAsia"/>
                <w:color w:val="auto"/>
                <w:sz w:val="21"/>
                <w:szCs w:val="21"/>
                <w:lang w:val="en-US" w:eastAsia="zh-CN"/>
              </w:rPr>
              <w:t>-</w:t>
            </w:r>
            <w:r>
              <w:rPr>
                <w:rFonts w:hint="eastAsia"/>
                <w:color w:val="auto"/>
                <w:sz w:val="21"/>
                <w:szCs w:val="21"/>
                <w:lang w:val="en-US" w:eastAsia="zh-CN"/>
              </w:rPr>
              <w:t>19</w:t>
            </w:r>
            <w:r>
              <w:rPr>
                <w:rFonts w:hint="default" w:eastAsiaTheme="minorEastAsia"/>
                <w:color w:val="auto"/>
                <w:sz w:val="21"/>
                <w:szCs w:val="21"/>
                <w:lang w:val="en-US" w:eastAsia="zh-CN"/>
              </w:rPr>
              <w:t xml:space="preserve"> </w:t>
            </w:r>
            <w:r>
              <w:rPr>
                <w:rFonts w:hint="eastAsia"/>
                <w:color w:val="auto"/>
                <w:sz w:val="21"/>
                <w:szCs w:val="21"/>
                <w:lang w:val="en-US" w:eastAsia="zh-CN"/>
              </w:rPr>
              <w:t>09</w:t>
            </w:r>
            <w:r>
              <w:rPr>
                <w:rFonts w:hint="default" w:eastAsiaTheme="minorEastAsia"/>
                <w:color w:val="auto"/>
                <w:sz w:val="21"/>
                <w:szCs w:val="21"/>
                <w:lang w:val="en-US" w:eastAsia="zh-CN"/>
              </w:rPr>
              <w:t>:</w:t>
            </w:r>
            <w:r>
              <w:rPr>
                <w:rFonts w:hint="eastAsia"/>
                <w:color w:val="auto"/>
                <w:sz w:val="21"/>
                <w:szCs w:val="21"/>
                <w:lang w:val="en-US" w:eastAsia="zh-CN"/>
              </w:rPr>
              <w:t>0</w:t>
            </w:r>
            <w:r>
              <w:rPr>
                <w:rFonts w:hint="default" w:eastAsiaTheme="minorEastAsia"/>
                <w:color w:val="auto"/>
                <w:sz w:val="21"/>
                <w:szCs w:val="21"/>
                <w:lang w:val="en-US" w:eastAsia="zh-CN"/>
              </w:rPr>
              <w:t>0:00 至 202</w:t>
            </w:r>
            <w:r>
              <w:rPr>
                <w:rFonts w:hint="eastAsia"/>
                <w:color w:val="auto"/>
                <w:sz w:val="21"/>
                <w:szCs w:val="21"/>
                <w:lang w:val="en-US" w:eastAsia="zh-CN"/>
              </w:rPr>
              <w:t>3-12</w:t>
            </w:r>
            <w:r>
              <w:rPr>
                <w:rFonts w:hint="default" w:eastAsiaTheme="minorEastAsia"/>
                <w:color w:val="auto"/>
                <w:sz w:val="21"/>
                <w:szCs w:val="21"/>
                <w:lang w:val="en-US" w:eastAsia="zh-CN"/>
              </w:rPr>
              <w:t>-</w:t>
            </w:r>
            <w:r>
              <w:rPr>
                <w:rFonts w:hint="eastAsia"/>
                <w:color w:val="auto"/>
                <w:sz w:val="21"/>
                <w:szCs w:val="21"/>
                <w:lang w:val="en-US" w:eastAsia="zh-CN"/>
              </w:rPr>
              <w:t>21  17</w:t>
            </w:r>
            <w:r>
              <w:rPr>
                <w:rFonts w:hint="default" w:eastAsiaTheme="minorEastAsia"/>
                <w:color w:val="auto"/>
                <w:sz w:val="21"/>
                <w:szCs w:val="21"/>
                <w:lang w:val="en-US" w:eastAsia="zh-CN"/>
              </w:rPr>
              <w:t>:</w:t>
            </w:r>
            <w:r>
              <w:rPr>
                <w:rFonts w:hint="eastAsia"/>
                <w:color w:val="auto"/>
                <w:sz w:val="21"/>
                <w:szCs w:val="21"/>
                <w:lang w:val="en-US" w:eastAsia="zh-CN"/>
              </w:rPr>
              <w:t>3</w:t>
            </w:r>
            <w:r>
              <w:rPr>
                <w:rFonts w:hint="default" w:eastAsiaTheme="minorEastAsia"/>
                <w:color w:val="auto"/>
                <w:sz w:val="21"/>
                <w:szCs w:val="21"/>
                <w:lang w:val="en-US" w:eastAsia="zh-CN"/>
              </w:rPr>
              <w:t>0:00</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报价时间</w:t>
            </w:r>
          </w:p>
        </w:tc>
        <w:tc>
          <w:tcPr>
            <w:tcW w:w="3422"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eastAsia="zh-CN"/>
              </w:rPr>
            </w:pPr>
            <w:r>
              <w:rPr>
                <w:rFonts w:hint="eastAsia"/>
                <w:color w:val="auto"/>
                <w:sz w:val="21"/>
                <w:szCs w:val="21"/>
              </w:rPr>
              <w:t>202</w:t>
            </w:r>
            <w:r>
              <w:rPr>
                <w:rFonts w:hint="eastAsia"/>
                <w:color w:val="auto"/>
                <w:sz w:val="21"/>
                <w:szCs w:val="21"/>
                <w:lang w:val="en-US" w:eastAsia="zh-CN"/>
              </w:rPr>
              <w:t>3</w:t>
            </w:r>
            <w:r>
              <w:rPr>
                <w:rFonts w:hint="eastAsia"/>
                <w:color w:val="auto"/>
                <w:sz w:val="21"/>
                <w:szCs w:val="21"/>
              </w:rPr>
              <w:t>-</w:t>
            </w:r>
            <w:r>
              <w:rPr>
                <w:rFonts w:hint="eastAsia"/>
                <w:color w:val="auto"/>
                <w:sz w:val="21"/>
                <w:szCs w:val="21"/>
                <w:lang w:val="en-US" w:eastAsia="zh-CN"/>
              </w:rPr>
              <w:t>12</w:t>
            </w:r>
            <w:r>
              <w:rPr>
                <w:rFonts w:hint="eastAsia"/>
                <w:color w:val="auto"/>
                <w:sz w:val="21"/>
                <w:szCs w:val="21"/>
              </w:rPr>
              <w:t>-</w:t>
            </w:r>
            <w:r>
              <w:rPr>
                <w:rFonts w:hint="eastAsia"/>
                <w:color w:val="auto"/>
                <w:sz w:val="21"/>
                <w:szCs w:val="21"/>
                <w:lang w:val="en-US" w:eastAsia="zh-CN"/>
              </w:rPr>
              <w:t>22</w:t>
            </w:r>
            <w:r>
              <w:rPr>
                <w:rFonts w:hint="eastAsia"/>
                <w:color w:val="auto"/>
                <w:sz w:val="21"/>
                <w:szCs w:val="21"/>
              </w:rPr>
              <w:t xml:space="preserve"> </w:t>
            </w:r>
            <w:r>
              <w:rPr>
                <w:rFonts w:hint="eastAsia"/>
                <w:color w:val="auto"/>
                <w:sz w:val="21"/>
                <w:szCs w:val="21"/>
                <w:lang w:val="en-US" w:eastAsia="zh-CN"/>
              </w:rPr>
              <w:t>09</w:t>
            </w:r>
            <w:r>
              <w:rPr>
                <w:rFonts w:hint="eastAsia"/>
                <w:color w:val="auto"/>
                <w:sz w:val="21"/>
                <w:szCs w:val="21"/>
              </w:rPr>
              <w:t>:00:00 至 202</w:t>
            </w:r>
            <w:r>
              <w:rPr>
                <w:rFonts w:hint="eastAsia"/>
                <w:color w:val="auto"/>
                <w:sz w:val="21"/>
                <w:szCs w:val="21"/>
                <w:lang w:val="en-US" w:eastAsia="zh-CN"/>
              </w:rPr>
              <w:t>3</w:t>
            </w:r>
            <w:r>
              <w:rPr>
                <w:rFonts w:hint="eastAsia"/>
                <w:color w:val="auto"/>
                <w:sz w:val="21"/>
                <w:szCs w:val="21"/>
              </w:rPr>
              <w:t>-</w:t>
            </w:r>
            <w:r>
              <w:rPr>
                <w:rFonts w:hint="eastAsia"/>
                <w:color w:val="auto"/>
                <w:sz w:val="21"/>
                <w:szCs w:val="21"/>
                <w:lang w:val="en-US" w:eastAsia="zh-CN"/>
              </w:rPr>
              <w:t>12</w:t>
            </w:r>
            <w:r>
              <w:rPr>
                <w:rFonts w:hint="eastAsia"/>
                <w:color w:val="auto"/>
                <w:sz w:val="21"/>
                <w:szCs w:val="21"/>
              </w:rPr>
              <w:t>-</w:t>
            </w:r>
            <w:r>
              <w:rPr>
                <w:rFonts w:hint="eastAsia"/>
                <w:color w:val="auto"/>
                <w:sz w:val="21"/>
                <w:szCs w:val="21"/>
                <w:lang w:val="en-US" w:eastAsia="zh-CN"/>
              </w:rPr>
              <w:t>22</w:t>
            </w:r>
          </w:p>
          <w:p>
            <w:pPr>
              <w:keepNext w:val="0"/>
              <w:keepLines w:val="0"/>
              <w:widowControl/>
              <w:suppressLineNumbers w:val="0"/>
              <w:wordWrap w:val="0"/>
              <w:jc w:val="left"/>
              <w:textAlignment w:val="baseline"/>
              <w:rPr>
                <w:color w:val="auto"/>
                <w:sz w:val="21"/>
                <w:szCs w:val="21"/>
              </w:rPr>
            </w:pPr>
            <w:r>
              <w:rPr>
                <w:rFonts w:hint="eastAsia"/>
                <w:color w:val="auto"/>
                <w:sz w:val="21"/>
                <w:szCs w:val="21"/>
                <w:lang w:val="en-US" w:eastAsia="zh-CN"/>
              </w:rPr>
              <w:t>12</w:t>
            </w:r>
            <w:r>
              <w:rPr>
                <w:rFonts w:hint="eastAsia"/>
                <w:color w:val="auto"/>
                <w:sz w:val="21"/>
                <w:szCs w:val="21"/>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采购内容</w:t>
            </w:r>
          </w:p>
        </w:tc>
        <w:tc>
          <w:tcPr>
            <w:tcW w:w="2870"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val="en-US" w:eastAsia="zh-CN"/>
              </w:rPr>
            </w:pPr>
            <w:r>
              <w:rPr>
                <w:rFonts w:hint="eastAsia"/>
                <w:color w:val="auto"/>
                <w:sz w:val="21"/>
                <w:szCs w:val="21"/>
                <w:lang w:eastAsia="zh-CN"/>
              </w:rPr>
              <w:t>广东省河源监狱工会图书采购项目</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采购品目</w:t>
            </w:r>
          </w:p>
        </w:tc>
        <w:tc>
          <w:tcPr>
            <w:tcW w:w="3422"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eastAsia"/>
                <w:color w:val="auto"/>
                <w:sz w:val="21"/>
                <w:szCs w:val="21"/>
                <w:lang w:val="en-US" w:eastAsia="zh-CN"/>
              </w:rPr>
              <w:t>其他货物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周期类型</w:t>
            </w:r>
          </w:p>
        </w:tc>
        <w:tc>
          <w:tcPr>
            <w:tcW w:w="2870"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b/>
                <w:szCs w:val="21"/>
              </w:rPr>
              <w:t>服务期</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周期内容</w:t>
            </w:r>
          </w:p>
        </w:tc>
        <w:tc>
          <w:tcPr>
            <w:tcW w:w="3422"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color w:val="auto"/>
                <w:szCs w:val="21"/>
              </w:rPr>
              <w:t xml:space="preserve"> </w:t>
            </w:r>
            <w:r>
              <w:rPr>
                <w:rFonts w:hint="eastAsia" w:ascii="宋体" w:hAnsi="宋体"/>
                <w:color w:val="auto"/>
                <w:szCs w:val="21"/>
              </w:rPr>
              <w:t>详见竞价文件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7" w:hRule="atLeast"/>
        </w:trPr>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交货类型</w:t>
            </w:r>
          </w:p>
        </w:tc>
        <w:tc>
          <w:tcPr>
            <w:tcW w:w="2870"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交货内容</w:t>
            </w:r>
          </w:p>
        </w:tc>
        <w:tc>
          <w:tcPr>
            <w:tcW w:w="3422"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是否下浮率</w:t>
            </w:r>
          </w:p>
        </w:tc>
        <w:tc>
          <w:tcPr>
            <w:tcW w:w="866"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rPr>
            </w:pPr>
            <w:r>
              <w:rPr>
                <w:rFonts w:ascii="宋体" w:hAnsi="宋体" w:eastAsia="宋体" w:cs="宋体"/>
                <w:color w:val="auto"/>
                <w:kern w:val="0"/>
                <w:sz w:val="21"/>
                <w:szCs w:val="21"/>
                <w:vertAlign w:val="baseline"/>
                <w:lang w:val="en-US" w:eastAsia="zh-CN" w:bidi="ar"/>
              </w:rPr>
              <w:t>是</w:t>
            </w:r>
          </w:p>
        </w:tc>
        <w:tc>
          <w:tcPr>
            <w:tcW w:w="1129"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报价是否含税</w:t>
            </w:r>
          </w:p>
        </w:tc>
        <w:tc>
          <w:tcPr>
            <w:tcW w:w="875"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是</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成交方式</w:t>
            </w:r>
          </w:p>
        </w:tc>
        <w:tc>
          <w:tcPr>
            <w:tcW w:w="3422"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最</w:t>
            </w:r>
            <w:r>
              <w:rPr>
                <w:rFonts w:hint="eastAsia" w:ascii="宋体" w:hAnsi="宋体" w:eastAsia="宋体" w:cs="宋体"/>
                <w:color w:val="auto"/>
                <w:kern w:val="0"/>
                <w:sz w:val="21"/>
                <w:szCs w:val="21"/>
                <w:vertAlign w:val="baseline"/>
                <w:lang w:val="en-US" w:eastAsia="zh-CN" w:bidi="ar"/>
              </w:rPr>
              <w:t>低</w:t>
            </w:r>
            <w:r>
              <w:rPr>
                <w:rFonts w:ascii="宋体" w:hAnsi="宋体" w:eastAsia="宋体" w:cs="宋体"/>
                <w:color w:val="auto"/>
                <w:kern w:val="0"/>
                <w:sz w:val="21"/>
                <w:szCs w:val="21"/>
                <w:vertAlign w:val="baseline"/>
                <w:lang w:val="en-US" w:eastAsia="zh-CN" w:bidi="ar"/>
              </w:rPr>
              <w:t>价成交法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报价次数</w:t>
            </w:r>
          </w:p>
        </w:tc>
        <w:tc>
          <w:tcPr>
            <w:tcW w:w="866"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2</w:t>
            </w:r>
          </w:p>
        </w:tc>
        <w:tc>
          <w:tcPr>
            <w:tcW w:w="1129"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报价间隔</w:t>
            </w:r>
          </w:p>
        </w:tc>
        <w:tc>
          <w:tcPr>
            <w:tcW w:w="875"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报价规则</w:t>
            </w:r>
          </w:p>
        </w:tc>
        <w:tc>
          <w:tcPr>
            <w:tcW w:w="3422"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不公开报价：在报价过程中，不公开报价供应商的公司名称及报价金额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197" w:type="dxa"/>
            <w:gridSpan w:val="2"/>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采购包组名称</w:t>
            </w:r>
          </w:p>
        </w:tc>
        <w:tc>
          <w:tcPr>
            <w:tcW w:w="1129"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品牌</w:t>
            </w:r>
          </w:p>
        </w:tc>
        <w:tc>
          <w:tcPr>
            <w:tcW w:w="875"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型号</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数量</w:t>
            </w:r>
          </w:p>
        </w:tc>
        <w:tc>
          <w:tcPr>
            <w:tcW w:w="99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单位</w:t>
            </w:r>
          </w:p>
        </w:tc>
        <w:tc>
          <w:tcPr>
            <w:tcW w:w="1287"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最高限价(元)</w:t>
            </w:r>
          </w:p>
        </w:tc>
        <w:tc>
          <w:tcPr>
            <w:tcW w:w="1145"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最低限价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3" w:hRule="atLeast"/>
        </w:trPr>
        <w:tc>
          <w:tcPr>
            <w:tcW w:w="2197" w:type="dxa"/>
            <w:gridSpan w:val="2"/>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eastAsia" w:eastAsiaTheme="minorEastAsia"/>
                <w:color w:val="auto"/>
                <w:sz w:val="21"/>
                <w:szCs w:val="21"/>
                <w:lang w:eastAsia="zh-CN"/>
              </w:rPr>
            </w:pPr>
            <w:r>
              <w:rPr>
                <w:rFonts w:hint="eastAsia"/>
                <w:color w:val="auto"/>
                <w:sz w:val="21"/>
                <w:szCs w:val="21"/>
                <w:lang w:eastAsia="zh-CN"/>
              </w:rPr>
              <w:t>广东省河源监狱工会图书采购项目</w:t>
            </w:r>
          </w:p>
        </w:tc>
        <w:tc>
          <w:tcPr>
            <w:tcW w:w="112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color w:val="auto"/>
                <w:sz w:val="21"/>
                <w:szCs w:val="21"/>
                <w:lang w:val="en-US"/>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875"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1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1</w:t>
            </w:r>
          </w:p>
        </w:tc>
        <w:tc>
          <w:tcPr>
            <w:tcW w:w="99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项</w:t>
            </w:r>
          </w:p>
        </w:tc>
        <w:tc>
          <w:tcPr>
            <w:tcW w:w="1287"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eastAsiaTheme="minorEastAsia"/>
                <w:color w:val="auto"/>
                <w:sz w:val="21"/>
                <w:szCs w:val="21"/>
                <w:lang w:val="en-US" w:eastAsia="zh-CN"/>
              </w:rPr>
            </w:pPr>
            <w:r>
              <w:rPr>
                <w:rFonts w:hint="eastAsia"/>
                <w:color w:val="auto"/>
                <w:sz w:val="21"/>
                <w:szCs w:val="21"/>
                <w:lang w:val="en-US" w:eastAsia="zh-CN"/>
              </w:rPr>
              <w:t>186818.31</w:t>
            </w:r>
          </w:p>
        </w:tc>
        <w:tc>
          <w:tcPr>
            <w:tcW w:w="1145"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eastAsia" w:ascii="宋体" w:hAnsi="宋体" w:cs="仿宋_GB2312"/>
                <w:color w:val="auto"/>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w:t>
            </w:r>
          </w:p>
        </w:tc>
        <w:tc>
          <w:tcPr>
            <w:tcW w:w="2870"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广东省河源监狱</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w:t>
            </w:r>
          </w:p>
        </w:tc>
        <w:tc>
          <w:tcPr>
            <w:tcW w:w="3422"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云采链（广州）信息科技有限公司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采购单位联系人</w:t>
            </w:r>
          </w:p>
        </w:tc>
        <w:tc>
          <w:tcPr>
            <w:tcW w:w="2870"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何先生</w:t>
            </w:r>
          </w:p>
        </w:tc>
        <w:tc>
          <w:tcPr>
            <w:tcW w:w="11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代理机构联系人</w:t>
            </w:r>
          </w:p>
        </w:tc>
        <w:tc>
          <w:tcPr>
            <w:tcW w:w="99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Helvetica" w:hAnsi="Helvetica" w:eastAsia="Helvetica" w:cs="Helvetica"/>
                <w:i w:val="0"/>
                <w:iCs w:val="0"/>
                <w:caps w:val="0"/>
                <w:color w:val="auto"/>
                <w:spacing w:val="0"/>
                <w:sz w:val="21"/>
                <w:szCs w:val="21"/>
                <w:shd w:val="clear" w:fill="FFFFFF"/>
              </w:rPr>
              <w:t>邓小姐</w:t>
            </w:r>
          </w:p>
        </w:tc>
        <w:tc>
          <w:tcPr>
            <w:tcW w:w="1287"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代理机构联系电话</w:t>
            </w:r>
          </w:p>
        </w:tc>
        <w:tc>
          <w:tcPr>
            <w:tcW w:w="1145"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400-809-0101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157" w:hRule="atLeast"/>
        </w:trPr>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项目需求</w:t>
            </w:r>
          </w:p>
        </w:tc>
        <w:tc>
          <w:tcPr>
            <w:tcW w:w="7425"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pStyle w:val="10"/>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10"/>
              <w:numPr>
                <w:ilvl w:val="0"/>
                <w:numId w:val="1"/>
              </w:numPr>
              <w:spacing w:line="360" w:lineRule="auto"/>
              <w:ind w:firstLineChars="0"/>
              <w:rPr>
                <w:rFonts w:ascii="宋体" w:hAnsi="宋体"/>
                <w:szCs w:val="21"/>
              </w:rPr>
            </w:pPr>
            <w:r>
              <w:rPr>
                <w:rFonts w:ascii="宋体" w:hAnsi="宋体"/>
                <w:szCs w:val="21"/>
              </w:rPr>
              <w:t>语言要求</w:t>
            </w:r>
          </w:p>
          <w:p>
            <w:pPr>
              <w:pStyle w:val="10"/>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若本项目竞价采购失败，采购人将重新采购，届时采购人有权根据项目具体情况，决定重新采购项目的采购人式；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10"/>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left"/>
              <w:rPr>
                <w:rFonts w:ascii="宋体" w:hAnsi="宋体"/>
                <w:szCs w:val="21"/>
              </w:rPr>
            </w:pPr>
            <w:r>
              <w:rPr>
                <w:rFonts w:hint="eastAsia" w:ascii="宋体" w:hAnsi="宋体"/>
                <w:kern w:val="0"/>
                <w:szCs w:val="21"/>
              </w:rPr>
              <w:t>报名供应商须具备《政府采购法》第二十二条所规定的条件；具有本次采购项目服务能力；</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提供供应商资格声明函，格式详见附件；</w:t>
            </w:r>
          </w:p>
          <w:p>
            <w:pPr>
              <w:widowControl/>
              <w:numPr>
                <w:ilvl w:val="0"/>
                <w:numId w:val="5"/>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widowControl/>
              <w:numPr>
                <w:ilvl w:val="0"/>
                <w:numId w:val="5"/>
              </w:numPr>
              <w:spacing w:line="360" w:lineRule="auto"/>
              <w:jc w:val="left"/>
              <w:rPr>
                <w:rFonts w:ascii="宋体" w:hAnsi="宋体"/>
                <w:color w:val="auto"/>
                <w:kern w:val="0"/>
                <w:szCs w:val="21"/>
              </w:rPr>
            </w:pPr>
            <w:r>
              <w:rPr>
                <w:rFonts w:hint="eastAsia" w:ascii="宋体" w:hAnsi="宋体"/>
                <w:color w:val="auto"/>
                <w:kern w:val="0"/>
                <w:szCs w:val="21"/>
              </w:rPr>
              <w:t>供应商须具有有效的《出版物经营许可证》（提供相关证明文件复印件加盖供应商公章）。</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10"/>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10"/>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w:t>
            </w:r>
            <w:r>
              <w:rPr>
                <w:rFonts w:hint="eastAsia" w:asciiTheme="minorEastAsia" w:hAnsiTheme="minorEastAsia"/>
                <w:bCs/>
                <w:szCs w:val="21"/>
              </w:rPr>
              <w:t>本项目以下浮率形式进行报价，如项目存在最高限价或单价最高限价，成交总金额（单价）=最高限价（单价最高限价）×（1-下浮率）。报价时间截止后，系统按下浮率由高到低顺序排列</w:t>
            </w:r>
            <w:r>
              <w:rPr>
                <w:rFonts w:hint="eastAsia" w:asciiTheme="minorEastAsia" w:hAnsiTheme="minorEastAsia"/>
                <w:bCs/>
              </w:rPr>
              <w:t>，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w:t>
            </w:r>
            <w:r>
              <w:rPr>
                <w:rFonts w:asciiTheme="minorEastAsia" w:hAnsiTheme="minorEastAsia"/>
                <w:bCs/>
              </w:rPr>
              <w:t>20</w:t>
            </w:r>
            <w:r>
              <w:rPr>
                <w:rFonts w:hint="eastAsia" w:asciiTheme="minorEastAsia" w:hAnsiTheme="minorEastAsia"/>
                <w:bCs/>
              </w:rPr>
              <w:t>元/桶，某供应商报下浮率为1</w:t>
            </w:r>
            <w:r>
              <w:rPr>
                <w:rFonts w:asciiTheme="minorEastAsia" w:hAnsiTheme="minorEastAsia"/>
                <w:bCs/>
              </w:rPr>
              <w:t>0</w:t>
            </w:r>
            <w:r>
              <w:rPr>
                <w:rFonts w:hint="eastAsia" w:asciiTheme="minorEastAsia" w:hAnsiTheme="minorEastAsia"/>
                <w:bCs/>
              </w:rPr>
              <w:t>%，则成交单价=</w:t>
            </w:r>
            <w:r>
              <w:rPr>
                <w:rFonts w:asciiTheme="minorEastAsia" w:hAnsiTheme="minorEastAsia"/>
                <w:bCs/>
              </w:rPr>
              <w:t>20</w:t>
            </w:r>
            <w:r>
              <w:rPr>
                <w:rFonts w:hint="eastAsia" w:asciiTheme="minorEastAsia" w:hAnsiTheme="minorEastAsia"/>
                <w:bCs/>
              </w:rPr>
              <w:t>元/桶*（1-</w:t>
            </w:r>
            <w:r>
              <w:rPr>
                <w:rFonts w:asciiTheme="minorEastAsia" w:hAnsiTheme="minorEastAsia"/>
                <w:bCs/>
              </w:rPr>
              <w:t>10</w:t>
            </w:r>
            <w:r>
              <w:rPr>
                <w:rFonts w:hint="eastAsia" w:asciiTheme="minorEastAsia" w:hAnsiTheme="minorEastAsia"/>
                <w:bCs/>
              </w:rPr>
              <w:t>%）=</w:t>
            </w:r>
            <w:r>
              <w:rPr>
                <w:rFonts w:asciiTheme="minorEastAsia" w:hAnsiTheme="minorEastAsia"/>
                <w:bCs/>
              </w:rPr>
              <w:t>18</w:t>
            </w:r>
            <w:r>
              <w:rPr>
                <w:rFonts w:hint="eastAsia" w:asciiTheme="minorEastAsia" w:hAnsiTheme="minorEastAsia"/>
                <w:bCs/>
              </w:rPr>
              <w:t>元/桶）</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10"/>
              <w:numPr>
                <w:ilvl w:val="0"/>
                <w:numId w:val="7"/>
              </w:numPr>
              <w:spacing w:line="360" w:lineRule="auto"/>
              <w:ind w:left="420" w:firstLineChars="0"/>
              <w:rPr>
                <w:rFonts w:ascii="宋体" w:hAnsi="宋体" w:cs="宋体"/>
                <w:kern w:val="0"/>
                <w:szCs w:val="21"/>
              </w:rPr>
            </w:pPr>
            <w:r>
              <w:rPr>
                <w:rFonts w:hint="eastAsia" w:ascii="宋体" w:hAnsi="宋体"/>
                <w:b/>
                <w:szCs w:val="21"/>
              </w:rPr>
              <w:t>下浮率报价没有大于或等于100%，也没有为负数</w:t>
            </w:r>
            <w:r>
              <w:rPr>
                <w:rFonts w:hint="eastAsia" w:ascii="宋体" w:hAnsi="宋体"/>
                <w:b/>
              </w:rPr>
              <w:t>，</w:t>
            </w:r>
            <w:r>
              <w:rPr>
                <w:rFonts w:hint="eastAsia" w:ascii="宋体" w:hAnsi="宋体"/>
                <w:b/>
                <w:szCs w:val="21"/>
              </w:rPr>
              <w:t>且是固定唯一值的，否则为无效报价。</w:t>
            </w:r>
          </w:p>
          <w:p>
            <w:pPr>
              <w:pStyle w:val="10"/>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10"/>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有效报价供应商不足三家的</w:t>
            </w:r>
            <w:r>
              <w:rPr>
                <w:rFonts w:hint="eastAsia" w:asciiTheme="minorEastAsia" w:hAnsiTheme="minorEastAsia"/>
                <w:szCs w:val="21"/>
              </w:rPr>
              <w:t>；</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10"/>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left"/>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33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项目附件</w:t>
            </w:r>
          </w:p>
        </w:tc>
        <w:tc>
          <w:tcPr>
            <w:tcW w:w="7425"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Helvetica" w:hAnsi="Helvetica" w:eastAsia="Helvetica" w:cs="Helvetica"/>
                <w:color w:val="auto"/>
                <w:kern w:val="0"/>
                <w:sz w:val="21"/>
                <w:szCs w:val="21"/>
                <w:u w:val="none"/>
                <w:vertAlign w:val="baseline"/>
                <w:lang w:val="en-US" w:eastAsia="zh-CN" w:bidi="ar"/>
              </w:rPr>
              <w:t>广东省河源监狱工会图书采购项目竞价文件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 xml:space="preserve">广东省河源监狱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宋体" w:hAnsi="宋体" w:eastAsia="宋体" w:cs="宋体"/>
          <w:szCs w:val="21"/>
        </w:rPr>
      </w:pPr>
      <w:r>
        <w:rPr>
          <w:rFonts w:hint="eastAsia" w:ascii="宋体" w:hAnsi="宋体" w:eastAsia="宋体" w:cs="宋体"/>
          <w:i w:val="0"/>
          <w:iCs w:val="0"/>
          <w:caps w:val="0"/>
          <w:color w:val="333333"/>
          <w:spacing w:val="0"/>
          <w:kern w:val="0"/>
          <w:sz w:val="21"/>
          <w:szCs w:val="21"/>
          <w:shd w:val="clear" w:fill="FFFFFF"/>
          <w:vertAlign w:val="baseline"/>
          <w:lang w:val="en-US" w:eastAsia="zh-CN" w:bidi="ar"/>
        </w:rPr>
        <w:t>2023年12月18</w:t>
      </w:r>
      <w:bookmarkStart w:id="0" w:name="_GoBack"/>
      <w:bookmarkEnd w:id="0"/>
      <w:r>
        <w:rPr>
          <w:rFonts w:hint="eastAsia" w:ascii="宋体" w:hAnsi="宋体" w:eastAsia="宋体" w:cs="宋体"/>
          <w:i w:val="0"/>
          <w:iCs w:val="0"/>
          <w:caps w:val="0"/>
          <w:color w:val="333333"/>
          <w:spacing w:val="0"/>
          <w:kern w:val="0"/>
          <w:sz w:val="21"/>
          <w:szCs w:val="21"/>
          <w:shd w:val="clear" w:fill="FFFFFF"/>
          <w:vertAlign w:val="baseline"/>
          <w:lang w:val="en-US" w:eastAsia="zh-CN" w:bidi="ar"/>
        </w:rPr>
        <w:t>日</w:t>
      </w:r>
      <w:r>
        <w:rPr>
          <w:rFonts w:hint="eastAsia" w:ascii="宋体" w:hAnsi="宋体" w:eastAsia="宋体" w:cs="宋体"/>
          <w:i w:val="0"/>
          <w:iCs w:val="0"/>
          <w:caps w:val="0"/>
          <w:color w:val="000000"/>
          <w:spacing w:val="0"/>
          <w:sz w:val="21"/>
          <w:szCs w:val="2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8"/>
  </w:num>
  <w:num w:numId="2">
    <w:abstractNumId w:val="4"/>
  </w:num>
  <w:num w:numId="3">
    <w:abstractNumId w:val="5"/>
  </w:num>
  <w:num w:numId="4">
    <w:abstractNumId w:val="2"/>
  </w:num>
  <w:num w:numId="5">
    <w:abstractNumId w:val="9"/>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ZGM1NjA2MTdjYmFmNWZjY2JjY2FkZTcwNzg3ZDMifQ=="/>
  </w:docVars>
  <w:rsids>
    <w:rsidRoot w:val="00000000"/>
    <w:rsid w:val="00773DE8"/>
    <w:rsid w:val="00FD759B"/>
    <w:rsid w:val="01A02C1E"/>
    <w:rsid w:val="03745496"/>
    <w:rsid w:val="03C76303"/>
    <w:rsid w:val="041A51BD"/>
    <w:rsid w:val="04202CEB"/>
    <w:rsid w:val="050339CA"/>
    <w:rsid w:val="06E94A2E"/>
    <w:rsid w:val="08E9127C"/>
    <w:rsid w:val="0E2C79AB"/>
    <w:rsid w:val="0E3D74A7"/>
    <w:rsid w:val="0FC9137E"/>
    <w:rsid w:val="10535C7B"/>
    <w:rsid w:val="10F26361"/>
    <w:rsid w:val="139323BD"/>
    <w:rsid w:val="13A174CC"/>
    <w:rsid w:val="158A5A42"/>
    <w:rsid w:val="164532B7"/>
    <w:rsid w:val="17526110"/>
    <w:rsid w:val="18AB46F8"/>
    <w:rsid w:val="192E19B5"/>
    <w:rsid w:val="1A2664F0"/>
    <w:rsid w:val="1EB37F52"/>
    <w:rsid w:val="2250790F"/>
    <w:rsid w:val="242332EA"/>
    <w:rsid w:val="248D2E59"/>
    <w:rsid w:val="24DD04D5"/>
    <w:rsid w:val="25C66622"/>
    <w:rsid w:val="28267C76"/>
    <w:rsid w:val="2AD71777"/>
    <w:rsid w:val="2C484E9A"/>
    <w:rsid w:val="2CF75A06"/>
    <w:rsid w:val="2D794C81"/>
    <w:rsid w:val="2F5C616C"/>
    <w:rsid w:val="31A6254D"/>
    <w:rsid w:val="32701180"/>
    <w:rsid w:val="32D700C1"/>
    <w:rsid w:val="33613E2E"/>
    <w:rsid w:val="343223CE"/>
    <w:rsid w:val="349E0FB5"/>
    <w:rsid w:val="35CB399A"/>
    <w:rsid w:val="36832FFC"/>
    <w:rsid w:val="36900F5C"/>
    <w:rsid w:val="39B75184"/>
    <w:rsid w:val="3B984165"/>
    <w:rsid w:val="3C0019ED"/>
    <w:rsid w:val="3E775195"/>
    <w:rsid w:val="3F2B5882"/>
    <w:rsid w:val="47020888"/>
    <w:rsid w:val="4A037596"/>
    <w:rsid w:val="4AC23537"/>
    <w:rsid w:val="4CE7287F"/>
    <w:rsid w:val="4D5347A0"/>
    <w:rsid w:val="4F147B4F"/>
    <w:rsid w:val="50F07DF4"/>
    <w:rsid w:val="53017D6B"/>
    <w:rsid w:val="56925F29"/>
    <w:rsid w:val="599226E8"/>
    <w:rsid w:val="5B3428C2"/>
    <w:rsid w:val="5D8A1786"/>
    <w:rsid w:val="60B06CDD"/>
    <w:rsid w:val="61007F33"/>
    <w:rsid w:val="62604CB1"/>
    <w:rsid w:val="626B01BD"/>
    <w:rsid w:val="65060227"/>
    <w:rsid w:val="66F16E71"/>
    <w:rsid w:val="675039C2"/>
    <w:rsid w:val="6D4F64CA"/>
    <w:rsid w:val="6D5838AF"/>
    <w:rsid w:val="6E82294F"/>
    <w:rsid w:val="6ECC3BED"/>
    <w:rsid w:val="76752D2F"/>
    <w:rsid w:val="7719479E"/>
    <w:rsid w:val="77791DDE"/>
    <w:rsid w:val="77B43AFA"/>
    <w:rsid w:val="78006D3F"/>
    <w:rsid w:val="780E6726"/>
    <w:rsid w:val="7B000E04"/>
    <w:rsid w:val="7E2B3A3F"/>
    <w:rsid w:val="7E6A5114"/>
    <w:rsid w:val="7EF1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nhideWhenUsed/>
    <w:qFormat/>
    <w:uiPriority w:val="0"/>
    <w:pPr>
      <w:jc w:val="left"/>
    </w:pPr>
    <w:rPr>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styleId="8">
    <w:name w:val="annotation reference"/>
    <w:basedOn w:val="6"/>
    <w:unhideWhenUsed/>
    <w:qFormat/>
    <w:uiPriority w:val="0"/>
    <w:rPr>
      <w:sz w:val="21"/>
      <w:szCs w:val="21"/>
    </w:rPr>
  </w:style>
  <w:style w:type="paragraph" w:styleId="10">
    <w:name w:val="List Paragraph"/>
    <w:basedOn w:val="1"/>
    <w:qFormat/>
    <w:uiPriority w:val="34"/>
    <w:pPr>
      <w:ind w:firstLine="420" w:firstLineChars="200"/>
    </w:pPr>
    <w:rPr>
      <w:rFonts w:ascii="Calibri" w:hAnsi="Calibri" w:cs="Times New Roman"/>
    </w:rPr>
  </w:style>
  <w:style w:type="paragraph" w:customStyle="1" w:styleId="11">
    <w:name w:val="列表段落1"/>
    <w:basedOn w:val="1"/>
    <w:qFormat/>
    <w:uiPriority w:val="99"/>
    <w:pPr>
      <w:ind w:firstLine="420" w:firstLineChars="200"/>
    </w:pPr>
    <w:rPr>
      <w:rFonts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3270</Words>
  <Characters>3378</Characters>
  <Lines>0</Lines>
  <Paragraphs>0</Paragraphs>
  <TotalTime>2</TotalTime>
  <ScaleCrop>false</ScaleCrop>
  <LinksUpToDate>false</LinksUpToDate>
  <CharactersWithSpaces>3389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2022-07-11T01:21:00Z</dcterms:created>
  <dc:creator>hy318</dc:creator>
  <cp:lastModifiedBy>黄旭均</cp:lastModifiedBy>
  <dcterms:modified xsi:type="dcterms:W3CDTF">2023-12-18T02:35:39Z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9CB416DF241C44D3A76BD9B217B663D4_13</vt:lpwstr>
  </property>
</Properties>
</file>