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hint="eastAsia" w:ascii="宋体" w:hAnsi="宋体" w:cs="宋体"/>
          <w:b/>
          <w:spacing w:val="-2"/>
          <w:sz w:val="66"/>
          <w:szCs w:val="66"/>
        </w:rPr>
      </w:pPr>
    </w:p>
    <w:p>
      <w:pPr>
        <w:spacing w:before="156" w:beforeLines="50" w:line="360" w:lineRule="auto"/>
        <w:jc w:val="center"/>
        <w:rPr>
          <w:rFonts w:hint="default" w:ascii="宋体" w:hAnsi="宋体" w:eastAsia="宋体" w:cs="宋体"/>
          <w:b/>
          <w:iCs/>
          <w:sz w:val="52"/>
          <w:szCs w:val="52"/>
          <w:lang w:val="en-US" w:eastAsia="zh-CN"/>
        </w:rPr>
      </w:pPr>
      <w:r>
        <w:rPr>
          <w:rFonts w:hint="eastAsia" w:ascii="宋体" w:hAnsi="宋体" w:cs="宋体"/>
          <w:b/>
          <w:iCs/>
          <w:sz w:val="52"/>
          <w:szCs w:val="52"/>
        </w:rPr>
        <w:t> 广东省河源监狱</w:t>
      </w:r>
      <w:r>
        <w:rPr>
          <w:rFonts w:hint="eastAsia" w:ascii="宋体" w:hAnsi="宋体" w:cs="宋体"/>
          <w:b/>
          <w:iCs/>
          <w:sz w:val="52"/>
          <w:szCs w:val="52"/>
          <w:lang w:val="en-US" w:eastAsia="zh-CN"/>
        </w:rPr>
        <w:t>工会</w:t>
      </w:r>
    </w:p>
    <w:p>
      <w:pPr>
        <w:spacing w:before="156" w:beforeLines="50" w:line="360" w:lineRule="auto"/>
        <w:jc w:val="center"/>
        <w:rPr>
          <w:rFonts w:ascii="宋体" w:hAnsi="宋体" w:cs="宋体"/>
          <w:b/>
          <w:iCs/>
          <w:sz w:val="52"/>
          <w:szCs w:val="52"/>
        </w:rPr>
      </w:pPr>
      <w:r>
        <w:rPr>
          <w:rFonts w:hint="eastAsia" w:ascii="宋体" w:hAnsi="宋体" w:cs="宋体"/>
          <w:b/>
          <w:iCs/>
          <w:sz w:val="52"/>
          <w:szCs w:val="52"/>
        </w:rPr>
        <w:t>2024年春节慰问品采购项目</w:t>
      </w:r>
    </w:p>
    <w:p>
      <w:pPr>
        <w:spacing w:before="156" w:beforeLines="50" w:line="360" w:lineRule="auto"/>
        <w:jc w:val="center"/>
        <w:rPr>
          <w:rFonts w:hint="eastAsia" w:ascii="宋体" w:hAnsi="宋体" w:cs="宋体"/>
          <w:b/>
          <w:iCs/>
          <w:sz w:val="44"/>
          <w:szCs w:val="44"/>
        </w:rPr>
      </w:pPr>
    </w:p>
    <w:p>
      <w:pPr>
        <w:spacing w:line="360" w:lineRule="auto"/>
        <w:rPr>
          <w:rFonts w:hint="eastAsia" w:ascii="宋体" w:hAnsi="宋体" w:cs="宋体"/>
          <w:b/>
          <w:iCs/>
          <w:sz w:val="44"/>
          <w:szCs w:val="44"/>
        </w:rPr>
      </w:pP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竞</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价</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文</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件</w:t>
      </w:r>
    </w:p>
    <w:p>
      <w:pPr>
        <w:spacing w:line="360" w:lineRule="auto"/>
        <w:rPr>
          <w:rFonts w:hint="eastAsia" w:ascii="宋体" w:hAnsi="宋体" w:cs="宋体"/>
          <w:b/>
          <w:bCs/>
          <w:sz w:val="28"/>
        </w:rPr>
      </w:pPr>
    </w:p>
    <w:p>
      <w:pPr>
        <w:spacing w:line="360" w:lineRule="auto"/>
        <w:rPr>
          <w:rFonts w:hint="eastAsia" w:ascii="宋体" w:hAnsi="宋体" w:cs="宋体"/>
          <w:b/>
          <w:bCs/>
          <w:sz w:val="28"/>
        </w:rPr>
      </w:pPr>
    </w:p>
    <w:p>
      <w:pPr>
        <w:spacing w:line="360" w:lineRule="auto"/>
        <w:rPr>
          <w:rFonts w:hint="eastAsia" w:ascii="宋体" w:hAnsi="宋体" w:cs="宋体"/>
          <w:b/>
          <w:bCs/>
          <w:sz w:val="28"/>
        </w:rPr>
      </w:pPr>
    </w:p>
    <w:p>
      <w:pPr>
        <w:spacing w:line="360" w:lineRule="auto"/>
        <w:jc w:val="center"/>
        <w:rPr>
          <w:rFonts w:hint="eastAsia" w:ascii="宋体" w:hAnsi="宋体" w:cs="宋体"/>
          <w:b/>
          <w:bCs/>
          <w:iCs/>
          <w:sz w:val="36"/>
          <w:szCs w:val="36"/>
        </w:rPr>
      </w:pPr>
      <w:r>
        <w:rPr>
          <w:rFonts w:hint="eastAsia" w:ascii="宋体" w:hAnsi="宋体" w:cs="宋体"/>
          <w:b/>
          <w:bCs/>
          <w:iCs/>
          <w:sz w:val="36"/>
          <w:szCs w:val="36"/>
        </w:rPr>
        <w:t>采购编号:</w:t>
      </w:r>
      <w:r>
        <w:rPr>
          <w:rFonts w:hint="eastAsia" w:ascii="宋体" w:hAnsi="宋体" w:cs="宋体"/>
        </w:rPr>
        <w:t xml:space="preserve"> </w:t>
      </w:r>
      <w:r>
        <w:rPr>
          <w:rFonts w:hint="eastAsia" w:ascii="宋体" w:hAnsi="宋体" w:cs="宋体"/>
          <w:b/>
          <w:bCs/>
          <w:iCs/>
          <w:sz w:val="36"/>
          <w:szCs w:val="36"/>
        </w:rPr>
        <w:t>GZSW23201HJ4274</w:t>
      </w:r>
    </w:p>
    <w:p>
      <w:pPr>
        <w:spacing w:line="360" w:lineRule="auto"/>
        <w:jc w:val="center"/>
        <w:textAlignment w:val="top"/>
        <w:rPr>
          <w:rFonts w:hint="eastAsia" w:ascii="宋体" w:hAnsi="宋体" w:cs="宋体"/>
          <w:b/>
          <w:spacing w:val="100"/>
          <w:sz w:val="36"/>
          <w:szCs w:val="36"/>
        </w:rPr>
      </w:pPr>
      <w:r>
        <w:rPr>
          <w:rFonts w:hint="eastAsia" w:ascii="宋体" w:hAnsi="宋体" w:cs="宋体"/>
          <w:b/>
          <w:spacing w:val="100"/>
          <w:sz w:val="36"/>
          <w:szCs w:val="36"/>
        </w:rPr>
        <w:t>广州顺为招标采购有限公司</w:t>
      </w:r>
    </w:p>
    <w:p>
      <w:pPr>
        <w:spacing w:line="360" w:lineRule="auto"/>
        <w:jc w:val="center"/>
        <w:rPr>
          <w:rFonts w:hint="eastAsia" w:ascii="宋体" w:hAnsi="宋体" w:cs="宋体"/>
          <w:b/>
          <w:spacing w:val="100"/>
          <w:sz w:val="36"/>
          <w:szCs w:val="36"/>
        </w:rPr>
        <w:sectPr>
          <w:pgSz w:w="11906" w:h="16838"/>
          <w:pgMar w:top="1440" w:right="1418" w:bottom="1440" w:left="1418" w:header="851" w:footer="992" w:gutter="0"/>
          <w:cols w:space="720" w:num="1"/>
          <w:docGrid w:type="lines" w:linePitch="312" w:charSpace="0"/>
        </w:sectPr>
      </w:pPr>
      <w:r>
        <w:rPr>
          <w:rFonts w:hint="eastAsia" w:ascii="宋体" w:hAnsi="宋体" w:cs="宋体"/>
          <w:b/>
          <w:bCs/>
          <w:iCs/>
          <w:sz w:val="36"/>
          <w:szCs w:val="36"/>
        </w:rPr>
        <w:t>2023年12月</w:t>
      </w:r>
    </w:p>
    <w:p>
      <w:pPr>
        <w:spacing w:line="360" w:lineRule="auto"/>
        <w:jc w:val="center"/>
        <w:rPr>
          <w:rFonts w:hint="eastAsia" w:ascii="宋体" w:hAnsi="宋体" w:cs="宋体"/>
          <w:sz w:val="48"/>
          <w:szCs w:val="48"/>
        </w:rPr>
      </w:pPr>
      <w:r>
        <w:rPr>
          <w:rFonts w:hint="eastAsia" w:ascii="宋体" w:hAnsi="宋体" w:cs="宋体"/>
          <w:sz w:val="48"/>
          <w:szCs w:val="48"/>
        </w:rPr>
        <w:t>目   录</w:t>
      </w:r>
    </w:p>
    <w:p>
      <w:pPr>
        <w:spacing w:line="360" w:lineRule="auto"/>
        <w:rPr>
          <w:rFonts w:hint="eastAsia" w:ascii="宋体" w:hAnsi="宋体" w:cs="宋体"/>
          <w:b/>
          <w:sz w:val="44"/>
        </w:rPr>
      </w:pPr>
    </w:p>
    <w:p>
      <w:pPr>
        <w:pStyle w:val="4"/>
        <w:jc w:val="center"/>
        <w:rPr>
          <w:rFonts w:hint="eastAsia" w:cs="宋体"/>
          <w:b/>
        </w:rPr>
      </w:pPr>
      <w:r>
        <w:rPr>
          <w:rFonts w:hint="eastAsia" w:cs="宋体"/>
        </w:rPr>
        <w:t>第一部分:竞价公告……………………………………………1</w:t>
      </w:r>
    </w:p>
    <w:p>
      <w:pPr>
        <w:pStyle w:val="4"/>
        <w:jc w:val="center"/>
        <w:rPr>
          <w:rFonts w:hint="eastAsia" w:cs="宋体"/>
        </w:rPr>
      </w:pPr>
      <w:r>
        <w:rPr>
          <w:rFonts w:hint="eastAsia" w:cs="宋体"/>
        </w:rPr>
        <w:t>第二部分:项目需求书…………………………………………4</w:t>
      </w:r>
    </w:p>
    <w:p>
      <w:pPr>
        <w:pStyle w:val="4"/>
        <w:jc w:val="center"/>
        <w:rPr>
          <w:rFonts w:hint="eastAsia" w:cs="宋体"/>
        </w:rPr>
      </w:pPr>
      <w:r>
        <w:rPr>
          <w:rFonts w:hint="eastAsia" w:cs="宋体"/>
        </w:rPr>
        <w:t>第三部分:竞价供应商须知……………………………………8</w:t>
      </w:r>
    </w:p>
    <w:p>
      <w:pPr>
        <w:pStyle w:val="4"/>
        <w:jc w:val="center"/>
        <w:rPr>
          <w:rFonts w:hint="eastAsia" w:cs="宋体"/>
        </w:rPr>
      </w:pPr>
      <w:r>
        <w:rPr>
          <w:rFonts w:hint="eastAsia" w:cs="宋体"/>
        </w:rPr>
        <w:t>第四部分:合同书格式…………………………………………13</w:t>
      </w:r>
    </w:p>
    <w:p>
      <w:pPr>
        <w:pStyle w:val="4"/>
        <w:jc w:val="center"/>
        <w:rPr>
          <w:rFonts w:cs="宋体"/>
        </w:rPr>
        <w:sectPr>
          <w:pgSz w:w="11906" w:h="16838"/>
          <w:pgMar w:top="1440" w:right="1418" w:bottom="1440" w:left="1418" w:header="851" w:footer="992" w:gutter="0"/>
          <w:cols w:space="720" w:num="1"/>
          <w:docGrid w:type="lines" w:linePitch="312" w:charSpace="0"/>
        </w:sectPr>
      </w:pPr>
      <w:r>
        <w:rPr>
          <w:rFonts w:hint="eastAsia" w:cs="宋体"/>
        </w:rPr>
        <w:t>第五部分:报价文件格式………………………………………18</w:t>
      </w:r>
    </w:p>
    <w:p>
      <w:pPr>
        <w:spacing w:line="360" w:lineRule="auto"/>
        <w:rPr>
          <w:rFonts w:hint="eastAsia" w:ascii="宋体" w:hAnsi="宋体" w:cs="宋体"/>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r>
        <w:rPr>
          <w:rFonts w:hint="eastAsia" w:ascii="宋体" w:hAnsi="宋体" w:cs="宋体"/>
          <w:b/>
          <w:sz w:val="44"/>
        </w:rPr>
        <w:t>第一部分</w:t>
      </w:r>
    </w:p>
    <w:p>
      <w:pPr>
        <w:rPr>
          <w:rFonts w:hint="eastAsia" w:ascii="宋体" w:hAnsi="宋体" w:cs="宋体"/>
        </w:rPr>
      </w:pPr>
    </w:p>
    <w:p>
      <w:pPr>
        <w:spacing w:line="480" w:lineRule="exact"/>
        <w:jc w:val="center"/>
        <w:rPr>
          <w:rFonts w:hint="eastAsia" w:ascii="宋体" w:hAnsi="宋体" w:cs="宋体"/>
          <w:b/>
          <w:sz w:val="44"/>
        </w:rPr>
      </w:pPr>
      <w:r>
        <w:rPr>
          <w:rFonts w:hint="eastAsia" w:ascii="宋体" w:hAnsi="宋体" w:cs="宋体"/>
          <w:b/>
          <w:sz w:val="44"/>
        </w:rPr>
        <w:t>竞 价 公 告</w:t>
      </w:r>
    </w:p>
    <w:p>
      <w:pPr>
        <w:spacing w:line="480" w:lineRule="exact"/>
        <w:jc w:val="center"/>
        <w:rPr>
          <w:rFonts w:hint="eastAsia" w:ascii="宋体" w:hAnsi="宋体" w:cs="宋体"/>
          <w:b/>
          <w:sz w:val="24"/>
        </w:rPr>
      </w:pPr>
    </w:p>
    <w:p>
      <w:pPr>
        <w:spacing w:line="480" w:lineRule="exact"/>
        <w:jc w:val="center"/>
        <w:rPr>
          <w:rFonts w:hint="eastAsia" w:ascii="宋体" w:hAnsi="宋体" w:cs="宋体"/>
          <w:b/>
          <w:sz w:val="24"/>
        </w:rPr>
      </w:pPr>
    </w:p>
    <w:p>
      <w:pPr>
        <w:spacing w:line="480" w:lineRule="exact"/>
        <w:jc w:val="center"/>
        <w:rPr>
          <w:rFonts w:hint="eastAsia" w:ascii="宋体" w:hAnsi="宋体" w:cs="宋体"/>
          <w:b/>
          <w:sz w:val="24"/>
        </w:rPr>
      </w:pPr>
    </w:p>
    <w:p>
      <w:pPr>
        <w:spacing w:line="480" w:lineRule="exact"/>
        <w:jc w:val="center"/>
        <w:rPr>
          <w:rFonts w:hint="eastAsia" w:ascii="宋体" w:hAnsi="宋体" w:cs="宋体"/>
          <w:sz w:val="24"/>
        </w:rPr>
      </w:pPr>
    </w:p>
    <w:p>
      <w:pPr>
        <w:spacing w:line="480" w:lineRule="exact"/>
        <w:jc w:val="center"/>
        <w:rPr>
          <w:rFonts w:hint="eastAsia" w:ascii="宋体" w:hAnsi="宋体" w:cs="宋体"/>
          <w:sz w:val="24"/>
        </w:rPr>
      </w:pPr>
    </w:p>
    <w:p>
      <w:pPr>
        <w:spacing w:line="360" w:lineRule="auto"/>
        <w:jc w:val="center"/>
        <w:rPr>
          <w:rFonts w:hint="eastAsia" w:ascii="宋体" w:hAnsi="宋体" w:cs="宋体"/>
          <w:b/>
          <w:sz w:val="32"/>
          <w:szCs w:val="32"/>
        </w:rPr>
      </w:pPr>
      <w:r>
        <w:rPr>
          <w:rFonts w:hint="eastAsia" w:ascii="宋体" w:hAnsi="宋体" w:cs="宋体"/>
          <w:sz w:val="24"/>
        </w:rPr>
        <w:br w:type="page"/>
      </w:r>
      <w:r>
        <w:rPr>
          <w:rFonts w:hint="eastAsia" w:ascii="宋体" w:hAnsi="宋体" w:cs="宋体"/>
          <w:b/>
          <w:sz w:val="32"/>
          <w:szCs w:val="32"/>
        </w:rPr>
        <w:t>竞 价 公 告</w:t>
      </w:r>
    </w:p>
    <w:p>
      <w:pPr>
        <w:spacing w:line="360" w:lineRule="auto"/>
        <w:ind w:firstLine="420" w:firstLineChars="200"/>
        <w:jc w:val="both"/>
        <w:rPr>
          <w:rFonts w:hint="eastAsia" w:ascii="宋体" w:hAnsi="宋体" w:cs="宋体"/>
          <w:szCs w:val="21"/>
        </w:rPr>
      </w:pPr>
      <w:r>
        <w:rPr>
          <w:rFonts w:hint="eastAsia" w:ascii="宋体" w:hAnsi="宋体" w:cs="宋体"/>
          <w:szCs w:val="21"/>
        </w:rPr>
        <w:t>广州顺为招标采购有限公司（以下简称“采购代理机构”）受广东省河源监狱工会委员会（以下简称“采购人”）的委托就广东省河源监狱</w:t>
      </w:r>
      <w:r>
        <w:rPr>
          <w:rFonts w:hint="eastAsia" w:ascii="宋体" w:hAnsi="宋体" w:cs="宋体"/>
          <w:szCs w:val="21"/>
          <w:lang w:eastAsia="zh-CN"/>
        </w:rPr>
        <w:t>工会</w:t>
      </w:r>
      <w:r>
        <w:rPr>
          <w:rFonts w:hint="eastAsia" w:ascii="宋体" w:hAnsi="宋体" w:cs="宋体"/>
          <w:szCs w:val="21"/>
        </w:rPr>
        <w:t>2024年春节慰问品采购项目（项目编号：GZSW23201HJ4274）进行网上竞价采购，现邀请合格供应商进行网上报价。有关事项如下：</w:t>
      </w:r>
    </w:p>
    <w:p>
      <w:pPr>
        <w:spacing w:before="156" w:beforeLines="50" w:line="360" w:lineRule="auto"/>
        <w:rPr>
          <w:rFonts w:hint="eastAsia" w:ascii="宋体" w:hAnsi="宋体" w:cs="宋体"/>
          <w:b/>
          <w:szCs w:val="21"/>
        </w:rPr>
      </w:pPr>
      <w:r>
        <w:rPr>
          <w:rFonts w:hint="eastAsia" w:ascii="宋体" w:hAnsi="宋体" w:cs="宋体"/>
          <w:b/>
          <w:szCs w:val="21"/>
        </w:rPr>
        <w:t>一、竞价需求</w:t>
      </w:r>
    </w:p>
    <w:p>
      <w:pPr>
        <w:spacing w:line="360" w:lineRule="auto"/>
        <w:ind w:firstLine="422" w:firstLineChars="200"/>
        <w:rPr>
          <w:rFonts w:ascii="宋体" w:hAnsi="宋体" w:cs="宋体"/>
          <w:szCs w:val="21"/>
        </w:rPr>
      </w:pPr>
      <w:r>
        <w:rPr>
          <w:rFonts w:hint="eastAsia" w:ascii="宋体" w:hAnsi="宋体" w:cs="宋体"/>
          <w:b/>
          <w:szCs w:val="21"/>
        </w:rPr>
        <w:t>1、竞价内容：</w:t>
      </w:r>
      <w:r>
        <w:rPr>
          <w:rFonts w:hint="eastAsia" w:ascii="宋体" w:hAnsi="宋体" w:cs="宋体"/>
          <w:szCs w:val="21"/>
        </w:rPr>
        <w:t xml:space="preserve"> 广东省河源监狱</w:t>
      </w:r>
      <w:r>
        <w:rPr>
          <w:rFonts w:hint="eastAsia" w:ascii="宋体" w:hAnsi="宋体" w:cs="宋体"/>
          <w:szCs w:val="21"/>
          <w:lang w:eastAsia="zh-CN"/>
        </w:rPr>
        <w:t>工会</w:t>
      </w:r>
      <w:r>
        <w:rPr>
          <w:rFonts w:hint="eastAsia" w:ascii="宋体" w:hAnsi="宋体" w:cs="宋体"/>
          <w:szCs w:val="21"/>
        </w:rPr>
        <w:t>2024年春节慰问品采购项目</w:t>
      </w:r>
    </w:p>
    <w:p>
      <w:pPr>
        <w:spacing w:line="360" w:lineRule="auto"/>
        <w:ind w:firstLine="422" w:firstLineChars="200"/>
        <w:rPr>
          <w:rFonts w:hint="eastAsia" w:ascii="宋体" w:hAnsi="宋体" w:cs="宋体"/>
          <w:b/>
          <w:szCs w:val="21"/>
        </w:rPr>
      </w:pPr>
      <w:r>
        <w:rPr>
          <w:rFonts w:hint="eastAsia" w:ascii="宋体" w:hAnsi="宋体" w:cs="宋体"/>
          <w:b/>
          <w:szCs w:val="21"/>
        </w:rPr>
        <w:t>2、项目预算：</w:t>
      </w:r>
      <w:r>
        <w:rPr>
          <w:rFonts w:hint="eastAsia" w:ascii="宋体" w:hAnsi="宋体" w:cs="宋体"/>
          <w:bCs/>
          <w:szCs w:val="21"/>
        </w:rPr>
        <w:t>人民币562,495.00元</w:t>
      </w:r>
    </w:p>
    <w:p>
      <w:pPr>
        <w:spacing w:line="360" w:lineRule="auto"/>
        <w:ind w:left="420"/>
        <w:rPr>
          <w:rFonts w:hint="eastAsia" w:ascii="宋体" w:hAnsi="宋体" w:cs="宋体"/>
          <w:color w:val="FF0000"/>
          <w:sz w:val="22"/>
          <w:szCs w:val="22"/>
          <w:highlight w:val="yellow"/>
        </w:rPr>
      </w:pPr>
      <w:r>
        <w:rPr>
          <w:rFonts w:hint="eastAsia" w:ascii="宋体" w:hAnsi="宋体" w:cs="宋体"/>
          <w:b/>
          <w:szCs w:val="21"/>
        </w:rPr>
        <w:t>3、交货期：</w:t>
      </w:r>
      <w:r>
        <w:rPr>
          <w:rFonts w:hint="eastAsia" w:ascii="宋体" w:hAnsi="宋体" w:cs="宋体"/>
          <w:bCs/>
          <w:szCs w:val="21"/>
        </w:rPr>
        <w:t>在签订合同后7天内发货。</w:t>
      </w:r>
    </w:p>
    <w:p>
      <w:pPr>
        <w:spacing w:line="360" w:lineRule="auto"/>
        <w:ind w:firstLine="422" w:firstLineChars="200"/>
        <w:rPr>
          <w:rFonts w:hint="eastAsia" w:ascii="宋体" w:hAnsi="宋体" w:cs="宋体"/>
          <w:szCs w:val="21"/>
        </w:rPr>
      </w:pPr>
      <w:r>
        <w:rPr>
          <w:rFonts w:hint="eastAsia" w:ascii="宋体" w:hAnsi="宋体" w:cs="宋体"/>
          <w:b/>
          <w:szCs w:val="21"/>
        </w:rPr>
        <w:t>4、交付地点：</w:t>
      </w:r>
      <w:r>
        <w:rPr>
          <w:rFonts w:hint="eastAsia" w:ascii="宋体" w:hAnsi="宋体" w:cs="宋体"/>
          <w:bCs/>
          <w:szCs w:val="21"/>
        </w:rPr>
        <w:t>采购人指定地点</w:t>
      </w:r>
      <w:r>
        <w:rPr>
          <w:rFonts w:hint="eastAsia" w:ascii="宋体" w:hAnsi="宋体" w:cs="宋体"/>
        </w:rPr>
        <w:t>。</w:t>
      </w:r>
    </w:p>
    <w:p>
      <w:pPr>
        <w:spacing w:before="156" w:beforeLines="50" w:line="360" w:lineRule="auto"/>
        <w:rPr>
          <w:rFonts w:hint="eastAsia" w:ascii="宋体" w:hAnsi="宋体" w:cs="宋体"/>
          <w:b/>
          <w:szCs w:val="21"/>
        </w:rPr>
      </w:pPr>
      <w:r>
        <w:rPr>
          <w:rFonts w:hint="eastAsia" w:ascii="宋体" w:hAnsi="宋体" w:cs="宋体"/>
          <w:b/>
          <w:szCs w:val="21"/>
        </w:rPr>
        <w:t>二、合格竞价供应商条件</w:t>
      </w:r>
    </w:p>
    <w:p>
      <w:pPr>
        <w:spacing w:line="360" w:lineRule="auto"/>
        <w:ind w:firstLine="420" w:firstLineChars="200"/>
        <w:rPr>
          <w:rFonts w:hint="eastAsia" w:ascii="宋体" w:hAnsi="宋体" w:cs="宋体"/>
          <w:bCs/>
          <w:szCs w:val="21"/>
        </w:rPr>
      </w:pPr>
      <w:r>
        <w:rPr>
          <w:rFonts w:hint="eastAsia" w:ascii="宋体" w:hAnsi="宋体" w:cs="宋体"/>
          <w:bCs/>
          <w:szCs w:val="21"/>
        </w:rPr>
        <w:t>1、供应商应具备《政府采购法》第二十二条规定的条件；</w:t>
      </w:r>
    </w:p>
    <w:p>
      <w:pPr>
        <w:spacing w:line="360" w:lineRule="auto"/>
        <w:ind w:firstLine="420" w:firstLineChars="200"/>
        <w:rPr>
          <w:rFonts w:hint="eastAsia" w:ascii="宋体" w:hAnsi="宋体" w:cs="宋体"/>
          <w:bCs/>
          <w:szCs w:val="21"/>
        </w:rPr>
      </w:pPr>
      <w:r>
        <w:rPr>
          <w:rFonts w:hint="eastAsia" w:ascii="宋体" w:hAnsi="宋体" w:cs="宋体"/>
          <w:bCs/>
          <w:szCs w:val="21"/>
        </w:rPr>
        <w:t>2、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p>
      <w:pPr>
        <w:spacing w:line="360" w:lineRule="auto"/>
        <w:ind w:firstLine="420" w:firstLineChars="200"/>
        <w:rPr>
          <w:rFonts w:hint="eastAsia" w:ascii="宋体" w:hAnsi="宋体" w:cs="宋体"/>
          <w:bCs/>
          <w:szCs w:val="21"/>
        </w:rPr>
      </w:pPr>
      <w:r>
        <w:rPr>
          <w:rFonts w:hint="eastAsia" w:ascii="宋体" w:hAnsi="宋体" w:cs="宋体"/>
          <w:bCs/>
          <w:szCs w:val="21"/>
        </w:rPr>
        <w:t>3、本项目不允许联合体参加竞标，成交人不得分包或转包。</w:t>
      </w:r>
    </w:p>
    <w:p>
      <w:pPr>
        <w:spacing w:line="360" w:lineRule="auto"/>
        <w:ind w:firstLine="420" w:firstLineChars="200"/>
        <w:rPr>
          <w:rFonts w:hint="eastAsia" w:ascii="宋体" w:hAnsi="宋体" w:cs="宋体"/>
          <w:bCs/>
          <w:szCs w:val="21"/>
        </w:rPr>
      </w:pPr>
      <w:r>
        <w:rPr>
          <w:rFonts w:hint="eastAsia" w:ascii="宋体" w:hAnsi="宋体" w:cs="宋体"/>
          <w:bCs/>
          <w:szCs w:val="21"/>
        </w:rPr>
        <w:t>4、单位负责人为同一人或者存在直接控股、管理关系的不同成交供应商，不得参加同一合同项下的政府采购活动。</w:t>
      </w:r>
    </w:p>
    <w:p>
      <w:pPr>
        <w:spacing w:line="360" w:lineRule="auto"/>
        <w:ind w:firstLine="420" w:firstLineChars="200"/>
        <w:rPr>
          <w:rFonts w:hint="eastAsia"/>
        </w:rPr>
      </w:pPr>
      <w:r>
        <w:rPr>
          <w:rFonts w:hint="eastAsia" w:ascii="宋体" w:hAnsi="宋体" w:cs="宋体"/>
          <w:bCs/>
          <w:szCs w:val="21"/>
        </w:rPr>
        <w:t>5、竞价供应商须具有《食品生产许可证》或《食品经营许可证》或</w:t>
      </w:r>
      <w:r>
        <w:rPr>
          <w:rFonts w:hint="eastAsia" w:ascii="宋体" w:hAnsi="宋体"/>
          <w:shd w:val="clear" w:color="auto" w:fill="FFFFFF"/>
        </w:rPr>
        <w:t>具有销售预包装食品备案证书</w:t>
      </w:r>
      <w:r>
        <w:rPr>
          <w:rFonts w:hint="eastAsia" w:ascii="宋体" w:hAnsi="宋体" w:cs="宋体"/>
          <w:bCs/>
          <w:szCs w:val="21"/>
        </w:rPr>
        <w:t>。</w:t>
      </w:r>
    </w:p>
    <w:p>
      <w:pPr>
        <w:spacing w:before="156" w:beforeLines="50" w:line="360" w:lineRule="auto"/>
        <w:rPr>
          <w:rFonts w:hint="eastAsia" w:ascii="宋体" w:hAnsi="宋体" w:cs="宋体"/>
          <w:b/>
          <w:szCs w:val="21"/>
        </w:rPr>
      </w:pPr>
      <w:r>
        <w:rPr>
          <w:rFonts w:hint="eastAsia" w:ascii="宋体" w:hAnsi="宋体" w:cs="宋体"/>
          <w:b/>
          <w:szCs w:val="21"/>
        </w:rPr>
        <w:t>三、竞价方式和竞价时间</w:t>
      </w:r>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1.竞价方式：竞价采用网上报价方式进行，报价不统一安排场所，竞价供应商自行登录竞价系统进行报价。</w:t>
      </w:r>
    </w:p>
    <w:p>
      <w:pPr>
        <w:spacing w:line="360" w:lineRule="auto"/>
        <w:ind w:firstLine="420" w:firstLineChars="200"/>
        <w:rPr>
          <w:rFonts w:hint="eastAsia" w:ascii="宋体" w:hAnsi="宋体" w:cs="宋体"/>
          <w:szCs w:val="21"/>
        </w:rPr>
      </w:pPr>
      <w:r>
        <w:rPr>
          <w:rFonts w:hint="eastAsia" w:ascii="宋体" w:hAnsi="宋体" w:cs="宋体"/>
          <w:szCs w:val="21"/>
          <w:shd w:val="clear" w:color="auto" w:fill="FFFFFF"/>
        </w:rPr>
        <w:t>2.报名时间及报名方式：</w:t>
      </w:r>
      <w:r>
        <w:rPr>
          <w:rFonts w:hint="eastAsia" w:ascii="宋体" w:hAnsi="宋体" w:cs="宋体"/>
          <w:szCs w:val="21"/>
          <w:lang w:val="en-US" w:eastAsia="zh-CN"/>
        </w:rPr>
        <w:t>2023年12月27日8:30</w:t>
      </w:r>
      <w:r>
        <w:rPr>
          <w:rFonts w:hint="eastAsia" w:ascii="宋体" w:hAnsi="宋体" w:cs="宋体"/>
          <w:szCs w:val="21"/>
        </w:rPr>
        <w:t>至2024年01月02日17:30止，竞价供应商登录</w:t>
      </w:r>
      <w:r>
        <w:rPr>
          <w:rFonts w:hint="eastAsia" w:ascii="宋体" w:hAnsi="宋体" w:cs="宋体"/>
        </w:rPr>
        <w:t>“</w:t>
      </w:r>
      <w:r>
        <w:rPr>
          <w:rFonts w:hint="eastAsia" w:ascii="宋体" w:hAnsi="宋体" w:cs="宋体"/>
          <w:szCs w:val="21"/>
        </w:rPr>
        <w:t>广州顺为招标采购有限公司网</w:t>
      </w:r>
      <w:r>
        <w:rPr>
          <w:rFonts w:hint="eastAsia" w:ascii="宋体" w:hAnsi="宋体" w:cs="宋体"/>
        </w:rPr>
        <w:t>”（http://www.gzswbc.com）</w:t>
      </w:r>
      <w:r>
        <w:rPr>
          <w:rFonts w:hint="eastAsia" w:ascii="宋体" w:hAnsi="宋体" w:cs="宋体"/>
          <w:szCs w:val="21"/>
        </w:rPr>
        <w:t>首页“</w:t>
      </w:r>
      <w:r>
        <w:rPr>
          <w:rFonts w:hint="eastAsia" w:ascii="宋体" w:hAnsi="宋体" w:cs="宋体"/>
        </w:rPr>
        <w:t>电子采购平台”栏目登录系统页面</w:t>
      </w:r>
      <w:r>
        <w:rPr>
          <w:rFonts w:hint="eastAsia" w:ascii="宋体" w:hAnsi="宋体" w:cs="宋体"/>
          <w:szCs w:val="21"/>
        </w:rPr>
        <w:t>进行注册，并用注册时设定的用户名和密码进入</w:t>
      </w:r>
      <w:r>
        <w:rPr>
          <w:rFonts w:hint="eastAsia" w:ascii="宋体" w:hAnsi="宋体" w:cs="宋体"/>
        </w:rPr>
        <w:t>电子采购平台系统</w:t>
      </w:r>
      <w:r>
        <w:rPr>
          <w:rFonts w:hint="eastAsia" w:ascii="宋体" w:hAnsi="宋体" w:cs="宋体"/>
          <w:szCs w:val="21"/>
        </w:rPr>
        <w:t>进行报名及下载竞价文件。（供应商操作指南可在广州顺为招标采购有限公司网上下载）</w:t>
      </w:r>
    </w:p>
    <w:p>
      <w:pPr>
        <w:spacing w:line="360" w:lineRule="auto"/>
        <w:ind w:firstLine="420" w:firstLineChars="200"/>
        <w:rPr>
          <w:rFonts w:hint="eastAsia" w:ascii="宋体" w:hAnsi="宋体" w:cs="宋体"/>
          <w:szCs w:val="21"/>
        </w:rPr>
      </w:pPr>
      <w:r>
        <w:rPr>
          <w:rFonts w:hint="eastAsia" w:ascii="宋体" w:hAnsi="宋体" w:cs="宋体"/>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格式详见竞价文件第五部分）；④</w:t>
      </w:r>
      <w:r>
        <w:rPr>
          <w:rFonts w:hint="eastAsia" w:ascii="宋体" w:hAnsi="宋体" w:cs="宋体"/>
          <w:szCs w:val="21"/>
          <w:shd w:val="clear" w:color="auto" w:fill="FFFFFF"/>
        </w:rPr>
        <w:t>《食品经营许可证》或</w:t>
      </w:r>
      <w:r>
        <w:rPr>
          <w:rFonts w:hint="eastAsia" w:ascii="宋体" w:hAnsi="宋体" w:cs="宋体"/>
          <w:bCs/>
          <w:szCs w:val="21"/>
        </w:rPr>
        <w:t>《食品生产许可证》或</w:t>
      </w:r>
      <w:r>
        <w:rPr>
          <w:rFonts w:hint="eastAsia" w:ascii="宋体" w:hAnsi="宋体"/>
          <w:shd w:val="clear" w:color="auto" w:fill="FFFFFF"/>
        </w:rPr>
        <w:t>具有销售预包装食品备案证书</w:t>
      </w:r>
      <w:r>
        <w:rPr>
          <w:rFonts w:hint="eastAsia" w:ascii="宋体" w:hAnsi="宋体" w:cs="宋体"/>
          <w:szCs w:val="21"/>
          <w:shd w:val="clear" w:color="auto" w:fill="FFFFFF"/>
        </w:rPr>
        <w:t>扫描件</w:t>
      </w:r>
      <w:r>
        <w:rPr>
          <w:rFonts w:hint="eastAsia" w:ascii="宋体" w:hAnsi="宋体" w:cs="宋体"/>
          <w:szCs w:val="21"/>
        </w:rPr>
        <w:t>；⑤</w:t>
      </w:r>
      <w:r>
        <w:rPr>
          <w:rFonts w:hint="eastAsia" w:ascii="宋体" w:hAnsi="宋体" w:cs="宋体"/>
          <w:bCs/>
          <w:szCs w:val="21"/>
        </w:rPr>
        <w:t>竞价保证金缴纳凭证及</w:t>
      </w:r>
      <w:r>
        <w:rPr>
          <w:rFonts w:hint="eastAsia" w:ascii="宋体" w:hAnsi="宋体"/>
          <w:szCs w:val="21"/>
        </w:rPr>
        <w:t>退保证金说明</w:t>
      </w:r>
      <w:r>
        <w:rPr>
          <w:rFonts w:hint="eastAsia" w:ascii="宋体" w:hAnsi="宋体" w:cs="宋体"/>
          <w:bCs/>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4.报价时间：2024年01月03日09:00至2024年01月03日10:00。</w:t>
      </w:r>
    </w:p>
    <w:p>
      <w:pPr>
        <w:spacing w:before="156" w:beforeLines="50" w:line="360" w:lineRule="auto"/>
        <w:rPr>
          <w:rFonts w:hint="eastAsia" w:ascii="宋体" w:hAnsi="宋体" w:cs="宋体"/>
          <w:b/>
          <w:szCs w:val="21"/>
        </w:rPr>
      </w:pPr>
      <w:r>
        <w:rPr>
          <w:rFonts w:hint="eastAsia" w:ascii="宋体" w:hAnsi="宋体" w:cs="宋体"/>
          <w:b/>
          <w:szCs w:val="21"/>
        </w:rPr>
        <w:t>四、采购人、采购代理机构的名称、地址和联系方式</w:t>
      </w:r>
    </w:p>
    <w:p>
      <w:pPr>
        <w:tabs>
          <w:tab w:val="left" w:pos="4680"/>
        </w:tabs>
        <w:snapToGrid w:val="0"/>
        <w:spacing w:line="360" w:lineRule="auto"/>
        <w:ind w:firstLine="105" w:firstLineChars="50"/>
        <w:rPr>
          <w:rFonts w:hint="eastAsia" w:ascii="宋体" w:hAnsi="宋体" w:cs="宋体"/>
        </w:rPr>
      </w:pPr>
      <w:r>
        <w:rPr>
          <w:rFonts w:hint="eastAsia" w:ascii="宋体" w:hAnsi="宋体" w:cs="宋体"/>
        </w:rPr>
        <w:t>1、采购人联系方式</w:t>
      </w:r>
    </w:p>
    <w:p>
      <w:pPr>
        <w:snapToGrid w:val="0"/>
        <w:spacing w:line="360" w:lineRule="auto"/>
        <w:ind w:firstLine="420" w:firstLineChars="200"/>
        <w:rPr>
          <w:rFonts w:hint="eastAsia" w:ascii="宋体" w:hAnsi="宋体" w:cs="宋体"/>
          <w:szCs w:val="21"/>
        </w:rPr>
      </w:pPr>
      <w:r>
        <w:rPr>
          <w:rFonts w:hint="eastAsia" w:ascii="宋体" w:hAnsi="宋体" w:cs="宋体"/>
        </w:rPr>
        <w:t>采购人名称：广东省河源监狱工会委员会</w:t>
      </w:r>
    </w:p>
    <w:p>
      <w:pPr>
        <w:snapToGrid w:val="0"/>
        <w:spacing w:line="360" w:lineRule="auto"/>
        <w:ind w:firstLine="420" w:firstLineChars="200"/>
        <w:rPr>
          <w:rFonts w:ascii="宋体" w:hAnsi="宋体" w:cs="宋体"/>
        </w:rPr>
      </w:pPr>
      <w:r>
        <w:rPr>
          <w:rFonts w:hint="eastAsia" w:ascii="宋体" w:hAnsi="宋体" w:cs="宋体"/>
        </w:rPr>
        <w:t>采购人地址： 广东省河源市东环路南2号</w:t>
      </w:r>
    </w:p>
    <w:p>
      <w:pPr>
        <w:snapToGrid w:val="0"/>
        <w:spacing w:line="360" w:lineRule="auto"/>
        <w:ind w:firstLine="105" w:firstLineChars="50"/>
        <w:rPr>
          <w:rFonts w:hint="eastAsia" w:ascii="宋体" w:hAnsi="宋体" w:cs="宋体"/>
        </w:rPr>
      </w:pPr>
      <w:r>
        <w:rPr>
          <w:rFonts w:hint="eastAsia" w:ascii="宋体" w:hAnsi="宋体" w:cs="宋体"/>
        </w:rPr>
        <w:t>2、采购代理机构名称、地址和联系方式</w:t>
      </w:r>
    </w:p>
    <w:p>
      <w:pPr>
        <w:snapToGrid w:val="0"/>
        <w:spacing w:line="360" w:lineRule="auto"/>
        <w:ind w:firstLine="420" w:firstLineChars="200"/>
        <w:rPr>
          <w:rFonts w:hint="eastAsia" w:ascii="宋体" w:hAnsi="宋体" w:cs="宋体"/>
        </w:rPr>
      </w:pPr>
      <w:r>
        <w:rPr>
          <w:rFonts w:hint="eastAsia" w:ascii="宋体" w:hAnsi="宋体" w:cs="宋体"/>
        </w:rPr>
        <w:t>采购代理机构名称：广州顺为招标采购有限公司（网址：</w:t>
      </w:r>
      <w:r>
        <w:rPr>
          <w:rFonts w:hint="eastAsia" w:ascii="宋体" w:hAnsi="宋体" w:cs="宋体"/>
        </w:rPr>
        <w:fldChar w:fldCharType="begin"/>
      </w:r>
      <w:r>
        <w:rPr>
          <w:rFonts w:hint="eastAsia" w:ascii="宋体" w:hAnsi="宋体" w:cs="宋体"/>
        </w:rPr>
        <w:instrText xml:space="preserve"> HYPERLINK "http://www.gzswbc.com" </w:instrText>
      </w:r>
      <w:r>
        <w:rPr>
          <w:rFonts w:hint="eastAsia" w:ascii="宋体" w:hAnsi="宋体" w:cs="宋体"/>
        </w:rPr>
        <w:fldChar w:fldCharType="separate"/>
      </w:r>
      <w:r>
        <w:rPr>
          <w:rStyle w:val="26"/>
          <w:rFonts w:hint="eastAsia" w:ascii="宋体" w:hAnsi="宋体" w:cs="宋体"/>
        </w:rPr>
        <w:t>www.gzswbc.com</w:t>
      </w:r>
      <w:r>
        <w:rPr>
          <w:rStyle w:val="26"/>
          <w:rFonts w:hint="eastAsia" w:ascii="宋体" w:hAnsi="宋体" w:cs="宋体"/>
        </w:rPr>
        <w:fldChar w:fldCharType="end"/>
      </w:r>
      <w:r>
        <w:rPr>
          <w:rFonts w:hint="eastAsia" w:ascii="宋体" w:hAnsi="宋体" w:cs="宋体"/>
        </w:rPr>
        <w:t>）</w:t>
      </w:r>
    </w:p>
    <w:p>
      <w:pPr>
        <w:snapToGrid w:val="0"/>
        <w:spacing w:line="360" w:lineRule="auto"/>
        <w:ind w:firstLine="420" w:firstLineChars="200"/>
        <w:rPr>
          <w:rFonts w:hint="eastAsia" w:ascii="宋体" w:hAnsi="宋体" w:cs="宋体"/>
        </w:rPr>
      </w:pPr>
      <w:r>
        <w:rPr>
          <w:rFonts w:hint="eastAsia" w:ascii="宋体" w:hAnsi="宋体" w:cs="宋体"/>
        </w:rPr>
        <w:t>采购代理机构地点：广州市环市中路205号恒生大厦B座501室</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采购代理机构联系人：李小姐</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采购代理机构联系电话：020-83592216</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 xml:space="preserve">采购代理机构传真：020-83595411 </w:t>
      </w:r>
    </w:p>
    <w:p>
      <w:pPr>
        <w:spacing w:before="156" w:beforeLines="50" w:line="360" w:lineRule="auto"/>
        <w:rPr>
          <w:rFonts w:hint="eastAsia" w:ascii="宋体" w:hAnsi="宋体" w:cs="宋体"/>
          <w:b/>
          <w:szCs w:val="21"/>
        </w:rPr>
      </w:pPr>
      <w:r>
        <w:rPr>
          <w:rFonts w:hint="eastAsia" w:ascii="宋体" w:hAnsi="宋体" w:cs="宋体"/>
          <w:b/>
          <w:szCs w:val="21"/>
        </w:rPr>
        <w:t>五、采购项目联系人姓名和电话</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采购项目联系人姓名：李小姐</w:t>
      </w:r>
    </w:p>
    <w:p>
      <w:pPr>
        <w:tabs>
          <w:tab w:val="left" w:pos="4680"/>
        </w:tabs>
        <w:snapToGrid w:val="0"/>
        <w:spacing w:line="360" w:lineRule="auto"/>
        <w:ind w:firstLine="420" w:firstLineChars="200"/>
        <w:rPr>
          <w:rFonts w:ascii="宋体" w:hAnsi="宋体" w:cs="宋体"/>
        </w:rPr>
      </w:pPr>
      <w:r>
        <w:rPr>
          <w:rFonts w:hint="eastAsia" w:ascii="宋体" w:hAnsi="宋体" w:cs="宋体"/>
        </w:rPr>
        <w:t>采购项目联系人电话：020-83592216-831</w:t>
      </w:r>
    </w:p>
    <w:p>
      <w:pPr>
        <w:snapToGrid w:val="0"/>
        <w:spacing w:line="360" w:lineRule="auto"/>
        <w:ind w:left="199" w:leftChars="95"/>
        <w:jc w:val="right"/>
        <w:rPr>
          <w:rFonts w:hint="eastAsia" w:ascii="宋体" w:hAnsi="宋体" w:cs="宋体"/>
        </w:rPr>
      </w:pPr>
    </w:p>
    <w:p>
      <w:pPr>
        <w:snapToGrid w:val="0"/>
        <w:spacing w:line="360" w:lineRule="auto"/>
        <w:ind w:left="199" w:leftChars="95"/>
        <w:jc w:val="right"/>
        <w:rPr>
          <w:rFonts w:hint="eastAsia" w:ascii="宋体" w:hAnsi="宋体" w:cs="宋体"/>
        </w:rPr>
      </w:pPr>
    </w:p>
    <w:p>
      <w:pPr>
        <w:snapToGrid w:val="0"/>
        <w:spacing w:line="360" w:lineRule="auto"/>
        <w:ind w:left="199" w:leftChars="95"/>
        <w:jc w:val="right"/>
        <w:rPr>
          <w:rFonts w:hint="eastAsia" w:ascii="宋体" w:hAnsi="宋体" w:cs="宋体"/>
          <w:lang w:val="en-US" w:eastAsia="zh-CN"/>
        </w:rPr>
      </w:pPr>
      <w:r>
        <w:rPr>
          <w:rFonts w:hint="eastAsia" w:ascii="宋体" w:hAnsi="宋体" w:cs="宋体"/>
          <w:lang w:val="en-US" w:eastAsia="zh-CN"/>
        </w:rPr>
        <w:t>广东省河源监狱</w:t>
      </w:r>
    </w:p>
    <w:p>
      <w:pPr>
        <w:snapToGrid w:val="0"/>
        <w:spacing w:line="360" w:lineRule="auto"/>
        <w:ind w:left="199" w:leftChars="95"/>
        <w:jc w:val="right"/>
        <w:rPr>
          <w:rFonts w:hint="default" w:ascii="宋体" w:hAnsi="宋体" w:eastAsia="宋体" w:cs="宋体"/>
          <w:lang w:val="en-US" w:eastAsia="zh-CN"/>
        </w:rPr>
      </w:pPr>
      <w:r>
        <w:rPr>
          <w:rFonts w:hint="eastAsia" w:ascii="宋体" w:hAnsi="宋体" w:cs="宋体"/>
        </w:rPr>
        <w:t>2023年12月</w:t>
      </w:r>
      <w:r>
        <w:rPr>
          <w:rFonts w:hint="eastAsia" w:ascii="宋体" w:hAnsi="宋体" w:cs="宋体"/>
          <w:lang w:val="en-US" w:eastAsia="zh-CN"/>
        </w:rPr>
        <w:t>26日</w:t>
      </w:r>
    </w:p>
    <w:p>
      <w:pPr>
        <w:spacing w:line="360" w:lineRule="auto"/>
        <w:jc w:val="center"/>
        <w:rPr>
          <w:rFonts w:hint="eastAsia" w:ascii="宋体" w:hAnsi="宋体" w:cs="宋体"/>
        </w:rPr>
        <w:sectPr>
          <w:headerReference r:id="rId3" w:type="default"/>
          <w:footerReference r:id="rId4" w:type="default"/>
          <w:pgSz w:w="11906" w:h="16838"/>
          <w:pgMar w:top="1440" w:right="1418" w:bottom="1440" w:left="1418" w:header="851" w:footer="992" w:gutter="0"/>
          <w:pgNumType w:start="1"/>
          <w:cols w:space="720" w:num="1"/>
          <w:docGrid w:type="lines" w:linePitch="312" w:charSpace="0"/>
        </w:sect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rPr>
          <w:rFonts w:hint="eastAsia" w:ascii="宋体" w:hAnsi="宋体" w:cs="宋体"/>
          <w:b/>
          <w:sz w:val="44"/>
        </w:rPr>
      </w:pPr>
    </w:p>
    <w:p>
      <w:pPr>
        <w:tabs>
          <w:tab w:val="left" w:pos="6600"/>
        </w:tabs>
        <w:spacing w:line="360" w:lineRule="auto"/>
        <w:rPr>
          <w:rFonts w:hint="eastAsia" w:ascii="宋体" w:hAnsi="宋体" w:cs="宋体"/>
          <w:b/>
          <w:sz w:val="44"/>
        </w:rPr>
      </w:pPr>
      <w:r>
        <w:rPr>
          <w:rFonts w:hint="eastAsia" w:ascii="宋体" w:hAnsi="宋体" w:cs="宋体"/>
          <w:b/>
          <w:sz w:val="44"/>
        </w:rPr>
        <w:tab/>
      </w:r>
    </w:p>
    <w:p>
      <w:pPr>
        <w:adjustRightInd w:val="0"/>
        <w:snapToGrid w:val="0"/>
        <w:spacing w:line="360" w:lineRule="auto"/>
        <w:ind w:left="851" w:hanging="851"/>
        <w:jc w:val="center"/>
        <w:rPr>
          <w:rFonts w:hint="eastAsia" w:ascii="宋体" w:hAnsi="宋体" w:cs="宋体"/>
          <w:b/>
          <w:sz w:val="44"/>
        </w:rPr>
      </w:pPr>
      <w:r>
        <w:rPr>
          <w:rFonts w:hint="eastAsia" w:ascii="宋体" w:hAnsi="宋体" w:cs="宋体"/>
          <w:b/>
          <w:sz w:val="44"/>
        </w:rPr>
        <w:t>第二部分</w:t>
      </w:r>
    </w:p>
    <w:p>
      <w:pPr>
        <w:rPr>
          <w:rFonts w:hint="eastAsia" w:ascii="宋体" w:hAnsi="宋体" w:cs="宋体"/>
        </w:rPr>
      </w:pPr>
    </w:p>
    <w:p>
      <w:pPr>
        <w:adjustRightInd w:val="0"/>
        <w:snapToGrid w:val="0"/>
        <w:spacing w:line="360" w:lineRule="auto"/>
        <w:ind w:left="851" w:hanging="851"/>
        <w:jc w:val="center"/>
        <w:rPr>
          <w:rFonts w:hint="eastAsia" w:ascii="宋体" w:hAnsi="宋体" w:cs="宋体"/>
          <w:b/>
          <w:sz w:val="44"/>
        </w:rPr>
      </w:pPr>
      <w:r>
        <w:rPr>
          <w:rFonts w:hint="eastAsia" w:ascii="宋体" w:hAnsi="宋体" w:cs="宋体"/>
          <w:b/>
          <w:sz w:val="44"/>
        </w:rPr>
        <w:t>项 目 需 求 书</w:t>
      </w:r>
    </w:p>
    <w:p>
      <w:pPr>
        <w:spacing w:line="360" w:lineRule="auto"/>
        <w:rPr>
          <w:rFonts w:hint="eastAsia" w:ascii="宋体" w:hAnsi="宋体" w:cs="宋体"/>
          <w:b/>
          <w:sz w:val="24"/>
        </w:rPr>
      </w:pPr>
    </w:p>
    <w:p>
      <w:pPr>
        <w:spacing w:line="336" w:lineRule="auto"/>
        <w:rPr>
          <w:rFonts w:hint="eastAsia" w:ascii="宋体" w:hAnsi="宋体" w:cs="宋体"/>
          <w:b/>
          <w:bCs/>
          <w:kern w:val="44"/>
          <w:szCs w:val="21"/>
        </w:rPr>
      </w:pPr>
      <w:bookmarkStart w:id="0" w:name="OLE_LINK1"/>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r>
        <w:rPr>
          <w:rFonts w:hint="eastAsia" w:ascii="宋体" w:hAnsi="宋体" w:cs="宋体"/>
          <w:b/>
          <w:bCs/>
          <w:kern w:val="44"/>
          <w:szCs w:val="21"/>
        </w:rPr>
        <w:t>一、项目概况：</w:t>
      </w:r>
    </w:p>
    <w:p>
      <w:pPr>
        <w:numPr>
          <w:ilvl w:val="0"/>
          <w:numId w:val="2"/>
        </w:numPr>
        <w:adjustRightInd w:val="0"/>
        <w:snapToGrid w:val="0"/>
        <w:spacing w:line="336" w:lineRule="auto"/>
        <w:rPr>
          <w:rFonts w:hint="eastAsia" w:ascii="宋体" w:hAnsi="宋体" w:cs="宋体"/>
          <w:szCs w:val="21"/>
        </w:rPr>
      </w:pPr>
      <w:r>
        <w:rPr>
          <w:rFonts w:hint="eastAsia" w:ascii="宋体" w:hAnsi="宋体" w:cs="宋体"/>
          <w:szCs w:val="21"/>
        </w:rPr>
        <w:t>项目名称：广东省河源监狱</w:t>
      </w:r>
      <w:r>
        <w:rPr>
          <w:rFonts w:hint="eastAsia" w:ascii="宋体" w:hAnsi="宋体" w:cs="宋体"/>
          <w:szCs w:val="21"/>
          <w:lang w:eastAsia="zh-CN"/>
        </w:rPr>
        <w:t>工会</w:t>
      </w:r>
      <w:r>
        <w:rPr>
          <w:rFonts w:hint="eastAsia" w:ascii="宋体" w:hAnsi="宋体" w:cs="宋体"/>
          <w:szCs w:val="21"/>
        </w:rPr>
        <w:t>2024年春节慰问品采购项目</w:t>
      </w:r>
    </w:p>
    <w:p>
      <w:pPr>
        <w:numPr>
          <w:ilvl w:val="0"/>
          <w:numId w:val="2"/>
        </w:numPr>
        <w:spacing w:line="336" w:lineRule="auto"/>
        <w:rPr>
          <w:rFonts w:hint="eastAsia" w:ascii="宋体" w:hAnsi="宋体" w:cs="宋体"/>
          <w:szCs w:val="21"/>
        </w:rPr>
      </w:pPr>
      <w:r>
        <w:rPr>
          <w:rFonts w:hint="eastAsia" w:ascii="宋体" w:hAnsi="宋体" w:cs="宋体"/>
          <w:szCs w:val="21"/>
        </w:rPr>
        <w:t>项目内容：2024年春节工会会员慰问品采购</w:t>
      </w:r>
    </w:p>
    <w:p>
      <w:pPr>
        <w:numPr>
          <w:ilvl w:val="0"/>
          <w:numId w:val="2"/>
        </w:numPr>
        <w:spacing w:line="336" w:lineRule="auto"/>
        <w:rPr>
          <w:rFonts w:hint="eastAsia" w:ascii="宋体" w:hAnsi="宋体" w:cs="宋体"/>
          <w:szCs w:val="21"/>
        </w:rPr>
      </w:pPr>
      <w:r>
        <w:rPr>
          <w:rFonts w:hint="eastAsia" w:ascii="宋体" w:hAnsi="宋体" w:cs="宋体"/>
          <w:szCs w:val="21"/>
        </w:rPr>
        <w:t>项目预算：人民币562,495.00元，含税费、包装、运费等所有费用，以实际采购金额结算。</w:t>
      </w:r>
    </w:p>
    <w:p>
      <w:pPr>
        <w:spacing w:line="360" w:lineRule="auto"/>
        <w:rPr>
          <w:rFonts w:hint="eastAsia" w:ascii="宋体" w:hAnsi="宋体" w:cs="宋体"/>
          <w:b/>
          <w:bCs/>
          <w:kern w:val="44"/>
          <w:szCs w:val="21"/>
          <w:lang w:val="zh-CN"/>
        </w:rPr>
      </w:pPr>
      <w:r>
        <w:rPr>
          <w:rFonts w:hint="eastAsia" w:ascii="宋体" w:hAnsi="宋体" w:cs="宋体"/>
          <w:b/>
          <w:bCs/>
          <w:kern w:val="44"/>
          <w:szCs w:val="21"/>
        </w:rPr>
        <w:t>二、</w:t>
      </w:r>
      <w:bookmarkEnd w:id="0"/>
      <w:r>
        <w:rPr>
          <w:rFonts w:hint="eastAsia" w:ascii="宋体" w:hAnsi="宋体" w:cs="宋体"/>
          <w:b/>
          <w:bCs/>
          <w:kern w:val="44"/>
          <w:szCs w:val="21"/>
          <w:lang w:val="zh-CN"/>
        </w:rPr>
        <w:t>标的</w:t>
      </w:r>
      <w:r>
        <w:rPr>
          <w:rFonts w:hint="eastAsia" w:ascii="宋体" w:hAnsi="宋体" w:cs="宋体"/>
          <w:b/>
          <w:bCs/>
          <w:kern w:val="44"/>
          <w:szCs w:val="21"/>
        </w:rPr>
        <w:t>物</w:t>
      </w:r>
    </w:p>
    <w:p>
      <w:pPr>
        <w:spacing w:line="360" w:lineRule="auto"/>
        <w:rPr>
          <w:rFonts w:ascii="仿宋" w:hAnsi="仿宋" w:eastAsia="仿宋" w:cs="仿宋"/>
          <w:sz w:val="32"/>
          <w:szCs w:val="32"/>
        </w:rPr>
      </w:pPr>
      <w:r>
        <w:rPr>
          <w:rFonts w:hint="eastAsia" w:ascii="仿宋" w:hAnsi="仿宋" w:eastAsia="仿宋" w:cs="仿宋"/>
          <w:sz w:val="32"/>
          <w:szCs w:val="32"/>
        </w:rPr>
        <w:t xml:space="preserve">   </w:t>
      </w:r>
      <w:r>
        <w:rPr>
          <w:rFonts w:hint="eastAsia" w:ascii="宋体" w:hAnsi="宋体" w:cs="宋体"/>
          <w:szCs w:val="21"/>
        </w:rPr>
        <w:t xml:space="preserve"> (一）标的物明细（以实际采购品种和数量结算）</w:t>
      </w:r>
    </w:p>
    <w:tbl>
      <w:tblPr>
        <w:tblStyle w:val="28"/>
        <w:tblpPr w:leftFromText="180" w:rightFromText="180" w:vertAnchor="text" w:horzAnchor="page" w:tblpX="1469" w:tblpY="149"/>
        <w:tblOverlap w:val="never"/>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768"/>
        <w:gridCol w:w="1868"/>
        <w:gridCol w:w="1800"/>
        <w:gridCol w:w="750"/>
        <w:gridCol w:w="735"/>
        <w:gridCol w:w="7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序号</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物品条码</w:t>
            </w:r>
          </w:p>
        </w:tc>
        <w:tc>
          <w:tcPr>
            <w:tcW w:w="18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物品名称</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规格型号</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单位</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数量</w:t>
            </w:r>
          </w:p>
        </w:tc>
        <w:tc>
          <w:tcPr>
            <w:tcW w:w="750" w:type="dxa"/>
            <w:vAlign w:val="center"/>
          </w:tcPr>
          <w:p>
            <w:pPr>
              <w:widowControl w:val="0"/>
              <w:spacing w:line="560" w:lineRule="exact"/>
              <w:jc w:val="center"/>
              <w:rPr>
                <w:rFonts w:hint="eastAsia" w:ascii="宋体" w:hAnsi="宋体" w:eastAsia="宋体" w:cs="宋体"/>
                <w:szCs w:val="21"/>
                <w:lang w:eastAsia="zh-CN"/>
              </w:rPr>
            </w:pPr>
            <w:r>
              <w:rPr>
                <w:rFonts w:hint="eastAsia" w:ascii="宋体" w:hAnsi="宋体" w:cs="宋体"/>
                <w:szCs w:val="21"/>
              </w:rPr>
              <w:t>限价</w:t>
            </w:r>
            <w:r>
              <w:rPr>
                <w:rFonts w:hint="eastAsia" w:ascii="宋体" w:hAnsi="宋体" w:cs="宋体"/>
                <w:szCs w:val="21"/>
                <w:lang w:eastAsia="zh-CN"/>
              </w:rPr>
              <w:t>（</w:t>
            </w:r>
            <w:r>
              <w:rPr>
                <w:rFonts w:hint="eastAsia" w:ascii="宋体" w:hAnsi="宋体" w:cs="宋体"/>
                <w:szCs w:val="21"/>
                <w:lang w:val="en-US" w:eastAsia="zh-CN"/>
              </w:rPr>
              <w:t>元</w:t>
            </w:r>
            <w:r>
              <w:rPr>
                <w:rFonts w:hint="eastAsia" w:ascii="宋体" w:hAnsi="宋体" w:cs="宋体"/>
                <w:szCs w:val="21"/>
                <w:lang w:eastAsia="zh-CN"/>
              </w:rPr>
              <w:t>）</w:t>
            </w:r>
          </w:p>
        </w:tc>
        <w:tc>
          <w:tcPr>
            <w:tcW w:w="1080" w:type="dxa"/>
            <w:vAlign w:val="center"/>
          </w:tcPr>
          <w:p>
            <w:pPr>
              <w:widowControl w:val="0"/>
              <w:spacing w:line="560" w:lineRule="exact"/>
              <w:jc w:val="center"/>
              <w:rPr>
                <w:rFonts w:hint="eastAsia" w:ascii="宋体" w:hAnsi="宋体" w:eastAsia="宋体" w:cs="宋体"/>
                <w:szCs w:val="21"/>
                <w:lang w:eastAsia="zh-CN"/>
              </w:rPr>
            </w:pPr>
            <w:r>
              <w:rPr>
                <w:rFonts w:hint="eastAsia" w:ascii="宋体" w:hAnsi="宋体" w:cs="宋体"/>
                <w:szCs w:val="21"/>
              </w:rPr>
              <w:t>单项小计</w:t>
            </w:r>
            <w:r>
              <w:rPr>
                <w:rFonts w:hint="eastAsia" w:ascii="宋体" w:hAnsi="宋体" w:cs="宋体"/>
                <w:szCs w:val="21"/>
                <w:lang w:eastAsia="zh-CN"/>
              </w:rPr>
              <w:t>（</w:t>
            </w:r>
            <w:r>
              <w:rPr>
                <w:rFonts w:hint="eastAsia" w:ascii="宋体" w:hAnsi="宋体" w:cs="宋体"/>
                <w:szCs w:val="21"/>
                <w:lang w:val="en-US" w:eastAsia="zh-CN"/>
              </w:rPr>
              <w:t>元</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6916168616554</w:t>
            </w:r>
          </w:p>
        </w:tc>
        <w:tc>
          <w:tcPr>
            <w:tcW w:w="18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鲁花牌5S压榨一级花生油</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5升/桶</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桶</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148</w:t>
            </w: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282680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6907992516301</w:t>
            </w:r>
          </w:p>
        </w:tc>
        <w:tc>
          <w:tcPr>
            <w:tcW w:w="18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伊利金典有机纯牛奶梦幻盖</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250ml*10瓶</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63</w:t>
            </w: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6920721711044</w:t>
            </w:r>
          </w:p>
        </w:tc>
        <w:tc>
          <w:tcPr>
            <w:tcW w:w="18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斧头牌（AXE）洗洁精</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1.3KG*2，柠檬护肤洗洁精</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组</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38</w:t>
            </w: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6901236330555</w:t>
            </w:r>
          </w:p>
        </w:tc>
        <w:tc>
          <w:tcPr>
            <w:tcW w:w="1868" w:type="dxa"/>
            <w:vAlign w:val="center"/>
          </w:tcPr>
          <w:p>
            <w:pPr>
              <w:widowControl w:val="0"/>
              <w:jc w:val="center"/>
              <w:rPr>
                <w:rFonts w:hint="eastAsia" w:ascii="宋体" w:hAnsi="宋体" w:cs="宋体"/>
                <w:szCs w:val="21"/>
              </w:rPr>
            </w:pPr>
            <w:r>
              <w:rPr>
                <w:rFonts w:hint="eastAsia" w:ascii="宋体" w:hAnsi="宋体" w:cs="宋体"/>
                <w:szCs w:val="21"/>
              </w:rPr>
              <w:t>得宝（Tempo）软抽纸巾</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4层*90抽*12包，天然无香</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48</w:t>
            </w: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1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w:t>
            </w:r>
          </w:p>
        </w:tc>
        <w:tc>
          <w:tcPr>
            <w:tcW w:w="176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6902022135316</w:t>
            </w:r>
          </w:p>
        </w:tc>
        <w:tc>
          <w:tcPr>
            <w:tcW w:w="1868" w:type="dxa"/>
            <w:vAlign w:val="center"/>
          </w:tcPr>
          <w:p>
            <w:pPr>
              <w:widowControl w:val="0"/>
              <w:jc w:val="center"/>
              <w:rPr>
                <w:rFonts w:hint="eastAsia" w:ascii="宋体" w:hAnsi="宋体" w:cs="宋体"/>
                <w:szCs w:val="21"/>
              </w:rPr>
            </w:pPr>
            <w:r>
              <w:rPr>
                <w:rFonts w:hint="eastAsia" w:ascii="宋体" w:hAnsi="宋体" w:cs="宋体"/>
                <w:szCs w:val="21"/>
              </w:rPr>
              <w:t>蓝月亮深层洁净洗衣液</w:t>
            </w:r>
          </w:p>
        </w:tc>
        <w:tc>
          <w:tcPr>
            <w:tcW w:w="180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3KG，自然清香</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瓶</w:t>
            </w:r>
          </w:p>
        </w:tc>
        <w:tc>
          <w:tcPr>
            <w:tcW w:w="73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75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48</w:t>
            </w: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185" w:type="dxa"/>
            <w:gridSpan w:val="2"/>
            <w:vAlign w:val="center"/>
          </w:tcPr>
          <w:p>
            <w:pPr>
              <w:widowControl w:val="0"/>
              <w:spacing w:line="560" w:lineRule="exact"/>
              <w:jc w:val="center"/>
              <w:rPr>
                <w:rFonts w:hint="eastAsia" w:ascii="宋体" w:hAnsi="宋体" w:eastAsia="宋体" w:cs="宋体"/>
                <w:szCs w:val="21"/>
                <w:lang w:eastAsia="zh-CN"/>
              </w:rPr>
            </w:pPr>
            <w:r>
              <w:rPr>
                <w:rFonts w:hint="eastAsia" w:ascii="宋体" w:hAnsi="宋体" w:cs="宋体"/>
                <w:szCs w:val="21"/>
              </w:rPr>
              <w:t>合计</w:t>
            </w:r>
            <w:r>
              <w:rPr>
                <w:rFonts w:hint="eastAsia" w:ascii="宋体" w:hAnsi="宋体" w:cs="宋体"/>
                <w:szCs w:val="21"/>
                <w:lang w:eastAsia="zh-CN"/>
              </w:rPr>
              <w:t>（</w:t>
            </w:r>
            <w:r>
              <w:rPr>
                <w:rFonts w:hint="eastAsia" w:ascii="宋体" w:hAnsi="宋体" w:cs="宋体"/>
                <w:szCs w:val="21"/>
                <w:lang w:val="en-US" w:eastAsia="zh-CN"/>
              </w:rPr>
              <w:t>元</w:t>
            </w:r>
            <w:r>
              <w:rPr>
                <w:rFonts w:hint="eastAsia" w:ascii="宋体" w:hAnsi="宋体" w:cs="宋体"/>
                <w:szCs w:val="21"/>
                <w:lang w:eastAsia="zh-CN"/>
              </w:rPr>
              <w:t>）</w:t>
            </w:r>
          </w:p>
        </w:tc>
        <w:tc>
          <w:tcPr>
            <w:tcW w:w="1868" w:type="dxa"/>
            <w:vAlign w:val="center"/>
          </w:tcPr>
          <w:p>
            <w:pPr>
              <w:widowControl w:val="0"/>
              <w:jc w:val="center"/>
              <w:rPr>
                <w:rFonts w:hint="eastAsia" w:ascii="宋体" w:hAnsi="宋体" w:cs="宋体"/>
                <w:szCs w:val="21"/>
              </w:rPr>
            </w:pPr>
          </w:p>
        </w:tc>
        <w:tc>
          <w:tcPr>
            <w:tcW w:w="1800" w:type="dxa"/>
            <w:vAlign w:val="center"/>
          </w:tcPr>
          <w:p>
            <w:pPr>
              <w:widowControl w:val="0"/>
              <w:spacing w:line="560" w:lineRule="exact"/>
              <w:jc w:val="center"/>
              <w:rPr>
                <w:rFonts w:hint="eastAsia" w:ascii="宋体" w:hAnsi="宋体" w:cs="宋体"/>
                <w:szCs w:val="21"/>
              </w:rPr>
            </w:pPr>
          </w:p>
        </w:tc>
        <w:tc>
          <w:tcPr>
            <w:tcW w:w="750" w:type="dxa"/>
            <w:vAlign w:val="center"/>
          </w:tcPr>
          <w:p>
            <w:pPr>
              <w:widowControl w:val="0"/>
              <w:spacing w:line="560" w:lineRule="exact"/>
              <w:jc w:val="center"/>
              <w:rPr>
                <w:rFonts w:hint="eastAsia" w:ascii="宋体" w:hAnsi="宋体" w:cs="宋体"/>
                <w:szCs w:val="21"/>
              </w:rPr>
            </w:pPr>
          </w:p>
        </w:tc>
        <w:tc>
          <w:tcPr>
            <w:tcW w:w="735" w:type="dxa"/>
            <w:vAlign w:val="center"/>
          </w:tcPr>
          <w:p>
            <w:pPr>
              <w:widowControl w:val="0"/>
              <w:spacing w:line="560" w:lineRule="exact"/>
              <w:jc w:val="center"/>
              <w:rPr>
                <w:rFonts w:hint="eastAsia" w:ascii="宋体" w:hAnsi="宋体" w:cs="宋体"/>
                <w:szCs w:val="21"/>
              </w:rPr>
            </w:pPr>
          </w:p>
        </w:tc>
        <w:tc>
          <w:tcPr>
            <w:tcW w:w="750" w:type="dxa"/>
            <w:vAlign w:val="center"/>
          </w:tcPr>
          <w:p>
            <w:pPr>
              <w:widowControl w:val="0"/>
              <w:spacing w:line="560" w:lineRule="exact"/>
              <w:jc w:val="center"/>
              <w:rPr>
                <w:rFonts w:hint="eastAsia" w:ascii="宋体" w:hAnsi="宋体" w:cs="宋体"/>
                <w:szCs w:val="21"/>
              </w:rPr>
            </w:pPr>
          </w:p>
        </w:tc>
        <w:tc>
          <w:tcPr>
            <w:tcW w:w="10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562495</w:t>
            </w:r>
          </w:p>
        </w:tc>
      </w:tr>
    </w:tbl>
    <w:p>
      <w:pPr>
        <w:spacing w:line="360" w:lineRule="auto"/>
        <w:ind w:firstLine="420" w:firstLineChars="200"/>
        <w:rPr>
          <w:rFonts w:ascii="宋体" w:hAnsi="宋体"/>
          <w:bCs/>
          <w:color w:val="000000"/>
          <w:szCs w:val="21"/>
        </w:rPr>
      </w:pPr>
      <w:r>
        <w:rPr>
          <w:rFonts w:ascii="宋体" w:hAnsi="宋体"/>
          <w:bCs/>
          <w:color w:val="000000"/>
          <w:szCs w:val="21"/>
        </w:rPr>
        <w:t>（二）上述标的物共分955个礼包，每名会员1个礼包，每个礼包含：1.鲁花牌5S压榨一级花生油2桶；2.伊利金典有机纯牛奶梦幻盖1提；3.斧头牌（AXE）洗洁精1组；4.得宝（Tempo）软抽纸巾2提；5.蓝月亮深层洁净洗衣液2瓶。</w:t>
      </w:r>
    </w:p>
    <w:p>
      <w:pPr>
        <w:rPr>
          <w:rFonts w:ascii="宋体" w:hAnsi="宋体"/>
          <w:b/>
          <w:color w:val="000000"/>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三、质量要求：</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（一）供应商应所提供商品为正品，必须符合现行国家相关标准或现行行业质量标准，符合在产品或其包装上注明的产品标准，符合以产品说明、实物样品等方式标明的质量状况。</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（二）收到产品后的剩余保质期不得低于包装上标识或注明保质期的三分之二。</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三）成交供应商在供应过程中，如果发生出现质量问题或造成食物中毒，如变质等情况，经查实后确属成交供应商责任，成交供应商应承担全部责任，主要包括食物中毒人员医疗费、误工费、事故处理费等，直至追究刑事责任。</w:t>
      </w:r>
    </w:p>
    <w:p>
      <w:pPr>
        <w:spacing w:line="360" w:lineRule="auto"/>
        <w:rPr>
          <w:rFonts w:hint="eastAsia" w:ascii="宋体" w:hAnsi="宋体" w:cs="宋体"/>
          <w:b/>
          <w:bCs/>
          <w:kern w:val="44"/>
          <w:szCs w:val="21"/>
          <w:lang w:val="zh-CN"/>
        </w:rPr>
      </w:pPr>
      <w:r>
        <w:rPr>
          <w:rFonts w:hint="eastAsia" w:ascii="宋体" w:hAnsi="宋体" w:cs="宋体"/>
          <w:b/>
          <w:bCs/>
          <w:kern w:val="44"/>
          <w:szCs w:val="21"/>
        </w:rPr>
        <w:t>四、</w:t>
      </w:r>
      <w:r>
        <w:rPr>
          <w:rFonts w:hint="eastAsia" w:ascii="宋体" w:hAnsi="宋体" w:cs="宋体"/>
          <w:b/>
          <w:bCs/>
          <w:kern w:val="44"/>
          <w:szCs w:val="21"/>
          <w:lang w:val="zh-CN"/>
        </w:rPr>
        <w:t>服务标准</w:t>
      </w:r>
    </w:p>
    <w:p>
      <w:pPr>
        <w:spacing w:line="360" w:lineRule="auto"/>
        <w:ind w:firstLine="420" w:firstLineChars="200"/>
      </w:pPr>
      <w:r>
        <w:t>（一）供应商应提供定制纸箱装货，不得裸露发货，每个礼包所含商品装在2个定制纸箱（共2个包裹）寄出。</w:t>
      </w:r>
    </w:p>
    <w:p>
      <w:pPr>
        <w:pStyle w:val="40"/>
        <w:spacing w:line="360" w:lineRule="auto"/>
      </w:pPr>
      <w:r>
        <w:t>（二）供应商应提供京东物流送货到家服务，需将商品邮寄配送至采购</w:t>
      </w:r>
      <w:r>
        <w:rPr>
          <w:rFonts w:hint="eastAsia"/>
        </w:rPr>
        <w:t>人</w:t>
      </w:r>
      <w:r>
        <w:t>指定地点（每名会员指定收件地址）。</w:t>
      </w:r>
    </w:p>
    <w:p>
      <w:pPr>
        <w:pStyle w:val="40"/>
        <w:spacing w:line="360" w:lineRule="auto"/>
      </w:pPr>
      <w:r>
        <w:t>（三）如因商品质量、数量不符或包装破损等问题导致出现退换货的，供应商应在两天内答复并在5天内解决，期间所产生的所有费用由供应商承担。</w:t>
      </w:r>
    </w:p>
    <w:p>
      <w:pPr>
        <w:spacing w:line="360" w:lineRule="auto"/>
        <w:rPr>
          <w:rFonts w:hint="eastAsia" w:ascii="宋体" w:hAnsi="宋体" w:cs="宋体"/>
          <w:b/>
          <w:bCs/>
          <w:kern w:val="44"/>
          <w:szCs w:val="21"/>
        </w:rPr>
      </w:pPr>
      <w:r>
        <w:rPr>
          <w:rFonts w:hint="eastAsia" w:ascii="宋体" w:hAnsi="宋体" w:cs="宋体"/>
          <w:b/>
          <w:bCs/>
          <w:kern w:val="44"/>
          <w:szCs w:val="21"/>
        </w:rPr>
        <w:t>五、</w:t>
      </w:r>
      <w:r>
        <w:rPr>
          <w:rFonts w:hint="eastAsia" w:ascii="宋体" w:hAnsi="宋体" w:cs="宋体"/>
          <w:b/>
          <w:bCs/>
          <w:kern w:val="44"/>
          <w:szCs w:val="21"/>
          <w:lang w:val="zh-CN"/>
        </w:rPr>
        <w:t>服务（交付）期限：</w:t>
      </w:r>
      <w:r>
        <w:rPr>
          <w:rFonts w:hint="eastAsia" w:ascii="宋体" w:hAnsi="宋体" w:cs="宋体"/>
          <w:kern w:val="44"/>
          <w:szCs w:val="21"/>
        </w:rPr>
        <w:t>在签订合同后7天内发货，确保在2024年1月25日前收货完毕。</w:t>
      </w:r>
    </w:p>
    <w:p>
      <w:pPr>
        <w:spacing w:line="360" w:lineRule="auto"/>
        <w:rPr>
          <w:rFonts w:hint="eastAsia" w:ascii="宋体" w:hAnsi="宋体" w:cs="宋体"/>
          <w:b/>
          <w:bCs/>
          <w:kern w:val="44"/>
          <w:szCs w:val="21"/>
        </w:rPr>
      </w:pPr>
      <w:r>
        <w:rPr>
          <w:rFonts w:hint="eastAsia" w:ascii="宋体" w:hAnsi="宋体" w:cs="宋体"/>
          <w:b/>
          <w:bCs/>
          <w:kern w:val="44"/>
          <w:szCs w:val="21"/>
        </w:rPr>
        <w:t>六、款项支付</w:t>
      </w:r>
    </w:p>
    <w:p>
      <w:pPr>
        <w:spacing w:line="360" w:lineRule="auto"/>
        <w:ind w:firstLine="420" w:firstLineChars="200"/>
        <w:rPr>
          <w:rFonts w:ascii="宋体" w:hAnsi="宋体" w:cs="宋体"/>
          <w:kern w:val="44"/>
          <w:szCs w:val="21"/>
        </w:rPr>
      </w:pPr>
      <w:r>
        <w:rPr>
          <w:rFonts w:ascii="宋体" w:hAnsi="宋体" w:cs="宋体"/>
          <w:kern w:val="44"/>
          <w:szCs w:val="21"/>
        </w:rPr>
        <w:t xml:space="preserve">（一）按实际采购份数结算。 </w:t>
      </w:r>
    </w:p>
    <w:p>
      <w:pPr>
        <w:spacing w:line="360" w:lineRule="auto"/>
        <w:ind w:firstLine="420" w:firstLineChars="200"/>
        <w:rPr>
          <w:rFonts w:hint="eastAsia" w:ascii="宋体" w:hAnsi="宋体" w:cs="宋体"/>
          <w:kern w:val="44"/>
          <w:szCs w:val="21"/>
        </w:rPr>
      </w:pPr>
      <w:r>
        <w:rPr>
          <w:rFonts w:ascii="宋体" w:hAnsi="宋体" w:cs="宋体"/>
          <w:kern w:val="44"/>
          <w:szCs w:val="21"/>
        </w:rPr>
        <w:t>（二）在货物验收合格并在收到</w:t>
      </w:r>
      <w:r>
        <w:rPr>
          <w:rFonts w:hint="eastAsia" w:ascii="宋体" w:hAnsi="宋体" w:cs="宋体"/>
          <w:kern w:val="44"/>
          <w:szCs w:val="21"/>
        </w:rPr>
        <w:t>成交</w:t>
      </w:r>
      <w:r>
        <w:rPr>
          <w:rFonts w:ascii="宋体" w:hAnsi="宋体" w:cs="宋体"/>
          <w:kern w:val="44"/>
          <w:szCs w:val="21"/>
        </w:rPr>
        <w:t>供应商提供的有效税务发票后，于15日内一次性支付。</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（三）供应商所报下浮率为成交下浮率，即：</w:t>
      </w:r>
      <w:r>
        <w:rPr>
          <w:rFonts w:hint="eastAsia" w:ascii="宋体" w:hAnsi="宋体" w:cs="宋体"/>
          <w:bCs/>
          <w:kern w:val="44"/>
          <w:szCs w:val="21"/>
        </w:rPr>
        <w:t>合同物品单价=最高单价限价* （1-下浮率）；在本项目合同服务履行期间，该下浮率不作另行调整;</w:t>
      </w:r>
    </w:p>
    <w:p>
      <w:pPr>
        <w:spacing w:line="360" w:lineRule="auto"/>
        <w:rPr>
          <w:rFonts w:ascii="宋体" w:hAnsi="宋体" w:cs="宋体"/>
          <w:b/>
          <w:bCs/>
          <w:kern w:val="44"/>
          <w:szCs w:val="21"/>
        </w:rPr>
      </w:pPr>
      <w:r>
        <w:rPr>
          <w:rFonts w:hint="eastAsia" w:ascii="宋体" w:hAnsi="宋体" w:cs="宋体"/>
          <w:b/>
          <w:bCs/>
          <w:kern w:val="44"/>
          <w:szCs w:val="21"/>
        </w:rPr>
        <w:t>七、验收标准</w:t>
      </w:r>
    </w:p>
    <w:p>
      <w:pPr>
        <w:spacing w:line="360" w:lineRule="auto"/>
        <w:ind w:firstLine="420" w:firstLineChars="200"/>
        <w:rPr>
          <w:rFonts w:hint="eastAsia" w:ascii="宋体" w:hAnsi="宋体" w:cs="宋体"/>
        </w:rPr>
      </w:pPr>
      <w:r>
        <w:rPr>
          <w:rFonts w:hint="eastAsia" w:ascii="宋体" w:hAnsi="宋体" w:cs="宋体"/>
        </w:rPr>
        <w:t>标的物的品牌、数量、规格型号与合同及采购信息一致，质量符合国家或行业相关标准。</w:t>
      </w:r>
    </w:p>
    <w:p>
      <w:pPr>
        <w:spacing w:line="360" w:lineRule="auto"/>
        <w:rPr>
          <w:rFonts w:ascii="宋体" w:hAnsi="宋体" w:cs="宋体"/>
          <w:b/>
          <w:bCs/>
          <w:kern w:val="44"/>
          <w:szCs w:val="21"/>
        </w:rPr>
      </w:pPr>
      <w:r>
        <w:rPr>
          <w:rFonts w:hint="eastAsia" w:ascii="宋体" w:hAnsi="宋体" w:cs="宋体"/>
          <w:b/>
          <w:bCs/>
          <w:kern w:val="44"/>
          <w:szCs w:val="21"/>
        </w:rPr>
        <w:t>八、报价要求</w:t>
      </w:r>
    </w:p>
    <w:p>
      <w:pPr>
        <w:adjustRightInd w:val="0"/>
        <w:spacing w:line="360" w:lineRule="auto"/>
        <w:ind w:firstLine="420" w:firstLineChars="200"/>
        <w:rPr>
          <w:rFonts w:hint="eastAsia" w:ascii="宋体" w:hAnsi="宋体"/>
        </w:rPr>
      </w:pPr>
      <w:r>
        <w:rPr>
          <w:rFonts w:hint="eastAsia" w:ascii="宋体" w:hAnsi="宋体"/>
        </w:rPr>
        <w:t>1.供应商以下浮率形式进行报价，下浮率范围：0%≤下浮率＜100%，且该下浮率必须为固定数值不接受区间报价（如 10%～20%），否则按无效报价处理。</w:t>
      </w:r>
    </w:p>
    <w:p>
      <w:pPr>
        <w:adjustRightInd w:val="0"/>
        <w:spacing w:line="360" w:lineRule="auto"/>
        <w:ind w:firstLine="420" w:firstLineChars="200"/>
        <w:rPr>
          <w:rFonts w:ascii="宋体" w:hAnsi="宋体"/>
        </w:rPr>
      </w:pPr>
      <w:r>
        <w:rPr>
          <w:rFonts w:hint="eastAsia" w:ascii="宋体" w:hAnsi="宋体"/>
        </w:rPr>
        <w:t>2</w:t>
      </w:r>
      <w:r>
        <w:rPr>
          <w:rFonts w:ascii="宋体" w:hAnsi="宋体"/>
        </w:rPr>
        <w:t>.</w:t>
      </w:r>
      <w:r>
        <w:rPr>
          <w:rFonts w:hint="eastAsia" w:ascii="宋体" w:hAnsi="宋体" w:cs="宋体"/>
          <w:bCs/>
          <w:kern w:val="44"/>
          <w:szCs w:val="21"/>
        </w:rPr>
        <w:t xml:space="preserve"> 合同物品单价=最高单价限价* （1-下浮率）</w:t>
      </w:r>
      <w:r>
        <w:rPr>
          <w:rFonts w:hint="eastAsia" w:ascii="宋体" w:hAnsi="宋体"/>
        </w:rPr>
        <w:t>，计算所得的单价四舍五入，保留两位小数</w:t>
      </w:r>
      <w:r>
        <w:rPr>
          <w:rFonts w:ascii="宋体" w:hAnsi="宋体"/>
        </w:rPr>
        <w:t>，否则将按无效报价处理。</w:t>
      </w:r>
    </w:p>
    <w:p>
      <w:pPr>
        <w:adjustRightInd w:val="0"/>
        <w:spacing w:line="360" w:lineRule="auto"/>
        <w:ind w:firstLine="420" w:firstLineChars="200"/>
        <w:rPr>
          <w:rFonts w:ascii="宋体" w:hAnsi="宋体"/>
        </w:rPr>
      </w:pPr>
      <w:r>
        <w:rPr>
          <w:rFonts w:hint="eastAsia" w:ascii="宋体" w:hAnsi="宋体"/>
        </w:rPr>
        <w:t>3</w:t>
      </w:r>
      <w:r>
        <w:rPr>
          <w:rFonts w:ascii="宋体" w:hAnsi="宋体"/>
        </w:rPr>
        <w:t>.供应商须严格按照产品标的物中产品要求的物品名称（品牌）、数量、规格型号进行报下浮率，如未按要求进行报下浮率，将按无效报价处理。</w:t>
      </w:r>
    </w:p>
    <w:p>
      <w:pPr>
        <w:adjustRightInd w:val="0"/>
        <w:spacing w:line="360" w:lineRule="auto"/>
        <w:ind w:firstLine="420" w:firstLineChars="200"/>
        <w:rPr>
          <w:rFonts w:hint="eastAsia" w:ascii="宋体" w:hAnsi="宋体"/>
        </w:rPr>
      </w:pPr>
      <w:r>
        <w:rPr>
          <w:rFonts w:hint="eastAsia" w:ascii="宋体" w:hAnsi="宋体"/>
        </w:rPr>
        <w:t>4.报下浮率包括税费、包装、运费及不可预见费用等一切费用在内。</w:t>
      </w:r>
    </w:p>
    <w:p>
      <w:pPr>
        <w:spacing w:line="360" w:lineRule="auto"/>
        <w:rPr>
          <w:rFonts w:hint="eastAsia" w:ascii="宋体" w:hAnsi="宋体" w:cs="宋体"/>
          <w:b/>
          <w:bCs/>
          <w:kern w:val="44"/>
          <w:szCs w:val="21"/>
        </w:rPr>
      </w:pPr>
      <w:r>
        <w:rPr>
          <w:rFonts w:hint="eastAsia" w:ascii="宋体" w:hAnsi="宋体" w:cs="宋体"/>
          <w:b/>
          <w:bCs/>
          <w:kern w:val="44"/>
          <w:szCs w:val="21"/>
        </w:rPr>
        <w:t>九、违约责任与赔偿损失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1．成交供应商交付的货物不符合本合同规定的，采购人有权拒收，并且成交供应商须向采购人支付本合同总价5％的违约金。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2．成交供应商未能按本合同规定的交货时间交付货物的，从逾期之日起每日按本合同总价3‰的数额向采购人支付违约金。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3．采购人逾期付款，则每日按本合同总价的3‰向成交供应商偿付违约金。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4．成交供应商未按本合同约定的期限或采购人要求的期限提供质保服务、解决质量问题的，采购人有权在向成交供应商发出书面通知后直接聘请第三方处理，由此产生的费用均由成交供应商承担。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5.其它违约责任按《中华人民共和国民法典》处理。</w:t>
      </w:r>
    </w:p>
    <w:p>
      <w:pPr>
        <w:tabs>
          <w:tab w:val="left" w:pos="851"/>
        </w:tabs>
        <w:spacing w:line="360" w:lineRule="auto"/>
        <w:ind w:firstLine="420" w:firstLineChars="200"/>
        <w:rPr>
          <w:rFonts w:hint="eastAsia" w:ascii="宋体" w:hAnsi="宋体"/>
        </w:rPr>
      </w:pPr>
    </w:p>
    <w:p>
      <w:pPr>
        <w:spacing w:line="360" w:lineRule="auto"/>
        <w:rPr>
          <w:rFonts w:hint="eastAsia" w:ascii="宋体" w:hAnsi="宋体" w:cs="宋体"/>
          <w:b/>
          <w:color w:val="FF0000"/>
          <w:sz w:val="44"/>
        </w:rPr>
      </w:pPr>
      <w:r>
        <w:rPr>
          <w:rFonts w:hint="eastAsia" w:ascii="宋体" w:hAnsi="宋体" w:cs="宋体"/>
          <w:b/>
          <w:color w:val="FF0000"/>
          <w:sz w:val="44"/>
        </w:rPr>
        <w:br w:type="page"/>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r>
        <w:rPr>
          <w:rFonts w:hint="eastAsia" w:ascii="宋体" w:hAnsi="宋体" w:cs="宋体"/>
          <w:b/>
          <w:sz w:val="44"/>
        </w:rPr>
        <w:t>第三部分</w:t>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r>
        <w:rPr>
          <w:rFonts w:hint="eastAsia" w:ascii="宋体" w:hAnsi="宋体" w:cs="宋体"/>
          <w:b/>
          <w:sz w:val="44"/>
        </w:rPr>
        <w:t>竞价供应商须知</w:t>
      </w:r>
    </w:p>
    <w:p>
      <w:pPr>
        <w:tabs>
          <w:tab w:val="left" w:pos="360"/>
          <w:tab w:val="left" w:pos="720"/>
        </w:tabs>
        <w:spacing w:line="360" w:lineRule="auto"/>
        <w:ind w:left="-2" w:leftChars="-1"/>
        <w:rPr>
          <w:rFonts w:hint="eastAsia" w:ascii="宋体" w:hAnsi="宋体" w:cs="宋体"/>
          <w:sz w:val="24"/>
        </w:rPr>
      </w:pPr>
      <w:bookmarkStart w:id="1" w:name="_Toc42952414"/>
      <w:r>
        <w:rPr>
          <w:rFonts w:hint="eastAsia" w:ascii="宋体" w:hAnsi="宋体" w:cs="宋体"/>
          <w:kern w:val="2"/>
        </w:rPr>
        <w:br w:type="page"/>
      </w:r>
      <w:r>
        <w:rPr>
          <w:rFonts w:hint="eastAsia" w:ascii="宋体" w:hAnsi="宋体" w:cs="宋体"/>
          <w:b/>
          <w:bCs/>
          <w:kern w:val="2"/>
          <w:sz w:val="28"/>
          <w:szCs w:val="28"/>
        </w:rPr>
        <w:t>一、</w:t>
      </w:r>
      <w:bookmarkEnd w:id="1"/>
      <w:r>
        <w:rPr>
          <w:rFonts w:hint="eastAsia" w:ascii="宋体" w:hAnsi="宋体" w:cs="宋体"/>
          <w:b/>
          <w:bCs/>
          <w:kern w:val="2"/>
          <w:sz w:val="28"/>
          <w:szCs w:val="28"/>
        </w:rPr>
        <w:t>竞价文件的澄清</w:t>
      </w:r>
    </w:p>
    <w:p>
      <w:pPr>
        <w:widowControl w:val="0"/>
        <w:tabs>
          <w:tab w:val="left" w:pos="7920"/>
        </w:tabs>
        <w:spacing w:line="360" w:lineRule="auto"/>
        <w:ind w:firstLine="420" w:firstLineChars="200"/>
        <w:rPr>
          <w:rFonts w:hint="eastAsia" w:ascii="宋体" w:hAnsi="宋体" w:cs="宋体"/>
          <w:szCs w:val="21"/>
        </w:rPr>
      </w:pPr>
      <w:r>
        <w:rPr>
          <w:rFonts w:hint="eastAsia" w:ascii="宋体" w:hAnsi="宋体" w:cs="宋体"/>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hint="eastAsia" w:ascii="宋体" w:hAnsi="宋体" w:cs="宋体"/>
        </w:rPr>
        <w:t>（http://www.gzswbc.com）</w:t>
      </w:r>
      <w:r>
        <w:rPr>
          <w:rFonts w:hint="eastAsia" w:ascii="宋体" w:hAnsi="宋体" w:cs="宋体"/>
          <w:szCs w:val="21"/>
        </w:rPr>
        <w:t>的</w:t>
      </w:r>
      <w:r>
        <w:rPr>
          <w:rFonts w:hint="eastAsia" w:ascii="宋体" w:hAnsi="宋体" w:cs="宋体"/>
        </w:rPr>
        <w:t>电子采购平台系统中提出</w:t>
      </w:r>
      <w:r>
        <w:rPr>
          <w:rFonts w:hint="eastAsia" w:ascii="宋体" w:hAnsi="宋体" w:cs="宋体"/>
          <w:szCs w:val="21"/>
        </w:rPr>
        <w:t>。采购代理机构将根据具体情况及时予以回复，各竞价供应商可进行竞价系统中查看相关回复内容。</w:t>
      </w:r>
    </w:p>
    <w:p>
      <w:pPr>
        <w:widowControl w:val="0"/>
        <w:tabs>
          <w:tab w:val="left" w:pos="720"/>
        </w:tabs>
        <w:spacing w:line="360" w:lineRule="auto"/>
        <w:rPr>
          <w:rFonts w:hint="eastAsia" w:ascii="宋体" w:hAnsi="宋体" w:cs="宋体"/>
          <w:szCs w:val="21"/>
        </w:rPr>
      </w:pPr>
    </w:p>
    <w:p>
      <w:pPr>
        <w:tabs>
          <w:tab w:val="left" w:pos="360"/>
          <w:tab w:val="left" w:pos="720"/>
        </w:tabs>
        <w:spacing w:line="360" w:lineRule="auto"/>
        <w:ind w:left="-2" w:leftChars="-1"/>
        <w:rPr>
          <w:rFonts w:hint="eastAsia" w:ascii="宋体" w:hAnsi="宋体" w:cs="宋体"/>
          <w:b/>
          <w:bCs/>
          <w:kern w:val="2"/>
          <w:sz w:val="28"/>
          <w:szCs w:val="28"/>
        </w:rPr>
      </w:pPr>
      <w:r>
        <w:rPr>
          <w:rFonts w:hint="eastAsia" w:ascii="宋体" w:hAnsi="宋体" w:cs="宋体"/>
          <w:b/>
          <w:bCs/>
          <w:kern w:val="2"/>
          <w:sz w:val="28"/>
          <w:szCs w:val="28"/>
        </w:rPr>
        <w:t>二、报价文件</w:t>
      </w:r>
    </w:p>
    <w:p>
      <w:pPr>
        <w:tabs>
          <w:tab w:val="left" w:pos="360"/>
          <w:tab w:val="left" w:pos="720"/>
        </w:tabs>
        <w:spacing w:line="360" w:lineRule="auto"/>
        <w:ind w:left="-2" w:leftChars="-1"/>
        <w:rPr>
          <w:rFonts w:hint="eastAsia" w:ascii="宋体" w:hAnsi="宋体" w:cs="宋体"/>
          <w:b/>
          <w:sz w:val="24"/>
        </w:rPr>
      </w:pPr>
      <w:r>
        <w:rPr>
          <w:rFonts w:hint="eastAsia" w:ascii="宋体" w:hAnsi="宋体" w:cs="宋体"/>
          <w:b/>
          <w:sz w:val="24"/>
        </w:rPr>
        <w:t>1.   报价文件的编写</w:t>
      </w:r>
    </w:p>
    <w:p>
      <w:pPr>
        <w:widowControl w:val="0"/>
        <w:numPr>
          <w:ilvl w:val="0"/>
          <w:numId w:val="3"/>
        </w:numPr>
        <w:tabs>
          <w:tab w:val="left" w:pos="735"/>
          <w:tab w:val="left" w:pos="1080"/>
        </w:tabs>
        <w:spacing w:line="360" w:lineRule="auto"/>
        <w:ind w:left="720"/>
        <w:jc w:val="both"/>
        <w:rPr>
          <w:rFonts w:hint="eastAsia" w:ascii="宋体" w:hAnsi="宋体" w:cs="宋体"/>
          <w:szCs w:val="21"/>
        </w:rPr>
      </w:pPr>
      <w:r>
        <w:rPr>
          <w:rFonts w:hint="eastAsia" w:ascii="宋体" w:hAnsi="宋体" w:cs="宋体"/>
          <w:szCs w:val="21"/>
        </w:rPr>
        <w:t>竞价供应商须按报价文件格式要求制作报价文件，除在竞价系统中报价外，还需在报价结束后在系统上提交完整的最终报价的报价文件。竞价供应商须对报价文件的真实性负责。</w:t>
      </w:r>
    </w:p>
    <w:p>
      <w:pPr>
        <w:widowControl w:val="0"/>
        <w:numPr>
          <w:ilvl w:val="0"/>
          <w:numId w:val="3"/>
        </w:numPr>
        <w:tabs>
          <w:tab w:val="left" w:pos="735"/>
          <w:tab w:val="left" w:pos="1080"/>
        </w:tabs>
        <w:spacing w:line="360" w:lineRule="auto"/>
        <w:ind w:left="720"/>
        <w:jc w:val="both"/>
        <w:rPr>
          <w:rFonts w:hint="eastAsia" w:ascii="宋体" w:hAnsi="宋体" w:cs="宋体"/>
          <w:szCs w:val="21"/>
        </w:rPr>
      </w:pPr>
      <w:r>
        <w:rPr>
          <w:rFonts w:hint="eastAsia" w:ascii="宋体" w:hAnsi="宋体" w:cs="宋体"/>
          <w:szCs w:val="21"/>
        </w:rPr>
        <w:t>未按要求上传报价文件，其报价作为无效报价处理。</w:t>
      </w:r>
    </w:p>
    <w:p>
      <w:pPr>
        <w:widowControl w:val="0"/>
        <w:tabs>
          <w:tab w:val="left" w:pos="735"/>
          <w:tab w:val="left" w:pos="900"/>
        </w:tabs>
        <w:spacing w:line="360" w:lineRule="auto"/>
        <w:jc w:val="both"/>
        <w:rPr>
          <w:rFonts w:hint="eastAsia" w:ascii="宋体" w:hAnsi="宋体" w:cs="宋体"/>
          <w:szCs w:val="21"/>
        </w:rPr>
      </w:pPr>
      <w:r>
        <w:rPr>
          <w:rFonts w:hint="eastAsia" w:ascii="宋体" w:hAnsi="宋体" w:cs="宋体"/>
          <w:szCs w:val="21"/>
        </w:rPr>
        <w:t>1.3    报价应以人民币报价，为含税价格。如竞价供应商在竞价系统中所报价格与上传的报价文件不一致的，按无效报价处理。</w:t>
      </w:r>
    </w:p>
    <w:p>
      <w:pPr>
        <w:tabs>
          <w:tab w:val="left" w:pos="360"/>
          <w:tab w:val="left" w:pos="720"/>
        </w:tabs>
        <w:spacing w:line="360" w:lineRule="auto"/>
        <w:ind w:leftChars="-1" w:hanging="2"/>
        <w:rPr>
          <w:rFonts w:hint="eastAsia" w:ascii="宋体" w:hAnsi="宋体" w:cs="宋体"/>
          <w:b/>
          <w:sz w:val="24"/>
        </w:rPr>
      </w:pPr>
    </w:p>
    <w:p>
      <w:pPr>
        <w:tabs>
          <w:tab w:val="left" w:pos="360"/>
          <w:tab w:val="left" w:pos="720"/>
        </w:tabs>
        <w:spacing w:line="360" w:lineRule="auto"/>
        <w:ind w:leftChars="-1" w:hanging="2"/>
        <w:rPr>
          <w:rFonts w:hint="eastAsia" w:ascii="宋体" w:hAnsi="宋体" w:cs="宋体"/>
          <w:szCs w:val="21"/>
        </w:rPr>
      </w:pPr>
      <w:r>
        <w:rPr>
          <w:rFonts w:hint="eastAsia" w:ascii="宋体" w:hAnsi="宋体" w:cs="宋体"/>
          <w:b/>
          <w:sz w:val="24"/>
        </w:rPr>
        <w:t>2.   报价文件的构成</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2．1    报价表（参见竞价文件第五部分报价文件格式）；</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2．2    报价承诺函（参见竞价文件第五部分报价文件格式）；</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 3    相关证明文件（参见竞价文件第五部分报价文件格式）。</w:t>
      </w:r>
    </w:p>
    <w:p>
      <w:pPr>
        <w:widowControl w:val="0"/>
        <w:tabs>
          <w:tab w:val="left" w:pos="7920"/>
        </w:tabs>
        <w:spacing w:line="360" w:lineRule="auto"/>
        <w:ind w:firstLine="420" w:firstLineChars="200"/>
        <w:rPr>
          <w:rFonts w:hint="eastAsia" w:ascii="宋体" w:hAnsi="宋体" w:cs="宋体"/>
          <w:szCs w:val="21"/>
        </w:rPr>
      </w:pPr>
    </w:p>
    <w:p>
      <w:pPr>
        <w:tabs>
          <w:tab w:val="left" w:pos="360"/>
          <w:tab w:val="left" w:pos="735"/>
        </w:tabs>
        <w:spacing w:line="360" w:lineRule="auto"/>
        <w:ind w:leftChars="-1" w:hanging="2"/>
        <w:rPr>
          <w:rFonts w:hint="eastAsia" w:ascii="宋体" w:hAnsi="宋体" w:cs="宋体"/>
          <w:b/>
          <w:sz w:val="24"/>
        </w:rPr>
      </w:pPr>
      <w:r>
        <w:rPr>
          <w:rFonts w:hint="eastAsia" w:ascii="宋体" w:hAnsi="宋体" w:cs="宋体"/>
          <w:b/>
          <w:sz w:val="24"/>
        </w:rPr>
        <w:t>3.  报价的修改和撤回</w:t>
      </w:r>
    </w:p>
    <w:p>
      <w:pPr>
        <w:widowControl w:val="0"/>
        <w:tabs>
          <w:tab w:val="left" w:pos="7920"/>
        </w:tabs>
        <w:spacing w:line="360" w:lineRule="auto"/>
        <w:ind w:firstLine="420" w:firstLineChars="200"/>
        <w:rPr>
          <w:rFonts w:hint="eastAsia" w:ascii="宋体" w:hAnsi="宋体" w:cs="宋体"/>
          <w:szCs w:val="21"/>
        </w:rPr>
      </w:pPr>
      <w:r>
        <w:rPr>
          <w:rFonts w:hint="eastAsia" w:ascii="宋体" w:hAnsi="宋体" w:cs="宋体"/>
          <w:szCs w:val="21"/>
        </w:rPr>
        <w:t>竞价开启后，竞价供应商在报价截止时间前进行报价，报价不可修改和撤回。</w:t>
      </w:r>
    </w:p>
    <w:p>
      <w:pPr>
        <w:widowControl w:val="0"/>
        <w:tabs>
          <w:tab w:val="left" w:pos="7920"/>
        </w:tabs>
        <w:spacing w:line="360" w:lineRule="auto"/>
        <w:ind w:firstLine="420" w:firstLineChars="200"/>
        <w:rPr>
          <w:rFonts w:hint="eastAsia" w:ascii="宋体" w:hAnsi="宋体" w:cs="宋体"/>
          <w:szCs w:val="21"/>
        </w:rPr>
      </w:pPr>
    </w:p>
    <w:p>
      <w:pPr>
        <w:tabs>
          <w:tab w:val="left" w:pos="360"/>
          <w:tab w:val="left" w:pos="720"/>
        </w:tabs>
        <w:spacing w:line="360" w:lineRule="auto"/>
        <w:ind w:left="-2" w:leftChars="-1"/>
        <w:rPr>
          <w:rFonts w:hint="eastAsia" w:ascii="宋体" w:hAnsi="宋体" w:cs="宋体"/>
          <w:b/>
          <w:bCs/>
          <w:kern w:val="2"/>
          <w:sz w:val="28"/>
          <w:szCs w:val="28"/>
        </w:rPr>
      </w:pPr>
      <w:r>
        <w:rPr>
          <w:rFonts w:hint="eastAsia" w:ascii="宋体" w:hAnsi="宋体" w:cs="宋体"/>
          <w:b/>
          <w:bCs/>
          <w:kern w:val="2"/>
          <w:sz w:val="28"/>
          <w:szCs w:val="28"/>
        </w:rPr>
        <w:t>三、竞价保证金</w:t>
      </w:r>
    </w:p>
    <w:p>
      <w:pPr>
        <w:tabs>
          <w:tab w:val="left" w:pos="720"/>
        </w:tabs>
        <w:adjustRightInd w:val="0"/>
        <w:snapToGrid w:val="0"/>
        <w:spacing w:line="480" w:lineRule="exact"/>
        <w:ind w:left="718" w:right="31" w:rightChars="15" w:hanging="718" w:hangingChars="342"/>
        <w:rPr>
          <w:rFonts w:hint="eastAsia" w:ascii="宋体" w:hAnsi="宋体" w:cs="宋体"/>
          <w:bCs/>
          <w:u w:val="single"/>
        </w:rPr>
      </w:pPr>
      <w:r>
        <w:rPr>
          <w:rFonts w:hint="eastAsia" w:ascii="宋体" w:hAnsi="宋体" w:cs="宋体"/>
          <w:szCs w:val="21"/>
        </w:rPr>
        <w:t>3．1   竞价供应商必须提交金额为</w:t>
      </w:r>
      <w:r>
        <w:rPr>
          <w:rFonts w:hint="eastAsia" w:ascii="宋体" w:hAnsi="宋体" w:cs="宋体"/>
          <w:b/>
          <w:szCs w:val="21"/>
          <w:u w:val="single"/>
        </w:rPr>
        <w:t>人民币壹万壹仟元整（￥11,000.00元）</w:t>
      </w:r>
      <w:r>
        <w:rPr>
          <w:rFonts w:hint="eastAsia" w:ascii="宋体" w:hAnsi="宋体" w:cs="宋体"/>
          <w:szCs w:val="21"/>
        </w:rPr>
        <w:t>的竞价保证金，竞价保证金是竞价文件的组成部分。</w:t>
      </w:r>
    </w:p>
    <w:p>
      <w:pPr>
        <w:tabs>
          <w:tab w:val="left" w:pos="720"/>
        </w:tabs>
        <w:adjustRightInd w:val="0"/>
        <w:snapToGrid w:val="0"/>
        <w:spacing w:line="480" w:lineRule="exact"/>
        <w:ind w:left="718" w:right="31" w:rightChars="15" w:hanging="718" w:hangingChars="342"/>
        <w:rPr>
          <w:rFonts w:hint="eastAsia" w:ascii="宋体" w:hAnsi="宋体" w:cs="宋体"/>
          <w:szCs w:val="21"/>
        </w:rPr>
      </w:pPr>
      <w:r>
        <w:rPr>
          <w:rFonts w:hint="eastAsia" w:ascii="宋体" w:hAnsi="宋体" w:cs="宋体"/>
          <w:szCs w:val="21"/>
        </w:rPr>
        <w:t>3.2</w:t>
      </w:r>
      <w:r>
        <w:rPr>
          <w:rFonts w:hint="eastAsia" w:ascii="宋体" w:hAnsi="宋体" w:cs="宋体"/>
          <w:szCs w:val="21"/>
        </w:rPr>
        <w:tab/>
      </w:r>
      <w:r>
        <w:rPr>
          <w:rFonts w:hint="eastAsia" w:ascii="宋体" w:hAnsi="宋体" w:cs="宋体"/>
          <w:szCs w:val="21"/>
        </w:rPr>
        <w:t>竞价保证金是为了保护采购代理机构和采购人免遭因竞价供应商的行为所造成的损失，采购代理机构和采购人在因竞价供应商的行为而受到损害时，可以根据本须知的规定没收竞价供应商的竞价保证金。</w:t>
      </w:r>
    </w:p>
    <w:p>
      <w:pPr>
        <w:tabs>
          <w:tab w:val="left" w:pos="720"/>
        </w:tabs>
        <w:snapToGrid w:val="0"/>
        <w:spacing w:line="480" w:lineRule="exact"/>
        <w:rPr>
          <w:rFonts w:hint="eastAsia" w:ascii="宋体" w:hAnsi="宋体" w:cs="宋体"/>
          <w:szCs w:val="21"/>
        </w:rPr>
      </w:pPr>
      <w:r>
        <w:rPr>
          <w:rFonts w:hint="eastAsia" w:ascii="宋体" w:hAnsi="宋体" w:cs="宋体"/>
          <w:szCs w:val="21"/>
        </w:rPr>
        <w:t>3.3</w:t>
      </w:r>
      <w:r>
        <w:rPr>
          <w:rFonts w:hint="eastAsia" w:ascii="宋体" w:hAnsi="宋体" w:cs="宋体"/>
          <w:szCs w:val="21"/>
        </w:rPr>
        <w:tab/>
      </w:r>
      <w:r>
        <w:rPr>
          <w:rFonts w:hint="eastAsia" w:ascii="宋体" w:hAnsi="宋体" w:cs="宋体"/>
          <w:szCs w:val="21"/>
        </w:rPr>
        <w:t>竞价保证金可以采用电汇、银行转账的非现金形式提交：</w:t>
      </w:r>
    </w:p>
    <w:p>
      <w:pPr>
        <w:spacing w:line="480" w:lineRule="exact"/>
        <w:ind w:left="735" w:leftChars="350"/>
        <w:rPr>
          <w:rFonts w:hint="eastAsia" w:ascii="宋体" w:hAnsi="宋体" w:cs="宋体"/>
          <w:b/>
          <w:szCs w:val="21"/>
        </w:rPr>
      </w:pPr>
      <w:r>
        <w:rPr>
          <w:rFonts w:hint="eastAsia" w:ascii="宋体" w:hAnsi="宋体" w:cs="宋体"/>
          <w:b/>
          <w:szCs w:val="21"/>
        </w:rPr>
        <w:t>以电汇、银行转账形式交纳竞价保证金的，直接转入如下账户（交款时竞价供应商向银行提供项目编号，由银行开具收款单盖章交给客户留底，作为保证金收取依据。并在竞价文件递交截止时间之前到达采购代理机构账户上。）</w:t>
      </w:r>
    </w:p>
    <w:p>
      <w:pPr>
        <w:spacing w:line="480" w:lineRule="exact"/>
        <w:ind w:firstLine="738" w:firstLineChars="350"/>
        <w:rPr>
          <w:rFonts w:hint="eastAsia" w:ascii="宋体" w:hAnsi="宋体" w:cs="宋体"/>
          <w:b/>
          <w:szCs w:val="21"/>
        </w:rPr>
      </w:pPr>
      <w:r>
        <w:rPr>
          <w:rFonts w:hint="eastAsia" w:ascii="宋体" w:hAnsi="宋体" w:cs="宋体"/>
          <w:b/>
          <w:szCs w:val="21"/>
        </w:rPr>
        <w:t>收款人：广州顺为招标采购有限公司</w:t>
      </w:r>
    </w:p>
    <w:p>
      <w:pPr>
        <w:spacing w:line="480" w:lineRule="exact"/>
        <w:ind w:left="895" w:leftChars="355" w:hanging="150" w:hangingChars="71"/>
        <w:rPr>
          <w:rFonts w:hint="eastAsia" w:ascii="宋体" w:hAnsi="宋体" w:cs="宋体"/>
          <w:b/>
          <w:szCs w:val="21"/>
        </w:rPr>
      </w:pPr>
      <w:r>
        <w:rPr>
          <w:rFonts w:hint="eastAsia" w:ascii="宋体" w:hAnsi="宋体" w:cs="宋体"/>
          <w:b/>
          <w:szCs w:val="21"/>
        </w:rPr>
        <w:t>账号：7443200182800008344</w:t>
      </w:r>
    </w:p>
    <w:p>
      <w:pPr>
        <w:spacing w:line="480" w:lineRule="exact"/>
        <w:ind w:left="895" w:leftChars="355" w:hanging="150" w:hangingChars="71"/>
        <w:rPr>
          <w:rFonts w:hint="eastAsia" w:ascii="宋体" w:hAnsi="宋体" w:cs="宋体"/>
          <w:b/>
          <w:szCs w:val="21"/>
        </w:rPr>
      </w:pPr>
      <w:r>
        <w:rPr>
          <w:rFonts w:hint="eastAsia" w:ascii="宋体" w:hAnsi="宋体" w:cs="宋体"/>
          <w:b/>
          <w:szCs w:val="21"/>
        </w:rPr>
        <w:t>开户银行：中信银行广州天河支行</w:t>
      </w:r>
    </w:p>
    <w:p>
      <w:pPr>
        <w:spacing w:line="480" w:lineRule="exact"/>
        <w:ind w:firstLine="738" w:firstLineChars="350"/>
        <w:rPr>
          <w:rFonts w:hint="eastAsia" w:ascii="宋体" w:hAnsi="宋体" w:cs="宋体"/>
          <w:b/>
          <w:szCs w:val="21"/>
          <w:u w:val="single"/>
        </w:rPr>
      </w:pPr>
      <w:r>
        <w:rPr>
          <w:rFonts w:hint="eastAsia" w:ascii="宋体" w:hAnsi="宋体" w:cs="宋体"/>
          <w:b/>
          <w:szCs w:val="21"/>
          <w:u w:val="single"/>
        </w:rPr>
        <w:t>[递交保证金请注明：项目编号GZSW23201HJ4274]</w:t>
      </w:r>
    </w:p>
    <w:p>
      <w:pPr>
        <w:tabs>
          <w:tab w:val="left" w:pos="720"/>
        </w:tabs>
        <w:adjustRightInd w:val="0"/>
        <w:snapToGrid w:val="0"/>
        <w:spacing w:line="480" w:lineRule="exact"/>
        <w:ind w:left="718" w:right="31" w:rightChars="15" w:hanging="718" w:hangingChars="342"/>
        <w:rPr>
          <w:rFonts w:hint="eastAsia" w:ascii="宋体" w:hAnsi="宋体" w:cs="宋体"/>
          <w:szCs w:val="21"/>
        </w:rPr>
      </w:pPr>
      <w:r>
        <w:rPr>
          <w:rFonts w:hint="eastAsia" w:ascii="宋体" w:hAnsi="宋体" w:cs="宋体"/>
          <w:szCs w:val="21"/>
        </w:rPr>
        <w:t>3.4</w:t>
      </w:r>
      <w:r>
        <w:rPr>
          <w:rFonts w:hint="eastAsia" w:ascii="宋体" w:hAnsi="宋体" w:cs="宋体"/>
          <w:szCs w:val="21"/>
        </w:rPr>
        <w:tab/>
      </w:r>
      <w:r>
        <w:rPr>
          <w:rFonts w:hint="eastAsia" w:ascii="宋体" w:hAnsi="宋体" w:cs="宋体"/>
          <w:snapToGrid w:val="0"/>
          <w:szCs w:val="21"/>
        </w:rPr>
        <w:t>采购代理机构在采购活动结束后及时退还供应商的竞价保证金，以电汇、银行转账形式交纳竞价保证金的，竞价保证金一律退还至竞价供应商对公账户。未成交供应商的竞价保证金在成交通知书发出后5个工作日内退还，成交供应商的竞价保证金在采购合同签订后5个工作日内退还。因供应商自身原因导致竞价保证金无法及时退还的除外。</w:t>
      </w:r>
    </w:p>
    <w:p>
      <w:pPr>
        <w:tabs>
          <w:tab w:val="left" w:pos="720"/>
        </w:tabs>
        <w:adjustRightInd w:val="0"/>
        <w:snapToGrid w:val="0"/>
        <w:spacing w:line="480" w:lineRule="exact"/>
        <w:ind w:left="840" w:right="31" w:rightChars="15" w:hanging="840" w:hangingChars="400"/>
        <w:rPr>
          <w:rFonts w:hint="eastAsia" w:ascii="宋体" w:hAnsi="宋体" w:cs="宋体"/>
          <w:szCs w:val="21"/>
        </w:rPr>
      </w:pPr>
      <w:r>
        <w:rPr>
          <w:rFonts w:hint="eastAsia" w:ascii="宋体" w:hAnsi="宋体" w:cs="宋体"/>
          <w:szCs w:val="21"/>
        </w:rPr>
        <w:t>3.5</w:t>
      </w:r>
      <w:r>
        <w:rPr>
          <w:rFonts w:hint="eastAsia" w:ascii="宋体" w:hAnsi="宋体" w:cs="宋体"/>
          <w:szCs w:val="21"/>
        </w:rPr>
        <w:tab/>
      </w:r>
      <w:r>
        <w:rPr>
          <w:rFonts w:hint="eastAsia" w:ascii="宋体" w:hAnsi="宋体" w:cs="宋体"/>
          <w:szCs w:val="21"/>
        </w:rPr>
        <w:t>成交供应商的保证金的退还必须同时满足以下要求：</w:t>
      </w:r>
    </w:p>
    <w:p>
      <w:pPr>
        <w:tabs>
          <w:tab w:val="left" w:pos="720"/>
        </w:tabs>
        <w:adjustRightInd w:val="0"/>
        <w:snapToGrid w:val="0"/>
        <w:spacing w:line="480" w:lineRule="exact"/>
        <w:ind w:left="840" w:right="31" w:rightChars="15" w:hanging="840" w:hangingChars="400"/>
        <w:rPr>
          <w:rFonts w:hint="eastAsia"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成交供应商按本须知的规定签订了成交合同；</w:t>
      </w:r>
    </w:p>
    <w:p>
      <w:pPr>
        <w:tabs>
          <w:tab w:val="left" w:pos="720"/>
        </w:tabs>
        <w:adjustRightInd w:val="0"/>
        <w:snapToGrid w:val="0"/>
        <w:spacing w:line="480" w:lineRule="exact"/>
        <w:ind w:left="840" w:right="31" w:rightChars="15" w:hanging="840" w:hangingChars="400"/>
        <w:rPr>
          <w:rFonts w:hint="eastAsia"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成交供应商按本须知的规定支付了成交服务费。</w:t>
      </w:r>
    </w:p>
    <w:p>
      <w:pPr>
        <w:tabs>
          <w:tab w:val="left" w:pos="720"/>
        </w:tabs>
        <w:adjustRightInd w:val="0"/>
        <w:snapToGrid w:val="0"/>
        <w:spacing w:line="480" w:lineRule="exact"/>
        <w:ind w:left="840" w:right="31" w:rightChars="15" w:hanging="840" w:hangingChars="400"/>
        <w:rPr>
          <w:rFonts w:hint="eastAsia" w:ascii="宋体" w:hAnsi="宋体" w:cs="宋体"/>
          <w:szCs w:val="21"/>
        </w:rPr>
      </w:pPr>
      <w:r>
        <w:rPr>
          <w:rFonts w:hint="eastAsia" w:ascii="宋体" w:hAnsi="宋体" w:cs="宋体"/>
          <w:szCs w:val="21"/>
        </w:rPr>
        <w:t>3.6</w:t>
      </w:r>
      <w:r>
        <w:rPr>
          <w:rFonts w:hint="eastAsia" w:ascii="宋体" w:hAnsi="宋体" w:cs="宋体"/>
          <w:szCs w:val="21"/>
        </w:rPr>
        <w:tab/>
      </w:r>
      <w:r>
        <w:rPr>
          <w:rFonts w:hint="eastAsia" w:ascii="宋体" w:hAnsi="宋体" w:cs="宋体"/>
          <w:szCs w:val="21"/>
        </w:rPr>
        <w:t>下列任何一种情况发生时，保证金将被没收：</w:t>
      </w:r>
    </w:p>
    <w:p>
      <w:pPr>
        <w:tabs>
          <w:tab w:val="left" w:pos="720"/>
        </w:tabs>
        <w:adjustRightInd w:val="0"/>
        <w:snapToGrid w:val="0"/>
        <w:spacing w:line="480" w:lineRule="exact"/>
        <w:ind w:left="840" w:right="31" w:rightChars="15" w:hanging="840" w:hangingChars="400"/>
        <w:rPr>
          <w:rFonts w:hint="eastAsia" w:ascii="宋体" w:hAnsi="宋体" w:cs="宋体"/>
          <w:b/>
          <w:szCs w:val="21"/>
        </w:rPr>
      </w:pPr>
      <w:r>
        <w:rPr>
          <w:rFonts w:hint="eastAsia" w:ascii="宋体" w:hAnsi="宋体" w:cs="宋体"/>
          <w:szCs w:val="21"/>
        </w:rPr>
        <w:t>（1）</w:t>
      </w:r>
      <w:r>
        <w:rPr>
          <w:rFonts w:hint="eastAsia" w:ascii="宋体" w:hAnsi="宋体" w:cs="宋体"/>
          <w:szCs w:val="21"/>
        </w:rPr>
        <w:tab/>
      </w:r>
      <w:r>
        <w:rPr>
          <w:rFonts w:hint="eastAsia" w:ascii="宋体" w:hAnsi="宋体" w:cs="宋体"/>
          <w:snapToGrid w:val="0"/>
          <w:szCs w:val="21"/>
        </w:rPr>
        <w:t>供应商在竞价文件中提供虚假材料的；</w:t>
      </w:r>
    </w:p>
    <w:p>
      <w:pPr>
        <w:tabs>
          <w:tab w:val="left" w:pos="720"/>
        </w:tabs>
        <w:adjustRightInd w:val="0"/>
        <w:snapToGrid w:val="0"/>
        <w:spacing w:line="480" w:lineRule="exact"/>
        <w:ind w:left="840" w:right="31" w:rightChars="15" w:hanging="840" w:hangingChars="400"/>
        <w:rPr>
          <w:rFonts w:hint="eastAsia" w:ascii="宋体" w:hAnsi="宋体" w:cs="宋体"/>
          <w:snapToGrid w:val="0"/>
          <w:szCs w:val="21"/>
        </w:rPr>
      </w:pPr>
      <w:r>
        <w:rPr>
          <w:rFonts w:hint="eastAsia" w:ascii="宋体" w:hAnsi="宋体" w:cs="宋体"/>
          <w:szCs w:val="21"/>
        </w:rPr>
        <w:t>（2）</w:t>
      </w:r>
      <w:r>
        <w:rPr>
          <w:rFonts w:hint="eastAsia" w:ascii="宋体" w:hAnsi="宋体" w:cs="宋体"/>
          <w:snapToGrid w:val="0"/>
          <w:szCs w:val="21"/>
        </w:rPr>
        <w:t xml:space="preserve">  除因不可抗力或竞价文件认可的情形以外，成交供应商不与采购人签订合同的；</w:t>
      </w:r>
    </w:p>
    <w:p>
      <w:pPr>
        <w:tabs>
          <w:tab w:val="left" w:pos="720"/>
        </w:tabs>
        <w:adjustRightInd w:val="0"/>
        <w:snapToGrid w:val="0"/>
        <w:spacing w:line="480" w:lineRule="exact"/>
        <w:ind w:left="840" w:right="31" w:rightChars="15" w:hanging="840" w:hangingChars="400"/>
        <w:rPr>
          <w:rFonts w:hint="eastAsia" w:ascii="宋体" w:hAnsi="宋体" w:cs="宋体"/>
          <w:szCs w:val="21"/>
        </w:rPr>
      </w:pPr>
      <w:r>
        <w:rPr>
          <w:rFonts w:hint="eastAsia" w:ascii="宋体" w:hAnsi="宋体" w:cs="宋体"/>
          <w:szCs w:val="21"/>
        </w:rPr>
        <w:t>（3）  经查实供应商之间恶意串通的。</w:t>
      </w:r>
    </w:p>
    <w:p>
      <w:pPr>
        <w:pStyle w:val="4"/>
        <w:spacing w:line="360" w:lineRule="auto"/>
        <w:rPr>
          <w:rFonts w:hint="eastAsia" w:cs="宋体"/>
          <w:b/>
          <w:kern w:val="0"/>
          <w:sz w:val="24"/>
        </w:rPr>
      </w:pPr>
      <w:r>
        <w:rPr>
          <w:rFonts w:hint="eastAsia" w:cs="宋体"/>
          <w:b/>
          <w:kern w:val="2"/>
        </w:rPr>
        <w:t>四、竞价要求</w:t>
      </w:r>
    </w:p>
    <w:p>
      <w:pPr>
        <w:spacing w:line="360" w:lineRule="auto"/>
        <w:ind w:firstLine="420" w:firstLineChars="200"/>
        <w:rPr>
          <w:rFonts w:hint="eastAsia" w:ascii="宋体" w:hAnsi="宋体" w:cs="宋体"/>
          <w:szCs w:val="21"/>
        </w:rPr>
      </w:pPr>
      <w:r>
        <w:rPr>
          <w:rFonts w:hint="eastAsia" w:ascii="宋体" w:hAnsi="宋体" w:cs="宋体"/>
          <w:szCs w:val="21"/>
        </w:rPr>
        <w:t>1、本项目有效竞价供应商不得少于3家。如果有效竞价供应商不足3家，将终止竞价采购活动，重新开展采购活动。</w:t>
      </w:r>
    </w:p>
    <w:p>
      <w:pPr>
        <w:spacing w:line="360" w:lineRule="auto"/>
        <w:ind w:firstLine="420" w:firstLineChars="200"/>
        <w:rPr>
          <w:rFonts w:hint="eastAsia" w:ascii="宋体" w:hAnsi="宋体" w:cs="宋体"/>
          <w:szCs w:val="21"/>
        </w:rPr>
      </w:pPr>
      <w:r>
        <w:rPr>
          <w:rFonts w:hint="eastAsia" w:ascii="宋体" w:hAnsi="宋体" w:cs="宋体"/>
          <w:szCs w:val="21"/>
        </w:rPr>
        <w:t>2、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pPr>
        <w:spacing w:line="360" w:lineRule="auto"/>
        <w:ind w:firstLine="420" w:firstLineChars="200"/>
        <w:rPr>
          <w:rFonts w:hint="eastAsia" w:ascii="宋体" w:hAnsi="宋体" w:cs="宋体"/>
          <w:szCs w:val="21"/>
        </w:rPr>
      </w:pPr>
      <w:r>
        <w:rPr>
          <w:rFonts w:hint="eastAsia" w:ascii="宋体" w:hAnsi="宋体" w:cs="宋体"/>
          <w:szCs w:val="21"/>
        </w:rPr>
        <w:t>3、凡参与采购人项目竞价过程中有围标串标等违规情况的供应商不得再参与采购人重新启动的项目竞价，因围标串标行为导致废标的供应商将被列入采购人黑名单，1年内不得参与采购人的项目竞价。</w:t>
      </w:r>
    </w:p>
    <w:p>
      <w:pPr>
        <w:spacing w:line="360" w:lineRule="auto"/>
        <w:ind w:firstLine="420" w:firstLineChars="200"/>
        <w:rPr>
          <w:rFonts w:hint="eastAsia" w:ascii="宋体" w:hAnsi="宋体" w:cs="宋体"/>
          <w:szCs w:val="21"/>
        </w:rPr>
      </w:pPr>
      <w:r>
        <w:rPr>
          <w:rFonts w:hint="eastAsia" w:ascii="宋体" w:hAnsi="宋体" w:cs="宋体"/>
          <w:szCs w:val="21"/>
        </w:rPr>
        <w:t>4、如无正当理由放弃成交资格的供应商连同该供应商同一法定代表人名下所有公司将被列入采购人黑名单，3年内不得参与采购人的项目竞价。</w:t>
      </w:r>
    </w:p>
    <w:p>
      <w:pPr>
        <w:spacing w:line="360" w:lineRule="auto"/>
        <w:ind w:firstLine="420" w:firstLineChars="200"/>
        <w:rPr>
          <w:rFonts w:hint="eastAsia" w:ascii="宋体" w:hAnsi="宋体" w:cs="宋体"/>
        </w:rPr>
      </w:pPr>
      <w:r>
        <w:rPr>
          <w:rFonts w:hint="eastAsia" w:ascii="宋体" w:hAnsi="宋体" w:cs="宋体"/>
        </w:rPr>
        <w:t>5、如果竞价过程中，存在以下情形，供应商的报价将被认定为无效报价：</w:t>
      </w:r>
    </w:p>
    <w:p>
      <w:pPr>
        <w:spacing w:line="360" w:lineRule="auto"/>
        <w:ind w:firstLine="420" w:firstLineChars="200"/>
        <w:rPr>
          <w:rFonts w:hint="eastAsia" w:ascii="宋体" w:hAnsi="宋体" w:cs="宋体"/>
        </w:rPr>
      </w:pPr>
      <w:r>
        <w:rPr>
          <w:rFonts w:hint="eastAsia" w:ascii="宋体" w:hAnsi="宋体" w:cs="宋体"/>
        </w:rPr>
        <w:t>1)参与竞价的供应商报价超过项目最高限价（或低于最低限价）或超过项目对应服务单项最高限价的视为无效报价。</w:t>
      </w:r>
    </w:p>
    <w:p>
      <w:pPr>
        <w:spacing w:line="360" w:lineRule="auto"/>
        <w:ind w:firstLine="420" w:firstLineChars="200"/>
        <w:rPr>
          <w:rFonts w:hint="eastAsia" w:ascii="宋体" w:hAnsi="宋体" w:cs="宋体"/>
        </w:rPr>
      </w:pPr>
      <w:r>
        <w:rPr>
          <w:rFonts w:hint="eastAsia" w:ascii="宋体" w:hAnsi="宋体" w:cs="宋体"/>
        </w:rPr>
        <w:t>2)参与竞价的供应商须提供本项目要求的资质文件，如果不按公告规定或竞价文件要求等相关规定提供符合要求的资质文件，将被视为无效报价。</w:t>
      </w:r>
    </w:p>
    <w:p>
      <w:pPr>
        <w:spacing w:line="360" w:lineRule="auto"/>
        <w:ind w:firstLine="420" w:firstLineChars="200"/>
        <w:rPr>
          <w:rFonts w:hint="eastAsia" w:ascii="宋体" w:hAnsi="宋体" w:cs="宋体"/>
        </w:rPr>
      </w:pPr>
      <w:r>
        <w:rPr>
          <w:rFonts w:hint="eastAsia" w:ascii="宋体" w:hAnsi="宋体" w:cs="宋体"/>
        </w:rPr>
        <w:t>3)参与竞价的供应商须对本项目采购内容进行整体报价，任何只对其中一部分内容进行的报价都被视为无效报价。</w:t>
      </w:r>
    </w:p>
    <w:p>
      <w:pPr>
        <w:spacing w:line="360" w:lineRule="auto"/>
        <w:ind w:firstLine="420" w:firstLineChars="200"/>
        <w:rPr>
          <w:rFonts w:hint="eastAsia" w:ascii="宋体" w:hAnsi="宋体" w:cs="宋体"/>
        </w:rPr>
      </w:pPr>
      <w:r>
        <w:rPr>
          <w:rFonts w:hint="eastAsia" w:ascii="宋体" w:hAnsi="宋体" w:cs="宋体"/>
        </w:rPr>
        <w:t>4)报价表以及有竞价供应商落款的报价文件必须加盖竞价供应商公章，否则视为无效报价。</w:t>
      </w:r>
    </w:p>
    <w:p>
      <w:pPr>
        <w:spacing w:line="360" w:lineRule="auto"/>
        <w:ind w:firstLine="420" w:firstLineChars="200"/>
        <w:rPr>
          <w:rFonts w:hint="eastAsia" w:ascii="宋体" w:hAnsi="宋体" w:cs="宋体"/>
        </w:rPr>
      </w:pPr>
      <w:r>
        <w:rPr>
          <w:rFonts w:hint="eastAsia" w:ascii="宋体" w:hAnsi="宋体" w:cs="宋体"/>
        </w:rPr>
        <w:t>5)有下列情形之一的，视为串通竞价，其报价无效：</w:t>
      </w:r>
    </w:p>
    <w:p>
      <w:pPr>
        <w:spacing w:line="360" w:lineRule="auto"/>
        <w:ind w:firstLine="420" w:firstLineChars="200"/>
        <w:rPr>
          <w:rFonts w:hint="eastAsia" w:ascii="宋体" w:hAnsi="宋体" w:cs="宋体"/>
        </w:rPr>
      </w:pPr>
      <w:r>
        <w:rPr>
          <w:rFonts w:hint="eastAsia" w:ascii="宋体" w:hAnsi="宋体" w:cs="宋体"/>
        </w:rPr>
        <w:t>a)存在单位负责人为同一人或存在控股、管理关系的不同单位参与同一竞价项目；</w:t>
      </w:r>
    </w:p>
    <w:p>
      <w:pPr>
        <w:spacing w:line="360" w:lineRule="auto"/>
        <w:ind w:firstLine="420" w:firstLineChars="200"/>
        <w:rPr>
          <w:rFonts w:hint="eastAsia" w:ascii="宋体" w:hAnsi="宋体" w:cs="宋体"/>
        </w:rPr>
      </w:pPr>
      <w:r>
        <w:rPr>
          <w:rFonts w:hint="eastAsia" w:ascii="宋体" w:hAnsi="宋体" w:cs="宋体"/>
        </w:rPr>
        <w:t>b)不同供应商的报价文件由同一单位或者个人编制；</w:t>
      </w:r>
    </w:p>
    <w:p>
      <w:pPr>
        <w:spacing w:line="360" w:lineRule="auto"/>
        <w:ind w:firstLine="420" w:firstLineChars="200"/>
        <w:rPr>
          <w:rFonts w:hint="eastAsia" w:ascii="宋体" w:hAnsi="宋体" w:cs="宋体"/>
        </w:rPr>
      </w:pPr>
      <w:r>
        <w:rPr>
          <w:rFonts w:hint="eastAsia" w:ascii="宋体" w:hAnsi="宋体" w:cs="宋体"/>
        </w:rPr>
        <w:t xml:space="preserve">c)不同供应商委托同一单位或者个人办理竞价事宜； </w:t>
      </w:r>
    </w:p>
    <w:p>
      <w:pPr>
        <w:spacing w:line="360" w:lineRule="auto"/>
        <w:ind w:firstLine="420" w:firstLineChars="200"/>
        <w:rPr>
          <w:rFonts w:hint="eastAsia" w:ascii="宋体" w:hAnsi="宋体" w:cs="宋体"/>
        </w:rPr>
      </w:pPr>
      <w:r>
        <w:rPr>
          <w:rFonts w:hint="eastAsia" w:ascii="宋体" w:hAnsi="宋体" w:cs="宋体"/>
        </w:rPr>
        <w:t>d)不同供应商的报价文件载明的项目管理成员或者联系人员为同一人；</w:t>
      </w:r>
    </w:p>
    <w:p>
      <w:pPr>
        <w:spacing w:line="360" w:lineRule="auto"/>
        <w:ind w:firstLine="420" w:firstLineChars="200"/>
        <w:rPr>
          <w:rFonts w:hint="eastAsia" w:ascii="宋体" w:hAnsi="宋体" w:cs="宋体"/>
        </w:rPr>
      </w:pPr>
      <w:r>
        <w:rPr>
          <w:rFonts w:hint="eastAsia" w:ascii="宋体" w:hAnsi="宋体" w:cs="宋体"/>
        </w:rPr>
        <w:t>e)不同供应商的报价文件异常一致或者报价呈规律性差异；</w:t>
      </w:r>
    </w:p>
    <w:p>
      <w:pPr>
        <w:spacing w:line="360" w:lineRule="auto"/>
        <w:ind w:firstLine="420" w:firstLineChars="200"/>
        <w:rPr>
          <w:rFonts w:hint="eastAsia" w:ascii="宋体" w:hAnsi="宋体" w:cs="宋体"/>
        </w:rPr>
      </w:pPr>
      <w:r>
        <w:rPr>
          <w:rFonts w:hint="eastAsia" w:ascii="宋体" w:hAnsi="宋体" w:cs="宋体"/>
        </w:rPr>
        <w:t>f)不同供应商的报价文件相互混淆；</w:t>
      </w:r>
    </w:p>
    <w:p>
      <w:pPr>
        <w:spacing w:line="360" w:lineRule="auto"/>
        <w:ind w:firstLine="420" w:firstLineChars="200"/>
        <w:rPr>
          <w:rFonts w:hint="eastAsia" w:ascii="宋体" w:hAnsi="宋体" w:cs="宋体"/>
        </w:rPr>
      </w:pPr>
      <w:r>
        <w:rPr>
          <w:rFonts w:hint="eastAsia" w:ascii="宋体" w:hAnsi="宋体" w:cs="宋体"/>
        </w:rPr>
        <w:t>6、项目存在以下情形，将按竞价活动失败处理：</w:t>
      </w:r>
    </w:p>
    <w:p>
      <w:pPr>
        <w:spacing w:line="360" w:lineRule="auto"/>
        <w:ind w:firstLine="420" w:firstLineChars="200"/>
        <w:rPr>
          <w:rFonts w:hint="eastAsia" w:ascii="宋体" w:hAnsi="宋体" w:cs="宋体"/>
        </w:rPr>
      </w:pPr>
      <w:r>
        <w:rPr>
          <w:rFonts w:hint="eastAsia" w:ascii="宋体" w:hAnsi="宋体" w:cs="宋体"/>
        </w:rPr>
        <w:t>1)报名供应商或有效竞价供应商不足三家；</w:t>
      </w:r>
    </w:p>
    <w:p>
      <w:pPr>
        <w:spacing w:line="360" w:lineRule="auto"/>
        <w:ind w:firstLine="420" w:firstLineChars="200"/>
        <w:rPr>
          <w:rFonts w:hint="eastAsia" w:ascii="宋体" w:hAnsi="宋体" w:cs="宋体"/>
        </w:rPr>
      </w:pPr>
      <w:r>
        <w:rPr>
          <w:rFonts w:hint="eastAsia" w:ascii="宋体" w:hAnsi="宋体" w:cs="宋体"/>
        </w:rPr>
        <w:t>2)出现影响采购公正的违法、违规行为的；</w:t>
      </w:r>
    </w:p>
    <w:p>
      <w:pPr>
        <w:spacing w:line="360" w:lineRule="auto"/>
        <w:ind w:firstLine="420" w:firstLineChars="200"/>
        <w:rPr>
          <w:rFonts w:hint="eastAsia" w:ascii="宋体" w:hAnsi="宋体" w:cs="宋体"/>
        </w:rPr>
      </w:pPr>
      <w:r>
        <w:rPr>
          <w:rFonts w:hint="eastAsia" w:ascii="宋体" w:hAnsi="宋体" w:cs="宋体"/>
        </w:rPr>
        <w:t>3)因重大变故，采购任务取消的。</w:t>
      </w:r>
    </w:p>
    <w:p>
      <w:pPr>
        <w:pStyle w:val="4"/>
        <w:spacing w:line="360" w:lineRule="auto"/>
        <w:rPr>
          <w:rFonts w:hint="eastAsia" w:cs="宋体"/>
          <w:b/>
          <w:kern w:val="2"/>
        </w:rPr>
      </w:pPr>
      <w:r>
        <w:rPr>
          <w:rFonts w:hint="eastAsia" w:cs="宋体"/>
          <w:b/>
          <w:kern w:val="2"/>
        </w:rPr>
        <w:t>四、确定成交供应商办法</w:t>
      </w:r>
    </w:p>
    <w:p>
      <w:pPr>
        <w:tabs>
          <w:tab w:val="left" w:pos="735"/>
        </w:tabs>
        <w:snapToGrid w:val="0"/>
        <w:spacing w:line="360" w:lineRule="auto"/>
        <w:ind w:firstLine="420" w:firstLineChars="200"/>
        <w:rPr>
          <w:rFonts w:hint="eastAsia" w:ascii="宋体" w:hAnsi="宋体" w:cs="宋体"/>
          <w:szCs w:val="21"/>
        </w:rPr>
      </w:pPr>
      <w:r>
        <w:rPr>
          <w:rFonts w:hint="eastAsia" w:ascii="宋体" w:hAnsi="宋体" w:cs="宋体"/>
          <w:szCs w:val="21"/>
        </w:rPr>
        <w:t>1.采用最高价中标法（下浮率），即按满足采购需求且价格（下浮率）最高的原则推荐3名成交候选人。若最高（下浮率）报价相同时，按竞价供应商提交报价的先后顺序推荐成交人。并在广州顺为招标采购有限公司网站发布成交公告，各竞价供应商可自行查阅。</w:t>
      </w:r>
    </w:p>
    <w:p>
      <w:pPr>
        <w:tabs>
          <w:tab w:val="left" w:pos="735"/>
        </w:tabs>
        <w:snapToGrid w:val="0"/>
        <w:spacing w:line="360" w:lineRule="auto"/>
        <w:ind w:firstLine="420" w:firstLineChars="200"/>
        <w:rPr>
          <w:rFonts w:hint="eastAsia" w:ascii="宋体" w:hAnsi="宋体" w:cs="宋体"/>
          <w:szCs w:val="21"/>
        </w:rPr>
      </w:pPr>
      <w:r>
        <w:rPr>
          <w:rFonts w:hint="eastAsia" w:ascii="宋体" w:hAnsi="宋体" w:cs="宋体"/>
          <w:szCs w:val="21"/>
        </w:rPr>
        <w:t>2、参照《中华人民共和国政府采购法实施条例》第四十九条“中标或者成交供应商拒绝与采购人签订合同的，采购人可以按照授标说明或竞价报告推荐的中标或者成交候选人名单排序，确定下一候选人为中标或者成交供应商，也可以重新开展政府采购活动。</w:t>
      </w:r>
    </w:p>
    <w:p>
      <w:pPr>
        <w:tabs>
          <w:tab w:val="left" w:pos="735"/>
        </w:tabs>
        <w:snapToGrid w:val="0"/>
        <w:spacing w:line="360" w:lineRule="auto"/>
        <w:ind w:left="420" w:leftChars="200" w:right="420" w:rightChars="200"/>
        <w:rPr>
          <w:rFonts w:hint="eastAsia" w:ascii="宋体" w:hAnsi="宋体" w:cs="宋体"/>
          <w:b/>
          <w:sz w:val="32"/>
          <w:szCs w:val="32"/>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五、</w:t>
      </w:r>
      <w:r>
        <w:rPr>
          <w:rFonts w:hint="eastAsia" w:ascii="宋体" w:hAnsi="宋体" w:cs="宋体"/>
          <w:b/>
          <w:sz w:val="28"/>
          <w:szCs w:val="32"/>
        </w:rPr>
        <w:t>成交服务费</w:t>
      </w:r>
    </w:p>
    <w:p>
      <w:pPr>
        <w:widowControl w:val="0"/>
        <w:tabs>
          <w:tab w:val="left" w:pos="7920"/>
        </w:tabs>
        <w:spacing w:line="360" w:lineRule="auto"/>
        <w:ind w:firstLine="420" w:firstLineChars="200"/>
        <w:rPr>
          <w:rFonts w:hint="eastAsia" w:ascii="宋体" w:hAnsi="宋体" w:cs="宋体"/>
          <w:szCs w:val="21"/>
        </w:rPr>
      </w:pPr>
      <w:r>
        <w:rPr>
          <w:rFonts w:hint="eastAsia" w:ascii="宋体" w:hAnsi="宋体" w:cs="宋体"/>
          <w:szCs w:val="21"/>
        </w:rPr>
        <w:t>成交供应商在收取《成交通知书》时应向采购代理机构交纳成交服务费，成交服务费按照预算金额（采取非总价方式报价的）的1.2%收取。（不足300元的，按300元收取）</w:t>
      </w:r>
    </w:p>
    <w:p>
      <w:pPr>
        <w:widowControl w:val="0"/>
        <w:tabs>
          <w:tab w:val="left" w:pos="7920"/>
        </w:tabs>
        <w:spacing w:line="360" w:lineRule="auto"/>
        <w:ind w:firstLine="420" w:firstLineChars="200"/>
        <w:rPr>
          <w:rFonts w:hint="eastAsia" w:ascii="宋体" w:hAnsi="宋体" w:cs="宋体"/>
          <w:szCs w:val="21"/>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六、</w:t>
      </w:r>
      <w:r>
        <w:rPr>
          <w:rFonts w:hint="eastAsia" w:ascii="宋体" w:hAnsi="宋体" w:cs="宋体"/>
          <w:b/>
          <w:sz w:val="28"/>
          <w:szCs w:val="32"/>
        </w:rPr>
        <w:t>合同签订</w:t>
      </w:r>
    </w:p>
    <w:p>
      <w:pPr>
        <w:widowControl w:val="0"/>
        <w:tabs>
          <w:tab w:val="left" w:pos="7920"/>
        </w:tabs>
        <w:spacing w:line="360" w:lineRule="auto"/>
        <w:ind w:firstLine="420" w:firstLineChars="200"/>
        <w:rPr>
          <w:rFonts w:hint="eastAsia" w:ascii="宋体" w:hAnsi="宋体" w:cs="宋体"/>
        </w:rPr>
      </w:pPr>
      <w:r>
        <w:rPr>
          <w:rFonts w:hint="eastAsia" w:ascii="宋体" w:hAnsi="宋体"/>
        </w:rPr>
        <w:t>成交供应商在成交通知书发出之日起三十日内与采购人签订采购合同，</w:t>
      </w:r>
      <w:r>
        <w:rPr>
          <w:rFonts w:hint="eastAsia" w:ascii="宋体" w:hAnsi="宋体" w:cs="宋体"/>
        </w:rPr>
        <w:t>严格按照竞价文件要求的条款履行合同。采购合同范本可参考第四部分《合同书格式》。</w:t>
      </w:r>
    </w:p>
    <w:p>
      <w:pPr>
        <w:widowControl w:val="0"/>
        <w:tabs>
          <w:tab w:val="left" w:pos="7920"/>
        </w:tabs>
        <w:spacing w:line="360" w:lineRule="auto"/>
        <w:ind w:firstLine="420" w:firstLineChars="200"/>
        <w:rPr>
          <w:rFonts w:hint="eastAsia" w:ascii="宋体" w:hAnsi="宋体" w:cs="宋体"/>
        </w:rPr>
      </w:pPr>
    </w:p>
    <w:p>
      <w:pPr>
        <w:tabs>
          <w:tab w:val="left" w:pos="735"/>
        </w:tabs>
        <w:snapToGrid w:val="0"/>
        <w:spacing w:line="360" w:lineRule="auto"/>
        <w:ind w:left="643" w:right="420" w:rightChars="200" w:hanging="643" w:hangingChars="200"/>
        <w:rPr>
          <w:rFonts w:hint="eastAsia" w:ascii="宋体" w:hAnsi="宋体" w:cs="宋体"/>
          <w:b/>
          <w:sz w:val="28"/>
          <w:szCs w:val="32"/>
        </w:rPr>
      </w:pPr>
      <w:r>
        <w:rPr>
          <w:rFonts w:hint="eastAsia" w:ascii="宋体" w:hAnsi="宋体" w:cs="宋体"/>
          <w:b/>
          <w:sz w:val="32"/>
          <w:szCs w:val="32"/>
        </w:rPr>
        <w:t>七、</w:t>
      </w:r>
      <w:r>
        <w:rPr>
          <w:rFonts w:hint="eastAsia" w:ascii="宋体" w:hAnsi="宋体" w:cs="宋体"/>
          <w:b/>
          <w:sz w:val="28"/>
          <w:szCs w:val="32"/>
        </w:rPr>
        <w:t>竞价文件的解释权</w:t>
      </w:r>
    </w:p>
    <w:p>
      <w:pPr>
        <w:widowControl w:val="0"/>
        <w:tabs>
          <w:tab w:val="left" w:pos="7920"/>
        </w:tabs>
        <w:spacing w:line="360" w:lineRule="auto"/>
        <w:ind w:firstLine="420" w:firstLineChars="200"/>
        <w:rPr>
          <w:rFonts w:hint="eastAsia" w:ascii="宋体" w:hAnsi="宋体" w:cs="宋体"/>
        </w:rPr>
      </w:pPr>
      <w:r>
        <w:rPr>
          <w:rFonts w:hint="eastAsia" w:ascii="宋体" w:hAnsi="宋体" w:cs="宋体"/>
        </w:rPr>
        <w:t>本竞价文件的解释权归广州顺为招标采购有限公司所有。</w:t>
      </w:r>
    </w:p>
    <w:p>
      <w:pPr>
        <w:widowControl w:val="0"/>
        <w:tabs>
          <w:tab w:val="left" w:pos="7920"/>
        </w:tabs>
        <w:spacing w:line="360" w:lineRule="auto"/>
        <w:ind w:firstLine="420" w:firstLineChars="200"/>
        <w:rPr>
          <w:rFonts w:hint="eastAsia" w:ascii="宋体" w:hAnsi="宋体" w:cs="宋体"/>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八、</w:t>
      </w:r>
      <w:r>
        <w:rPr>
          <w:rFonts w:hint="eastAsia" w:ascii="宋体" w:hAnsi="宋体" w:cs="宋体"/>
          <w:b/>
          <w:sz w:val="28"/>
          <w:szCs w:val="32"/>
        </w:rPr>
        <w:t>注意事项</w:t>
      </w:r>
    </w:p>
    <w:p>
      <w:pPr>
        <w:widowControl w:val="0"/>
        <w:tabs>
          <w:tab w:val="left" w:pos="7920"/>
        </w:tabs>
        <w:spacing w:line="360" w:lineRule="auto"/>
        <w:ind w:firstLine="420" w:firstLineChars="200"/>
        <w:rPr>
          <w:rFonts w:hint="eastAsia" w:ascii="宋体" w:hAnsi="宋体" w:cs="宋体"/>
        </w:rPr>
      </w:pPr>
      <w:r>
        <w:rPr>
          <w:rFonts w:hint="eastAsia" w:ascii="宋体" w:hAnsi="宋体" w:cs="宋体"/>
        </w:rPr>
        <w:t>参加</w:t>
      </w:r>
      <w:r>
        <w:rPr>
          <w:rFonts w:hint="eastAsia" w:ascii="宋体" w:hAnsi="宋体" w:cs="宋体"/>
          <w:szCs w:val="22"/>
        </w:rPr>
        <w:t>本次</w:t>
      </w:r>
      <w:r>
        <w:rPr>
          <w:rFonts w:hint="eastAsia" w:ascii="宋体" w:hAnsi="宋体" w:cs="宋体"/>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pPr>
        <w:spacing w:line="360" w:lineRule="auto"/>
        <w:ind w:left="420" w:leftChars="200" w:firstLine="210" w:firstLineChars="100"/>
        <w:rPr>
          <w:rFonts w:hint="eastAsia" w:ascii="宋体" w:hAnsi="宋体" w:cs="宋体"/>
        </w:rPr>
      </w:pPr>
    </w:p>
    <w:p>
      <w:pPr>
        <w:spacing w:line="360" w:lineRule="auto"/>
        <w:rPr>
          <w:rFonts w:hint="eastAsia" w:ascii="宋体" w:hAnsi="宋体" w:cs="宋体"/>
          <w:bCs/>
          <w:szCs w:val="21"/>
        </w:rPr>
      </w:pPr>
    </w:p>
    <w:p>
      <w:pPr>
        <w:spacing w:line="360" w:lineRule="auto"/>
        <w:rPr>
          <w:rFonts w:hint="eastAsia" w:ascii="宋体" w:hAnsi="宋体" w:cs="宋体"/>
        </w:rPr>
        <w:sectPr>
          <w:headerReference r:id="rId5" w:type="default"/>
          <w:footerReference r:id="rId6" w:type="default"/>
          <w:pgSz w:w="11906" w:h="16838"/>
          <w:pgMar w:top="1440" w:right="1418" w:bottom="1440" w:left="1418" w:header="851" w:footer="992" w:gutter="0"/>
          <w:cols w:space="720" w:num="1"/>
          <w:docGrid w:type="lines" w:linePitch="312" w:charSpace="0"/>
        </w:sect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r>
        <w:rPr>
          <w:rFonts w:hint="eastAsia" w:ascii="宋体" w:hAnsi="宋体" w:cs="宋体"/>
          <w:b/>
          <w:sz w:val="44"/>
        </w:rPr>
        <w:t>第四部分</w:t>
      </w: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r>
        <w:rPr>
          <w:rFonts w:hint="eastAsia" w:ascii="宋体" w:hAnsi="宋体" w:cs="宋体"/>
          <w:b/>
          <w:sz w:val="44"/>
        </w:rPr>
        <w:t>合 同 书 格 式</w:t>
      </w:r>
    </w:p>
    <w:p>
      <w:pPr>
        <w:adjustRightInd w:val="0"/>
        <w:snapToGrid w:val="0"/>
        <w:spacing w:line="360" w:lineRule="auto"/>
        <w:jc w:val="center"/>
        <w:rPr>
          <w:rFonts w:hint="eastAsia" w:ascii="宋体" w:hAnsi="宋体" w:cs="宋体"/>
          <w:b/>
          <w:sz w:val="48"/>
        </w:rPr>
      </w:pPr>
      <w:r>
        <w:rPr>
          <w:rFonts w:hint="eastAsia" w:ascii="宋体" w:hAnsi="宋体" w:cs="宋体"/>
          <w:b/>
        </w:rPr>
        <w:br w:type="page"/>
      </w:r>
      <w:r>
        <w:rPr>
          <w:rFonts w:hint="eastAsia" w:ascii="宋体" w:hAnsi="宋体" w:cs="宋体"/>
          <w:b/>
        </w:rPr>
        <w:t>（本合同条款仅供参考，具体以双方实际签订时协商为准）</w:t>
      </w:r>
    </w:p>
    <w:p>
      <w:pPr>
        <w:tabs>
          <w:tab w:val="left" w:pos="720"/>
        </w:tabs>
        <w:spacing w:line="360" w:lineRule="auto"/>
        <w:jc w:val="center"/>
        <w:rPr>
          <w:rFonts w:hint="eastAsia" w:ascii="宋体" w:hAnsi="宋体" w:cs="宋体"/>
          <w:b/>
          <w:bCs/>
          <w:sz w:val="52"/>
          <w:szCs w:val="52"/>
        </w:rPr>
      </w:pPr>
    </w:p>
    <w:p>
      <w:pPr>
        <w:tabs>
          <w:tab w:val="left" w:pos="720"/>
        </w:tabs>
        <w:spacing w:line="360" w:lineRule="auto"/>
        <w:jc w:val="center"/>
        <w:rPr>
          <w:rFonts w:hint="eastAsia" w:ascii="宋体" w:hAnsi="宋体" w:eastAsia="宋体" w:cs="宋体"/>
          <w:b/>
          <w:bCs/>
          <w:sz w:val="44"/>
          <w:szCs w:val="44"/>
          <w:lang w:eastAsia="zh-CN"/>
        </w:rPr>
      </w:pPr>
      <w:r>
        <w:rPr>
          <w:rFonts w:hint="eastAsia" w:ascii="宋体" w:hAnsi="宋体" w:cs="宋体"/>
          <w:b/>
          <w:bCs/>
          <w:sz w:val="44"/>
          <w:szCs w:val="44"/>
        </w:rPr>
        <w:t>广东省河源监狱</w:t>
      </w:r>
      <w:r>
        <w:rPr>
          <w:rFonts w:hint="eastAsia" w:ascii="宋体" w:hAnsi="宋体" w:cs="宋体"/>
          <w:b/>
          <w:bCs/>
          <w:sz w:val="44"/>
          <w:szCs w:val="44"/>
          <w:lang w:eastAsia="zh-CN"/>
        </w:rPr>
        <w:t>工会</w:t>
      </w:r>
    </w:p>
    <w:p>
      <w:pPr>
        <w:tabs>
          <w:tab w:val="left" w:pos="720"/>
        </w:tabs>
        <w:spacing w:line="360" w:lineRule="auto"/>
        <w:jc w:val="center"/>
        <w:rPr>
          <w:rFonts w:hint="eastAsia" w:ascii="宋体" w:hAnsi="宋体" w:cs="宋体"/>
          <w:b/>
          <w:bCs/>
          <w:sz w:val="44"/>
          <w:szCs w:val="44"/>
        </w:rPr>
      </w:pPr>
      <w:r>
        <w:rPr>
          <w:rFonts w:hint="eastAsia" w:ascii="宋体" w:hAnsi="宋体" w:cs="宋体"/>
          <w:b/>
          <w:bCs/>
          <w:sz w:val="44"/>
          <w:szCs w:val="44"/>
        </w:rPr>
        <w:t>2024年春节慰问品采购项目</w:t>
      </w:r>
    </w:p>
    <w:p>
      <w:pPr>
        <w:tabs>
          <w:tab w:val="left" w:pos="720"/>
        </w:tabs>
        <w:spacing w:line="360" w:lineRule="auto"/>
        <w:jc w:val="center"/>
        <w:rPr>
          <w:rFonts w:hint="eastAsia" w:ascii="宋体" w:hAnsi="宋体" w:cs="宋体"/>
          <w:b/>
          <w:bCs/>
          <w:sz w:val="44"/>
          <w:szCs w:val="44"/>
        </w:rPr>
      </w:pPr>
    </w:p>
    <w:p>
      <w:pPr>
        <w:pStyle w:val="12"/>
        <w:rPr>
          <w:rFonts w:hint="eastAsia" w:ascii="宋体" w:hAnsi="宋体" w:cs="宋体"/>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 xml:space="preserve">合 </w:t>
      </w:r>
    </w:p>
    <w:p>
      <w:pPr>
        <w:tabs>
          <w:tab w:val="left" w:pos="720"/>
        </w:tabs>
        <w:spacing w:line="360" w:lineRule="auto"/>
        <w:jc w:val="center"/>
        <w:rPr>
          <w:rFonts w:hint="eastAsia" w:ascii="宋体" w:hAnsi="宋体" w:cs="宋体"/>
          <w:b/>
          <w:sz w:val="52"/>
          <w:szCs w:val="52"/>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 xml:space="preserve">同 </w:t>
      </w:r>
    </w:p>
    <w:p>
      <w:pPr>
        <w:tabs>
          <w:tab w:val="left" w:pos="720"/>
        </w:tabs>
        <w:spacing w:line="360" w:lineRule="auto"/>
        <w:jc w:val="center"/>
        <w:rPr>
          <w:rFonts w:hint="eastAsia" w:ascii="宋体" w:hAnsi="宋体" w:cs="宋体"/>
          <w:b/>
          <w:sz w:val="52"/>
          <w:szCs w:val="52"/>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书</w:t>
      </w:r>
    </w:p>
    <w:p>
      <w:pPr>
        <w:tabs>
          <w:tab w:val="left" w:pos="720"/>
        </w:tabs>
        <w:spacing w:line="360" w:lineRule="auto"/>
        <w:rPr>
          <w:rFonts w:hint="eastAsia" w:ascii="宋体" w:hAnsi="宋体" w:cs="宋体"/>
          <w:b/>
          <w:szCs w:val="21"/>
        </w:rPr>
      </w:pPr>
    </w:p>
    <w:p>
      <w:pPr>
        <w:tabs>
          <w:tab w:val="left" w:pos="720"/>
        </w:tabs>
        <w:spacing w:line="360" w:lineRule="auto"/>
        <w:rPr>
          <w:rFonts w:hint="eastAsia" w:ascii="宋体" w:hAnsi="宋体" w:cs="宋体"/>
          <w:b/>
          <w:szCs w:val="21"/>
        </w:rPr>
      </w:pPr>
    </w:p>
    <w:p>
      <w:pPr>
        <w:tabs>
          <w:tab w:val="left" w:pos="720"/>
        </w:tabs>
        <w:spacing w:line="360" w:lineRule="auto"/>
        <w:rPr>
          <w:rFonts w:hint="eastAsia" w:ascii="宋体" w:hAnsi="宋体" w:cs="宋体"/>
          <w:b/>
          <w:sz w:val="24"/>
          <w:szCs w:val="24"/>
        </w:rPr>
      </w:pPr>
    </w:p>
    <w:p>
      <w:pPr>
        <w:adjustRightInd w:val="0"/>
        <w:snapToGrid w:val="0"/>
        <w:spacing w:line="360" w:lineRule="auto"/>
        <w:rPr>
          <w:rFonts w:hint="eastAsia" w:ascii="宋体" w:hAnsi="宋体" w:cs="宋体"/>
          <w:b/>
          <w:sz w:val="24"/>
          <w:szCs w:val="24"/>
          <w:u w:val="single"/>
        </w:rPr>
      </w:pPr>
      <w:r>
        <w:rPr>
          <w:rFonts w:hint="eastAsia" w:ascii="宋体" w:hAnsi="宋体" w:cs="宋体"/>
          <w:b/>
          <w:sz w:val="24"/>
          <w:szCs w:val="24"/>
        </w:rPr>
        <w:t>项目名称：</w:t>
      </w:r>
      <w:r>
        <w:rPr>
          <w:rFonts w:hint="eastAsia" w:ascii="宋体" w:hAnsi="宋体" w:cs="宋体"/>
          <w:b/>
          <w:sz w:val="24"/>
          <w:szCs w:val="24"/>
          <w:u w:val="single"/>
        </w:rPr>
        <w:t>广东省河源监狱</w:t>
      </w:r>
      <w:r>
        <w:rPr>
          <w:rFonts w:hint="eastAsia" w:ascii="宋体" w:hAnsi="宋体" w:cs="宋体"/>
          <w:b/>
          <w:sz w:val="24"/>
          <w:szCs w:val="24"/>
          <w:u w:val="single"/>
          <w:lang w:eastAsia="zh-CN"/>
        </w:rPr>
        <w:t>工会</w:t>
      </w:r>
      <w:r>
        <w:rPr>
          <w:rFonts w:hint="eastAsia" w:ascii="宋体" w:hAnsi="宋体" w:cs="宋体"/>
          <w:b/>
          <w:sz w:val="24"/>
          <w:szCs w:val="24"/>
          <w:u w:val="single"/>
        </w:rPr>
        <w:t>2024年春节慰问品采购项目</w:t>
      </w:r>
    </w:p>
    <w:p>
      <w:pPr>
        <w:adjustRightInd w:val="0"/>
        <w:snapToGrid w:val="0"/>
        <w:spacing w:line="360" w:lineRule="auto"/>
        <w:rPr>
          <w:rFonts w:hint="eastAsia" w:ascii="宋体" w:hAnsi="宋体" w:cs="宋体"/>
          <w:b/>
          <w:bCs/>
          <w:position w:val="6"/>
          <w:sz w:val="24"/>
          <w:szCs w:val="24"/>
          <w:u w:val="single"/>
        </w:rPr>
      </w:pPr>
      <w:r>
        <w:rPr>
          <w:rFonts w:hint="eastAsia" w:ascii="宋体" w:hAnsi="宋体" w:cs="宋体"/>
          <w:b/>
          <w:sz w:val="24"/>
          <w:szCs w:val="24"/>
        </w:rPr>
        <w:t>合同编号：</w:t>
      </w:r>
      <w:r>
        <w:rPr>
          <w:rFonts w:hint="eastAsia" w:ascii="宋体" w:hAnsi="宋体" w:cs="宋体"/>
          <w:b/>
          <w:sz w:val="24"/>
          <w:szCs w:val="24"/>
          <w:u w:val="single"/>
        </w:rPr>
        <w:t xml:space="preserve">              </w:t>
      </w:r>
    </w:p>
    <w:p>
      <w:pPr>
        <w:adjustRightInd w:val="0"/>
        <w:snapToGrid w:val="0"/>
        <w:spacing w:line="360" w:lineRule="auto"/>
        <w:rPr>
          <w:rFonts w:ascii="宋体" w:hAnsi="宋体" w:cs="宋体"/>
          <w:b/>
          <w:sz w:val="24"/>
          <w:szCs w:val="24"/>
        </w:rPr>
      </w:pPr>
      <w:r>
        <w:rPr>
          <w:rFonts w:hint="eastAsia" w:ascii="宋体" w:hAnsi="宋体" w:cs="宋体"/>
          <w:b/>
          <w:sz w:val="24"/>
          <w:szCs w:val="24"/>
        </w:rPr>
        <w:t>签约地点：</w:t>
      </w:r>
      <w:r>
        <w:rPr>
          <w:rFonts w:hint="eastAsia" w:ascii="宋体" w:hAnsi="宋体" w:cs="宋体"/>
          <w:b/>
          <w:sz w:val="24"/>
          <w:szCs w:val="24"/>
          <w:u w:val="single"/>
        </w:rPr>
        <w:t>广东省河源监狱</w:t>
      </w:r>
    </w:p>
    <w:p>
      <w:pPr>
        <w:adjustRightInd w:val="0"/>
        <w:snapToGrid w:val="0"/>
        <w:spacing w:line="360" w:lineRule="auto"/>
        <w:rPr>
          <w:rFonts w:hint="eastAsia" w:ascii="宋体" w:hAnsi="宋体" w:cs="宋体"/>
          <w:b/>
          <w:sz w:val="24"/>
          <w:szCs w:val="24"/>
        </w:rPr>
      </w:pPr>
      <w:r>
        <w:rPr>
          <w:rFonts w:hint="eastAsia" w:ascii="宋体" w:hAnsi="宋体" w:cs="宋体"/>
          <w:b/>
          <w:sz w:val="24"/>
          <w:szCs w:val="24"/>
        </w:rPr>
        <w:t>签订日期：二○二三年   月     日</w:t>
      </w:r>
    </w:p>
    <w:p>
      <w:pPr>
        <w:spacing w:line="360" w:lineRule="auto"/>
        <w:rPr>
          <w:rFonts w:hint="eastAsia" w:ascii="宋体" w:hAnsi="宋体" w:cs="宋体"/>
          <w:b/>
          <w:szCs w:val="21"/>
        </w:rPr>
      </w:pPr>
    </w:p>
    <w:p>
      <w:pPr>
        <w:spacing w:line="480" w:lineRule="auto"/>
        <w:rPr>
          <w:rFonts w:hint="eastAsia" w:ascii="宋体" w:hAnsi="宋体" w:cs="宋体"/>
          <w:szCs w:val="21"/>
          <w:u w:val="single"/>
        </w:rPr>
      </w:pPr>
      <w:r>
        <w:rPr>
          <w:rFonts w:hint="eastAsia" w:ascii="宋体" w:hAnsi="宋体" w:cs="宋体"/>
          <w:b/>
          <w:szCs w:val="21"/>
        </w:rPr>
        <w:br w:type="page"/>
      </w:r>
      <w:r>
        <w:rPr>
          <w:rFonts w:hint="eastAsia" w:ascii="宋体" w:hAnsi="宋体" w:cs="宋体"/>
          <w:szCs w:val="21"/>
        </w:rPr>
        <w:t>甲方：</w:t>
      </w:r>
      <w:r>
        <w:rPr>
          <w:rFonts w:hint="eastAsia" w:ascii="宋体" w:hAnsi="宋体" w:cs="宋体"/>
          <w:szCs w:val="21"/>
          <w:u w:val="single"/>
        </w:rPr>
        <w:t xml:space="preserve"> 广东省河源监狱工会委员会 （采购人名称）</w:t>
      </w:r>
    </w:p>
    <w:p>
      <w:pPr>
        <w:spacing w:line="480" w:lineRule="auto"/>
        <w:rPr>
          <w:rFonts w:hint="eastAsia" w:ascii="宋体" w:hAnsi="宋体" w:cs="宋体"/>
          <w:szCs w:val="21"/>
          <w:u w:val="single"/>
        </w:rPr>
      </w:pPr>
      <w:r>
        <w:rPr>
          <w:rFonts w:hint="eastAsia" w:ascii="宋体" w:hAnsi="宋体" w:cs="宋体"/>
          <w:szCs w:val="21"/>
        </w:rPr>
        <w:t>乙方：</w:t>
      </w:r>
      <w:r>
        <w:rPr>
          <w:rFonts w:hint="eastAsia" w:ascii="宋体" w:hAnsi="宋体" w:cs="宋体"/>
          <w:b/>
          <w:szCs w:val="21"/>
          <w:u w:val="single"/>
        </w:rPr>
        <w:t xml:space="preserve">                    </w:t>
      </w:r>
      <w:r>
        <w:rPr>
          <w:rFonts w:hint="eastAsia" w:ascii="宋体" w:hAnsi="宋体" w:cs="宋体"/>
          <w:szCs w:val="21"/>
          <w:u w:val="single"/>
        </w:rPr>
        <w:t>（成交供应商名称）</w:t>
      </w:r>
    </w:p>
    <w:p>
      <w:pPr>
        <w:spacing w:line="480" w:lineRule="auto"/>
        <w:rPr>
          <w:rFonts w:hint="eastAsia" w:ascii="宋体" w:hAnsi="宋体" w:cs="宋体"/>
          <w:szCs w:val="21"/>
        </w:rPr>
      </w:pPr>
    </w:p>
    <w:p>
      <w:pPr>
        <w:spacing w:line="360" w:lineRule="auto"/>
        <w:ind w:firstLine="420"/>
        <w:rPr>
          <w:rFonts w:hint="eastAsia" w:ascii="宋体" w:hAnsi="宋体" w:cs="宋体"/>
          <w:kern w:val="28"/>
          <w:szCs w:val="21"/>
        </w:rPr>
      </w:pPr>
      <w:r>
        <w:rPr>
          <w:rFonts w:hint="eastAsia" w:ascii="宋体" w:hAnsi="宋体" w:cs="宋体"/>
          <w:szCs w:val="21"/>
        </w:rPr>
        <w:t>根据</w:t>
      </w:r>
      <w:r>
        <w:rPr>
          <w:rFonts w:hint="eastAsia" w:ascii="宋体" w:hAnsi="宋体" w:cs="宋体"/>
          <w:szCs w:val="21"/>
          <w:u w:val="single"/>
        </w:rPr>
        <w:t xml:space="preserve"> 广东省河源监狱</w:t>
      </w:r>
      <w:r>
        <w:rPr>
          <w:rFonts w:hint="eastAsia" w:ascii="宋体" w:hAnsi="宋体" w:cs="宋体"/>
          <w:szCs w:val="21"/>
          <w:u w:val="single"/>
          <w:lang w:eastAsia="zh-CN"/>
        </w:rPr>
        <w:t>工会</w:t>
      </w:r>
      <w:r>
        <w:rPr>
          <w:rFonts w:hint="eastAsia" w:ascii="宋体" w:hAnsi="宋体" w:cs="宋体"/>
          <w:szCs w:val="21"/>
          <w:u w:val="single"/>
        </w:rPr>
        <w:t>2024年春节慰问品采购项目（采购编号：GZSW23201HJ4274 ）</w:t>
      </w:r>
      <w:r>
        <w:rPr>
          <w:rFonts w:hint="eastAsia" w:ascii="宋体" w:hAnsi="宋体" w:cs="宋体"/>
          <w:szCs w:val="21"/>
        </w:rPr>
        <w:t>的网上竞价结果，按照《中华人民共和国民法典（合同编）》的规定，</w:t>
      </w:r>
      <w:r>
        <w:rPr>
          <w:rFonts w:hint="eastAsia" w:ascii="宋体" w:hAnsi="宋体" w:cs="宋体"/>
          <w:kern w:val="28"/>
          <w:szCs w:val="21"/>
        </w:rPr>
        <w:t>经双方协商，</w:t>
      </w:r>
      <w:r>
        <w:rPr>
          <w:rFonts w:hint="eastAsia" w:ascii="宋体" w:hAnsi="宋体" w:cs="宋体"/>
          <w:szCs w:val="21"/>
        </w:rPr>
        <w:t>本着平等互利和诚实信用的原则，</w:t>
      </w:r>
      <w:r>
        <w:rPr>
          <w:rFonts w:hint="eastAsia" w:ascii="宋体" w:hAnsi="宋体" w:cs="宋体"/>
          <w:kern w:val="28"/>
          <w:szCs w:val="21"/>
        </w:rPr>
        <w:t>一致同意签订本合同如下。</w:t>
      </w:r>
    </w:p>
    <w:p>
      <w:pPr>
        <w:spacing w:line="360" w:lineRule="auto"/>
        <w:ind w:firstLine="420"/>
        <w:rPr>
          <w:rFonts w:hint="eastAsia" w:ascii="宋体" w:hAnsi="宋体" w:cs="宋体"/>
          <w:kern w:val="28"/>
          <w:szCs w:val="21"/>
        </w:rPr>
      </w:pPr>
    </w:p>
    <w:p>
      <w:pPr>
        <w:widowControl w:val="0"/>
        <w:numPr>
          <w:ilvl w:val="0"/>
          <w:numId w:val="4"/>
        </w:numPr>
        <w:tabs>
          <w:tab w:val="left" w:pos="851"/>
          <w:tab w:val="left" w:pos="1331"/>
        </w:tabs>
        <w:spacing w:line="360" w:lineRule="auto"/>
        <w:ind w:left="850" w:hanging="850" w:hangingChars="403"/>
        <w:jc w:val="both"/>
        <w:rPr>
          <w:rFonts w:ascii="宋体" w:hAnsi="宋体" w:cs="宋体"/>
          <w:color w:val="000000"/>
          <w:szCs w:val="21"/>
        </w:rPr>
      </w:pPr>
      <w:r>
        <w:rPr>
          <w:rFonts w:hint="eastAsia" w:ascii="宋体" w:hAnsi="宋体" w:cs="宋体"/>
          <w:b/>
        </w:rPr>
        <w:t>合同标的</w:t>
      </w:r>
    </w:p>
    <w:tbl>
      <w:tblPr>
        <w:tblStyle w:val="28"/>
        <w:tblpPr w:leftFromText="180" w:rightFromText="180" w:vertAnchor="text" w:horzAnchor="page" w:tblpXSpec="center" w:tblpY="149"/>
        <w:tblOverlap w:val="never"/>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930"/>
        <w:gridCol w:w="2122"/>
        <w:gridCol w:w="1795"/>
        <w:gridCol w:w="978"/>
        <w:gridCol w:w="98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序号</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物品条码</w:t>
            </w:r>
          </w:p>
        </w:tc>
        <w:tc>
          <w:tcPr>
            <w:tcW w:w="212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物品名称</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规格型号</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单位</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数量</w:t>
            </w:r>
          </w:p>
        </w:tc>
        <w:tc>
          <w:tcPr>
            <w:tcW w:w="1229"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统一下浮率（%）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6916168616554</w:t>
            </w:r>
          </w:p>
        </w:tc>
        <w:tc>
          <w:tcPr>
            <w:tcW w:w="212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鲁花牌5S压榨一级花生油</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5升/桶</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桶</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9" w:type="dxa"/>
            <w:vMerge w:val="restart"/>
            <w:vAlign w:val="top"/>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6907992516301</w:t>
            </w:r>
          </w:p>
        </w:tc>
        <w:tc>
          <w:tcPr>
            <w:tcW w:w="212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伊利金典有机纯牛奶梦幻盖</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250ml*10瓶</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1229" w:type="dxa"/>
            <w:vMerge w:val="continue"/>
            <w:vAlign w:val="top"/>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6920721711044</w:t>
            </w:r>
          </w:p>
        </w:tc>
        <w:tc>
          <w:tcPr>
            <w:tcW w:w="212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斧头牌（AXE）洗洁精</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1.3KG*2，柠檬护肤洗洁精</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组</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1229" w:type="dxa"/>
            <w:vMerge w:val="continue"/>
            <w:vAlign w:val="top"/>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6901236330555</w:t>
            </w:r>
          </w:p>
        </w:tc>
        <w:tc>
          <w:tcPr>
            <w:tcW w:w="2122" w:type="dxa"/>
            <w:vAlign w:val="center"/>
          </w:tcPr>
          <w:p>
            <w:pPr>
              <w:widowControl w:val="0"/>
              <w:jc w:val="center"/>
              <w:rPr>
                <w:rFonts w:hint="eastAsia" w:ascii="宋体" w:hAnsi="宋体" w:cs="宋体"/>
                <w:szCs w:val="21"/>
              </w:rPr>
            </w:pPr>
          </w:p>
          <w:p>
            <w:pPr>
              <w:widowControl w:val="0"/>
              <w:jc w:val="center"/>
              <w:rPr>
                <w:rFonts w:hint="eastAsia" w:ascii="宋体" w:hAnsi="宋体" w:cs="宋体"/>
                <w:szCs w:val="21"/>
              </w:rPr>
            </w:pPr>
            <w:r>
              <w:rPr>
                <w:rFonts w:hint="eastAsia" w:ascii="宋体" w:hAnsi="宋体" w:cs="宋体"/>
                <w:szCs w:val="21"/>
              </w:rPr>
              <w:t>得宝（Tempo）软抽纸巾</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4层*90抽*12包，天然无香</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9" w:type="dxa"/>
            <w:vMerge w:val="continue"/>
            <w:vAlign w:val="top"/>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4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w:t>
            </w:r>
          </w:p>
        </w:tc>
        <w:tc>
          <w:tcPr>
            <w:tcW w:w="193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6902022135316</w:t>
            </w:r>
          </w:p>
        </w:tc>
        <w:tc>
          <w:tcPr>
            <w:tcW w:w="2122" w:type="dxa"/>
            <w:vAlign w:val="center"/>
          </w:tcPr>
          <w:p>
            <w:pPr>
              <w:widowControl w:val="0"/>
              <w:jc w:val="center"/>
              <w:rPr>
                <w:rFonts w:hint="eastAsia" w:ascii="宋体" w:hAnsi="宋体" w:cs="宋体"/>
                <w:szCs w:val="21"/>
              </w:rPr>
            </w:pPr>
            <w:r>
              <w:rPr>
                <w:rFonts w:hint="eastAsia" w:ascii="宋体" w:hAnsi="宋体" w:cs="宋体"/>
                <w:szCs w:val="21"/>
              </w:rPr>
              <w:t>蓝月亮深层洁净洗衣液</w:t>
            </w:r>
          </w:p>
        </w:tc>
        <w:tc>
          <w:tcPr>
            <w:tcW w:w="1795"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3KG，自然清香</w:t>
            </w:r>
          </w:p>
        </w:tc>
        <w:tc>
          <w:tcPr>
            <w:tcW w:w="978"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瓶</w:t>
            </w:r>
          </w:p>
        </w:tc>
        <w:tc>
          <w:tcPr>
            <w:tcW w:w="98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9" w:type="dxa"/>
            <w:vMerge w:val="continue"/>
            <w:vAlign w:val="top"/>
          </w:tcPr>
          <w:p>
            <w:pPr>
              <w:widowControl w:val="0"/>
              <w:spacing w:line="560" w:lineRule="exact"/>
              <w:jc w:val="center"/>
              <w:rPr>
                <w:rFonts w:hint="eastAsia" w:ascii="宋体" w:hAnsi="宋体" w:cs="宋体"/>
                <w:szCs w:val="21"/>
              </w:rPr>
            </w:pPr>
          </w:p>
        </w:tc>
      </w:tr>
    </w:tbl>
    <w:p>
      <w:pPr>
        <w:widowControl w:val="0"/>
        <w:tabs>
          <w:tab w:val="left" w:pos="851"/>
        </w:tabs>
        <w:spacing w:line="360" w:lineRule="auto"/>
        <w:ind w:firstLine="420" w:firstLineChars="200"/>
        <w:jc w:val="both"/>
        <w:rPr>
          <w:rFonts w:hint="eastAsia" w:ascii="宋体" w:hAnsi="宋体" w:cs="宋体"/>
          <w:b/>
        </w:rPr>
      </w:pPr>
      <w:r>
        <w:rPr>
          <w:rFonts w:hint="eastAsia" w:ascii="宋体" w:hAnsi="宋体" w:cs="宋体"/>
          <w:bCs/>
        </w:rPr>
        <w:t>上述标的物共分955个礼包，每名会员1个礼包，每个礼包含：1.鲁花牌5S压榨一级花生油2桶；2.伊利金典有机纯牛奶梦幻盖1提；3.斧头牌（AXE）洗洁精1组；4.得宝（Tempo）软抽纸巾2提；5.蓝月亮深层洁净洗衣液2瓶。</w:t>
      </w:r>
    </w:p>
    <w:p>
      <w:pPr>
        <w:widowControl w:val="0"/>
        <w:numPr>
          <w:ilvl w:val="0"/>
          <w:numId w:val="4"/>
        </w:numPr>
        <w:tabs>
          <w:tab w:val="left" w:pos="851"/>
        </w:tabs>
        <w:spacing w:line="360" w:lineRule="auto"/>
        <w:ind w:left="850" w:hanging="850" w:hangingChars="403"/>
        <w:jc w:val="both"/>
        <w:rPr>
          <w:rFonts w:hint="eastAsia" w:ascii="宋体" w:hAnsi="宋体" w:cs="宋体"/>
          <w:b/>
        </w:rPr>
      </w:pPr>
      <w:r>
        <w:rPr>
          <w:rFonts w:hint="eastAsia" w:ascii="宋体" w:hAnsi="宋体" w:cs="宋体"/>
          <w:b/>
        </w:rPr>
        <w:t>合同金额</w:t>
      </w:r>
    </w:p>
    <w:p>
      <w:pPr>
        <w:tabs>
          <w:tab w:val="left" w:pos="851"/>
        </w:tabs>
        <w:spacing w:line="360" w:lineRule="auto"/>
        <w:ind w:firstLine="420" w:firstLineChars="200"/>
        <w:rPr>
          <w:rFonts w:hint="eastAsia" w:ascii="宋体" w:hAnsi="宋体" w:cs="宋体"/>
        </w:rPr>
      </w:pPr>
      <w:r>
        <w:rPr>
          <w:rFonts w:hint="eastAsia" w:ascii="宋体" w:hAnsi="宋体" w:cs="宋体"/>
        </w:rPr>
        <w:t>合同金额为（大写）：              元（￥          元）</w:t>
      </w:r>
    </w:p>
    <w:p>
      <w:pPr>
        <w:spacing w:line="360" w:lineRule="auto"/>
        <w:rPr>
          <w:rFonts w:hint="eastAsia" w:ascii="宋体" w:hAnsi="宋体" w:cs="宋体"/>
          <w:b/>
          <w:bCs/>
          <w:kern w:val="44"/>
          <w:szCs w:val="21"/>
        </w:rPr>
      </w:pPr>
      <w:r>
        <w:rPr>
          <w:rFonts w:hint="eastAsia" w:ascii="宋体" w:hAnsi="宋体" w:cs="宋体"/>
          <w:b/>
          <w:bCs/>
          <w:kern w:val="44"/>
          <w:szCs w:val="21"/>
        </w:rPr>
        <w:t>三、质量要求：</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（一）乙方所提供商品为正品，必须符合现行国家相关标准或现行行业质量标准，符合在产品或其包装上注明的产品标准，符合以产品说明、实物样品等方式标明的质量状况。</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（二）收到产品后的剩余保质期不得低于包装上标识或注明保质期的三分之二。</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三）成交供应商在供应过程中，如果发生出现质量问题或造成食物中毒，如变质等情况，经查实后确属成交供应商责任，成交供应商应承担全部责任，主要包括食物中毒人员医疗费、误工费、事故处理费等，直至追究刑事责任。</w:t>
      </w:r>
    </w:p>
    <w:p>
      <w:pPr>
        <w:spacing w:line="360" w:lineRule="auto"/>
        <w:rPr>
          <w:rFonts w:hint="eastAsia" w:ascii="宋体" w:hAnsi="宋体" w:cs="宋体"/>
          <w:b/>
          <w:bCs/>
          <w:kern w:val="44"/>
          <w:szCs w:val="21"/>
          <w:lang w:val="zh-CN"/>
        </w:rPr>
      </w:pPr>
      <w:r>
        <w:rPr>
          <w:rFonts w:hint="eastAsia" w:ascii="宋体" w:hAnsi="宋体" w:cs="宋体"/>
          <w:b/>
          <w:bCs/>
          <w:kern w:val="44"/>
          <w:szCs w:val="21"/>
        </w:rPr>
        <w:t>四、</w:t>
      </w:r>
      <w:r>
        <w:rPr>
          <w:rFonts w:hint="eastAsia" w:ascii="宋体" w:hAnsi="宋体" w:cs="宋体"/>
          <w:b/>
          <w:bCs/>
          <w:kern w:val="44"/>
          <w:szCs w:val="21"/>
          <w:lang w:val="zh-CN"/>
        </w:rPr>
        <w:t>服务标准</w:t>
      </w:r>
    </w:p>
    <w:p>
      <w:pPr>
        <w:spacing w:line="360" w:lineRule="auto"/>
        <w:ind w:firstLine="420" w:firstLineChars="200"/>
      </w:pPr>
      <w:r>
        <w:t>（一）</w:t>
      </w:r>
      <w:r>
        <w:rPr>
          <w:rFonts w:hint="eastAsia" w:ascii="宋体" w:hAnsi="宋体" w:cs="宋体"/>
          <w:kern w:val="44"/>
          <w:szCs w:val="21"/>
        </w:rPr>
        <w:t>乙方</w:t>
      </w:r>
      <w:r>
        <w:t>提供定制纸箱装货，不得裸露发货，每个礼包所含商品装在2个定制纸箱（共2个包裹）寄出。</w:t>
      </w:r>
    </w:p>
    <w:p>
      <w:pPr>
        <w:pStyle w:val="40"/>
        <w:spacing w:line="360" w:lineRule="auto"/>
      </w:pPr>
      <w:r>
        <w:t>（二）</w:t>
      </w:r>
      <w:r>
        <w:rPr>
          <w:rFonts w:hint="eastAsia" w:ascii="宋体" w:hAnsi="宋体" w:cs="宋体"/>
          <w:kern w:val="44"/>
          <w:szCs w:val="21"/>
        </w:rPr>
        <w:t>乙方</w:t>
      </w:r>
      <w:r>
        <w:t>提供京东物流送货到家服务，需将商品邮寄配送至</w:t>
      </w:r>
      <w:r>
        <w:rPr>
          <w:rFonts w:hint="eastAsia"/>
        </w:rPr>
        <w:t>甲方</w:t>
      </w:r>
      <w:r>
        <w:t>指定地点（每名会员指定收件地址）。</w:t>
      </w:r>
    </w:p>
    <w:p>
      <w:pPr>
        <w:pStyle w:val="40"/>
        <w:spacing w:line="360" w:lineRule="auto"/>
      </w:pPr>
      <w:r>
        <w:t>（三）如因商品质量、数量不符或包装破损等问题导致出现退换货的，</w:t>
      </w:r>
      <w:r>
        <w:rPr>
          <w:rFonts w:hint="eastAsia" w:ascii="宋体" w:hAnsi="宋体" w:cs="宋体"/>
          <w:kern w:val="44"/>
          <w:szCs w:val="21"/>
        </w:rPr>
        <w:t>乙方</w:t>
      </w:r>
      <w:r>
        <w:t>应在两天内答复并在5天内解决，期间所产生的所有费用由</w:t>
      </w:r>
      <w:r>
        <w:rPr>
          <w:rFonts w:hint="eastAsia" w:ascii="宋体" w:hAnsi="宋体" w:cs="宋体"/>
          <w:kern w:val="44"/>
          <w:szCs w:val="21"/>
        </w:rPr>
        <w:t>乙方</w:t>
      </w:r>
      <w:r>
        <w:t>承担。</w:t>
      </w:r>
    </w:p>
    <w:p>
      <w:pPr>
        <w:spacing w:line="360" w:lineRule="auto"/>
        <w:rPr>
          <w:rFonts w:hint="eastAsia" w:ascii="宋体" w:hAnsi="宋体" w:cs="宋体"/>
          <w:b/>
          <w:bCs/>
          <w:kern w:val="44"/>
          <w:szCs w:val="21"/>
        </w:rPr>
      </w:pPr>
      <w:r>
        <w:rPr>
          <w:rFonts w:hint="eastAsia" w:ascii="宋体" w:hAnsi="宋体" w:cs="宋体"/>
          <w:b/>
          <w:bCs/>
          <w:kern w:val="44"/>
          <w:szCs w:val="21"/>
        </w:rPr>
        <w:t>五、</w:t>
      </w:r>
      <w:r>
        <w:rPr>
          <w:rFonts w:hint="eastAsia" w:ascii="宋体" w:hAnsi="宋体" w:cs="宋体"/>
          <w:b/>
          <w:bCs/>
          <w:kern w:val="44"/>
          <w:szCs w:val="21"/>
          <w:lang w:val="zh-CN"/>
        </w:rPr>
        <w:t>服务（交付）期限：</w:t>
      </w:r>
      <w:r>
        <w:rPr>
          <w:rFonts w:hint="eastAsia" w:ascii="宋体" w:hAnsi="宋体" w:cs="宋体"/>
          <w:kern w:val="44"/>
          <w:szCs w:val="21"/>
        </w:rPr>
        <w:t>在签订合同后7天内发货，确保在2024年1月25日前收货完毕。</w:t>
      </w:r>
    </w:p>
    <w:p>
      <w:pPr>
        <w:spacing w:line="360" w:lineRule="auto"/>
        <w:rPr>
          <w:rFonts w:hint="eastAsia" w:ascii="宋体" w:hAnsi="宋体" w:cs="宋体"/>
          <w:b/>
          <w:bCs/>
          <w:kern w:val="44"/>
          <w:szCs w:val="21"/>
        </w:rPr>
      </w:pPr>
      <w:r>
        <w:rPr>
          <w:rFonts w:hint="eastAsia" w:ascii="宋体" w:hAnsi="宋体" w:cs="宋体"/>
          <w:b/>
          <w:bCs/>
          <w:kern w:val="44"/>
          <w:szCs w:val="21"/>
        </w:rPr>
        <w:t>六、款项支付</w:t>
      </w:r>
    </w:p>
    <w:p>
      <w:pPr>
        <w:spacing w:line="360" w:lineRule="auto"/>
        <w:ind w:firstLine="420" w:firstLineChars="200"/>
        <w:rPr>
          <w:rFonts w:ascii="宋体" w:hAnsi="宋体" w:cs="宋体"/>
          <w:kern w:val="44"/>
          <w:szCs w:val="21"/>
        </w:rPr>
      </w:pPr>
      <w:r>
        <w:rPr>
          <w:rFonts w:ascii="宋体" w:hAnsi="宋体" w:cs="宋体"/>
          <w:kern w:val="44"/>
          <w:szCs w:val="21"/>
        </w:rPr>
        <w:t xml:space="preserve">（一）按实际采购份数结算。 </w:t>
      </w:r>
    </w:p>
    <w:p>
      <w:pPr>
        <w:spacing w:line="360" w:lineRule="auto"/>
        <w:ind w:firstLine="420" w:firstLineChars="200"/>
        <w:rPr>
          <w:rFonts w:hint="eastAsia" w:ascii="宋体" w:hAnsi="宋体" w:cs="宋体"/>
          <w:kern w:val="44"/>
          <w:szCs w:val="21"/>
        </w:rPr>
      </w:pPr>
      <w:r>
        <w:rPr>
          <w:rFonts w:ascii="宋体" w:hAnsi="宋体" w:cs="宋体"/>
          <w:kern w:val="44"/>
          <w:szCs w:val="21"/>
        </w:rPr>
        <w:t>（二）在货物验收合格并在收</w:t>
      </w:r>
      <w:bookmarkStart w:id="9" w:name="_GoBack"/>
      <w:bookmarkEnd w:id="9"/>
      <w:r>
        <w:rPr>
          <w:rFonts w:ascii="宋体" w:hAnsi="宋体" w:cs="宋体"/>
          <w:kern w:val="44"/>
          <w:szCs w:val="21"/>
        </w:rPr>
        <w:t>到</w:t>
      </w:r>
      <w:r>
        <w:rPr>
          <w:rFonts w:hint="eastAsia" w:ascii="宋体" w:hAnsi="宋体" w:cs="宋体"/>
          <w:kern w:val="44"/>
          <w:szCs w:val="21"/>
        </w:rPr>
        <w:t>乙方</w:t>
      </w:r>
      <w:r>
        <w:rPr>
          <w:rFonts w:ascii="宋体" w:hAnsi="宋体" w:cs="宋体"/>
          <w:kern w:val="44"/>
          <w:szCs w:val="21"/>
        </w:rPr>
        <w:t>提供的有效税务发票后，于15日内一次性支付。</w:t>
      </w:r>
    </w:p>
    <w:p>
      <w:pPr>
        <w:pStyle w:val="40"/>
        <w:spacing w:line="360" w:lineRule="auto"/>
      </w:pPr>
      <w:r>
        <w:rPr>
          <w:rFonts w:hint="eastAsia"/>
        </w:rPr>
        <w:t>（三）乙方所报下浮率为成交下浮率，即：合同物品单价=最高单价限价* （1-下浮率）；在本项目合同服务履行期间，该下浮率不作另行调整;</w:t>
      </w:r>
    </w:p>
    <w:p>
      <w:pPr>
        <w:spacing w:line="360" w:lineRule="auto"/>
        <w:rPr>
          <w:rFonts w:ascii="宋体" w:hAnsi="宋体" w:cs="宋体"/>
          <w:b/>
          <w:bCs/>
          <w:kern w:val="44"/>
          <w:szCs w:val="21"/>
        </w:rPr>
      </w:pPr>
      <w:r>
        <w:rPr>
          <w:rFonts w:hint="eastAsia" w:ascii="宋体" w:hAnsi="宋体" w:cs="宋体"/>
          <w:b/>
          <w:bCs/>
          <w:kern w:val="44"/>
          <w:szCs w:val="21"/>
        </w:rPr>
        <w:t>七、验收标准</w:t>
      </w:r>
    </w:p>
    <w:p>
      <w:pPr>
        <w:spacing w:line="360" w:lineRule="auto"/>
        <w:ind w:firstLine="420" w:firstLineChars="200"/>
        <w:rPr>
          <w:rFonts w:hint="eastAsia" w:ascii="宋体" w:hAnsi="宋体" w:cs="宋体"/>
        </w:rPr>
      </w:pPr>
      <w:r>
        <w:rPr>
          <w:rFonts w:hint="eastAsia" w:ascii="宋体" w:hAnsi="宋体" w:cs="宋体"/>
        </w:rPr>
        <w:t>标的物的品牌、数量、规格型号与合同及采购信息一致，质量符合国家或行业相关标准。</w:t>
      </w:r>
    </w:p>
    <w:p>
      <w:pPr>
        <w:spacing w:line="360" w:lineRule="auto"/>
        <w:rPr>
          <w:rFonts w:hint="eastAsia" w:ascii="宋体" w:hAnsi="宋体" w:cs="宋体"/>
          <w:b/>
          <w:bCs/>
          <w:kern w:val="44"/>
          <w:szCs w:val="21"/>
        </w:rPr>
      </w:pPr>
      <w:r>
        <w:rPr>
          <w:rFonts w:hint="eastAsia" w:ascii="宋体" w:hAnsi="宋体" w:cs="宋体"/>
          <w:b/>
          <w:bCs/>
          <w:kern w:val="44"/>
          <w:szCs w:val="21"/>
        </w:rPr>
        <w:t>八、违约责任与赔偿损失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1．乙方交付的货物不符合本合同规定的，甲方有权拒收，并且乙方须向甲方支付本合同总价5％的违约金。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2．乙方未能按本合同规定的交货时间交付货物的，从逾期之日起每日按本合同总价3‰的数额向甲方支付违约金。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3．甲方逾期付款，则每日按本合同总价的3‰向乙方偿付违约金。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4．乙方未按本合同约定的期限或甲方要求的期限提供质保服务、解决质量问题的，甲方有权在向乙方发出书面通知后直接聘请第三方处理，由此产生的费用均由乙方承担。</w:t>
      </w:r>
    </w:p>
    <w:p>
      <w:pPr>
        <w:ind w:firstLine="420" w:firstLineChars="200"/>
      </w:pPr>
      <w:r>
        <w:rPr>
          <w:rFonts w:hint="eastAsia" w:ascii="宋体" w:hAnsi="宋体" w:cs="宋体"/>
          <w:szCs w:val="21"/>
        </w:rPr>
        <w:t>5.其它违约责任按《中华人民共和国民法典》处理。</w:t>
      </w:r>
    </w:p>
    <w:p>
      <w:pPr>
        <w:spacing w:line="360" w:lineRule="auto"/>
        <w:rPr>
          <w:rFonts w:hint="eastAsia" w:ascii="宋体" w:hAnsi="宋体" w:cs="宋体"/>
          <w:b/>
          <w:bCs/>
          <w:kern w:val="44"/>
          <w:szCs w:val="21"/>
        </w:rPr>
      </w:pPr>
      <w:r>
        <w:rPr>
          <w:rFonts w:hint="eastAsia" w:ascii="宋体" w:hAnsi="宋体" w:cs="宋体"/>
          <w:b/>
          <w:bCs/>
          <w:kern w:val="44"/>
          <w:szCs w:val="21"/>
        </w:rPr>
        <w:t>九、争议的解决</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合同执行过程中发生的任何争议，如双方不能通过友好协商解决，双方均可向甲方所在地法院提起诉讼。</w:t>
      </w:r>
    </w:p>
    <w:p>
      <w:pPr>
        <w:spacing w:line="360" w:lineRule="auto"/>
        <w:rPr>
          <w:rFonts w:hint="eastAsia" w:ascii="宋体" w:hAnsi="宋体" w:cs="宋体"/>
          <w:b/>
          <w:bCs/>
          <w:kern w:val="44"/>
          <w:szCs w:val="21"/>
        </w:rPr>
      </w:pPr>
      <w:r>
        <w:rPr>
          <w:rFonts w:hint="eastAsia" w:ascii="宋体" w:hAnsi="宋体" w:cs="宋体"/>
          <w:b/>
          <w:bCs/>
          <w:kern w:val="44"/>
          <w:szCs w:val="21"/>
        </w:rPr>
        <w:t>十、不可抗力</w:t>
      </w:r>
    </w:p>
    <w:p>
      <w:pPr>
        <w:tabs>
          <w:tab w:val="left" w:pos="851"/>
        </w:tabs>
        <w:spacing w:line="360" w:lineRule="auto"/>
        <w:ind w:firstLine="420" w:firstLineChars="200"/>
        <w:rPr>
          <w:rFonts w:hint="eastAsia" w:ascii="宋体" w:hAnsi="宋体" w:cs="宋体"/>
        </w:rPr>
      </w:pPr>
      <w:r>
        <w:rPr>
          <w:rFonts w:hint="eastAsia" w:ascii="宋体" w:hAnsi="宋体" w:cs="宋体"/>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hint="eastAsia" w:ascii="宋体" w:hAnsi="宋体" w:cs="宋体"/>
          <w:b/>
          <w:bCs/>
          <w:kern w:val="44"/>
          <w:szCs w:val="21"/>
        </w:rPr>
      </w:pPr>
      <w:r>
        <w:rPr>
          <w:rFonts w:hint="eastAsia" w:ascii="宋体" w:hAnsi="宋体" w:cs="宋体"/>
          <w:b/>
          <w:bCs/>
          <w:kern w:val="44"/>
          <w:szCs w:val="21"/>
        </w:rPr>
        <w:t>十一、税费</w:t>
      </w:r>
    </w:p>
    <w:p>
      <w:pPr>
        <w:tabs>
          <w:tab w:val="left" w:pos="851"/>
        </w:tabs>
        <w:spacing w:line="360" w:lineRule="auto"/>
        <w:ind w:firstLine="420" w:firstLineChars="200"/>
        <w:rPr>
          <w:rFonts w:hint="eastAsia" w:ascii="宋体" w:hAnsi="宋体" w:cs="宋体"/>
        </w:rPr>
      </w:pPr>
      <w:r>
        <w:rPr>
          <w:rFonts w:hint="eastAsia" w:ascii="宋体" w:hAnsi="宋体" w:cs="宋体"/>
        </w:rPr>
        <w:t>在中国境内、外发生的与本合同执行有关的一切税费均由乙方负担。</w:t>
      </w:r>
    </w:p>
    <w:p>
      <w:pPr>
        <w:spacing w:line="360" w:lineRule="auto"/>
        <w:rPr>
          <w:rFonts w:hint="eastAsia" w:ascii="宋体" w:hAnsi="宋体" w:cs="宋体"/>
          <w:b/>
          <w:bCs/>
          <w:kern w:val="44"/>
          <w:szCs w:val="21"/>
        </w:rPr>
      </w:pPr>
      <w:r>
        <w:rPr>
          <w:rFonts w:hint="eastAsia" w:ascii="宋体" w:hAnsi="宋体" w:cs="宋体"/>
          <w:b/>
          <w:bCs/>
          <w:kern w:val="44"/>
          <w:szCs w:val="21"/>
        </w:rPr>
        <w:t>十二、其它</w:t>
      </w:r>
    </w:p>
    <w:p>
      <w:pPr>
        <w:tabs>
          <w:tab w:val="left" w:pos="851"/>
        </w:tabs>
        <w:spacing w:line="360" w:lineRule="auto"/>
        <w:ind w:firstLine="420" w:firstLineChars="200"/>
        <w:rPr>
          <w:rFonts w:hint="eastAsia" w:ascii="宋体" w:hAnsi="宋体" w:cs="宋体"/>
        </w:rPr>
      </w:pPr>
      <w:r>
        <w:rPr>
          <w:rFonts w:hint="eastAsia" w:ascii="宋体" w:hAnsi="宋体" w:cs="宋体"/>
        </w:rPr>
        <w:t>1.本合同所有附件、竞价文件、报价文件、成交通知书均为合同的有效组成部分，与本合同具有同等法律效力。</w:t>
      </w:r>
    </w:p>
    <w:p>
      <w:pPr>
        <w:tabs>
          <w:tab w:val="left" w:pos="851"/>
        </w:tabs>
        <w:spacing w:line="360" w:lineRule="auto"/>
        <w:ind w:firstLine="420" w:firstLineChars="200"/>
        <w:rPr>
          <w:rFonts w:hint="eastAsia" w:ascii="宋体" w:hAnsi="宋体" w:cs="宋体"/>
        </w:rPr>
      </w:pPr>
      <w:r>
        <w:rPr>
          <w:rFonts w:hint="eastAsia" w:ascii="宋体" w:hAnsi="宋体" w:cs="宋体"/>
        </w:rPr>
        <w:t>2.在执行本合同的过程中，所有经双方签署确认的文件（包括会议纪要、补充协议、往来信函）即成为本合同的有效组成部分。</w:t>
      </w:r>
    </w:p>
    <w:p>
      <w:pPr>
        <w:tabs>
          <w:tab w:val="left" w:pos="851"/>
        </w:tabs>
        <w:spacing w:line="360" w:lineRule="auto"/>
        <w:ind w:firstLine="420" w:firstLineChars="200"/>
        <w:rPr>
          <w:rFonts w:hint="eastAsia" w:ascii="宋体" w:hAnsi="宋体" w:cs="宋体"/>
        </w:rPr>
      </w:pPr>
      <w:r>
        <w:rPr>
          <w:rFonts w:hint="eastAsia" w:ascii="宋体" w:hAnsi="宋体" w:cs="宋体"/>
        </w:rPr>
        <w:t>3.如一方地址、电话、传真号码有变更，应在变更当日内书面通知对方，否则，应承担相应责任。</w:t>
      </w:r>
    </w:p>
    <w:p>
      <w:pPr>
        <w:tabs>
          <w:tab w:val="left" w:pos="851"/>
        </w:tabs>
        <w:spacing w:line="360" w:lineRule="auto"/>
        <w:ind w:firstLine="420" w:firstLineChars="200"/>
        <w:rPr>
          <w:rFonts w:hint="eastAsia" w:ascii="宋体" w:hAnsi="宋体" w:cs="宋体"/>
        </w:rPr>
      </w:pPr>
      <w:r>
        <w:rPr>
          <w:rFonts w:hint="eastAsia" w:ascii="宋体" w:hAnsi="宋体" w:cs="宋体"/>
        </w:rPr>
        <w:t>4.除甲方事先书面同意外，乙方不得部分或全部转让其应履行的合同项下的义务。</w:t>
      </w:r>
    </w:p>
    <w:p>
      <w:pPr>
        <w:spacing w:line="360" w:lineRule="auto"/>
        <w:rPr>
          <w:rFonts w:hint="eastAsia" w:ascii="宋体" w:hAnsi="宋体" w:cs="宋体"/>
          <w:b/>
          <w:bCs/>
          <w:kern w:val="44"/>
          <w:szCs w:val="21"/>
        </w:rPr>
      </w:pPr>
      <w:r>
        <w:rPr>
          <w:rFonts w:hint="eastAsia" w:ascii="宋体" w:hAnsi="宋体" w:cs="宋体"/>
          <w:b/>
          <w:bCs/>
          <w:kern w:val="44"/>
          <w:szCs w:val="21"/>
        </w:rPr>
        <w:t>十三、合同生效</w:t>
      </w:r>
    </w:p>
    <w:p>
      <w:pPr>
        <w:tabs>
          <w:tab w:val="left" w:pos="851"/>
        </w:tabs>
        <w:spacing w:line="360" w:lineRule="auto"/>
        <w:ind w:firstLine="420" w:firstLineChars="200"/>
        <w:rPr>
          <w:rFonts w:hint="eastAsia" w:ascii="宋体" w:hAnsi="宋体" w:cs="宋体"/>
        </w:rPr>
      </w:pPr>
      <w:r>
        <w:rPr>
          <w:rFonts w:hint="eastAsia" w:ascii="宋体" w:hAnsi="宋体" w:cs="宋体"/>
        </w:rPr>
        <w:t>1.本合同在甲乙双方法人代表或其授权代表签字盖章后生效。</w:t>
      </w:r>
    </w:p>
    <w:p>
      <w:pPr>
        <w:pStyle w:val="35"/>
        <w:spacing w:line="360" w:lineRule="auto"/>
        <w:rPr>
          <w:rFonts w:hint="eastAsia" w:ascii="宋体" w:hAnsi="宋体" w:cs="宋体"/>
          <w:b/>
          <w:sz w:val="21"/>
          <w:szCs w:val="21"/>
          <w:lang w:eastAsia="zh-CN"/>
        </w:rPr>
      </w:pPr>
      <w:r>
        <w:rPr>
          <w:rFonts w:hint="eastAsia" w:ascii="宋体" w:hAnsi="宋体" w:cs="宋体"/>
          <w:sz w:val="21"/>
          <w:szCs w:val="21"/>
        </w:rPr>
        <w:t>2.合同一式</w:t>
      </w:r>
      <w:r>
        <w:rPr>
          <w:rFonts w:hint="eastAsia" w:ascii="宋体" w:hAnsi="宋体" w:cs="宋体"/>
          <w:sz w:val="21"/>
          <w:szCs w:val="21"/>
          <w:u w:val="single"/>
        </w:rPr>
        <w:t xml:space="preserve">    </w:t>
      </w:r>
      <w:r>
        <w:rPr>
          <w:rFonts w:hint="eastAsia" w:ascii="宋体" w:hAnsi="宋体" w:cs="宋体"/>
          <w:sz w:val="21"/>
          <w:szCs w:val="21"/>
        </w:rPr>
        <w:t>份。甲方</w:t>
      </w:r>
      <w:r>
        <w:rPr>
          <w:rFonts w:hint="eastAsia" w:ascii="宋体" w:hAnsi="宋体" w:cs="宋体"/>
          <w:sz w:val="21"/>
          <w:szCs w:val="21"/>
          <w:u w:val="single"/>
        </w:rPr>
        <w:t xml:space="preserve">    </w:t>
      </w:r>
      <w:r>
        <w:rPr>
          <w:rFonts w:hint="eastAsia" w:ascii="宋体" w:hAnsi="宋体" w:cs="宋体"/>
          <w:sz w:val="21"/>
          <w:szCs w:val="21"/>
        </w:rPr>
        <w:t>份，乙方</w:t>
      </w:r>
      <w:r>
        <w:rPr>
          <w:rFonts w:hint="eastAsia" w:ascii="宋体" w:hAnsi="宋体" w:cs="宋体"/>
          <w:sz w:val="21"/>
          <w:szCs w:val="21"/>
          <w:u w:val="single"/>
        </w:rPr>
        <w:t xml:space="preserve">    </w:t>
      </w:r>
      <w:r>
        <w:rPr>
          <w:rFonts w:hint="eastAsia" w:ascii="宋体" w:hAnsi="宋体" w:cs="宋体"/>
          <w:sz w:val="21"/>
          <w:szCs w:val="21"/>
        </w:rPr>
        <w:t>份，具有同等法律效力。</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Cs w:val="21"/>
        </w:rPr>
      </w:pPr>
      <w:r>
        <w:rPr>
          <w:rFonts w:hint="eastAsia" w:ascii="宋体" w:hAnsi="宋体" w:cs="宋体"/>
          <w:szCs w:val="21"/>
        </w:rPr>
        <w:t>甲方：</w:t>
      </w:r>
      <w:r>
        <w:rPr>
          <w:rFonts w:hint="eastAsia" w:ascii="宋体" w:hAnsi="宋体" w:cs="宋体"/>
          <w:b/>
          <w:bCs/>
          <w:szCs w:val="21"/>
          <w:u w:val="single"/>
        </w:rPr>
        <w:t>广东省河源监狱工会委员会</w:t>
      </w:r>
      <w:r>
        <w:rPr>
          <w:rFonts w:hint="eastAsia" w:ascii="宋体" w:hAnsi="宋体" w:cs="宋体"/>
          <w:szCs w:val="21"/>
        </w:rPr>
        <w:t xml:space="preserve">     乙方：</w:t>
      </w: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rPr>
        <w:t>签约代表：                                 签约代表：</w:t>
      </w:r>
    </w:p>
    <w:p>
      <w:pPr>
        <w:spacing w:line="360" w:lineRule="auto"/>
        <w:ind w:left="6195" w:hanging="6195" w:hangingChars="2950"/>
        <w:rPr>
          <w:rFonts w:hint="eastAsia" w:ascii="宋体" w:hAnsi="宋体" w:cs="宋体"/>
          <w:szCs w:val="21"/>
        </w:rPr>
      </w:pPr>
      <w:r>
        <w:rPr>
          <w:rFonts w:hint="eastAsia" w:ascii="宋体" w:hAnsi="宋体" w:cs="宋体"/>
          <w:szCs w:val="21"/>
        </w:rPr>
        <w:t>地址：                                     地址：</w:t>
      </w:r>
    </w:p>
    <w:p>
      <w:pPr>
        <w:tabs>
          <w:tab w:val="left" w:pos="5400"/>
        </w:tabs>
        <w:spacing w:line="360" w:lineRule="auto"/>
        <w:rPr>
          <w:rFonts w:hint="eastAsia" w:ascii="宋体" w:hAnsi="宋体" w:cs="宋体"/>
          <w:szCs w:val="21"/>
        </w:rPr>
      </w:pPr>
      <w:r>
        <w:rPr>
          <w:rFonts w:hint="eastAsia" w:ascii="宋体" w:hAnsi="宋体" w:cs="宋体"/>
          <w:szCs w:val="21"/>
        </w:rPr>
        <w:t>电话：　　　                               电话：</w:t>
      </w:r>
    </w:p>
    <w:p>
      <w:pPr>
        <w:spacing w:line="360" w:lineRule="auto"/>
        <w:rPr>
          <w:rFonts w:hint="eastAsia" w:ascii="宋体" w:hAnsi="宋体" w:cs="宋体"/>
          <w:szCs w:val="21"/>
        </w:rPr>
      </w:pPr>
      <w:r>
        <w:rPr>
          <w:rFonts w:hint="eastAsia" w:ascii="宋体" w:hAnsi="宋体" w:cs="宋体"/>
          <w:szCs w:val="21"/>
        </w:rPr>
        <w:t>签约日期：20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                 签约日期：20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515" w:firstLineChars="2150"/>
        <w:rPr>
          <w:rFonts w:hint="eastAsia" w:ascii="宋体" w:hAnsi="宋体" w:cs="宋体"/>
        </w:rPr>
      </w:pPr>
      <w:r>
        <w:rPr>
          <w:rFonts w:hint="eastAsia" w:ascii="宋体" w:hAnsi="宋体" w:cs="宋体"/>
        </w:rPr>
        <w:t>开户行：</w:t>
      </w:r>
    </w:p>
    <w:p>
      <w:pPr>
        <w:spacing w:line="360" w:lineRule="auto"/>
        <w:ind w:firstLine="4515" w:firstLineChars="2150"/>
        <w:rPr>
          <w:rFonts w:hint="eastAsia" w:ascii="宋体" w:hAnsi="宋体" w:cs="宋体"/>
        </w:rPr>
        <w:sectPr>
          <w:headerReference r:id="rId7" w:type="even"/>
          <w:footerReference r:id="rId8" w:type="even"/>
          <w:pgSz w:w="11906" w:h="16838"/>
          <w:pgMar w:top="1418" w:right="1304" w:bottom="1418" w:left="1304" w:header="851" w:footer="851" w:gutter="0"/>
          <w:cols w:space="720" w:num="1"/>
          <w:docGrid w:linePitch="312" w:charSpace="0"/>
        </w:sectPr>
      </w:pPr>
      <w:r>
        <w:rPr>
          <w:rFonts w:hint="eastAsia" w:ascii="宋体" w:hAnsi="宋体" w:cs="宋体"/>
        </w:rPr>
        <w:t>账号：</w:t>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before="120" w:line="480" w:lineRule="exact"/>
        <w:jc w:val="center"/>
        <w:rPr>
          <w:rFonts w:hint="eastAsia" w:ascii="宋体" w:hAnsi="宋体" w:cs="宋体"/>
          <w:b/>
          <w:sz w:val="44"/>
          <w:szCs w:val="44"/>
        </w:rPr>
      </w:pPr>
      <w:r>
        <w:rPr>
          <w:rFonts w:hint="eastAsia" w:ascii="宋体" w:hAnsi="宋体" w:cs="宋体"/>
          <w:b/>
          <w:sz w:val="44"/>
          <w:szCs w:val="44"/>
        </w:rPr>
        <w:t>第五部分</w:t>
      </w:r>
    </w:p>
    <w:p>
      <w:pPr>
        <w:spacing w:before="120" w:line="480" w:lineRule="exact"/>
        <w:jc w:val="center"/>
        <w:rPr>
          <w:rFonts w:hint="eastAsia" w:ascii="宋体" w:hAnsi="宋体" w:cs="宋体"/>
          <w:b/>
          <w:sz w:val="44"/>
          <w:szCs w:val="44"/>
        </w:rPr>
      </w:pPr>
    </w:p>
    <w:p>
      <w:pPr>
        <w:spacing w:before="120" w:line="480" w:lineRule="exact"/>
        <w:jc w:val="center"/>
        <w:rPr>
          <w:rFonts w:hint="eastAsia" w:ascii="宋体" w:hAnsi="宋体" w:cs="宋体"/>
          <w:b/>
          <w:sz w:val="44"/>
          <w:szCs w:val="44"/>
        </w:rPr>
      </w:pPr>
      <w:r>
        <w:rPr>
          <w:rFonts w:hint="eastAsia" w:ascii="宋体" w:hAnsi="宋体" w:cs="宋体"/>
          <w:b/>
          <w:sz w:val="44"/>
          <w:szCs w:val="44"/>
        </w:rPr>
        <w:t>报 价 文 件 格 式</w:t>
      </w:r>
    </w:p>
    <w:p>
      <w:pPr>
        <w:pStyle w:val="14"/>
        <w:spacing w:line="480" w:lineRule="exact"/>
        <w:rPr>
          <w:rFonts w:hint="eastAsia" w:hAnsi="宋体" w:cs="宋体"/>
          <w:b/>
          <w:sz w:val="44"/>
          <w:szCs w:val="44"/>
        </w:rPr>
      </w:pPr>
    </w:p>
    <w:p>
      <w:pPr>
        <w:spacing w:line="360" w:lineRule="auto"/>
        <w:rPr>
          <w:rFonts w:hint="eastAsia" w:ascii="宋体" w:hAnsi="宋体" w:cs="宋体"/>
          <w:b/>
          <w:bCs/>
          <w:sz w:val="32"/>
          <w:szCs w:val="32"/>
        </w:rPr>
      </w:pPr>
      <w:r>
        <w:rPr>
          <w:rFonts w:hint="eastAsia" w:ascii="宋体" w:hAnsi="宋体" w:cs="宋体"/>
        </w:rPr>
        <w:br w:type="page"/>
      </w:r>
      <w:bookmarkStart w:id="2" w:name="_Toc42951051"/>
      <w:r>
        <w:rPr>
          <w:rFonts w:hint="eastAsia" w:ascii="宋体" w:hAnsi="宋体" w:cs="宋体"/>
          <w:b/>
          <w:bCs/>
          <w:sz w:val="32"/>
          <w:szCs w:val="32"/>
        </w:rPr>
        <w:t>1．报</w:t>
      </w:r>
      <w:bookmarkStart w:id="3" w:name="_Hlt10519308"/>
      <w:bookmarkEnd w:id="3"/>
      <w:r>
        <w:rPr>
          <w:rFonts w:hint="eastAsia" w:ascii="宋体" w:hAnsi="宋体" w:cs="宋体"/>
          <w:b/>
          <w:bCs/>
          <w:sz w:val="32"/>
          <w:szCs w:val="32"/>
        </w:rPr>
        <w:t>价表格式</w:t>
      </w:r>
      <w:bookmarkEnd w:id="2"/>
      <w:bookmarkStart w:id="4" w:name="_Hlt10456397"/>
      <w:bookmarkEnd w:id="4"/>
    </w:p>
    <w:p>
      <w:pPr>
        <w:spacing w:line="360" w:lineRule="auto"/>
        <w:rPr>
          <w:rFonts w:hint="eastAsia" w:ascii="宋体" w:hAnsi="宋体" w:cs="宋体"/>
          <w:sz w:val="28"/>
          <w:szCs w:val="28"/>
        </w:rPr>
      </w:pPr>
      <w:r>
        <w:rPr>
          <w:rFonts w:hint="eastAsia" w:ascii="宋体" w:hAnsi="宋体" w:cs="宋体"/>
          <w:b/>
          <w:bCs/>
          <w:sz w:val="28"/>
          <w:szCs w:val="28"/>
        </w:rPr>
        <w:t>1.1报价总表</w:t>
      </w:r>
    </w:p>
    <w:p>
      <w:pPr>
        <w:pStyle w:val="14"/>
        <w:spacing w:line="480" w:lineRule="exact"/>
        <w:jc w:val="center"/>
        <w:rPr>
          <w:rFonts w:hint="eastAsia" w:hAnsi="宋体" w:cs="宋体"/>
          <w:b/>
          <w:sz w:val="24"/>
        </w:rPr>
      </w:pPr>
      <w:bookmarkStart w:id="5" w:name="_Hlt507988527"/>
      <w:bookmarkEnd w:id="5"/>
      <w:bookmarkStart w:id="6" w:name="_Hlt493478646"/>
      <w:bookmarkEnd w:id="6"/>
      <w:r>
        <w:rPr>
          <w:rFonts w:hint="eastAsia" w:hAnsi="宋体" w:cs="宋体"/>
          <w:b/>
          <w:sz w:val="24"/>
        </w:rPr>
        <w:t>报价总表</w:t>
      </w:r>
    </w:p>
    <w:p>
      <w:pPr>
        <w:pStyle w:val="14"/>
        <w:spacing w:line="480" w:lineRule="exact"/>
        <w:jc w:val="center"/>
        <w:rPr>
          <w:rFonts w:hint="eastAsia" w:hAnsi="宋体" w:cs="宋体"/>
          <w:b/>
          <w:sz w:val="24"/>
        </w:rPr>
      </w:pPr>
    </w:p>
    <w:p>
      <w:pPr>
        <w:spacing w:line="360" w:lineRule="auto"/>
        <w:jc w:val="center"/>
        <w:rPr>
          <w:rFonts w:hint="eastAsia" w:ascii="宋体" w:hAnsi="宋体" w:cs="宋体"/>
          <w:bCs/>
          <w:iCs/>
        </w:rPr>
      </w:pPr>
      <w:r>
        <w:rPr>
          <w:rFonts w:hint="eastAsia" w:ascii="宋体" w:hAnsi="宋体" w:cs="宋体"/>
        </w:rPr>
        <w:t>竞价供应商名称：                                           采购编号：</w:t>
      </w:r>
      <w:r>
        <w:rPr>
          <w:rFonts w:hint="eastAsia" w:ascii="宋体" w:hAnsi="宋体" w:cs="宋体"/>
          <w:bCs/>
          <w:iCs/>
        </w:rPr>
        <w:t xml:space="preserve">GZSW23201HJ4274 </w:t>
      </w:r>
    </w:p>
    <w:tbl>
      <w:tblPr>
        <w:tblStyle w:val="28"/>
        <w:tblW w:w="91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
        <w:gridCol w:w="3260"/>
        <w:gridCol w:w="3260"/>
        <w:gridCol w:w="17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886"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3260" w:type="dxa"/>
            <w:vAlign w:val="center"/>
          </w:tcPr>
          <w:p>
            <w:pPr>
              <w:autoSpaceDE w:val="0"/>
              <w:autoSpaceDN w:val="0"/>
              <w:adjustRightInd w:val="0"/>
              <w:spacing w:line="480" w:lineRule="exact"/>
              <w:jc w:val="center"/>
              <w:rPr>
                <w:rFonts w:ascii="宋体" w:hAnsi="宋体"/>
                <w:b/>
                <w:szCs w:val="21"/>
              </w:rPr>
            </w:pPr>
            <w:r>
              <w:rPr>
                <w:rFonts w:hint="eastAsia" w:ascii="宋体" w:hAnsi="宋体"/>
                <w:b/>
                <w:szCs w:val="21"/>
              </w:rPr>
              <w:t>采购内容</w:t>
            </w:r>
          </w:p>
        </w:tc>
        <w:tc>
          <w:tcPr>
            <w:tcW w:w="3260" w:type="dxa"/>
            <w:vAlign w:val="center"/>
          </w:tcPr>
          <w:p>
            <w:pPr>
              <w:autoSpaceDE w:val="0"/>
              <w:autoSpaceDN w:val="0"/>
              <w:adjustRightInd w:val="0"/>
              <w:spacing w:line="480" w:lineRule="exact"/>
              <w:jc w:val="center"/>
              <w:rPr>
                <w:rFonts w:ascii="宋体" w:hAnsi="宋体"/>
                <w:b/>
                <w:szCs w:val="21"/>
              </w:rPr>
            </w:pPr>
            <w:r>
              <w:rPr>
                <w:rFonts w:hint="eastAsia" w:ascii="宋体" w:hAnsi="宋体"/>
                <w:b/>
                <w:szCs w:val="21"/>
              </w:rPr>
              <w:t>下浮率</w:t>
            </w:r>
            <w:r>
              <w:rPr>
                <w:rFonts w:ascii="宋体" w:hAnsi="宋体"/>
                <w:b/>
                <w:szCs w:val="21"/>
              </w:rPr>
              <w:t>（</w:t>
            </w:r>
            <w:r>
              <w:rPr>
                <w:rFonts w:hint="eastAsia" w:ascii="宋体" w:hAnsi="宋体"/>
                <w:b/>
                <w:szCs w:val="21"/>
              </w:rPr>
              <w:t>%</w:t>
            </w:r>
            <w:r>
              <w:rPr>
                <w:rFonts w:ascii="宋体" w:hAnsi="宋体"/>
                <w:b/>
                <w:szCs w:val="21"/>
              </w:rPr>
              <w:t>）</w:t>
            </w:r>
          </w:p>
        </w:tc>
        <w:tc>
          <w:tcPr>
            <w:tcW w:w="1734" w:type="dxa"/>
            <w:vAlign w:val="center"/>
          </w:tcPr>
          <w:p>
            <w:pPr>
              <w:adjustRightInd w:val="0"/>
              <w:snapToGrid w:val="0"/>
              <w:jc w:val="center"/>
              <w:rPr>
                <w:rFonts w:ascii="宋体" w:hAnsi="宋体"/>
                <w:b/>
                <w:szCs w:val="21"/>
              </w:rPr>
            </w:pPr>
            <w:r>
              <w:rPr>
                <w:rFonts w:hint="eastAsia" w:ascii="宋体" w:hAnsi="宋体"/>
                <w:b/>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61" w:hRule="atLeast"/>
          <w:jc w:val="center"/>
        </w:trPr>
        <w:tc>
          <w:tcPr>
            <w:tcW w:w="886" w:type="dxa"/>
            <w:vAlign w:val="center"/>
          </w:tcPr>
          <w:p>
            <w:pPr>
              <w:jc w:val="center"/>
              <w:rPr>
                <w:rFonts w:ascii="宋体" w:hAnsi="宋体" w:cs="宋体"/>
                <w:szCs w:val="21"/>
              </w:rPr>
            </w:pPr>
            <w:r>
              <w:rPr>
                <w:rFonts w:hint="eastAsia" w:ascii="宋体" w:hAnsi="宋体" w:cs="宋体"/>
                <w:szCs w:val="21"/>
              </w:rPr>
              <w:t>1</w:t>
            </w:r>
          </w:p>
        </w:tc>
        <w:tc>
          <w:tcPr>
            <w:tcW w:w="3260" w:type="dxa"/>
            <w:vAlign w:val="center"/>
          </w:tcPr>
          <w:p>
            <w:pPr>
              <w:autoSpaceDE w:val="0"/>
              <w:autoSpaceDN w:val="0"/>
              <w:adjustRightInd w:val="0"/>
              <w:spacing w:line="480" w:lineRule="exact"/>
              <w:jc w:val="center"/>
              <w:rPr>
                <w:rFonts w:ascii="宋体" w:hAnsi="宋体"/>
                <w:lang w:val="ru-RU"/>
              </w:rPr>
            </w:pPr>
            <w:r>
              <w:rPr>
                <w:rFonts w:hint="eastAsia" w:ascii="宋体" w:hAnsi="宋体"/>
                <w:szCs w:val="21"/>
              </w:rPr>
              <w:t>广东省河源监狱</w:t>
            </w:r>
            <w:r>
              <w:rPr>
                <w:rFonts w:hint="eastAsia" w:ascii="宋体" w:hAnsi="宋体"/>
                <w:szCs w:val="21"/>
                <w:lang w:eastAsia="zh-CN"/>
              </w:rPr>
              <w:t>工会</w:t>
            </w:r>
            <w:r>
              <w:rPr>
                <w:rFonts w:hint="eastAsia" w:ascii="宋体" w:hAnsi="宋体"/>
                <w:szCs w:val="21"/>
              </w:rPr>
              <w:t>2024年春节慰问品采购项目</w:t>
            </w:r>
          </w:p>
        </w:tc>
        <w:tc>
          <w:tcPr>
            <w:tcW w:w="3260" w:type="dxa"/>
            <w:vAlign w:val="center"/>
          </w:tcPr>
          <w:p>
            <w:pPr>
              <w:autoSpaceDE w:val="0"/>
              <w:autoSpaceDN w:val="0"/>
              <w:adjustRightInd w:val="0"/>
              <w:spacing w:line="480" w:lineRule="exact"/>
              <w:rPr>
                <w:rFonts w:ascii="宋体" w:hAnsi="宋体"/>
                <w:szCs w:val="21"/>
              </w:rPr>
            </w:pPr>
            <w:r>
              <w:rPr>
                <w:rFonts w:hint="eastAsia" w:ascii="宋体" w:hAnsi="宋体"/>
                <w:szCs w:val="21"/>
              </w:rPr>
              <w:t>大写：百分之</w:t>
            </w:r>
            <w:r>
              <w:rPr>
                <w:rFonts w:hint="eastAsia" w:ascii="宋体" w:hAnsi="宋体"/>
                <w:szCs w:val="21"/>
                <w:u w:val="single"/>
              </w:rPr>
              <w:t xml:space="preserve">            </w:t>
            </w:r>
          </w:p>
          <w:p>
            <w:pPr>
              <w:autoSpaceDE w:val="0"/>
              <w:autoSpaceDN w:val="0"/>
              <w:adjustRightInd w:val="0"/>
              <w:spacing w:line="480" w:lineRule="exact"/>
              <w:rPr>
                <w:rFonts w:ascii="宋体" w:hAnsi="宋体" w:cs="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w:t>
            </w:r>
          </w:p>
        </w:tc>
        <w:tc>
          <w:tcPr>
            <w:tcW w:w="1734" w:type="dxa"/>
            <w:vAlign w:val="center"/>
          </w:tcPr>
          <w:p>
            <w:pPr>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4" w:hRule="atLeast"/>
          <w:jc w:val="center"/>
        </w:trPr>
        <w:tc>
          <w:tcPr>
            <w:tcW w:w="9140" w:type="dxa"/>
            <w:gridSpan w:val="4"/>
            <w:vAlign w:val="center"/>
          </w:tcPr>
          <w:p>
            <w:pPr>
              <w:autoSpaceDE w:val="0"/>
              <w:autoSpaceDN w:val="0"/>
              <w:adjustRightInd w:val="0"/>
              <w:spacing w:line="480" w:lineRule="exact"/>
              <w:rPr>
                <w:rFonts w:ascii="宋体" w:hAnsi="宋体" w:cs="宋体"/>
                <w:szCs w:val="21"/>
              </w:rPr>
            </w:pPr>
            <w:r>
              <w:rPr>
                <w:rFonts w:ascii="宋体" w:hAnsi="宋体"/>
                <w:szCs w:val="21"/>
              </w:rPr>
              <w:t>备注：详细内容见《报价明细表》。</w:t>
            </w:r>
          </w:p>
        </w:tc>
      </w:tr>
    </w:tbl>
    <w:p>
      <w:pPr>
        <w:spacing w:line="360" w:lineRule="auto"/>
        <w:rPr>
          <w:rFonts w:hint="eastAsia" w:ascii="宋体" w:hAnsi="宋体"/>
        </w:rPr>
      </w:pPr>
      <w:r>
        <w:rPr>
          <w:rFonts w:hint="eastAsia" w:ascii="宋体" w:hAnsi="宋体" w:cs="宋体"/>
          <w:kern w:val="2"/>
          <w:szCs w:val="21"/>
        </w:rPr>
        <w:t xml:space="preserve">注： </w:t>
      </w:r>
      <w:r>
        <w:rPr>
          <w:rFonts w:hint="eastAsia" w:ascii="宋体" w:hAnsi="宋体"/>
        </w:rPr>
        <w:t>1.供应商以下浮率形式进行报价，下浮率范围：0%≤下浮率＜100%，且该下浮率必须为固定数值不接受区间报价（如 10%～20%），否则按无效报价处理。</w:t>
      </w:r>
    </w:p>
    <w:p>
      <w:pPr>
        <w:adjustRightInd w:val="0"/>
        <w:spacing w:line="360" w:lineRule="auto"/>
        <w:ind w:firstLine="420" w:firstLineChars="200"/>
      </w:pPr>
      <w:r>
        <w:rPr>
          <w:rFonts w:hint="eastAsia"/>
        </w:rPr>
        <w:t>2</w:t>
      </w:r>
      <w:r>
        <w:t>.供应商须严格按照产品标的物中产品要求的物品名称（品牌）、数量、规格型号进行</w:t>
      </w:r>
      <w:r>
        <w:rPr>
          <w:rFonts w:hint="eastAsia"/>
        </w:rPr>
        <w:t>报</w:t>
      </w:r>
      <w:r>
        <w:t>下浮率，如未按要求进行</w:t>
      </w:r>
      <w:r>
        <w:rPr>
          <w:rFonts w:hint="eastAsia"/>
        </w:rPr>
        <w:t>报</w:t>
      </w:r>
      <w:r>
        <w:t>下浮率，将按无效报价处理。</w:t>
      </w:r>
    </w:p>
    <w:p>
      <w:pPr>
        <w:spacing w:line="360" w:lineRule="auto"/>
        <w:ind w:firstLine="420" w:firstLineChars="200"/>
        <w:rPr>
          <w:rFonts w:hint="eastAsia" w:ascii="宋体" w:hAnsi="宋体"/>
          <w:szCs w:val="21"/>
        </w:rPr>
      </w:pPr>
      <w:r>
        <w:rPr>
          <w:rFonts w:hint="eastAsia" w:ascii="宋体" w:hAnsi="宋体" w:cs="宋体"/>
          <w:kern w:val="2"/>
          <w:szCs w:val="21"/>
        </w:rPr>
        <w:t>3.报下浮率包括税费、包装、运费及不可预见费用等一切费用在内。</w:t>
      </w:r>
    </w:p>
    <w:p>
      <w:pPr>
        <w:spacing w:line="360" w:lineRule="auto"/>
        <w:ind w:firstLine="420" w:firstLineChars="200"/>
        <w:rPr>
          <w:rFonts w:hint="eastAsia" w:ascii="宋体" w:hAnsi="宋体"/>
          <w:kern w:val="2"/>
          <w:szCs w:val="21"/>
        </w:rPr>
      </w:pPr>
      <w:r>
        <w:rPr>
          <w:rFonts w:hint="eastAsia" w:ascii="宋体" w:hAnsi="宋体"/>
          <w:kern w:val="2"/>
          <w:szCs w:val="21"/>
        </w:rPr>
        <w:t>4.供应商报价表必须加盖公章，否则视作无效报价。</w:t>
      </w:r>
    </w:p>
    <w:p>
      <w:pPr>
        <w:pStyle w:val="40"/>
        <w:rPr>
          <w:rFonts w:hint="eastAsia" w:ascii="宋体" w:hAnsi="宋体"/>
          <w:kern w:val="2"/>
          <w:szCs w:val="21"/>
        </w:rPr>
      </w:pPr>
    </w:p>
    <w:p>
      <w:pPr>
        <w:pStyle w:val="40"/>
        <w:rPr>
          <w:rFonts w:hint="eastAsia" w:ascii="宋体" w:hAnsi="宋体"/>
          <w:kern w:val="2"/>
          <w:szCs w:val="21"/>
        </w:rPr>
      </w:pPr>
    </w:p>
    <w:p>
      <w:pPr>
        <w:spacing w:line="360" w:lineRule="auto"/>
        <w:rPr>
          <w:rFonts w:hint="eastAsia" w:ascii="宋体" w:hAnsi="宋体" w:cs="宋体"/>
          <w:kern w:val="2"/>
          <w:szCs w:val="21"/>
        </w:rPr>
      </w:pPr>
    </w:p>
    <w:p>
      <w:pPr>
        <w:pStyle w:val="14"/>
        <w:spacing w:line="480" w:lineRule="exact"/>
        <w:ind w:right="840" w:rightChars="400"/>
        <w:jc w:val="left"/>
        <w:rPr>
          <w:rFonts w:hint="eastAsia" w:hAnsi="宋体" w:cs="宋体"/>
          <w:szCs w:val="21"/>
        </w:rPr>
      </w:pPr>
      <w:r>
        <w:rPr>
          <w:rFonts w:hint="eastAsia" w:hAnsi="宋体" w:cs="宋体"/>
          <w:szCs w:val="21"/>
        </w:rPr>
        <w:t>竞价供应商名称（公章）：</w:t>
      </w:r>
    </w:p>
    <w:p>
      <w:pPr>
        <w:pStyle w:val="14"/>
        <w:tabs>
          <w:tab w:val="left" w:pos="4140"/>
        </w:tabs>
        <w:spacing w:line="480" w:lineRule="exact"/>
        <w:ind w:right="840" w:rightChars="400"/>
        <w:jc w:val="left"/>
        <w:rPr>
          <w:rFonts w:hint="eastAsia" w:hAnsi="宋体" w:cs="宋体"/>
          <w:szCs w:val="21"/>
        </w:rPr>
      </w:pPr>
      <w:r>
        <w:rPr>
          <w:rFonts w:hint="eastAsia" w:hAnsi="宋体" w:cs="宋体"/>
          <w:szCs w:val="21"/>
        </w:rPr>
        <w:t>法定代表人或者授权代表签字：</w:t>
      </w:r>
    </w:p>
    <w:p>
      <w:pPr>
        <w:spacing w:before="240" w:beforeLines="100" w:line="360" w:lineRule="auto"/>
        <w:rPr>
          <w:rFonts w:hint="eastAsia" w:ascii="宋体" w:hAnsi="宋体" w:cs="宋体"/>
          <w:szCs w:val="21"/>
        </w:rPr>
      </w:pPr>
      <w:r>
        <w:rPr>
          <w:rFonts w:hint="eastAsia" w:ascii="宋体" w:hAnsi="宋体" w:cs="宋体"/>
          <w:szCs w:val="21"/>
        </w:rPr>
        <w:t>日  期：</w:t>
      </w:r>
    </w:p>
    <w:p>
      <w:pPr>
        <w:spacing w:line="360" w:lineRule="auto"/>
        <w:rPr>
          <w:rFonts w:hint="eastAsia" w:ascii="宋体" w:hAnsi="宋体" w:cs="宋体"/>
          <w:b/>
          <w:sz w:val="28"/>
          <w:szCs w:val="28"/>
        </w:rPr>
      </w:pPr>
      <w:r>
        <w:rPr>
          <w:rFonts w:hint="eastAsia" w:ascii="宋体" w:hAnsi="宋体" w:cs="宋体"/>
          <w:szCs w:val="21"/>
        </w:rPr>
        <w:br w:type="page"/>
      </w:r>
      <w:r>
        <w:rPr>
          <w:rFonts w:hint="eastAsia" w:ascii="宋体" w:hAnsi="宋体" w:cs="宋体"/>
          <w:b/>
          <w:sz w:val="28"/>
          <w:szCs w:val="28"/>
        </w:rPr>
        <w:t>1.2报价明细表</w:t>
      </w:r>
    </w:p>
    <w:p>
      <w:pPr>
        <w:pStyle w:val="14"/>
        <w:spacing w:line="480" w:lineRule="exact"/>
        <w:ind w:left="720" w:hanging="720"/>
        <w:jc w:val="center"/>
        <w:rPr>
          <w:rFonts w:hint="eastAsia" w:hAnsi="宋体" w:cs="宋体"/>
          <w:b/>
          <w:sz w:val="24"/>
        </w:rPr>
      </w:pPr>
      <w:r>
        <w:rPr>
          <w:rFonts w:hint="eastAsia" w:hAnsi="宋体" w:cs="宋体"/>
          <w:b/>
          <w:sz w:val="24"/>
        </w:rPr>
        <w:t>报价明细表（格式可自定）</w:t>
      </w:r>
    </w:p>
    <w:p>
      <w:pPr>
        <w:pStyle w:val="14"/>
        <w:spacing w:line="480" w:lineRule="exact"/>
        <w:ind w:left="720" w:hanging="720"/>
        <w:jc w:val="center"/>
        <w:rPr>
          <w:rFonts w:hint="eastAsia" w:hAnsi="宋体" w:cs="宋体"/>
        </w:rPr>
      </w:pPr>
      <w:r>
        <w:rPr>
          <w:rFonts w:hint="eastAsia" w:hAnsi="宋体" w:cs="宋体"/>
        </w:rPr>
        <w:t>[货币单位：人民币元]</w:t>
      </w:r>
    </w:p>
    <w:tbl>
      <w:tblPr>
        <w:tblStyle w:val="28"/>
        <w:tblpPr w:leftFromText="180" w:rightFromText="180" w:vertAnchor="text" w:horzAnchor="page" w:tblpX="1469" w:tblpY="149"/>
        <w:tblOverlap w:val="never"/>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2211"/>
        <w:gridCol w:w="1899"/>
        <w:gridCol w:w="2034"/>
        <w:gridCol w:w="847"/>
        <w:gridCol w:w="832"/>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序号</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物品条码</w:t>
            </w:r>
          </w:p>
        </w:tc>
        <w:tc>
          <w:tcPr>
            <w:tcW w:w="1899"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物品名称</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规格型号</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单位</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数量</w:t>
            </w:r>
          </w:p>
        </w:tc>
        <w:tc>
          <w:tcPr>
            <w:tcW w:w="1220"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统一下浮率（%）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6916168616554</w:t>
            </w:r>
          </w:p>
        </w:tc>
        <w:tc>
          <w:tcPr>
            <w:tcW w:w="1899"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鲁花牌5S压榨一级花生油</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5升/桶</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桶</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0" w:type="dxa"/>
            <w:vMerge w:val="restart"/>
            <w:vAlign w:val="center"/>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6907992516301</w:t>
            </w:r>
          </w:p>
        </w:tc>
        <w:tc>
          <w:tcPr>
            <w:tcW w:w="1899"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伊利金典有机纯牛奶梦幻盖</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250ml*10瓶</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1220" w:type="dxa"/>
            <w:vMerge w:val="continue"/>
            <w:vAlign w:val="center"/>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6920721711044</w:t>
            </w:r>
          </w:p>
        </w:tc>
        <w:tc>
          <w:tcPr>
            <w:tcW w:w="1899"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斧头牌（AXE）洗洁精</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1.3KG*2，柠檬护肤洗洁精</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组</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955</w:t>
            </w:r>
          </w:p>
        </w:tc>
        <w:tc>
          <w:tcPr>
            <w:tcW w:w="1220" w:type="dxa"/>
            <w:vMerge w:val="continue"/>
            <w:vAlign w:val="center"/>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6901236330555</w:t>
            </w:r>
          </w:p>
        </w:tc>
        <w:tc>
          <w:tcPr>
            <w:tcW w:w="1899" w:type="dxa"/>
            <w:vAlign w:val="center"/>
          </w:tcPr>
          <w:p>
            <w:pPr>
              <w:widowControl w:val="0"/>
              <w:jc w:val="center"/>
              <w:rPr>
                <w:rFonts w:hint="eastAsia" w:ascii="宋体" w:hAnsi="宋体" w:cs="宋体"/>
                <w:szCs w:val="21"/>
              </w:rPr>
            </w:pPr>
          </w:p>
          <w:p>
            <w:pPr>
              <w:widowControl w:val="0"/>
              <w:jc w:val="center"/>
              <w:rPr>
                <w:rFonts w:hint="eastAsia" w:ascii="宋体" w:hAnsi="宋体" w:cs="宋体"/>
                <w:szCs w:val="21"/>
              </w:rPr>
            </w:pPr>
            <w:r>
              <w:rPr>
                <w:rFonts w:hint="eastAsia" w:ascii="宋体" w:hAnsi="宋体" w:cs="宋体"/>
                <w:szCs w:val="21"/>
              </w:rPr>
              <w:t>得宝（Tempo）软抽纸巾</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4层*90抽*12包，天然无香</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提</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0" w:type="dxa"/>
            <w:vMerge w:val="continue"/>
            <w:vAlign w:val="center"/>
          </w:tcPr>
          <w:p>
            <w:pPr>
              <w:widowControl w:val="0"/>
              <w:spacing w:line="56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47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5</w:t>
            </w:r>
          </w:p>
        </w:tc>
        <w:tc>
          <w:tcPr>
            <w:tcW w:w="2211"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6902022135316</w:t>
            </w:r>
          </w:p>
        </w:tc>
        <w:tc>
          <w:tcPr>
            <w:tcW w:w="1899" w:type="dxa"/>
            <w:vAlign w:val="center"/>
          </w:tcPr>
          <w:p>
            <w:pPr>
              <w:widowControl w:val="0"/>
              <w:jc w:val="center"/>
              <w:rPr>
                <w:rFonts w:hint="eastAsia" w:ascii="宋体" w:hAnsi="宋体" w:cs="宋体"/>
                <w:szCs w:val="21"/>
              </w:rPr>
            </w:pPr>
            <w:r>
              <w:rPr>
                <w:rFonts w:hint="eastAsia" w:ascii="宋体" w:hAnsi="宋体" w:cs="宋体"/>
                <w:szCs w:val="21"/>
              </w:rPr>
              <w:t>蓝月亮深层洁净洗衣液</w:t>
            </w:r>
          </w:p>
        </w:tc>
        <w:tc>
          <w:tcPr>
            <w:tcW w:w="2034"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3KG，自然清香</w:t>
            </w:r>
          </w:p>
        </w:tc>
        <w:tc>
          <w:tcPr>
            <w:tcW w:w="847"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瓶</w:t>
            </w:r>
          </w:p>
        </w:tc>
        <w:tc>
          <w:tcPr>
            <w:tcW w:w="832" w:type="dxa"/>
            <w:vAlign w:val="center"/>
          </w:tcPr>
          <w:p>
            <w:pPr>
              <w:widowControl w:val="0"/>
              <w:spacing w:line="560" w:lineRule="exact"/>
              <w:jc w:val="center"/>
              <w:rPr>
                <w:rFonts w:hint="eastAsia" w:ascii="宋体" w:hAnsi="宋体" w:cs="宋体"/>
                <w:szCs w:val="21"/>
              </w:rPr>
            </w:pPr>
            <w:r>
              <w:rPr>
                <w:rFonts w:hint="eastAsia" w:ascii="宋体" w:hAnsi="宋体" w:cs="宋体"/>
                <w:szCs w:val="21"/>
              </w:rPr>
              <w:t>1910</w:t>
            </w:r>
          </w:p>
        </w:tc>
        <w:tc>
          <w:tcPr>
            <w:tcW w:w="1220" w:type="dxa"/>
            <w:vMerge w:val="continue"/>
            <w:vAlign w:val="center"/>
          </w:tcPr>
          <w:p>
            <w:pPr>
              <w:widowControl w:val="0"/>
              <w:spacing w:line="560" w:lineRule="exact"/>
              <w:jc w:val="center"/>
              <w:rPr>
                <w:rFonts w:hint="eastAsia" w:ascii="宋体" w:hAnsi="宋体" w:cs="宋体"/>
                <w:szCs w:val="21"/>
              </w:rPr>
            </w:pPr>
          </w:p>
        </w:tc>
      </w:tr>
    </w:tbl>
    <w:p>
      <w:pPr>
        <w:spacing w:line="276" w:lineRule="auto"/>
        <w:ind w:firstLine="420" w:firstLineChars="200"/>
        <w:rPr>
          <w:rFonts w:hint="eastAsia" w:ascii="宋体" w:hAnsi="宋体"/>
          <w:szCs w:val="21"/>
        </w:rPr>
      </w:pPr>
      <w:r>
        <w:rPr>
          <w:rFonts w:hint="eastAsia" w:ascii="宋体" w:hAnsi="宋体" w:cs="宋体"/>
          <w:color w:val="000000"/>
          <w:szCs w:val="21"/>
        </w:rPr>
        <w:t>注：1.此表为《报价总表》的报价明细表。</w:t>
      </w:r>
    </w:p>
    <w:p>
      <w:pPr>
        <w:adjustRightInd w:val="0"/>
        <w:spacing w:line="276" w:lineRule="auto"/>
        <w:ind w:firstLine="420" w:firstLineChars="200"/>
        <w:rPr>
          <w:rFonts w:hint="eastAsia" w:ascii="宋体" w:hAnsi="宋体"/>
        </w:rPr>
      </w:pPr>
      <w:r>
        <w:rPr>
          <w:rFonts w:hint="eastAsia" w:ascii="宋体" w:hAnsi="宋体"/>
        </w:rPr>
        <w:t>2.供应商以下浮率形式进行报价，下浮率范围：0%≤下浮率＜100%，且该下浮率必须为固定数值不接受区间报价（如 10%～20%），否则按无效报价处理。</w:t>
      </w:r>
    </w:p>
    <w:p>
      <w:pPr>
        <w:adjustRightInd w:val="0"/>
        <w:spacing w:line="276" w:lineRule="auto"/>
        <w:ind w:firstLine="420" w:firstLineChars="200"/>
        <w:rPr>
          <w:rFonts w:ascii="宋体" w:hAnsi="宋体"/>
        </w:rPr>
      </w:pPr>
      <w:r>
        <w:rPr>
          <w:rFonts w:hint="eastAsia" w:ascii="宋体" w:hAnsi="宋体"/>
        </w:rPr>
        <w:t>3</w:t>
      </w:r>
      <w:r>
        <w:rPr>
          <w:rFonts w:ascii="宋体" w:hAnsi="宋体"/>
        </w:rPr>
        <w:t>.</w:t>
      </w:r>
      <w:r>
        <w:rPr>
          <w:rFonts w:hint="eastAsia" w:ascii="宋体" w:hAnsi="宋体" w:cs="宋体"/>
          <w:bCs/>
          <w:kern w:val="44"/>
          <w:szCs w:val="21"/>
        </w:rPr>
        <w:t xml:space="preserve"> </w:t>
      </w:r>
      <w:r>
        <w:rPr>
          <w:rFonts w:hint="eastAsia"/>
        </w:rPr>
        <w:t>合同物品单价=最高单价限价* （1-下浮率）</w:t>
      </w:r>
      <w:r>
        <w:rPr>
          <w:rFonts w:hint="eastAsia" w:ascii="宋体" w:hAnsi="宋体" w:cs="宋体"/>
          <w:bCs/>
          <w:kern w:val="44"/>
          <w:szCs w:val="21"/>
        </w:rPr>
        <w:t>，</w:t>
      </w:r>
      <w:r>
        <w:rPr>
          <w:rFonts w:hint="eastAsia" w:ascii="宋体" w:hAnsi="宋体"/>
        </w:rPr>
        <w:t>计算所得的单价四舍五入，保留两位小数</w:t>
      </w:r>
      <w:r>
        <w:rPr>
          <w:rFonts w:ascii="宋体" w:hAnsi="宋体"/>
        </w:rPr>
        <w:t>，否则将按无效报价处理。</w:t>
      </w:r>
    </w:p>
    <w:p>
      <w:pPr>
        <w:adjustRightInd w:val="0"/>
        <w:spacing w:line="276" w:lineRule="auto"/>
        <w:ind w:firstLine="420" w:firstLineChars="200"/>
        <w:rPr>
          <w:rFonts w:ascii="宋体" w:hAnsi="宋体"/>
        </w:rPr>
      </w:pPr>
      <w:r>
        <w:rPr>
          <w:rFonts w:hint="eastAsia" w:ascii="宋体" w:hAnsi="宋体"/>
        </w:rPr>
        <w:t>4</w:t>
      </w:r>
      <w:r>
        <w:rPr>
          <w:rFonts w:ascii="宋体" w:hAnsi="宋体"/>
        </w:rPr>
        <w:t>.供应商须严格按照产品标的物中产品要求的物品名称（品牌）、数量、规格型号进行报下浮率，如未按要求进行报下浮率，将按无效报价处理。</w:t>
      </w:r>
    </w:p>
    <w:p>
      <w:pPr>
        <w:spacing w:line="276" w:lineRule="auto"/>
        <w:ind w:firstLine="420" w:firstLineChars="200"/>
        <w:rPr>
          <w:rFonts w:hint="eastAsia" w:ascii="宋体" w:hAnsi="宋体"/>
        </w:rPr>
      </w:pPr>
      <w:r>
        <w:rPr>
          <w:rFonts w:hint="eastAsia" w:ascii="宋体" w:hAnsi="宋体"/>
        </w:rPr>
        <w:t>5.报下浮率包括税费、包装、运费及不可预见费用等一切费用在内。</w:t>
      </w:r>
    </w:p>
    <w:p>
      <w:pPr>
        <w:spacing w:line="276" w:lineRule="auto"/>
        <w:ind w:firstLine="420" w:firstLineChars="200"/>
        <w:rPr>
          <w:rFonts w:hint="eastAsia" w:ascii="宋体" w:hAnsi="宋体" w:cs="宋体"/>
          <w:color w:val="000000"/>
          <w:szCs w:val="21"/>
        </w:rPr>
      </w:pPr>
      <w:r>
        <w:rPr>
          <w:rFonts w:hint="eastAsia" w:ascii="宋体" w:hAnsi="宋体" w:cs="宋体"/>
          <w:color w:val="000000"/>
          <w:szCs w:val="21"/>
        </w:rPr>
        <w:t>6.</w:t>
      </w:r>
      <w:r>
        <w:rPr>
          <w:rFonts w:hint="eastAsia" w:ascii="宋体" w:hAnsi="宋体" w:cs="宋体"/>
          <w:kern w:val="2"/>
          <w:szCs w:val="21"/>
        </w:rPr>
        <w:t>供应商报价表必须加盖公章，否则视作无效报价。</w:t>
      </w:r>
    </w:p>
    <w:p>
      <w:pPr>
        <w:pStyle w:val="14"/>
        <w:spacing w:line="480" w:lineRule="exact"/>
        <w:ind w:right="840" w:rightChars="400"/>
        <w:jc w:val="left"/>
        <w:rPr>
          <w:rFonts w:hint="eastAsia" w:hAnsi="宋体" w:cs="宋体"/>
          <w:szCs w:val="21"/>
        </w:rPr>
      </w:pPr>
    </w:p>
    <w:p>
      <w:pPr>
        <w:pStyle w:val="14"/>
        <w:spacing w:line="480" w:lineRule="exact"/>
        <w:ind w:right="840" w:rightChars="400"/>
        <w:jc w:val="left"/>
        <w:rPr>
          <w:rFonts w:hint="eastAsia" w:hAnsi="宋体" w:cs="宋体"/>
          <w:szCs w:val="21"/>
        </w:rPr>
      </w:pPr>
      <w:r>
        <w:rPr>
          <w:rFonts w:hint="eastAsia" w:hAnsi="宋体" w:cs="宋体"/>
          <w:szCs w:val="21"/>
        </w:rPr>
        <w:t>竞价供应商名称（公章）：</w:t>
      </w:r>
    </w:p>
    <w:p>
      <w:pPr>
        <w:pStyle w:val="14"/>
        <w:tabs>
          <w:tab w:val="left" w:pos="4140"/>
        </w:tabs>
        <w:spacing w:line="480" w:lineRule="exact"/>
        <w:ind w:right="840" w:rightChars="400"/>
        <w:jc w:val="left"/>
        <w:rPr>
          <w:rFonts w:hint="eastAsia" w:hAnsi="宋体" w:cs="宋体"/>
          <w:szCs w:val="21"/>
        </w:rPr>
      </w:pPr>
      <w:r>
        <w:rPr>
          <w:rFonts w:hint="eastAsia" w:hAnsi="宋体" w:cs="宋体"/>
          <w:szCs w:val="21"/>
        </w:rPr>
        <w:t>法定代表人或者授权代表签字：</w:t>
      </w:r>
    </w:p>
    <w:p>
      <w:pPr>
        <w:spacing w:before="240" w:beforeLines="100" w:line="360" w:lineRule="auto"/>
        <w:rPr>
          <w:rFonts w:hint="eastAsia" w:ascii="宋体" w:hAnsi="宋体" w:cs="宋体"/>
          <w:szCs w:val="21"/>
        </w:rPr>
      </w:pPr>
      <w:r>
        <w:rPr>
          <w:rFonts w:hint="eastAsia" w:ascii="宋体" w:hAnsi="宋体" w:cs="宋体"/>
          <w:szCs w:val="21"/>
        </w:rPr>
        <w:t>日  期：</w:t>
      </w:r>
    </w:p>
    <w:p>
      <w:pPr>
        <w:pStyle w:val="14"/>
        <w:tabs>
          <w:tab w:val="left" w:pos="4140"/>
        </w:tabs>
        <w:spacing w:line="480" w:lineRule="exact"/>
        <w:ind w:right="840" w:rightChars="400"/>
        <w:rPr>
          <w:rFonts w:hint="eastAsia" w:hAnsi="宋体" w:cs="宋体"/>
          <w:b/>
          <w:bCs/>
          <w:sz w:val="32"/>
          <w:szCs w:val="32"/>
        </w:rPr>
      </w:pPr>
      <w:r>
        <w:rPr>
          <w:rFonts w:hint="eastAsia" w:hAnsi="宋体" w:cs="宋体"/>
          <w:szCs w:val="21"/>
        </w:rPr>
        <w:br w:type="page"/>
      </w:r>
      <w:r>
        <w:rPr>
          <w:rFonts w:hint="eastAsia" w:hAnsi="宋体" w:cs="宋体"/>
          <w:b/>
          <w:bCs/>
          <w:sz w:val="32"/>
          <w:szCs w:val="32"/>
        </w:rPr>
        <w:t>2. 报价承诺函格式</w:t>
      </w:r>
    </w:p>
    <w:p>
      <w:pPr>
        <w:adjustRightInd w:val="0"/>
        <w:snapToGrid w:val="0"/>
        <w:spacing w:line="480" w:lineRule="exact"/>
        <w:jc w:val="center"/>
        <w:rPr>
          <w:rFonts w:hint="eastAsia" w:ascii="宋体" w:hAnsi="宋体" w:cs="宋体"/>
          <w:b/>
          <w:kern w:val="10"/>
          <w:sz w:val="28"/>
        </w:rPr>
      </w:pPr>
      <w:bookmarkStart w:id="7" w:name="_Toc2742220"/>
      <w:bookmarkStart w:id="8" w:name="_Toc496161875"/>
      <w:r>
        <w:rPr>
          <w:rFonts w:hint="eastAsia" w:ascii="宋体" w:hAnsi="宋体" w:cs="宋体"/>
          <w:b/>
          <w:kern w:val="10"/>
          <w:sz w:val="28"/>
        </w:rPr>
        <w:t>报 价 承 诺 函</w:t>
      </w:r>
    </w:p>
    <w:p>
      <w:pPr>
        <w:rPr>
          <w:rFonts w:hint="eastAsia"/>
        </w:rPr>
      </w:pPr>
    </w:p>
    <w:p>
      <w:pPr>
        <w:pStyle w:val="14"/>
        <w:spacing w:line="276" w:lineRule="auto"/>
        <w:ind w:right="120" w:rightChars="57"/>
        <w:jc w:val="left"/>
        <w:rPr>
          <w:rFonts w:hint="eastAsia" w:hAnsi="宋体" w:cs="宋体"/>
          <w:b/>
          <w:szCs w:val="21"/>
          <w:lang w:eastAsia="zh-CN"/>
        </w:rPr>
      </w:pPr>
      <w:r>
        <w:rPr>
          <w:rFonts w:hint="eastAsia" w:hAnsi="宋体" w:cs="宋体"/>
          <w:b/>
          <w:szCs w:val="21"/>
        </w:rPr>
        <w:t>致：</w:t>
      </w:r>
      <w:r>
        <w:rPr>
          <w:rFonts w:hint="eastAsia" w:hAnsi="宋体" w:cs="宋体"/>
          <w:b/>
          <w:szCs w:val="21"/>
          <w:lang w:eastAsia="zh-CN"/>
        </w:rPr>
        <w:t>广东省</w:t>
      </w:r>
      <w:r>
        <w:rPr>
          <w:rFonts w:hint="eastAsia" w:hAnsi="宋体" w:cs="宋体"/>
          <w:b/>
          <w:szCs w:val="21"/>
          <w:lang w:val="en-US" w:eastAsia="zh-CN"/>
        </w:rPr>
        <w:t>河源</w:t>
      </w:r>
      <w:r>
        <w:rPr>
          <w:rFonts w:hint="eastAsia" w:hAnsi="宋体" w:cs="宋体"/>
          <w:b/>
          <w:szCs w:val="21"/>
          <w:lang w:eastAsia="zh-CN"/>
        </w:rPr>
        <w:t>监狱工会委员会</w:t>
      </w:r>
    </w:p>
    <w:p>
      <w:pPr>
        <w:pStyle w:val="14"/>
        <w:spacing w:line="276" w:lineRule="auto"/>
        <w:ind w:right="120" w:rightChars="57" w:firstLine="420" w:firstLineChars="200"/>
        <w:jc w:val="left"/>
        <w:rPr>
          <w:rFonts w:hint="eastAsia" w:hAnsi="宋体" w:cs="宋体"/>
          <w:szCs w:val="21"/>
        </w:rPr>
      </w:pPr>
      <w:r>
        <w:rPr>
          <w:rFonts w:hint="eastAsia" w:hAnsi="宋体" w:cs="宋体"/>
          <w:szCs w:val="21"/>
        </w:rPr>
        <w:t>我单位已认真仔细阅读了贵方《</w:t>
      </w:r>
      <w:r>
        <w:rPr>
          <w:rFonts w:hint="eastAsia" w:hAnsi="宋体"/>
          <w:szCs w:val="21"/>
          <w:lang w:eastAsia="zh-CN"/>
        </w:rPr>
        <w:t>广东省河源监狱2024年春节工会会员慰问品采购</w:t>
      </w:r>
      <w:r>
        <w:rPr>
          <w:rFonts w:hint="eastAsia" w:hAnsi="宋体"/>
          <w:szCs w:val="21"/>
          <w:lang w:val="en-US" w:eastAsia="zh-CN"/>
        </w:rPr>
        <w:t>项目</w:t>
      </w:r>
      <w:r>
        <w:rPr>
          <w:rFonts w:hint="eastAsia" w:hAnsi="宋体" w:cs="宋体"/>
          <w:szCs w:val="21"/>
        </w:rPr>
        <w:t>》竞价文件，我司决定参加报价。并承诺如下：</w:t>
      </w:r>
    </w:p>
    <w:p>
      <w:pPr>
        <w:pStyle w:val="14"/>
        <w:spacing w:line="276" w:lineRule="auto"/>
        <w:ind w:right="120" w:rightChars="57" w:firstLine="315" w:firstLineChars="150"/>
        <w:jc w:val="left"/>
        <w:rPr>
          <w:rFonts w:hAnsi="宋体"/>
          <w:szCs w:val="21"/>
        </w:rPr>
      </w:pPr>
      <w:r>
        <w:rPr>
          <w:rFonts w:hint="eastAsia" w:hAnsi="宋体"/>
          <w:szCs w:val="21"/>
        </w:rPr>
        <w:t>1.我方响应竞价文件《项目需求书》中的所有内容，我方具备本项目的供货和服务能力，能按时、按质、按量完成全部项目内容。</w:t>
      </w:r>
    </w:p>
    <w:p>
      <w:pPr>
        <w:pStyle w:val="14"/>
        <w:spacing w:line="276" w:lineRule="auto"/>
        <w:ind w:right="120" w:rightChars="57" w:firstLine="315" w:firstLineChars="150"/>
        <w:jc w:val="left"/>
        <w:rPr>
          <w:rFonts w:hAnsi="宋体"/>
        </w:rPr>
      </w:pPr>
      <w:r>
        <w:rPr>
          <w:rFonts w:hint="eastAsia" w:hAnsi="宋体"/>
          <w:szCs w:val="21"/>
        </w:rPr>
        <w:t>2.按照竞价文件规定的各项要求进行</w:t>
      </w:r>
      <w:r>
        <w:rPr>
          <w:rFonts w:hAnsi="宋体"/>
          <w:szCs w:val="21"/>
        </w:rPr>
        <w:t>报价</w:t>
      </w:r>
      <w:r>
        <w:rPr>
          <w:rFonts w:hint="eastAsia" w:hAnsi="宋体"/>
          <w:szCs w:val="21"/>
        </w:rPr>
        <w:t>，所报</w:t>
      </w:r>
      <w:r>
        <w:rPr>
          <w:rFonts w:hAnsi="宋体"/>
          <w:szCs w:val="21"/>
        </w:rPr>
        <w:t>价格</w:t>
      </w:r>
      <w:r>
        <w:rPr>
          <w:rFonts w:hint="eastAsia" w:hAnsi="宋体"/>
          <w:szCs w:val="21"/>
        </w:rPr>
        <w:t>含</w:t>
      </w:r>
      <w:r>
        <w:rPr>
          <w:rFonts w:hint="eastAsia" w:hAnsi="宋体"/>
        </w:rPr>
        <w:t>完成用户需求书中要求的所有工作内容而发生的所有直接费用、间接费用和我方要求获得的利润以及应由我方承担的义务、责任和风险所发生的一切费用和赔偿。</w:t>
      </w:r>
    </w:p>
    <w:p>
      <w:pPr>
        <w:pStyle w:val="14"/>
        <w:spacing w:line="276" w:lineRule="auto"/>
        <w:ind w:right="120" w:rightChars="57" w:firstLine="315" w:firstLineChars="150"/>
        <w:jc w:val="left"/>
        <w:rPr>
          <w:rFonts w:hAnsi="宋体"/>
          <w:szCs w:val="21"/>
        </w:rPr>
      </w:pPr>
      <w:r>
        <w:rPr>
          <w:rFonts w:hint="eastAsia" w:hAnsi="宋体"/>
        </w:rPr>
        <w:t>3.</w:t>
      </w:r>
      <w:r>
        <w:rPr>
          <w:rFonts w:hint="eastAsia" w:hAnsi="宋体"/>
          <w:szCs w:val="21"/>
        </w:rPr>
        <w:t xml:space="preserve"> 我方非联合体参加竞标，我方承诺如获得成交，不会将本项目分包或转包。</w:t>
      </w:r>
    </w:p>
    <w:p>
      <w:pPr>
        <w:pStyle w:val="14"/>
        <w:spacing w:line="276" w:lineRule="auto"/>
        <w:ind w:right="120" w:rightChars="57" w:firstLine="315" w:firstLineChars="150"/>
        <w:jc w:val="left"/>
        <w:rPr>
          <w:rFonts w:hAnsi="宋体"/>
          <w:szCs w:val="21"/>
        </w:rPr>
      </w:pPr>
      <w:r>
        <w:rPr>
          <w:rFonts w:hint="eastAsia" w:hAnsi="宋体"/>
          <w:szCs w:val="21"/>
        </w:rPr>
        <w:t>4．一旦我公司成交，我方将严格履行竞价文件及合同规定的责任和义务，保证于合同签字后生效后按照贵单位要求完成。</w:t>
      </w:r>
    </w:p>
    <w:p>
      <w:pPr>
        <w:pStyle w:val="14"/>
        <w:spacing w:line="276" w:lineRule="auto"/>
        <w:ind w:right="120" w:rightChars="57" w:firstLine="315" w:firstLineChars="150"/>
        <w:rPr>
          <w:rFonts w:hAnsi="宋体"/>
        </w:rPr>
      </w:pPr>
      <w:r>
        <w:rPr>
          <w:rFonts w:hint="eastAsia" w:hAnsi="宋体"/>
          <w:szCs w:val="21"/>
        </w:rPr>
        <w:t>5．我方愿意提供贵单位可能另外要求的、与报价相关的文件资料，并保证文件资料的真实性和</w:t>
      </w:r>
      <w:r>
        <w:rPr>
          <w:rFonts w:hint="eastAsia" w:hAnsi="宋体"/>
        </w:rPr>
        <w:t>准确性。</w:t>
      </w:r>
      <w:r>
        <w:rPr>
          <w:rFonts w:hint="eastAsia" w:hAnsi="宋体"/>
        </w:rPr>
        <w:cr/>
      </w:r>
      <w:r>
        <w:rPr>
          <w:rFonts w:hint="eastAsia" w:hAnsi="宋体"/>
        </w:rPr>
        <w:t xml:space="preserve">   6. 我方符合以下要求：</w:t>
      </w:r>
    </w:p>
    <w:p>
      <w:pPr>
        <w:pStyle w:val="14"/>
        <w:spacing w:line="276" w:lineRule="auto"/>
        <w:ind w:right="120" w:rightChars="57" w:firstLine="315" w:firstLineChars="150"/>
        <w:rPr>
          <w:rFonts w:hAnsi="宋体"/>
        </w:rPr>
      </w:pPr>
      <w:r>
        <w:rPr>
          <w:rFonts w:hint="eastAsia" w:hAnsi="宋体"/>
        </w:rPr>
        <w:t>（1）具有独立承担民事责任的能力；</w:t>
      </w:r>
    </w:p>
    <w:p>
      <w:pPr>
        <w:pStyle w:val="14"/>
        <w:spacing w:line="276" w:lineRule="auto"/>
        <w:ind w:right="120" w:rightChars="57" w:firstLine="315" w:firstLineChars="150"/>
        <w:rPr>
          <w:rFonts w:hAnsi="宋体"/>
        </w:rPr>
      </w:pPr>
      <w:r>
        <w:rPr>
          <w:rFonts w:hint="eastAsia" w:hAnsi="宋体"/>
        </w:rPr>
        <w:t>（2）具有良好的商业信誉和健全的财务会计制度；</w:t>
      </w:r>
    </w:p>
    <w:p>
      <w:pPr>
        <w:pStyle w:val="14"/>
        <w:spacing w:line="276" w:lineRule="auto"/>
        <w:ind w:right="120" w:rightChars="57" w:firstLine="315" w:firstLineChars="150"/>
        <w:rPr>
          <w:rFonts w:hAnsi="宋体"/>
        </w:rPr>
      </w:pPr>
      <w:r>
        <w:rPr>
          <w:rFonts w:hint="eastAsia" w:hAnsi="宋体"/>
        </w:rPr>
        <w:t>（3）具有履行合同所必需的设备和专业技术能力；</w:t>
      </w:r>
    </w:p>
    <w:p>
      <w:pPr>
        <w:pStyle w:val="14"/>
        <w:spacing w:line="276" w:lineRule="auto"/>
        <w:ind w:right="120" w:rightChars="57" w:firstLine="315" w:firstLineChars="150"/>
        <w:rPr>
          <w:rFonts w:hAnsi="宋体"/>
        </w:rPr>
      </w:pPr>
      <w:r>
        <w:rPr>
          <w:rFonts w:hint="eastAsia" w:hAnsi="宋体"/>
        </w:rPr>
        <w:t>（4）有依法缴纳税收和社会保障资金的良好记录；</w:t>
      </w:r>
    </w:p>
    <w:p>
      <w:pPr>
        <w:pStyle w:val="14"/>
        <w:spacing w:line="276" w:lineRule="auto"/>
        <w:ind w:right="120" w:rightChars="57" w:firstLine="315" w:firstLineChars="150"/>
        <w:rPr>
          <w:rFonts w:hAnsi="宋体"/>
        </w:rPr>
      </w:pPr>
      <w:r>
        <w:rPr>
          <w:rFonts w:hint="eastAsia" w:hAnsi="宋体"/>
        </w:rPr>
        <w:t>（5）参加政府采购活动前三年内，在经营活动中没有重大违法记录；</w:t>
      </w:r>
    </w:p>
    <w:p>
      <w:pPr>
        <w:pStyle w:val="14"/>
        <w:spacing w:line="276" w:lineRule="auto"/>
        <w:ind w:right="120" w:rightChars="57" w:firstLine="315" w:firstLineChars="150"/>
        <w:rPr>
          <w:rFonts w:hAnsi="宋体"/>
        </w:rPr>
      </w:pPr>
      <w:r>
        <w:rPr>
          <w:rFonts w:hint="eastAsia" w:hAnsi="宋体"/>
        </w:rPr>
        <w:t>（6）法律、行政法规规定的其他条件。</w:t>
      </w:r>
    </w:p>
    <w:p>
      <w:pPr>
        <w:pStyle w:val="14"/>
        <w:spacing w:line="276" w:lineRule="auto"/>
        <w:ind w:right="120" w:rightChars="57" w:firstLine="315" w:firstLineChars="150"/>
        <w:rPr>
          <w:rFonts w:hAnsi="宋体"/>
        </w:rPr>
      </w:pPr>
      <w:r>
        <w:rPr>
          <w:rFonts w:hint="eastAsia" w:hAnsi="宋体"/>
        </w:rPr>
        <w:t>7.我方不是联合体参加竞标，并承诺如获得成交，不将项目分包或转包；</w:t>
      </w:r>
    </w:p>
    <w:p>
      <w:pPr>
        <w:pStyle w:val="14"/>
        <w:spacing w:line="276" w:lineRule="auto"/>
        <w:ind w:right="120" w:rightChars="57" w:firstLine="315" w:firstLineChars="150"/>
        <w:rPr>
          <w:rFonts w:hAnsi="宋体"/>
        </w:rPr>
      </w:pPr>
      <w:r>
        <w:rPr>
          <w:rFonts w:hint="eastAsia" w:hAnsi="宋体"/>
        </w:rPr>
        <w:t>8.我方与其他参与本项目的供应商不存在隶属关系或同属一母公司或法人的企业。</w:t>
      </w:r>
    </w:p>
    <w:p>
      <w:pPr>
        <w:pStyle w:val="14"/>
        <w:spacing w:line="276" w:lineRule="auto"/>
        <w:ind w:right="120" w:rightChars="57" w:firstLine="315" w:firstLineChars="150"/>
        <w:rPr>
          <w:rFonts w:hAnsi="宋体"/>
        </w:rPr>
      </w:pPr>
      <w:r>
        <w:rPr>
          <w:rFonts w:hint="eastAsia" w:hAnsi="宋体"/>
        </w:rPr>
        <w:t>如我方违约，我方愿无条件赔偿贵单位因此造成的一切损失。</w:t>
      </w:r>
    </w:p>
    <w:p>
      <w:pPr>
        <w:pStyle w:val="14"/>
        <w:spacing w:line="480" w:lineRule="exact"/>
        <w:ind w:right="120" w:rightChars="57" w:firstLine="420" w:firstLineChars="200"/>
        <w:jc w:val="left"/>
        <w:rPr>
          <w:rFonts w:hint="eastAsia" w:hAnsi="宋体" w:cs="宋体"/>
          <w:szCs w:val="21"/>
        </w:rPr>
      </w:pPr>
    </w:p>
    <w:p>
      <w:pPr>
        <w:rPr>
          <w:rFonts w:hint="eastAsia"/>
        </w:rPr>
      </w:pPr>
      <w:r>
        <w:rPr>
          <w:rFonts w:hint="eastAsia"/>
        </w:rPr>
        <w:t xml:space="preserve"> </w:t>
      </w:r>
    </w:p>
    <w:p>
      <w:pPr>
        <w:adjustRightInd w:val="0"/>
        <w:snapToGrid w:val="0"/>
        <w:spacing w:line="480" w:lineRule="exact"/>
        <w:rPr>
          <w:rFonts w:hint="eastAsia" w:ascii="宋体" w:hAnsi="宋体" w:cs="宋体"/>
          <w:kern w:val="10"/>
          <w:szCs w:val="21"/>
        </w:rPr>
      </w:pPr>
      <w:r>
        <w:rPr>
          <w:rFonts w:hint="eastAsia" w:ascii="宋体" w:hAnsi="宋体" w:cs="宋体"/>
          <w:szCs w:val="21"/>
        </w:rPr>
        <w:t>竞价供应商名称（公章）</w:t>
      </w:r>
      <w:r>
        <w:rPr>
          <w:rFonts w:hint="eastAsia" w:ascii="宋体" w:hAnsi="宋体" w:cs="宋体"/>
          <w:kern w:val="10"/>
          <w:szCs w:val="21"/>
        </w:rPr>
        <w:t xml:space="preserve">： </w:t>
      </w:r>
    </w:p>
    <w:p>
      <w:pPr>
        <w:adjustRightInd w:val="0"/>
        <w:snapToGrid w:val="0"/>
        <w:spacing w:line="480" w:lineRule="exact"/>
        <w:rPr>
          <w:rFonts w:hint="eastAsia" w:ascii="宋体" w:hAnsi="宋体" w:cs="宋体"/>
          <w:szCs w:val="21"/>
        </w:rPr>
      </w:pPr>
      <w:r>
        <w:rPr>
          <w:rFonts w:hint="eastAsia" w:ascii="宋体" w:hAnsi="宋体" w:cs="宋体"/>
          <w:kern w:val="10"/>
          <w:szCs w:val="21"/>
        </w:rPr>
        <w:t>法定代表人或法定代表人授权代表签字</w:t>
      </w:r>
      <w:r>
        <w:rPr>
          <w:rFonts w:hint="eastAsia" w:ascii="宋体" w:hAnsi="宋体" w:cs="宋体"/>
          <w:szCs w:val="21"/>
        </w:rPr>
        <w:t xml:space="preserve">： </w:t>
      </w:r>
    </w:p>
    <w:p>
      <w:pPr>
        <w:adjustRightInd w:val="0"/>
        <w:snapToGrid w:val="0"/>
        <w:spacing w:line="480" w:lineRule="exact"/>
        <w:rPr>
          <w:rFonts w:hint="eastAsia" w:ascii="宋体" w:hAnsi="宋体" w:cs="宋体"/>
          <w:szCs w:val="21"/>
        </w:rPr>
      </w:pPr>
      <w:r>
        <w:rPr>
          <w:rFonts w:hint="eastAsia" w:ascii="宋体" w:hAnsi="宋体" w:cs="宋体"/>
          <w:kern w:val="10"/>
          <w:szCs w:val="21"/>
        </w:rPr>
        <w:t>联系</w:t>
      </w:r>
      <w:r>
        <w:rPr>
          <w:rFonts w:hint="eastAsia" w:ascii="宋体" w:hAnsi="宋体" w:cs="宋体"/>
          <w:szCs w:val="21"/>
        </w:rPr>
        <w:t xml:space="preserve">电话： </w:t>
      </w:r>
    </w:p>
    <w:p>
      <w:pPr>
        <w:adjustRightInd w:val="0"/>
        <w:snapToGrid w:val="0"/>
        <w:spacing w:line="480" w:lineRule="exact"/>
        <w:rPr>
          <w:rFonts w:hint="eastAsia" w:ascii="宋体" w:hAnsi="宋体" w:cs="宋体"/>
          <w:szCs w:val="21"/>
        </w:rPr>
      </w:pPr>
      <w:r>
        <w:rPr>
          <w:rFonts w:hint="eastAsia" w:ascii="宋体" w:hAnsi="宋体" w:cs="宋体"/>
          <w:kern w:val="10"/>
          <w:szCs w:val="21"/>
        </w:rPr>
        <w:t>传真</w:t>
      </w:r>
      <w:r>
        <w:rPr>
          <w:rFonts w:hint="eastAsia" w:ascii="宋体" w:hAnsi="宋体" w:cs="宋体"/>
          <w:szCs w:val="21"/>
        </w:rPr>
        <w:t>：</w:t>
      </w:r>
    </w:p>
    <w:p>
      <w:pPr>
        <w:adjustRightInd w:val="0"/>
        <w:snapToGrid w:val="0"/>
        <w:spacing w:line="480" w:lineRule="exact"/>
        <w:rPr>
          <w:rFonts w:hint="eastAsia" w:ascii="宋体" w:hAnsi="宋体" w:cs="宋体"/>
          <w:szCs w:val="21"/>
        </w:rPr>
      </w:pPr>
      <w:r>
        <w:rPr>
          <w:rFonts w:hint="eastAsia" w:ascii="宋体" w:hAnsi="宋体" w:cs="宋体"/>
          <w:szCs w:val="21"/>
        </w:rPr>
        <w:t>E-mail：</w:t>
      </w:r>
    </w:p>
    <w:p>
      <w:pPr>
        <w:adjustRightInd w:val="0"/>
        <w:snapToGrid w:val="0"/>
        <w:spacing w:line="480" w:lineRule="exact"/>
        <w:rPr>
          <w:rFonts w:hint="eastAsia" w:ascii="宋体" w:hAnsi="宋体" w:cs="宋体"/>
          <w:kern w:val="10"/>
          <w:sz w:val="24"/>
        </w:rPr>
      </w:pPr>
      <w:r>
        <w:rPr>
          <w:rFonts w:hint="eastAsia" w:ascii="宋体" w:hAnsi="宋体" w:cs="宋体"/>
        </w:rPr>
        <w:t>日 期：</w:t>
      </w:r>
      <w:r>
        <w:rPr>
          <w:rFonts w:hint="eastAsia" w:ascii="宋体" w:hAnsi="宋体" w:cs="宋体"/>
          <w:kern w:val="10"/>
          <w:sz w:val="24"/>
        </w:rPr>
        <w:t xml:space="preserve"> </w:t>
      </w:r>
      <w:bookmarkEnd w:id="7"/>
      <w:bookmarkEnd w:id="8"/>
    </w:p>
    <w:p>
      <w:pPr>
        <w:rPr>
          <w:rFonts w:hint="eastAsia" w:ascii="宋体" w:hAnsi="宋体" w:cs="宋体"/>
          <w:kern w:val="10"/>
          <w:sz w:val="24"/>
        </w:rPr>
      </w:pPr>
      <w:r>
        <w:rPr>
          <w:rFonts w:hint="eastAsia" w:ascii="宋体" w:hAnsi="宋体" w:cs="宋体"/>
          <w:kern w:val="10"/>
          <w:sz w:val="24"/>
        </w:rPr>
        <w:br w:type="page"/>
      </w:r>
      <w:r>
        <w:rPr>
          <w:rFonts w:hint="eastAsia" w:ascii="宋体" w:hAnsi="宋体" w:cs="宋体"/>
          <w:b/>
          <w:bCs/>
          <w:sz w:val="32"/>
          <w:szCs w:val="32"/>
        </w:rPr>
        <w:t>3.</w:t>
      </w:r>
      <w:r>
        <w:rPr>
          <w:rFonts w:hint="eastAsia" w:ascii="宋体" w:hAnsi="宋体" w:cs="宋体"/>
        </w:rPr>
        <w:t xml:space="preserve"> </w:t>
      </w:r>
      <w:r>
        <w:rPr>
          <w:rFonts w:hint="eastAsia" w:ascii="宋体" w:hAnsi="宋体" w:cs="宋体"/>
          <w:b/>
          <w:bCs/>
          <w:sz w:val="32"/>
          <w:szCs w:val="32"/>
        </w:rPr>
        <w:t>法定代表人/负责人资格证明书及授权委托书格式</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（1）法定代表人/负责人资格证明书</w:t>
      </w:r>
    </w:p>
    <w:p>
      <w:pPr>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b/>
          <w:szCs w:val="21"/>
        </w:rPr>
        <w:t>广州顺为招标采购有限公司</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同志，现任我单位</w:t>
      </w:r>
      <w:r>
        <w:rPr>
          <w:rFonts w:hint="eastAsia" w:ascii="宋体" w:hAnsi="宋体" w:cs="宋体"/>
          <w:szCs w:val="21"/>
          <w:u w:val="single"/>
        </w:rPr>
        <w:t xml:space="preserve">          </w:t>
      </w:r>
      <w:r>
        <w:rPr>
          <w:rFonts w:hint="eastAsia" w:ascii="宋体" w:hAnsi="宋体" w:cs="宋体"/>
          <w:szCs w:val="21"/>
        </w:rPr>
        <w:t>职务，为法定代表人，特此证明。</w:t>
      </w:r>
    </w:p>
    <w:p>
      <w:pPr>
        <w:spacing w:line="360" w:lineRule="auto"/>
        <w:ind w:firstLine="210" w:firstLineChars="100"/>
        <w:rPr>
          <w:rFonts w:hint="eastAsia" w:ascii="宋体" w:hAnsi="宋体" w:cs="宋体"/>
          <w:szCs w:val="21"/>
        </w:rPr>
      </w:pPr>
      <w:r>
        <w:rPr>
          <w:rFonts w:hint="eastAsia" w:ascii="宋体" w:hAnsi="宋体" w:cs="宋体"/>
          <w:szCs w:val="21"/>
        </w:rPr>
        <w:t>签发日期：           单位：           （盖章）</w:t>
      </w:r>
    </w:p>
    <w:p>
      <w:pPr>
        <w:spacing w:line="360" w:lineRule="auto"/>
        <w:ind w:firstLine="210" w:firstLineChars="100"/>
        <w:rPr>
          <w:rFonts w:hint="eastAsia" w:ascii="宋体" w:hAnsi="宋体" w:cs="宋体"/>
          <w:szCs w:val="21"/>
        </w:rPr>
      </w:pPr>
      <w:r>
        <w:rPr>
          <w:rFonts w:hint="eastAsia" w:ascii="宋体" w:hAnsi="宋体" w:cs="宋体"/>
          <w:szCs w:val="21"/>
        </w:rPr>
        <w:t>附：代表人性别：            年龄：           身份证号码：</w:t>
      </w:r>
    </w:p>
    <w:p>
      <w:pPr>
        <w:spacing w:line="360" w:lineRule="auto"/>
        <w:ind w:firstLine="210" w:firstLineChars="100"/>
        <w:rPr>
          <w:rFonts w:hint="eastAsia" w:ascii="宋体" w:hAnsi="宋体" w:cs="宋体"/>
          <w:szCs w:val="21"/>
        </w:rPr>
      </w:pPr>
      <w:r>
        <w:rPr>
          <w:rFonts w:hint="eastAsia" w:ascii="宋体" w:hAnsi="宋体" w:cs="宋体"/>
          <w:szCs w:val="21"/>
        </w:rPr>
        <w:t>联系电话：</w:t>
      </w:r>
    </w:p>
    <w:p>
      <w:pPr>
        <w:spacing w:line="360" w:lineRule="auto"/>
        <w:ind w:firstLine="210" w:firstLineChars="100"/>
        <w:rPr>
          <w:rFonts w:hint="eastAsia" w:ascii="宋体" w:hAnsi="宋体" w:cs="宋体"/>
          <w:szCs w:val="21"/>
        </w:rPr>
      </w:pPr>
      <w:r>
        <w:rPr>
          <w:rFonts w:hint="eastAsia" w:ascii="宋体" w:hAnsi="宋体" w:cs="宋体"/>
          <w:szCs w:val="21"/>
        </w:rPr>
        <w:t>营业执照号码：                       经济性质：</w:t>
      </w:r>
    </w:p>
    <w:p>
      <w:pPr>
        <w:spacing w:line="360" w:lineRule="auto"/>
        <w:rPr>
          <w:rFonts w:hint="eastAsia" w:ascii="宋体" w:hAnsi="宋体" w:cs="宋体"/>
          <w:szCs w:val="21"/>
        </w:rPr>
      </w:pPr>
      <w:r>
        <w:rPr>
          <w:rFonts w:hint="eastAsia" w:ascii="宋体" w:hAnsi="宋体" w:cs="宋体"/>
          <w:szCs w:val="21"/>
        </w:rPr>
        <w:t>说明：1、法定代表人为企业事业单位、国家机关、社会团体的主要行政负责人。</w:t>
      </w:r>
    </w:p>
    <w:p>
      <w:pPr>
        <w:spacing w:line="360" w:lineRule="auto"/>
        <w:rPr>
          <w:rFonts w:hint="eastAsia" w:ascii="宋体" w:hAnsi="宋体" w:cs="宋体"/>
          <w:szCs w:val="21"/>
        </w:rPr>
      </w:pPr>
      <w:r>
        <w:rPr>
          <w:rFonts w:hint="eastAsia" w:ascii="宋体" w:hAnsi="宋体" w:cs="宋体"/>
          <w:szCs w:val="21"/>
        </w:rPr>
        <w:t xml:space="preserve">      2、内容必须填写真实、清楚、涂改无效，不得转让、买卖。</w:t>
      </w:r>
    </w:p>
    <w:p>
      <w:pPr>
        <w:spacing w:line="360" w:lineRule="auto"/>
        <w:ind w:firstLine="630" w:firstLineChars="300"/>
        <w:rPr>
          <w:rFonts w:hint="eastAsia" w:ascii="宋体" w:hAnsi="宋体" w:cs="宋体"/>
          <w:szCs w:val="21"/>
        </w:rPr>
      </w:pPr>
      <w:r>
        <w:rPr>
          <w:rFonts w:hint="eastAsia" w:ascii="宋体" w:hAnsi="宋体" w:cs="宋体"/>
          <w:szCs w:val="21"/>
        </w:rPr>
        <w:t>3、将此证明书提交对方作为合同附件</w:t>
      </w:r>
      <w:r>
        <w:rPr>
          <w:rFonts w:hint="eastAsia" w:ascii="宋体" w:hAnsi="宋体" w:cs="宋体"/>
          <w:b/>
          <w:szCs w:val="21"/>
        </w:rPr>
        <w:t>。</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 xml:space="preserve"> (请供应商务必提供本附件)</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2" o:spid="_x0000_s1026" o:spt="176" type="#_x0000_t176" style="position:absolute;left:0pt;margin-left:127.5pt;margin-top:1.6pt;height:124.75pt;width:183.75pt;z-index:251658240;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nK/a1wAAAAkBAAAPAAAAAAAAAAEAIAAAACIAAABkcnMvZG93bnJldi54bWxQSwECFAAU&#10;AAAACACHTuJASC4F+PIBAAACBAAADgAAAAAAAAABACAAAAAmAQAAZHJzL2Uyb0RvYy54bWxQSwUG&#10;AAAAAAYABgBZAQAAig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rPr>
          <w:rFonts w:hint="eastAsia" w:ascii="宋体" w:hAnsi="宋体" w:cs="宋体"/>
          <w:b/>
          <w:sz w:val="24"/>
        </w:rPr>
      </w:pPr>
      <w:r>
        <w:rPr>
          <w:rFonts w:hint="eastAsia" w:ascii="宋体" w:hAnsi="宋体" w:cs="宋体"/>
          <w:b/>
          <w:szCs w:val="21"/>
        </w:rPr>
        <w:br w:type="page"/>
      </w:r>
      <w:r>
        <w:rPr>
          <w:rFonts w:hint="eastAsia" w:ascii="宋体" w:hAnsi="宋体" w:cs="宋体"/>
          <w:b/>
          <w:sz w:val="24"/>
        </w:rPr>
        <w:t>（2）法定代表人/负责人授权委托书</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b/>
          <w:szCs w:val="21"/>
        </w:rPr>
        <w:t>广州顺为招标采购有限公司</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兹授权</w:t>
      </w:r>
      <w:r>
        <w:rPr>
          <w:rFonts w:hint="eastAsia" w:ascii="宋体" w:hAnsi="宋体" w:cs="宋体"/>
          <w:szCs w:val="21"/>
          <w:u w:val="single"/>
        </w:rPr>
        <w:t xml:space="preserve">             </w:t>
      </w:r>
      <w:r>
        <w:rPr>
          <w:rFonts w:hint="eastAsia" w:ascii="宋体" w:hAnsi="宋体" w:cs="宋体"/>
          <w:szCs w:val="21"/>
        </w:rPr>
        <w:t>同志，为我方签订经济合同及办理其他事务代理人，其权限是：</w:t>
      </w: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 xml:space="preserve">授权单位：             （盖章）         法定代表人：            </w:t>
      </w:r>
      <w:r>
        <w:rPr>
          <w:rFonts w:hint="eastAsia" w:ascii="宋体" w:hAnsi="宋体" w:cs="宋体"/>
          <w:b/>
          <w:szCs w:val="21"/>
        </w:rPr>
        <w:t xml:space="preserve">  （签名或盖私章）</w:t>
      </w:r>
    </w:p>
    <w:p>
      <w:pPr>
        <w:spacing w:line="360" w:lineRule="auto"/>
        <w:rPr>
          <w:rFonts w:hint="eastAsia" w:ascii="宋体" w:hAnsi="宋体" w:cs="宋体"/>
          <w:szCs w:val="21"/>
        </w:rPr>
      </w:pPr>
      <w:r>
        <w:rPr>
          <w:rFonts w:hint="eastAsia" w:ascii="宋体" w:hAnsi="宋体" w:cs="宋体"/>
          <w:szCs w:val="21"/>
        </w:rPr>
        <w:t>有效期限：至   年   月   日（自报价截止之日起不少于</w:t>
      </w:r>
      <w:r>
        <w:rPr>
          <w:rFonts w:hint="eastAsia" w:ascii="宋体" w:hAnsi="宋体" w:cs="宋体"/>
          <w:szCs w:val="21"/>
          <w:u w:val="single"/>
        </w:rPr>
        <w:t xml:space="preserve"> 60 </w:t>
      </w:r>
      <w:r>
        <w:rPr>
          <w:rFonts w:hint="eastAsia" w:ascii="宋体" w:hAnsi="宋体" w:cs="宋体"/>
          <w:szCs w:val="21"/>
        </w:rPr>
        <w:t>天）。      签发日期：  年   月   日</w:t>
      </w:r>
    </w:p>
    <w:p>
      <w:pPr>
        <w:spacing w:line="360" w:lineRule="auto"/>
        <w:rPr>
          <w:rFonts w:hint="eastAsia" w:ascii="宋体" w:hAnsi="宋体" w:cs="宋体"/>
          <w:szCs w:val="21"/>
        </w:rPr>
      </w:pPr>
      <w:r>
        <w:rPr>
          <w:rFonts w:hint="eastAsia" w:ascii="宋体" w:hAnsi="宋体" w:cs="宋体"/>
          <w:szCs w:val="21"/>
        </w:rPr>
        <w:t>附：代理人性别：        年龄：       职务：         身份证号码：</w:t>
      </w:r>
    </w:p>
    <w:p>
      <w:pPr>
        <w:spacing w:line="360" w:lineRule="auto"/>
        <w:rPr>
          <w:rFonts w:hint="eastAsia" w:ascii="宋体" w:hAnsi="宋体" w:cs="宋体"/>
          <w:szCs w:val="21"/>
        </w:rPr>
      </w:pPr>
      <w:r>
        <w:rPr>
          <w:rFonts w:hint="eastAsia" w:ascii="宋体" w:hAnsi="宋体" w:cs="宋体"/>
          <w:szCs w:val="21"/>
        </w:rPr>
        <w:t xml:space="preserve">  联系电话：</w:t>
      </w:r>
    </w:p>
    <w:p>
      <w:pPr>
        <w:spacing w:line="360" w:lineRule="auto"/>
        <w:ind w:firstLine="210" w:firstLineChars="100"/>
        <w:rPr>
          <w:rFonts w:hint="eastAsia" w:ascii="宋体" w:hAnsi="宋体" w:cs="宋体"/>
          <w:szCs w:val="21"/>
        </w:rPr>
      </w:pPr>
      <w:r>
        <w:rPr>
          <w:rFonts w:hint="eastAsia" w:ascii="宋体" w:hAnsi="宋体" w:cs="宋体"/>
          <w:szCs w:val="21"/>
        </w:rPr>
        <w:t>营业执照号码：                         经济性质：</w:t>
      </w:r>
    </w:p>
    <w:p>
      <w:pPr>
        <w:spacing w:line="360" w:lineRule="auto"/>
        <w:rPr>
          <w:rFonts w:hint="eastAsia" w:ascii="宋体" w:hAnsi="宋体" w:cs="宋体"/>
          <w:szCs w:val="21"/>
        </w:rPr>
      </w:pPr>
      <w:r>
        <w:rPr>
          <w:rFonts w:hint="eastAsia" w:ascii="宋体" w:hAnsi="宋体" w:cs="宋体"/>
          <w:szCs w:val="21"/>
        </w:rPr>
        <w:t>说明：1、法定代表人为企业事业单位、国家机关、社会团体的主要行政负责人。</w:t>
      </w:r>
    </w:p>
    <w:p>
      <w:pPr>
        <w:spacing w:line="360" w:lineRule="auto"/>
        <w:rPr>
          <w:rFonts w:hint="eastAsia" w:ascii="宋体" w:hAnsi="宋体" w:cs="宋体"/>
          <w:szCs w:val="21"/>
        </w:rPr>
      </w:pPr>
      <w:r>
        <w:rPr>
          <w:rFonts w:hint="eastAsia" w:ascii="宋体" w:hAnsi="宋体" w:cs="宋体"/>
          <w:szCs w:val="21"/>
        </w:rPr>
        <w:t xml:space="preserve">      2、内容必须填写真实、清楚、涂改无效，不得转让、买卖。</w:t>
      </w:r>
    </w:p>
    <w:p>
      <w:pPr>
        <w:spacing w:line="360" w:lineRule="auto"/>
        <w:ind w:firstLine="630" w:firstLineChars="300"/>
        <w:rPr>
          <w:rFonts w:hint="eastAsia" w:ascii="宋体" w:hAnsi="宋体" w:cs="宋体"/>
          <w:b/>
          <w:szCs w:val="21"/>
        </w:rPr>
      </w:pPr>
      <w:r>
        <w:rPr>
          <w:rFonts w:hint="eastAsia" w:ascii="宋体" w:hAnsi="宋体" w:cs="宋体"/>
          <w:szCs w:val="21"/>
        </w:rPr>
        <w:t>3、将此证明书提交对方作为合同附件</w:t>
      </w:r>
      <w:r>
        <w:rPr>
          <w:rFonts w:hint="eastAsia" w:ascii="宋体" w:hAnsi="宋体" w:cs="宋体"/>
          <w:b/>
          <w:szCs w:val="21"/>
        </w:rPr>
        <w:t>。</w:t>
      </w:r>
    </w:p>
    <w:p>
      <w:pPr>
        <w:spacing w:line="360" w:lineRule="auto"/>
        <w:ind w:firstLine="630" w:firstLineChars="300"/>
        <w:rPr>
          <w:rFonts w:hint="eastAsia" w:ascii="宋体" w:hAnsi="宋体" w:cs="宋体"/>
          <w:szCs w:val="21"/>
        </w:rPr>
      </w:pPr>
      <w:r>
        <w:rPr>
          <w:rFonts w:hint="eastAsia" w:ascii="宋体" w:hAnsi="宋体" w:cs="宋体"/>
          <w:szCs w:val="21"/>
        </w:rPr>
        <w:t>4、授权权限：全权代表本公司参与上述采购项目的投标响应，负责提供与签署确认一切文书资料，以及向贵方递交的任何补充承诺。</w:t>
      </w:r>
    </w:p>
    <w:p>
      <w:pPr>
        <w:spacing w:line="360" w:lineRule="auto"/>
        <w:ind w:firstLine="644" w:firstLineChars="307"/>
        <w:rPr>
          <w:rFonts w:hint="eastAsia" w:ascii="宋体" w:hAnsi="宋体" w:cs="宋体"/>
          <w:szCs w:val="21"/>
        </w:rPr>
      </w:pPr>
      <w:r>
        <w:rPr>
          <w:rFonts w:hint="eastAsia" w:ascii="宋体" w:hAnsi="宋体" w:cs="宋体"/>
          <w:szCs w:val="21"/>
        </w:rPr>
        <w:t>5、投标签字代表为法定代表人，则本表不适用。</w:t>
      </w:r>
    </w:p>
    <w:p>
      <w:pPr>
        <w:spacing w:line="360" w:lineRule="auto"/>
        <w:ind w:firstLine="632" w:firstLineChars="300"/>
        <w:rPr>
          <w:rFonts w:hint="eastAsia" w:ascii="宋体" w:hAnsi="宋体" w:cs="宋体"/>
          <w:b/>
          <w:szCs w:val="21"/>
        </w:rPr>
      </w:pPr>
    </w:p>
    <w:p>
      <w:pPr>
        <w:spacing w:line="360" w:lineRule="auto"/>
        <w:ind w:firstLine="420"/>
        <w:rPr>
          <w:rFonts w:hint="eastAsia" w:ascii="宋体" w:hAnsi="宋体" w:cs="宋体"/>
          <w:szCs w:val="21"/>
          <w:u w:val="single"/>
        </w:rPr>
      </w:pPr>
      <w:r>
        <w:rPr>
          <w:rFonts w:hint="eastAsia" w:ascii="宋体" w:hAnsi="宋体" w:cs="宋体"/>
          <w:szCs w:val="21"/>
          <w:u w:val="single"/>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3" o:spid="_x0000_s1026" o:spt="176" type="#_x0000_t176" style="position:absolute;left:0pt;margin-left:115.5pt;margin-top:2.6pt;height:124.75pt;width:183.75pt;z-index:251659264;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B/+tcAAAAJAQAADwAAAAAAAAABACAAAAAiAAAAZHJzL2Rvd25yZXYueG1sUEsBAhQA&#10;FAAAAAgAh07iQNXhTiLzAQAAAgQAAA4AAAAAAAAAAQAgAAAAJgEAAGRycy9lMm9Eb2MueG1sUEsF&#10;BgAAAAAGAAYAWQEAAIs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ind w:firstLine="420"/>
        <w:rPr>
          <w:rFonts w:hint="eastAsia" w:ascii="宋体" w:hAnsi="宋体" w:cs="宋体"/>
          <w:szCs w:val="21"/>
          <w:u w:val="single"/>
        </w:rPr>
      </w:pPr>
    </w:p>
    <w:p>
      <w:pPr>
        <w:spacing w:line="360" w:lineRule="auto"/>
        <w:rPr>
          <w:rFonts w:hint="eastAsia" w:ascii="宋体" w:hAnsi="宋体" w:cs="宋体"/>
          <w:kern w:val="2"/>
          <w:szCs w:val="22"/>
        </w:rPr>
      </w:pPr>
    </w:p>
    <w:p>
      <w:pPr>
        <w:rPr>
          <w:rFonts w:hint="eastAsia" w:ascii="宋体" w:hAnsi="宋体" w:cs="宋体"/>
        </w:rPr>
      </w:pPr>
    </w:p>
    <w:p>
      <w:pPr>
        <w:adjustRightInd w:val="0"/>
        <w:snapToGrid w:val="0"/>
        <w:spacing w:line="480" w:lineRule="exact"/>
        <w:rPr>
          <w:rFonts w:hint="eastAsia" w:ascii="宋体" w:hAnsi="宋体" w:cs="宋体"/>
          <w:kern w:val="10"/>
          <w:sz w:val="24"/>
        </w:rPr>
      </w:pPr>
    </w:p>
    <w:p>
      <w:pPr>
        <w:adjustRightInd w:val="0"/>
        <w:snapToGrid w:val="0"/>
        <w:spacing w:line="480" w:lineRule="exact"/>
        <w:rPr>
          <w:rFonts w:hint="eastAsia" w:ascii="宋体" w:hAnsi="宋体" w:cs="宋体"/>
          <w:kern w:val="10"/>
          <w:sz w:val="24"/>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spacing w:line="360" w:lineRule="auto"/>
        <w:rPr>
          <w:rFonts w:hint="eastAsia" w:ascii="宋体" w:hAnsi="宋体" w:cs="宋体"/>
          <w:szCs w:val="21"/>
        </w:rPr>
      </w:pPr>
    </w:p>
    <w:p>
      <w:pPr>
        <w:pStyle w:val="12"/>
        <w:rPr>
          <w:rFonts w:hint="eastAsia" w:ascii="宋体" w:hAnsi="宋体" w:cs="宋体"/>
          <w:kern w:val="2"/>
          <w:szCs w:val="21"/>
        </w:rPr>
      </w:pPr>
    </w:p>
    <w:p>
      <w:pPr>
        <w:adjustRightInd w:val="0"/>
        <w:snapToGrid w:val="0"/>
        <w:spacing w:line="380" w:lineRule="exact"/>
        <w:rPr>
          <w:rFonts w:hint="eastAsia" w:ascii="宋体" w:hAnsi="宋体" w:cs="宋体"/>
          <w:b/>
          <w:bCs/>
          <w:sz w:val="32"/>
          <w:szCs w:val="32"/>
        </w:rPr>
      </w:pPr>
      <w:r>
        <w:rPr>
          <w:rFonts w:hint="eastAsia" w:ascii="宋体" w:hAnsi="宋体" w:cs="宋体"/>
          <w:b/>
          <w:bCs/>
          <w:sz w:val="32"/>
          <w:szCs w:val="32"/>
        </w:rPr>
        <w:t>4.竞价保证金</w:t>
      </w:r>
    </w:p>
    <w:p>
      <w:pPr>
        <w:keepNext/>
        <w:keepLines/>
        <w:tabs>
          <w:tab w:val="left" w:pos="1006"/>
        </w:tabs>
        <w:spacing w:line="360" w:lineRule="auto"/>
        <w:outlineLvl w:val="3"/>
        <w:rPr>
          <w:rFonts w:hint="eastAsia" w:ascii="宋体" w:hAnsi="宋体" w:cs="宋体"/>
          <w:b/>
          <w:bCs/>
          <w:sz w:val="28"/>
          <w:szCs w:val="28"/>
        </w:rPr>
      </w:pPr>
      <w:r>
        <w:rPr>
          <w:rFonts w:hint="eastAsia" w:ascii="宋体" w:hAnsi="宋体" w:cs="宋体"/>
          <w:b/>
          <w:bCs/>
          <w:sz w:val="28"/>
          <w:szCs w:val="28"/>
        </w:rPr>
        <w:t>4.1以电汇、银行转账形式交纳保证金</w:t>
      </w:r>
    </w:p>
    <w:p>
      <w:pPr>
        <w:spacing w:line="360" w:lineRule="auto"/>
        <w:rPr>
          <w:rFonts w:hint="eastAsia" w:ascii="宋体" w:hAnsi="宋体" w:cs="宋体"/>
          <w:b/>
          <w:sz w:val="24"/>
        </w:rPr>
      </w:pPr>
      <w:r>
        <w:rPr>
          <w:rFonts w:hint="eastAsia" w:ascii="宋体" w:hAnsi="宋体" w:cs="宋体"/>
          <w:b/>
          <w:sz w:val="24"/>
        </w:rPr>
        <w:t>（1）竞价保证金交纳凭证</w:t>
      </w:r>
    </w:p>
    <w:p>
      <w:pPr>
        <w:spacing w:line="360" w:lineRule="auto"/>
        <w:ind w:left="210" w:leftChars="100" w:firstLine="420" w:firstLineChars="200"/>
        <w:rPr>
          <w:rFonts w:hint="eastAsia" w:ascii="宋体" w:hAnsi="宋体" w:cs="宋体"/>
        </w:rPr>
      </w:pPr>
    </w:p>
    <w:p>
      <w:pPr>
        <w:spacing w:line="360" w:lineRule="auto"/>
        <w:rPr>
          <w:rFonts w:hint="eastAsia" w:ascii="宋体" w:hAnsi="宋体" w:cs="宋体"/>
          <w:szCs w:val="21"/>
        </w:rPr>
      </w:pPr>
      <w:r>
        <w:rPr>
          <w:rFonts w:hint="eastAsia" w:ascii="宋体" w:hAnsi="宋体" w:cs="宋体"/>
          <w:b/>
          <w:szCs w:val="21"/>
        </w:rPr>
        <w:t>致：广州顺为招标采购有限公司</w:t>
      </w:r>
    </w:p>
    <w:p>
      <w:pPr>
        <w:spacing w:line="360" w:lineRule="auto"/>
        <w:rPr>
          <w:rFonts w:hint="eastAsia" w:ascii="宋体" w:hAnsi="宋体" w:cs="宋体"/>
          <w:szCs w:val="21"/>
        </w:rPr>
      </w:pPr>
      <w:r>
        <w:rPr>
          <w:rFonts w:hint="eastAsia" w:ascii="宋体" w:hAnsi="宋体" w:cs="宋体"/>
          <w:szCs w:val="21"/>
          <w:u w:val="single"/>
        </w:rPr>
        <w:t xml:space="preserve">（响应供应商全称) </w:t>
      </w:r>
      <w:r>
        <w:rPr>
          <w:rFonts w:hint="eastAsia" w:ascii="宋体" w:hAnsi="宋体" w:cs="宋体"/>
          <w:szCs w:val="21"/>
        </w:rPr>
        <w:t>参加贵方组织的、竞价文件编号为的采购活动。按竞价文件的规定，已通过（</w:t>
      </w:r>
      <w:r>
        <w:rPr>
          <w:rFonts w:hint="eastAsia" w:ascii="宋体" w:hAnsi="宋体" w:cs="宋体"/>
          <w:szCs w:val="21"/>
          <w:u w:val="single"/>
        </w:rPr>
        <w:t>转账、银行汇款</w:t>
      </w:r>
      <w:r>
        <w:rPr>
          <w:rFonts w:hint="eastAsia" w:ascii="宋体" w:hAnsi="宋体" w:cs="宋体"/>
          <w:szCs w:val="21"/>
        </w:rPr>
        <w:t>）形式交纳人民币</w:t>
      </w:r>
      <w:r>
        <w:rPr>
          <w:rFonts w:hint="eastAsia" w:ascii="宋体" w:hAnsi="宋体" w:cs="宋体"/>
          <w:szCs w:val="21"/>
          <w:u w:val="single"/>
        </w:rPr>
        <w:t xml:space="preserve">（大写）  　　  </w:t>
      </w:r>
      <w:r>
        <w:rPr>
          <w:rFonts w:hint="eastAsia" w:ascii="宋体" w:hAnsi="宋体" w:cs="宋体"/>
          <w:szCs w:val="21"/>
        </w:rPr>
        <w:t>元的报价保证金。</w:t>
      </w:r>
    </w:p>
    <w:p>
      <w:pPr>
        <w:spacing w:line="360" w:lineRule="auto"/>
        <w:rPr>
          <w:rFonts w:hint="eastAsia" w:ascii="宋体" w:hAnsi="宋体" w:cs="宋体"/>
          <w:szCs w:val="21"/>
        </w:rPr>
      </w:pPr>
      <w:r>
        <w:rPr>
          <w:rFonts w:hint="eastAsia" w:ascii="宋体" w:hAnsi="宋体" w:cs="宋体"/>
          <w:szCs w:val="21"/>
        </w:rPr>
        <w:t xml:space="preserve">附： </w:t>
      </w:r>
    </w:p>
    <w:tbl>
      <w:tblPr>
        <w:tblStyle w:val="28"/>
        <w:tblW w:w="92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92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Cs w:val="21"/>
              </w:rPr>
            </w:pPr>
            <w:r>
              <w:rPr>
                <w:rFonts w:hint="eastAsia" w:ascii="宋体" w:hAnsi="宋体" w:cs="宋体"/>
                <w:szCs w:val="21"/>
              </w:rPr>
              <w:t>粘贴转账或汇款的银行凭证复印件</w:t>
            </w:r>
          </w:p>
        </w:tc>
      </w:tr>
    </w:tbl>
    <w:p>
      <w:pPr>
        <w:spacing w:line="360" w:lineRule="auto"/>
        <w:rPr>
          <w:rFonts w:hint="eastAsia" w:ascii="宋体" w:hAnsi="宋体" w:cs="宋体"/>
          <w:szCs w:val="21"/>
        </w:rPr>
      </w:pPr>
      <w:r>
        <w:rPr>
          <w:rFonts w:hint="eastAsia" w:ascii="宋体" w:hAnsi="宋体" w:cs="宋体"/>
        </w:rPr>
        <w:t>如：报价单位保证金由其他单位代缴的,代缴单位在缴交保证金的同时应提交盖有代缴单位和竞价供应商公章的证明。</w:t>
      </w:r>
    </w:p>
    <w:p>
      <w:pPr>
        <w:adjustRightInd w:val="0"/>
        <w:snapToGrid w:val="0"/>
        <w:spacing w:line="360" w:lineRule="auto"/>
        <w:rPr>
          <w:rFonts w:hint="eastAsia" w:ascii="宋体" w:hAnsi="宋体" w:cs="宋体"/>
          <w:szCs w:val="21"/>
        </w:rPr>
      </w:pPr>
    </w:p>
    <w:p>
      <w:pPr>
        <w:adjustRightInd w:val="0"/>
        <w:snapToGrid w:val="0"/>
        <w:spacing w:line="360" w:lineRule="auto"/>
        <w:ind w:firstLine="315" w:firstLineChars="150"/>
        <w:rPr>
          <w:rFonts w:hint="eastAsia" w:ascii="宋体" w:hAnsi="宋体" w:cs="宋体"/>
          <w:szCs w:val="21"/>
          <w:u w:val="single"/>
        </w:rPr>
      </w:pPr>
      <w:r>
        <w:rPr>
          <w:rFonts w:hint="eastAsia" w:ascii="宋体" w:hAnsi="宋体" w:cs="宋体"/>
          <w:szCs w:val="21"/>
        </w:rPr>
        <w:t>竞价供应商法定代表人（或法定代表人授权代表）签字：</w:t>
      </w:r>
    </w:p>
    <w:p>
      <w:pPr>
        <w:adjustRightInd w:val="0"/>
        <w:snapToGrid w:val="0"/>
        <w:spacing w:line="360" w:lineRule="auto"/>
        <w:ind w:firstLine="315" w:firstLineChars="150"/>
        <w:rPr>
          <w:rFonts w:hint="eastAsia" w:ascii="宋体" w:hAnsi="宋体" w:cs="宋体"/>
          <w:szCs w:val="21"/>
          <w:u w:val="single"/>
        </w:rPr>
      </w:pPr>
      <w:r>
        <w:rPr>
          <w:rFonts w:hint="eastAsia" w:ascii="宋体" w:hAnsi="宋体" w:cs="宋体"/>
          <w:szCs w:val="21"/>
        </w:rPr>
        <w:t>竞价供应商名称（盖章）：</w:t>
      </w:r>
    </w:p>
    <w:p>
      <w:pPr>
        <w:adjustRightInd w:val="0"/>
        <w:snapToGrid w:val="0"/>
        <w:spacing w:line="360" w:lineRule="auto"/>
        <w:ind w:firstLine="315" w:firstLineChars="150"/>
        <w:rPr>
          <w:rFonts w:hint="eastAsia" w:ascii="宋体" w:hAnsi="宋体" w:cs="宋体"/>
          <w:szCs w:val="21"/>
          <w:u w:val="single"/>
        </w:rPr>
      </w:pPr>
      <w:r>
        <w:rPr>
          <w:rFonts w:hint="eastAsia" w:ascii="宋体" w:hAnsi="宋体" w:cs="宋体"/>
          <w:szCs w:val="21"/>
        </w:rPr>
        <w:t>日期：   年   月   日</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注：1、竞价供应商报价时，应当按竞价文件要求交纳报价保证金。竞价保证金可以采用转账、银行汇款的形式交纳。</w:t>
      </w:r>
    </w:p>
    <w:p>
      <w:pPr>
        <w:spacing w:line="360" w:lineRule="auto"/>
        <w:rPr>
          <w:rFonts w:hint="eastAsia" w:ascii="宋体" w:hAnsi="宋体" w:cs="宋体"/>
          <w:szCs w:val="21"/>
        </w:rPr>
      </w:pPr>
      <w:r>
        <w:rPr>
          <w:rFonts w:hint="eastAsia" w:ascii="宋体" w:hAnsi="宋体" w:cs="宋体"/>
          <w:szCs w:val="21"/>
        </w:rPr>
        <w:t>2、采购代理机构在成交通知书发出后五个工作日内退还未成交供应商的竞价保证金，在采购合同签订后五个工作日内退还成交供应商的竞价保证金。</w:t>
      </w:r>
    </w:p>
    <w:p>
      <w:pPr>
        <w:spacing w:line="360" w:lineRule="auto"/>
        <w:rPr>
          <w:rFonts w:hint="eastAsia" w:ascii="宋体" w:hAnsi="宋体" w:cs="宋体"/>
          <w:szCs w:val="21"/>
        </w:rPr>
      </w:pPr>
      <w:r>
        <w:rPr>
          <w:rFonts w:hint="eastAsia" w:ascii="宋体" w:hAnsi="宋体" w:cs="宋体"/>
          <w:szCs w:val="21"/>
        </w:rPr>
        <w:t>3、</w:t>
      </w:r>
      <w:r>
        <w:rPr>
          <w:rFonts w:hint="eastAsia" w:ascii="宋体" w:hAnsi="宋体" w:cs="宋体"/>
          <w:snapToGrid w:val="0"/>
          <w:szCs w:val="21"/>
        </w:rPr>
        <w:t>竞价保证金一律退还至竞价供应商</w:t>
      </w:r>
      <w:r>
        <w:rPr>
          <w:rFonts w:hint="eastAsia" w:ascii="宋体" w:hAnsi="宋体" w:cs="宋体"/>
          <w:b/>
          <w:snapToGrid w:val="0"/>
          <w:szCs w:val="21"/>
          <w:u w:val="single"/>
        </w:rPr>
        <w:t>对公账户</w:t>
      </w:r>
      <w:r>
        <w:rPr>
          <w:rFonts w:hint="eastAsia" w:ascii="宋体" w:hAnsi="宋体" w:cs="宋体"/>
          <w:snapToGrid w:val="0"/>
          <w:szCs w:val="21"/>
        </w:rPr>
        <w:t>，供应商应准确填写下表《退保证说明》，以免影响保证金退还。</w:t>
      </w:r>
    </w:p>
    <w:p>
      <w:pPr>
        <w:spacing w:line="360" w:lineRule="auto"/>
        <w:rPr>
          <w:rFonts w:hint="eastAsia" w:ascii="宋体" w:hAnsi="宋体" w:cs="宋体"/>
          <w:szCs w:val="21"/>
        </w:rPr>
      </w:pPr>
    </w:p>
    <w:p>
      <w:pPr>
        <w:spacing w:line="480" w:lineRule="exact"/>
        <w:rPr>
          <w:rFonts w:hint="eastAsia" w:ascii="宋体" w:hAnsi="宋体" w:cs="宋体"/>
          <w:b/>
          <w:sz w:val="24"/>
        </w:rPr>
      </w:pPr>
      <w:r>
        <w:rPr>
          <w:rFonts w:hint="eastAsia" w:ascii="宋体" w:hAnsi="宋体" w:cs="宋体"/>
          <w:szCs w:val="21"/>
        </w:rPr>
        <w:br w:type="page"/>
      </w:r>
      <w:r>
        <w:rPr>
          <w:rFonts w:hint="eastAsia" w:ascii="宋体" w:hAnsi="宋体" w:cs="宋体"/>
          <w:b/>
          <w:sz w:val="24"/>
        </w:rPr>
        <w:t>（2）退保证金说明</w:t>
      </w:r>
    </w:p>
    <w:p>
      <w:pPr>
        <w:spacing w:line="480" w:lineRule="exact"/>
        <w:rPr>
          <w:rFonts w:hint="eastAsia" w:ascii="宋体" w:hAnsi="宋体" w:cs="宋体"/>
        </w:rPr>
      </w:pPr>
      <w:r>
        <w:rPr>
          <w:rFonts w:hint="eastAsia" w:ascii="宋体" w:hAnsi="宋体" w:cs="宋体"/>
        </w:rPr>
        <w:t>致：广州顺为招标采购有限公司</w:t>
      </w:r>
    </w:p>
    <w:p>
      <w:pPr>
        <w:spacing w:line="480" w:lineRule="exact"/>
        <w:ind w:firstLine="420"/>
        <w:rPr>
          <w:rFonts w:hint="eastAsia" w:ascii="宋体" w:hAnsi="宋体" w:cs="宋体"/>
        </w:rPr>
      </w:pPr>
      <w:r>
        <w:rPr>
          <w:rFonts w:hint="eastAsia" w:ascii="宋体" w:hAnsi="宋体" w:cs="宋体"/>
        </w:rPr>
        <w:t>我方为</w:t>
      </w:r>
      <w:r>
        <w:rPr>
          <w:rFonts w:hint="eastAsia" w:ascii="宋体" w:hAnsi="宋体" w:cs="宋体"/>
          <w:u w:val="single"/>
        </w:rPr>
        <w:t xml:space="preserve">         （项目名称）          </w:t>
      </w:r>
      <w:r>
        <w:rPr>
          <w:rFonts w:hint="eastAsia" w:ascii="宋体" w:hAnsi="宋体" w:cs="宋体"/>
        </w:rPr>
        <w:t>报价[竞价文件编号为：     ]所提交的保证金元，请贵公司退还时划到以下账户：</w:t>
      </w:r>
    </w:p>
    <w:tbl>
      <w:tblPr>
        <w:tblStyle w:val="28"/>
        <w:tblW w:w="9195" w:type="dxa"/>
        <w:tblInd w:w="93" w:type="dxa"/>
        <w:tblLayout w:type="fixed"/>
        <w:tblCellMar>
          <w:top w:w="0" w:type="dxa"/>
          <w:left w:w="108" w:type="dxa"/>
          <w:bottom w:w="0" w:type="dxa"/>
          <w:right w:w="108" w:type="dxa"/>
        </w:tblCellMar>
      </w:tblPr>
      <w:tblGrid>
        <w:gridCol w:w="540"/>
        <w:gridCol w:w="1635"/>
        <w:gridCol w:w="3420"/>
        <w:gridCol w:w="1080"/>
        <w:gridCol w:w="2520"/>
      </w:tblGrid>
      <w:tr>
        <w:tblPrEx>
          <w:tblLayout w:type="fixed"/>
          <w:tblCellMar>
            <w:top w:w="0" w:type="dxa"/>
            <w:left w:w="108" w:type="dxa"/>
            <w:bottom w:w="0" w:type="dxa"/>
            <w:right w:w="108" w:type="dxa"/>
          </w:tblCellMar>
        </w:tblPrEx>
        <w:trPr>
          <w:cantSplit/>
          <w:trHeight w:val="529"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收款单位</w:t>
            </w:r>
          </w:p>
        </w:tc>
        <w:tc>
          <w:tcPr>
            <w:tcW w:w="1635"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收款单位名称</w:t>
            </w:r>
          </w:p>
        </w:tc>
        <w:tc>
          <w:tcPr>
            <w:tcW w:w="7020" w:type="dxa"/>
            <w:gridSpan w:val="3"/>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p>
        </w:tc>
      </w:tr>
      <w:tr>
        <w:tblPrEx>
          <w:tblLayout w:type="fixed"/>
          <w:tblCellMar>
            <w:top w:w="0" w:type="dxa"/>
            <w:left w:w="108" w:type="dxa"/>
            <w:bottom w:w="0" w:type="dxa"/>
            <w:right w:w="108" w:type="dxa"/>
          </w:tblCellMar>
        </w:tblPrEx>
        <w:trPr>
          <w:cantSplit/>
          <w:trHeight w:val="449"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p>
        </w:tc>
        <w:tc>
          <w:tcPr>
            <w:tcW w:w="1635"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收款单位地址</w:t>
            </w:r>
          </w:p>
        </w:tc>
        <w:tc>
          <w:tcPr>
            <w:tcW w:w="7020" w:type="dxa"/>
            <w:gridSpan w:val="3"/>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p>
        </w:tc>
      </w:tr>
      <w:tr>
        <w:tblPrEx>
          <w:tblLayout w:type="fixed"/>
          <w:tblCellMar>
            <w:top w:w="0" w:type="dxa"/>
            <w:left w:w="108" w:type="dxa"/>
            <w:bottom w:w="0" w:type="dxa"/>
            <w:right w:w="108" w:type="dxa"/>
          </w:tblCellMar>
        </w:tblPrEx>
        <w:trPr>
          <w:cantSplit/>
          <w:trHeight w:val="439"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1"/>
              </w:rPr>
            </w:pPr>
          </w:p>
        </w:tc>
        <w:tc>
          <w:tcPr>
            <w:tcW w:w="1635"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开 户 银 行</w:t>
            </w:r>
          </w:p>
        </w:tc>
        <w:tc>
          <w:tcPr>
            <w:tcW w:w="3420"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p>
        </w:tc>
        <w:tc>
          <w:tcPr>
            <w:tcW w:w="1080"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联 系 人</w:t>
            </w:r>
          </w:p>
        </w:tc>
        <w:tc>
          <w:tcPr>
            <w:tcW w:w="2520" w:type="dxa"/>
            <w:tcBorders>
              <w:top w:val="nil"/>
              <w:left w:val="nil"/>
              <w:bottom w:val="single" w:color="auto" w:sz="4" w:space="0"/>
              <w:right w:val="single" w:color="auto" w:sz="4" w:space="0"/>
            </w:tcBorders>
            <w:vAlign w:val="center"/>
          </w:tcPr>
          <w:p>
            <w:pPr>
              <w:rPr>
                <w:rFonts w:hint="eastAsia" w:ascii="宋体" w:hAnsi="宋体" w:cs="宋体"/>
                <w:szCs w:val="21"/>
              </w:rPr>
            </w:pPr>
          </w:p>
        </w:tc>
      </w:tr>
      <w:tr>
        <w:tblPrEx>
          <w:tblLayout w:type="fixed"/>
          <w:tblCellMar>
            <w:top w:w="0" w:type="dxa"/>
            <w:left w:w="108" w:type="dxa"/>
            <w:bottom w:w="0" w:type="dxa"/>
            <w:right w:w="108" w:type="dxa"/>
          </w:tblCellMar>
        </w:tblPrEx>
        <w:trPr>
          <w:trHeight w:val="490" w:hRule="atLeast"/>
        </w:trPr>
        <w:tc>
          <w:tcPr>
            <w:tcW w:w="54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635"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账       号</w:t>
            </w:r>
          </w:p>
        </w:tc>
        <w:tc>
          <w:tcPr>
            <w:tcW w:w="3420"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p>
        </w:tc>
        <w:tc>
          <w:tcPr>
            <w:tcW w:w="1080"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联系电话</w:t>
            </w:r>
          </w:p>
        </w:tc>
        <w:tc>
          <w:tcPr>
            <w:tcW w:w="2520" w:type="dxa"/>
            <w:tcBorders>
              <w:top w:val="single" w:color="auto" w:sz="4" w:space="0"/>
              <w:left w:val="nil"/>
              <w:bottom w:val="single" w:color="auto" w:sz="4" w:space="0"/>
              <w:right w:val="single" w:color="auto" w:sz="4" w:space="0"/>
            </w:tcBorders>
            <w:vAlign w:val="center"/>
          </w:tcPr>
          <w:p>
            <w:pPr>
              <w:rPr>
                <w:rFonts w:hint="eastAsia" w:ascii="宋体" w:hAnsi="宋体" w:cs="宋体"/>
                <w:szCs w:val="21"/>
              </w:rPr>
            </w:pPr>
          </w:p>
        </w:tc>
      </w:tr>
    </w:tbl>
    <w:p>
      <w:pPr>
        <w:tabs>
          <w:tab w:val="left" w:pos="676"/>
          <w:tab w:val="left" w:pos="2330"/>
          <w:tab w:val="left" w:pos="9230"/>
        </w:tabs>
        <w:autoSpaceDE w:val="0"/>
        <w:autoSpaceDN w:val="0"/>
        <w:adjustRightInd w:val="0"/>
        <w:spacing w:line="480" w:lineRule="exact"/>
        <w:ind w:left="4700" w:leftChars="2238"/>
        <w:rPr>
          <w:rFonts w:hint="eastAsia" w:ascii="宋体" w:hAnsi="宋体" w:cs="宋体"/>
        </w:rPr>
      </w:pPr>
      <w:r>
        <w:rPr>
          <w:rFonts w:hint="eastAsia" w:ascii="宋体" w:hAnsi="宋体" w:cs="宋体"/>
        </w:rPr>
        <w:t>响应供应商（公章）：</w:t>
      </w:r>
    </w:p>
    <w:p>
      <w:pPr>
        <w:widowControl w:val="0"/>
        <w:spacing w:line="480" w:lineRule="exact"/>
        <w:ind w:left="4700" w:leftChars="2238"/>
        <w:jc w:val="both"/>
        <w:rPr>
          <w:rFonts w:hint="eastAsia" w:ascii="宋体" w:hAnsi="宋体" w:cs="宋体"/>
          <w:kern w:val="2"/>
        </w:rPr>
      </w:pPr>
      <w:r>
        <w:rPr>
          <w:rFonts w:hint="eastAsia" w:ascii="宋体" w:hAnsi="宋体" w:cs="宋体"/>
          <w:kern w:val="2"/>
        </w:rPr>
        <w:t>日       期：</w:t>
      </w:r>
    </w:p>
    <w:p>
      <w:pPr>
        <w:widowControl w:val="0"/>
        <w:spacing w:line="480" w:lineRule="exact"/>
        <w:jc w:val="both"/>
        <w:rPr>
          <w:rFonts w:hint="eastAsia" w:ascii="宋体" w:hAnsi="宋体" w:cs="宋体"/>
          <w:kern w:val="2"/>
        </w:rPr>
      </w:pPr>
      <w:r>
        <w:rPr>
          <w:rFonts w:hint="eastAsia" w:ascii="宋体" w:hAnsi="宋体" w:cs="宋体"/>
          <w:kern w:val="2"/>
          <w:u w:val="single"/>
        </w:rPr>
        <w:t xml:space="preserve">（ 以下内容由采购代理机构填写，响应供应商须保留下表 ）                                </w:t>
      </w:r>
    </w:p>
    <w:tbl>
      <w:tblPr>
        <w:tblStyle w:val="28"/>
        <w:tblW w:w="9195" w:type="dxa"/>
        <w:tblInd w:w="93" w:type="dxa"/>
        <w:tblLayout w:type="fixed"/>
        <w:tblCellMar>
          <w:top w:w="0" w:type="dxa"/>
          <w:left w:w="108" w:type="dxa"/>
          <w:bottom w:w="0" w:type="dxa"/>
          <w:right w:w="108" w:type="dxa"/>
        </w:tblCellMar>
      </w:tblPr>
      <w:tblGrid>
        <w:gridCol w:w="9195"/>
      </w:tblGrid>
      <w:tr>
        <w:tblPrEx>
          <w:tblLayout w:type="fixed"/>
          <w:tblCellMar>
            <w:top w:w="0" w:type="dxa"/>
            <w:left w:w="108" w:type="dxa"/>
            <w:bottom w:w="0" w:type="dxa"/>
            <w:right w:w="108" w:type="dxa"/>
          </w:tblCellMar>
        </w:tblPrEx>
        <w:trPr>
          <w:trHeight w:val="855" w:hRule="atLeast"/>
        </w:trPr>
        <w:tc>
          <w:tcPr>
            <w:tcW w:w="9195" w:type="dxa"/>
            <w:vAlign w:val="center"/>
          </w:tcPr>
          <w:p>
            <w:pPr>
              <w:jc w:val="center"/>
              <w:rPr>
                <w:rFonts w:hint="eastAsia" w:ascii="宋体" w:hAnsi="宋体" w:cs="宋体"/>
                <w:b/>
                <w:bCs/>
                <w:sz w:val="32"/>
                <w:szCs w:val="32"/>
              </w:rPr>
            </w:pPr>
            <w:r>
              <w:rPr>
                <w:rFonts w:hint="eastAsia" w:ascii="宋体" w:hAnsi="宋体" w:cs="宋体"/>
                <w:b/>
                <w:bCs/>
                <w:sz w:val="32"/>
                <w:szCs w:val="32"/>
              </w:rPr>
              <w:t>付款申请表</w:t>
            </w:r>
          </w:p>
          <w:tbl>
            <w:tblPr>
              <w:tblStyle w:val="28"/>
              <w:tblW w:w="8902" w:type="dxa"/>
              <w:tblInd w:w="0" w:type="dxa"/>
              <w:tblLayout w:type="fixed"/>
              <w:tblCellMar>
                <w:top w:w="0" w:type="dxa"/>
                <w:left w:w="108" w:type="dxa"/>
                <w:bottom w:w="0" w:type="dxa"/>
                <w:right w:w="108" w:type="dxa"/>
              </w:tblCellMar>
            </w:tblPr>
            <w:tblGrid>
              <w:gridCol w:w="983"/>
              <w:gridCol w:w="1497"/>
              <w:gridCol w:w="1513"/>
              <w:gridCol w:w="1309"/>
              <w:gridCol w:w="712"/>
              <w:gridCol w:w="2888"/>
            </w:tblGrid>
            <w:tr>
              <w:tblPrEx>
                <w:tblLayout w:type="fixed"/>
                <w:tblCellMar>
                  <w:top w:w="0" w:type="dxa"/>
                  <w:left w:w="108" w:type="dxa"/>
                  <w:bottom w:w="0" w:type="dxa"/>
                  <w:right w:w="108" w:type="dxa"/>
                </w:tblCellMar>
              </w:tblPrEx>
              <w:trPr>
                <w:cantSplit/>
                <w:trHeight w:val="335" w:hRule="atLeast"/>
              </w:trPr>
              <w:tc>
                <w:tcPr>
                  <w:tcW w:w="98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付款内容</w:t>
                  </w:r>
                </w:p>
              </w:tc>
              <w:tc>
                <w:tcPr>
                  <w:tcW w:w="1497" w:type="dxa"/>
                  <w:tcBorders>
                    <w:top w:val="single" w:color="auto" w:sz="4" w:space="0"/>
                    <w:left w:val="nil"/>
                    <w:bottom w:val="nil"/>
                    <w:right w:val="single" w:color="auto" w:sz="4" w:space="0"/>
                  </w:tcBorders>
                  <w:vAlign w:val="center"/>
                </w:tcPr>
                <w:p>
                  <w:pPr>
                    <w:rPr>
                      <w:rFonts w:hint="eastAsia" w:ascii="宋体" w:hAnsi="宋体" w:cs="宋体"/>
                      <w:szCs w:val="21"/>
                    </w:rPr>
                  </w:pPr>
                  <w:r>
                    <w:rPr>
                      <w:rFonts w:hint="eastAsia" w:ascii="宋体" w:hAnsi="宋体" w:cs="宋体"/>
                      <w:szCs w:val="21"/>
                    </w:rPr>
                    <w:t>付款金额：</w:t>
                  </w:r>
                </w:p>
              </w:tc>
              <w:tc>
                <w:tcPr>
                  <w:tcW w:w="3534" w:type="dxa"/>
                  <w:gridSpan w:val="3"/>
                  <w:tcBorders>
                    <w:top w:val="single" w:color="auto" w:sz="4" w:space="0"/>
                    <w:left w:val="nil"/>
                    <w:bottom w:val="single" w:color="auto" w:sz="4" w:space="0"/>
                    <w:right w:val="single" w:color="auto" w:sz="4" w:space="0"/>
                  </w:tcBorders>
                  <w:vAlign w:val="center"/>
                </w:tcPr>
                <w:p>
                  <w:pPr>
                    <w:ind w:firstLine="2940" w:firstLineChars="1400"/>
                    <w:rPr>
                      <w:rFonts w:hint="eastAsia" w:ascii="宋体" w:hAnsi="宋体" w:cs="宋体"/>
                      <w:szCs w:val="21"/>
                    </w:rPr>
                  </w:pPr>
                  <w:r>
                    <w:rPr>
                      <w:rFonts w:hint="eastAsia" w:ascii="宋体" w:hAnsi="宋体" w:cs="宋体"/>
                      <w:szCs w:val="21"/>
                    </w:rPr>
                    <w:t>元</w:t>
                  </w:r>
                </w:p>
              </w:tc>
              <w:tc>
                <w:tcPr>
                  <w:tcW w:w="2888" w:type="dxa"/>
                  <w:tcBorders>
                    <w:top w:val="single" w:color="auto" w:sz="4" w:space="0"/>
                    <w:left w:val="single" w:color="auto" w:sz="4" w:space="0"/>
                    <w:bottom w:val="single" w:color="auto" w:sz="4" w:space="0"/>
                    <w:right w:val="single" w:color="000000" w:sz="4" w:space="0"/>
                  </w:tcBorders>
                  <w:vAlign w:val="center"/>
                </w:tcPr>
                <w:p>
                  <w:pPr>
                    <w:ind w:firstLine="630" w:firstLineChars="300"/>
                    <w:rPr>
                      <w:rFonts w:hint="eastAsia" w:ascii="宋体" w:hAnsi="宋体" w:cs="宋体"/>
                      <w:szCs w:val="21"/>
                    </w:rPr>
                  </w:pPr>
                  <w:r>
                    <w:rPr>
                      <w:rFonts w:hint="eastAsia" w:ascii="宋体" w:hAnsi="宋体" w:cs="宋体"/>
                      <w:szCs w:val="21"/>
                    </w:rPr>
                    <w:t>￥</w:t>
                  </w:r>
                </w:p>
              </w:tc>
            </w:tr>
            <w:tr>
              <w:tblPrEx>
                <w:tblLayout w:type="fixed"/>
                <w:tblCellMar>
                  <w:top w:w="0" w:type="dxa"/>
                  <w:left w:w="108" w:type="dxa"/>
                  <w:bottom w:w="0" w:type="dxa"/>
                  <w:right w:w="108" w:type="dxa"/>
                </w:tblCellMar>
              </w:tblPrEx>
              <w:trPr>
                <w:cantSplit/>
                <w:trHeight w:val="311"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497" w:type="dxa"/>
                  <w:tcBorders>
                    <w:top w:val="nil"/>
                    <w:left w:val="nil"/>
                    <w:bottom w:val="single" w:color="auto" w:sz="4" w:space="0"/>
                    <w:right w:val="nil"/>
                  </w:tcBorders>
                  <w:vAlign w:val="center"/>
                </w:tcPr>
                <w:p>
                  <w:pPr>
                    <w:rPr>
                      <w:rFonts w:hint="eastAsia" w:ascii="宋体" w:hAnsi="宋体" w:cs="宋体"/>
                      <w:szCs w:val="21"/>
                    </w:rPr>
                  </w:pPr>
                  <w:r>
                    <w:rPr>
                      <w:rFonts w:hint="eastAsia" w:ascii="宋体" w:hAnsi="宋体" w:cs="宋体"/>
                      <w:szCs w:val="21"/>
                    </w:rPr>
                    <w:t>已付金额：</w:t>
                  </w:r>
                </w:p>
              </w:tc>
              <w:tc>
                <w:tcPr>
                  <w:tcW w:w="3534" w:type="dxa"/>
                  <w:gridSpan w:val="3"/>
                  <w:tcBorders>
                    <w:top w:val="single" w:color="auto" w:sz="4" w:space="0"/>
                    <w:left w:val="single" w:color="auto" w:sz="4" w:space="0"/>
                    <w:bottom w:val="single" w:color="auto" w:sz="4" w:space="0"/>
                    <w:right w:val="single" w:color="auto" w:sz="4" w:space="0"/>
                  </w:tcBorders>
                  <w:vAlign w:val="center"/>
                </w:tcPr>
                <w:p>
                  <w:pPr>
                    <w:ind w:firstLine="2940" w:firstLineChars="1400"/>
                    <w:rPr>
                      <w:rFonts w:hint="eastAsia" w:ascii="宋体" w:hAnsi="宋体" w:cs="宋体"/>
                      <w:szCs w:val="21"/>
                    </w:rPr>
                  </w:pPr>
                  <w:r>
                    <w:rPr>
                      <w:rFonts w:hint="eastAsia" w:ascii="宋体" w:hAnsi="宋体" w:cs="宋体"/>
                      <w:szCs w:val="21"/>
                    </w:rPr>
                    <w:t>元</w:t>
                  </w:r>
                </w:p>
              </w:tc>
              <w:tc>
                <w:tcPr>
                  <w:tcW w:w="2888" w:type="dxa"/>
                  <w:tcBorders>
                    <w:top w:val="nil"/>
                    <w:left w:val="nil"/>
                    <w:bottom w:val="single" w:color="auto" w:sz="4" w:space="0"/>
                    <w:right w:val="single" w:color="auto" w:sz="4" w:space="0"/>
                  </w:tcBorders>
                  <w:vAlign w:val="center"/>
                </w:tcPr>
                <w:p>
                  <w:pPr>
                    <w:ind w:firstLine="630" w:firstLineChars="300"/>
                    <w:rPr>
                      <w:rFonts w:hint="eastAsia"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cantSplit/>
                <w:trHeight w:val="263"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497" w:type="dxa"/>
                  <w:vMerge w:val="restart"/>
                  <w:tcBorders>
                    <w:top w:val="nil"/>
                    <w:left w:val="single" w:color="auto" w:sz="4" w:space="0"/>
                    <w:bottom w:val="single" w:color="000000" w:sz="4" w:space="0"/>
                    <w:right w:val="single" w:color="auto" w:sz="4" w:space="0"/>
                  </w:tcBorders>
                  <w:vAlign w:val="center"/>
                </w:tcPr>
                <w:p>
                  <w:pPr>
                    <w:rPr>
                      <w:rFonts w:hint="eastAsia" w:ascii="宋体" w:hAnsi="宋体" w:cs="宋体"/>
                      <w:szCs w:val="21"/>
                    </w:rPr>
                  </w:pPr>
                  <w:r>
                    <w:rPr>
                      <w:rFonts w:hint="eastAsia" w:ascii="宋体" w:hAnsi="宋体" w:cs="宋体"/>
                      <w:szCs w:val="21"/>
                    </w:rPr>
                    <w:t>付款方式：</w:t>
                  </w:r>
                </w:p>
              </w:tc>
              <w:tc>
                <w:tcPr>
                  <w:tcW w:w="1513"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1.现金；</w:t>
                  </w:r>
                </w:p>
              </w:tc>
              <w:tc>
                <w:tcPr>
                  <w:tcW w:w="1309"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2.支票；</w:t>
                  </w:r>
                </w:p>
              </w:tc>
              <w:tc>
                <w:tcPr>
                  <w:tcW w:w="3600" w:type="dxa"/>
                  <w:gridSpan w:val="2"/>
                  <w:tcBorders>
                    <w:top w:val="nil"/>
                    <w:left w:val="nil"/>
                    <w:bottom w:val="single" w:color="auto" w:sz="4" w:space="0"/>
                    <w:right w:val="single" w:color="000000" w:sz="4" w:space="0"/>
                  </w:tcBorders>
                  <w:vAlign w:val="center"/>
                </w:tcPr>
                <w:p>
                  <w:pPr>
                    <w:rPr>
                      <w:rFonts w:hint="eastAsia" w:ascii="宋体" w:hAnsi="宋体" w:cs="宋体"/>
                      <w:szCs w:val="21"/>
                    </w:rPr>
                  </w:pPr>
                  <w:r>
                    <w:rPr>
                      <w:rFonts w:hint="eastAsia" w:ascii="宋体" w:hAnsi="宋体" w:cs="宋体"/>
                      <w:szCs w:val="21"/>
                    </w:rPr>
                    <w:t xml:space="preserve"> 3.转账；</w:t>
                  </w:r>
                </w:p>
              </w:tc>
            </w:tr>
            <w:tr>
              <w:tblPrEx>
                <w:tblLayout w:type="fixed"/>
                <w:tblCellMar>
                  <w:top w:w="0" w:type="dxa"/>
                  <w:left w:w="108" w:type="dxa"/>
                  <w:bottom w:w="0" w:type="dxa"/>
                  <w:right w:w="108" w:type="dxa"/>
                </w:tblCellMar>
              </w:tblPrEx>
              <w:trPr>
                <w:cantSplit/>
                <w:trHeight w:val="297"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497" w:type="dxa"/>
                  <w:vMerge w:val="continue"/>
                  <w:tcBorders>
                    <w:top w:val="nil"/>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513"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4.保函；</w:t>
                  </w:r>
                </w:p>
              </w:tc>
              <w:tc>
                <w:tcPr>
                  <w:tcW w:w="4909" w:type="dxa"/>
                  <w:gridSpan w:val="3"/>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r>
                    <w:rPr>
                      <w:rFonts w:hint="eastAsia" w:ascii="宋体" w:hAnsi="宋体" w:cs="宋体"/>
                      <w:szCs w:val="21"/>
                    </w:rPr>
                    <w:t>5.其它（电汇）；</w:t>
                  </w:r>
                </w:p>
              </w:tc>
            </w:tr>
            <w:tr>
              <w:tblPrEx>
                <w:tblLayout w:type="fixed"/>
                <w:tblCellMar>
                  <w:top w:w="0" w:type="dxa"/>
                  <w:left w:w="108" w:type="dxa"/>
                  <w:bottom w:w="0" w:type="dxa"/>
                  <w:right w:w="108" w:type="dxa"/>
                </w:tblCellMar>
              </w:tblPrEx>
              <w:trPr>
                <w:cantSplit/>
                <w:trHeight w:val="287"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1497"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资金来源：</w:t>
                  </w:r>
                </w:p>
              </w:tc>
              <w:tc>
                <w:tcPr>
                  <w:tcW w:w="6422"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保证金</w:t>
                  </w:r>
                </w:p>
              </w:tc>
            </w:tr>
            <w:tr>
              <w:tblPrEx>
                <w:tblLayout w:type="fixed"/>
                <w:tblCellMar>
                  <w:top w:w="0" w:type="dxa"/>
                  <w:left w:w="108" w:type="dxa"/>
                  <w:bottom w:w="0" w:type="dxa"/>
                  <w:right w:w="108" w:type="dxa"/>
                </w:tblCellMar>
              </w:tblPrEx>
              <w:trPr>
                <w:cantSplit/>
                <w:trHeight w:val="545"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szCs w:val="21"/>
                    </w:rPr>
                  </w:pPr>
                </w:p>
              </w:tc>
              <w:tc>
                <w:tcPr>
                  <w:tcW w:w="7919" w:type="dxa"/>
                  <w:gridSpan w:val="5"/>
                  <w:tcBorders>
                    <w:top w:val="single" w:color="auto" w:sz="4" w:space="0"/>
                    <w:left w:val="nil"/>
                    <w:bottom w:val="single" w:color="auto" w:sz="4" w:space="0"/>
                    <w:right w:val="single" w:color="000000" w:sz="4" w:space="0"/>
                  </w:tcBorders>
                  <w:vAlign w:val="top"/>
                </w:tcPr>
                <w:p>
                  <w:pPr>
                    <w:rPr>
                      <w:rFonts w:hint="eastAsia" w:ascii="宋体" w:hAnsi="宋体" w:cs="宋体"/>
                      <w:szCs w:val="21"/>
                    </w:rPr>
                  </w:pPr>
                  <w:r>
                    <w:rPr>
                      <w:rFonts w:hint="eastAsia" w:ascii="宋体" w:hAnsi="宋体" w:cs="宋体"/>
                      <w:szCs w:val="21"/>
                    </w:rPr>
                    <w:t>备注：</w:t>
                  </w:r>
                </w:p>
              </w:tc>
            </w:tr>
            <w:tr>
              <w:tblPrEx>
                <w:tblLayout w:type="fixed"/>
                <w:tblCellMar>
                  <w:top w:w="0" w:type="dxa"/>
                  <w:left w:w="108" w:type="dxa"/>
                  <w:bottom w:w="0" w:type="dxa"/>
                  <w:right w:w="108" w:type="dxa"/>
                </w:tblCellMar>
              </w:tblPrEx>
              <w:trPr>
                <w:trHeight w:val="1034" w:hRule="atLeast"/>
              </w:trPr>
              <w:tc>
                <w:tcPr>
                  <w:tcW w:w="983" w:type="dxa"/>
                  <w:tcBorders>
                    <w:top w:val="nil"/>
                    <w:left w:val="single" w:color="auto" w:sz="4" w:space="0"/>
                    <w:bottom w:val="single" w:color="000000"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经办及审批</w:t>
                  </w:r>
                </w:p>
              </w:tc>
              <w:tc>
                <w:tcPr>
                  <w:tcW w:w="3010" w:type="dxa"/>
                  <w:gridSpan w:val="2"/>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r>
                    <w:rPr>
                      <w:rFonts w:hint="eastAsia" w:ascii="宋体" w:hAnsi="宋体" w:cs="宋体"/>
                      <w:szCs w:val="21"/>
                    </w:rPr>
                    <w:t>申请人：</w:t>
                  </w:r>
                </w:p>
              </w:tc>
              <w:tc>
                <w:tcPr>
                  <w:tcW w:w="4909" w:type="dxa"/>
                  <w:gridSpan w:val="3"/>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r>
                    <w:rPr>
                      <w:rFonts w:hint="eastAsia" w:ascii="宋体" w:hAnsi="宋体" w:cs="宋体"/>
                      <w:szCs w:val="21"/>
                    </w:rPr>
                    <w:t>采购部门负责人：</w:t>
                  </w:r>
                </w:p>
              </w:tc>
            </w:tr>
            <w:tr>
              <w:tblPrEx>
                <w:tblLayout w:type="fixed"/>
                <w:tblCellMar>
                  <w:top w:w="0" w:type="dxa"/>
                  <w:left w:w="108" w:type="dxa"/>
                  <w:bottom w:w="0" w:type="dxa"/>
                  <w:right w:w="108" w:type="dxa"/>
                </w:tblCellMar>
              </w:tblPrEx>
              <w:trPr>
                <w:trHeight w:val="1034" w:hRule="atLeast"/>
              </w:trPr>
              <w:tc>
                <w:tcPr>
                  <w:tcW w:w="983" w:type="dxa"/>
                  <w:tcBorders>
                    <w:top w:val="nil"/>
                    <w:left w:val="single" w:color="auto" w:sz="4" w:space="0"/>
                    <w:bottom w:val="single" w:color="000000"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合同管理人员审核</w:t>
                  </w:r>
                </w:p>
              </w:tc>
              <w:tc>
                <w:tcPr>
                  <w:tcW w:w="3010" w:type="dxa"/>
                  <w:gridSpan w:val="2"/>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p>
              </w:tc>
              <w:tc>
                <w:tcPr>
                  <w:tcW w:w="4909" w:type="dxa"/>
                  <w:gridSpan w:val="3"/>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p>
              </w:tc>
            </w:tr>
            <w:tr>
              <w:tblPrEx>
                <w:tblLayout w:type="fixed"/>
                <w:tblCellMar>
                  <w:top w:w="0" w:type="dxa"/>
                  <w:left w:w="108" w:type="dxa"/>
                  <w:bottom w:w="0" w:type="dxa"/>
                  <w:right w:w="108" w:type="dxa"/>
                </w:tblCellMar>
              </w:tblPrEx>
              <w:trPr>
                <w:trHeight w:val="1234" w:hRule="atLeast"/>
              </w:trPr>
              <w:tc>
                <w:tcPr>
                  <w:tcW w:w="983" w:type="dxa"/>
                  <w:tcBorders>
                    <w:top w:val="nil"/>
                    <w:left w:val="single" w:color="auto" w:sz="4" w:space="0"/>
                    <w:bottom w:val="single" w:color="000000"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财务部门审核</w:t>
                  </w:r>
                </w:p>
              </w:tc>
              <w:tc>
                <w:tcPr>
                  <w:tcW w:w="3010" w:type="dxa"/>
                  <w:gridSpan w:val="2"/>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p>
              </w:tc>
              <w:tc>
                <w:tcPr>
                  <w:tcW w:w="4909" w:type="dxa"/>
                  <w:gridSpan w:val="3"/>
                  <w:tcBorders>
                    <w:top w:val="single" w:color="auto" w:sz="4" w:space="0"/>
                    <w:left w:val="nil"/>
                    <w:bottom w:val="single" w:color="auto" w:sz="4" w:space="0"/>
                    <w:right w:val="single" w:color="000000" w:sz="4" w:space="0"/>
                  </w:tcBorders>
                  <w:vAlign w:val="center"/>
                </w:tcPr>
                <w:p>
                  <w:pPr>
                    <w:rPr>
                      <w:rFonts w:hint="eastAsia" w:ascii="宋体" w:hAnsi="宋体" w:cs="宋体"/>
                      <w:szCs w:val="21"/>
                    </w:rPr>
                  </w:pPr>
                </w:p>
              </w:tc>
            </w:tr>
            <w:tr>
              <w:tblPrEx>
                <w:tblLayout w:type="fixed"/>
                <w:tblCellMar>
                  <w:top w:w="0" w:type="dxa"/>
                  <w:left w:w="108" w:type="dxa"/>
                  <w:bottom w:w="0" w:type="dxa"/>
                  <w:right w:w="108" w:type="dxa"/>
                </w:tblCellMar>
              </w:tblPrEx>
              <w:trPr>
                <w:trHeight w:val="405" w:hRule="atLeast"/>
              </w:trPr>
              <w:tc>
                <w:tcPr>
                  <w:tcW w:w="8902" w:type="dxa"/>
                  <w:gridSpan w:val="6"/>
                  <w:vAlign w:val="center"/>
                </w:tcPr>
                <w:p>
                  <w:pPr>
                    <w:jc w:val="center"/>
                    <w:rPr>
                      <w:rFonts w:hint="eastAsia" w:ascii="宋体" w:hAnsi="宋体" w:cs="宋体"/>
                      <w:szCs w:val="21"/>
                    </w:rPr>
                  </w:pPr>
                </w:p>
              </w:tc>
            </w:tr>
          </w:tbl>
          <w:p>
            <w:pPr>
              <w:jc w:val="center"/>
              <w:rPr>
                <w:rFonts w:hint="eastAsia" w:ascii="宋体" w:hAnsi="宋体" w:cs="宋体"/>
                <w:b/>
                <w:bCs/>
                <w:sz w:val="32"/>
                <w:szCs w:val="32"/>
              </w:rPr>
            </w:pPr>
          </w:p>
        </w:tc>
      </w:tr>
    </w:tbl>
    <w:p>
      <w:pPr>
        <w:adjustRightInd w:val="0"/>
        <w:snapToGrid w:val="0"/>
        <w:spacing w:line="480" w:lineRule="exact"/>
        <w:rPr>
          <w:rFonts w:hint="eastAsia" w:ascii="宋体" w:hAnsi="宋体" w:cs="宋体"/>
        </w:rPr>
      </w:pPr>
    </w:p>
    <w:sectPr>
      <w:pgSz w:w="11907" w:h="16840"/>
      <w:pgMar w:top="1418" w:right="1304" w:bottom="1418" w:left="1304" w:header="851" w:footer="851"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pPr>
      <w:pStyle w:val="1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4</w:t>
    </w:r>
    <w:r>
      <w:fldChar w:fldCharType="end"/>
    </w:r>
  </w:p>
  <w:p>
    <w:pPr>
      <w:pStyle w:val="18"/>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inside" w:y="1"/>
      <w:rPr>
        <w:rStyle w:val="25"/>
        <w:rFonts w:ascii="宋体"/>
      </w:rPr>
    </w:pPr>
    <w:r>
      <w:rPr>
        <w:rStyle w:val="25"/>
        <w:rFonts w:hint="eastAsia" w:ascii="宋体"/>
      </w:rPr>
      <w:t xml:space="preserve">4 - </w:t>
    </w:r>
    <w:r>
      <w:rPr>
        <w:rFonts w:ascii="宋体"/>
      </w:rPr>
      <w:fldChar w:fldCharType="begin"/>
    </w:r>
    <w:r>
      <w:rPr>
        <w:rStyle w:val="25"/>
        <w:rFonts w:ascii="宋体"/>
      </w:rPr>
      <w:instrText xml:space="preserve">PAGE  </w:instrText>
    </w:r>
    <w:r>
      <w:rPr>
        <w:rFonts w:ascii="宋体"/>
      </w:rPr>
      <w:fldChar w:fldCharType="separate"/>
    </w:r>
    <w:r>
      <w:rPr>
        <w:rStyle w:val="25"/>
        <w:rFonts w:ascii="宋体"/>
      </w:rPr>
      <w:t>2</w:t>
    </w:r>
    <w:r>
      <w:rPr>
        <w:rFonts w:ascii="宋体"/>
      </w:rPr>
      <w:fldChar w:fldCharType="end"/>
    </w:r>
  </w:p>
  <w:p>
    <w:pPr>
      <w:pStyle w:val="18"/>
      <w:ind w:right="360" w:firstLine="360"/>
    </w:pPr>
    <w:r>
      <w:pict>
        <v:shape id="_x0000_s2049" o:spid="_x0000_s2049" o:spt="75" type="#_x0000_t75" style="position:absolute;left:0pt;margin-left:0pt;margin-top:-8.3pt;height:33.4pt;width:44.75pt;mso-wrap-distance-bottom:0pt;mso-wrap-distance-top:0pt;z-index:251658240;mso-width-relative:page;mso-height-relative:page;" o:ole="t" filled="f" stroked="f" coordsize="21600,21600" o:allowincell="f">
          <v:path/>
          <v:fill on="f" focussize="0,0"/>
          <v:stroke on="f"/>
          <v:imagedata r:id="rId2" o:title=""/>
          <o:lock v:ext="edit" aspectratio="t"/>
          <w10:wrap type="topAndBottom"/>
        </v:shape>
        <o:OLEObject Type="Embed" ProgID="" ShapeID="_x0000_s2049" DrawAspect="Content" ObjectID="_1468075725" r:id="rId1">
          <o:LockedField>false</o:LockedField>
        </o:OLEObject>
      </w:pict>
    </w: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5867400" cy="0"/>
              <wp:effectExtent l="0" t="0" r="0" b="0"/>
              <wp:wrapNone/>
              <wp:docPr id="3" name="直线 2"/>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8.3pt;height:0pt;width:462pt;z-index:251659264;mso-width-relative:page;mso-height-relative:page;" filled="f" stroked="t" coordsize="21600,21600" o:allowincell="f" o:gfxdata="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0qOxNUAAAAIAQAADwAAAAAAAAABACAAAAAiAAAAZHJz&#10;L2Rvd25yZXYueG1sUEsBAhQAFAAAAAgAh07iQJwoHFnOAQAAjQMAAA4AAAAAAAAAAQAgAAAAJAEA&#10;AGRycy9lMm9Eb2MueG1sUEsFBgAAAAAGAAYAWQEAAGQFA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adjustRightInd w:val="0"/>
      <w:jc w:val="left"/>
      <w:rPr>
        <w:rFonts w:hint="eastAsia" w:ascii="宋体" w:hAnsi="宋体"/>
        <w:szCs w:val="21"/>
        <w:lang w:eastAsia="zh-CN"/>
      </w:rPr>
    </w:pPr>
    <w:r>
      <w:rPr>
        <w:rFonts w:hint="eastAsia" w:ascii="宋体" w:hAnsi="宋体"/>
        <w:szCs w:val="21"/>
      </w:rPr>
      <w:t xml:space="preserve"> </w:t>
    </w:r>
    <w:r>
      <w:rPr>
        <w:rFonts w:hint="eastAsia" w:ascii="宋体" w:hAnsi="宋体"/>
        <w:szCs w:val="21"/>
        <w:lang w:eastAsia="zh-CN"/>
      </w:rPr>
      <w:t>广东省河源监狱</w:t>
    </w:r>
    <w:r>
      <w:rPr>
        <w:rFonts w:hint="eastAsia" w:ascii="宋体" w:hAnsi="宋体"/>
        <w:szCs w:val="21"/>
        <w:lang w:val="en-US" w:eastAsia="zh-CN"/>
      </w:rPr>
      <w:t>工会</w:t>
    </w:r>
    <w:r>
      <w:rPr>
        <w:rFonts w:hint="eastAsia" w:ascii="宋体" w:hAnsi="宋体"/>
        <w:szCs w:val="21"/>
        <w:lang w:eastAsia="zh-CN"/>
      </w:rPr>
      <w:t>2024年春节慰问品采购</w:t>
    </w:r>
    <w:r>
      <w:rPr>
        <w:rFonts w:hint="eastAsia" w:ascii="宋体" w:hAnsi="宋体" w:cs="宋体"/>
        <w:szCs w:val="21"/>
        <w:lang w:val="en-US" w:eastAsia="zh-CN"/>
      </w:rPr>
      <w:t>项目</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lang w:eastAsia="zh-CN"/>
      </w:rPr>
      <w:t>GZSW23201HJ4274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ascii="宋体" w:hAnsi="宋体"/>
        <w:szCs w:val="21"/>
        <w:lang w:eastAsia="zh-CN"/>
      </w:rPr>
      <w:t>广东省河源监狱工会2024年春节慰问品采购</w:t>
    </w:r>
    <w:r>
      <w:rPr>
        <w:rFonts w:hint="eastAsia" w:ascii="宋体" w:hAnsi="宋体"/>
        <w:szCs w:val="21"/>
        <w:lang w:val="en-US" w:eastAsia="zh-CN"/>
      </w:rPr>
      <w:t xml:space="preserve">项目    </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lang w:eastAsia="zh-CN"/>
      </w:rPr>
      <w:t>GZSW23201HJ4274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宋体"/>
      </w:rPr>
      <w:t xml:space="preserve">中旅侨星苑综合楼配套设备                                                                   </w:t>
    </w:r>
    <w:r>
      <w:rPr>
        <w:rFonts w:ascii="宋体"/>
      </w:rPr>
      <w:t>G</w:t>
    </w:r>
    <w:r>
      <w:rPr>
        <w:rFonts w:hint="eastAsia" w:ascii="宋体"/>
      </w:rPr>
      <w:t>MTC00M049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lvlText w:val="1.%1"/>
      <w:lvlJc w:val="left"/>
      <w:pPr>
        <w:tabs>
          <w:tab w:val="left" w:pos="1438"/>
        </w:tabs>
        <w:ind w:left="1438" w:hanging="720"/>
      </w:pPr>
      <w:rPr>
        <w:rFonts w:hint="default"/>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
    <w:nsid w:val="00000033"/>
    <w:multiLevelType w:val="singleLevel"/>
    <w:tmpl w:val="00000033"/>
    <w:lvl w:ilvl="0" w:tentative="0">
      <w:start w:val="1"/>
      <w:numFmt w:val="japaneseCounting"/>
      <w:lvlText w:val="%1、"/>
      <w:lvlJc w:val="left"/>
      <w:pPr>
        <w:tabs>
          <w:tab w:val="left" w:pos="480"/>
        </w:tabs>
        <w:ind w:left="480" w:hanging="480"/>
      </w:pPr>
      <w:rPr>
        <w:rFonts w:hint="eastAsia"/>
        <w:b/>
      </w:rPr>
    </w:lvl>
  </w:abstractNum>
  <w:abstractNum w:abstractNumId="2">
    <w:nsid w:val="19CF589C"/>
    <w:multiLevelType w:val="multilevel"/>
    <w:tmpl w:val="19CF589C"/>
    <w:lvl w:ilvl="0" w:tentative="0">
      <w:start w:val="1"/>
      <w:numFmt w:val="decimal"/>
      <w:pStyle w:val="6"/>
      <w:lvlText w:val="%1."/>
      <w:lvlJc w:val="left"/>
      <w:pPr>
        <w:tabs>
          <w:tab w:val="left" w:pos="8880"/>
        </w:tabs>
        <w:ind w:left="8880" w:hanging="420"/>
      </w:pPr>
    </w:lvl>
    <w:lvl w:ilvl="1" w:tentative="0">
      <w:start w:val="1"/>
      <w:numFmt w:val="lowerLetter"/>
      <w:lvlText w:val="%2)"/>
      <w:lvlJc w:val="left"/>
      <w:pPr>
        <w:tabs>
          <w:tab w:val="left" w:pos="659"/>
        </w:tabs>
        <w:ind w:left="659" w:hanging="420"/>
      </w:p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abstractNum w:abstractNumId="3">
    <w:nsid w:val="2FD82740"/>
    <w:multiLevelType w:val="multilevel"/>
    <w:tmpl w:val="2FD82740"/>
    <w:lvl w:ilvl="0" w:tentative="0">
      <w:start w:val="1"/>
      <w:numFmt w:val="decimal"/>
      <w:lvlText w:val="%1、"/>
      <w:lvlJc w:val="left"/>
      <w:pPr>
        <w:ind w:left="780" w:hanging="360"/>
      </w:pPr>
      <w:rPr>
        <w:rFonts w:hint="default"/>
      </w:rPr>
    </w:lvl>
    <w:lvl w:ilvl="1" w:tentative="0">
      <w:start w:val="3"/>
      <w:numFmt w:val="japaneseCounting"/>
      <w:lvlText w:val="（%2）"/>
      <w:lvlJc w:val="left"/>
      <w:pPr>
        <w:ind w:left="1560" w:hanging="720"/>
      </w:pPr>
      <w:rPr>
        <w:rFonts w:hint="default"/>
      </w:rPr>
    </w:lvl>
    <w:lvl w:ilvl="2" w:tentative="0">
      <w:start w:val="3"/>
      <w:numFmt w:val="japaneseCounting"/>
      <w:lvlText w:val="（%3、"/>
      <w:lvlJc w:val="left"/>
      <w:pPr>
        <w:ind w:left="1980" w:hanging="720"/>
      </w:pPr>
      <w:rPr>
        <w:rFonts w:hint="default"/>
      </w:rPr>
    </w:lvl>
    <w:lvl w:ilvl="3" w:tentative="0">
      <w:start w:val="5"/>
      <w:numFmt w:val="japaneseCounting"/>
      <w:lvlText w:val="%4、"/>
      <w:lvlJc w:val="left"/>
      <w:pPr>
        <w:ind w:left="2130" w:hanging="450"/>
      </w:pPr>
      <w:rPr>
        <w:rFonts w:hint="default"/>
      </w:r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ZjNlNTgzNGFmOWI3Y2IzM2FhZDg2YmVkNTY3YzgifQ=="/>
  </w:docVars>
  <w:rsids>
    <w:rsidRoot w:val="00D91793"/>
    <w:rsid w:val="00000094"/>
    <w:rsid w:val="00000998"/>
    <w:rsid w:val="000018A1"/>
    <w:rsid w:val="00003D20"/>
    <w:rsid w:val="00004A6D"/>
    <w:rsid w:val="00004D7B"/>
    <w:rsid w:val="0000510F"/>
    <w:rsid w:val="000064C0"/>
    <w:rsid w:val="0000650F"/>
    <w:rsid w:val="0001010A"/>
    <w:rsid w:val="00010D06"/>
    <w:rsid w:val="0001118D"/>
    <w:rsid w:val="00011473"/>
    <w:rsid w:val="000121F0"/>
    <w:rsid w:val="00012A00"/>
    <w:rsid w:val="00012F1F"/>
    <w:rsid w:val="0001545D"/>
    <w:rsid w:val="00016AC0"/>
    <w:rsid w:val="00022A09"/>
    <w:rsid w:val="00022A93"/>
    <w:rsid w:val="00022AD9"/>
    <w:rsid w:val="00022AFD"/>
    <w:rsid w:val="00023522"/>
    <w:rsid w:val="00023F85"/>
    <w:rsid w:val="00025653"/>
    <w:rsid w:val="00026F5C"/>
    <w:rsid w:val="00030F87"/>
    <w:rsid w:val="00032BBF"/>
    <w:rsid w:val="00033A89"/>
    <w:rsid w:val="00033C93"/>
    <w:rsid w:val="000353DE"/>
    <w:rsid w:val="00035818"/>
    <w:rsid w:val="00036F11"/>
    <w:rsid w:val="000372FF"/>
    <w:rsid w:val="00037CE5"/>
    <w:rsid w:val="00037FF1"/>
    <w:rsid w:val="00040FB0"/>
    <w:rsid w:val="0004587B"/>
    <w:rsid w:val="000464BD"/>
    <w:rsid w:val="00050591"/>
    <w:rsid w:val="00055CA6"/>
    <w:rsid w:val="0006048A"/>
    <w:rsid w:val="00060E4D"/>
    <w:rsid w:val="000611E7"/>
    <w:rsid w:val="000655E1"/>
    <w:rsid w:val="000656AD"/>
    <w:rsid w:val="00066C13"/>
    <w:rsid w:val="000701BA"/>
    <w:rsid w:val="00070629"/>
    <w:rsid w:val="00073797"/>
    <w:rsid w:val="00075D86"/>
    <w:rsid w:val="00076195"/>
    <w:rsid w:val="0007652B"/>
    <w:rsid w:val="00076FE0"/>
    <w:rsid w:val="00077101"/>
    <w:rsid w:val="0008059B"/>
    <w:rsid w:val="00081981"/>
    <w:rsid w:val="00083C0C"/>
    <w:rsid w:val="0008656D"/>
    <w:rsid w:val="00090BE1"/>
    <w:rsid w:val="000933B3"/>
    <w:rsid w:val="00094258"/>
    <w:rsid w:val="00094C96"/>
    <w:rsid w:val="00097959"/>
    <w:rsid w:val="000A0E59"/>
    <w:rsid w:val="000A256B"/>
    <w:rsid w:val="000A2577"/>
    <w:rsid w:val="000A2BD0"/>
    <w:rsid w:val="000A2C06"/>
    <w:rsid w:val="000A2FA8"/>
    <w:rsid w:val="000A584F"/>
    <w:rsid w:val="000B1DD7"/>
    <w:rsid w:val="000B1F1E"/>
    <w:rsid w:val="000B422D"/>
    <w:rsid w:val="000B72E7"/>
    <w:rsid w:val="000C0A1A"/>
    <w:rsid w:val="000C123B"/>
    <w:rsid w:val="000C47EE"/>
    <w:rsid w:val="000C6E72"/>
    <w:rsid w:val="000C747B"/>
    <w:rsid w:val="000D0F63"/>
    <w:rsid w:val="000D1152"/>
    <w:rsid w:val="000D3F8C"/>
    <w:rsid w:val="000D7F30"/>
    <w:rsid w:val="000E0646"/>
    <w:rsid w:val="000E1791"/>
    <w:rsid w:val="000E487A"/>
    <w:rsid w:val="000E48CC"/>
    <w:rsid w:val="000E4DB4"/>
    <w:rsid w:val="000E6B71"/>
    <w:rsid w:val="000F0B99"/>
    <w:rsid w:val="000F1CB1"/>
    <w:rsid w:val="000F1D9A"/>
    <w:rsid w:val="000F2E0B"/>
    <w:rsid w:val="000F3E51"/>
    <w:rsid w:val="000F447F"/>
    <w:rsid w:val="000F7A2D"/>
    <w:rsid w:val="000F7F27"/>
    <w:rsid w:val="001019AC"/>
    <w:rsid w:val="00103807"/>
    <w:rsid w:val="00104F9F"/>
    <w:rsid w:val="001063B3"/>
    <w:rsid w:val="00107831"/>
    <w:rsid w:val="001108EE"/>
    <w:rsid w:val="001133DF"/>
    <w:rsid w:val="0011408A"/>
    <w:rsid w:val="00117A3F"/>
    <w:rsid w:val="001200B9"/>
    <w:rsid w:val="00122473"/>
    <w:rsid w:val="00124379"/>
    <w:rsid w:val="001243AA"/>
    <w:rsid w:val="001268A8"/>
    <w:rsid w:val="00127CEF"/>
    <w:rsid w:val="00130F33"/>
    <w:rsid w:val="00133825"/>
    <w:rsid w:val="0013481D"/>
    <w:rsid w:val="0013494E"/>
    <w:rsid w:val="0013580F"/>
    <w:rsid w:val="00137197"/>
    <w:rsid w:val="00137ABE"/>
    <w:rsid w:val="00137EE2"/>
    <w:rsid w:val="00140CBD"/>
    <w:rsid w:val="00140CFE"/>
    <w:rsid w:val="001412E7"/>
    <w:rsid w:val="001415A3"/>
    <w:rsid w:val="00141717"/>
    <w:rsid w:val="001419FB"/>
    <w:rsid w:val="00144A1B"/>
    <w:rsid w:val="0014540E"/>
    <w:rsid w:val="00145551"/>
    <w:rsid w:val="0014589F"/>
    <w:rsid w:val="00145FFD"/>
    <w:rsid w:val="0014691D"/>
    <w:rsid w:val="0014731D"/>
    <w:rsid w:val="00147950"/>
    <w:rsid w:val="00147E93"/>
    <w:rsid w:val="001511DB"/>
    <w:rsid w:val="00151323"/>
    <w:rsid w:val="00151AFE"/>
    <w:rsid w:val="001522F9"/>
    <w:rsid w:val="0015238F"/>
    <w:rsid w:val="00152BF0"/>
    <w:rsid w:val="00155134"/>
    <w:rsid w:val="00156776"/>
    <w:rsid w:val="001572E2"/>
    <w:rsid w:val="0016090D"/>
    <w:rsid w:val="00160FDE"/>
    <w:rsid w:val="00161C8A"/>
    <w:rsid w:val="00163BD1"/>
    <w:rsid w:val="00164185"/>
    <w:rsid w:val="00164A58"/>
    <w:rsid w:val="001650B3"/>
    <w:rsid w:val="00170090"/>
    <w:rsid w:val="00170E75"/>
    <w:rsid w:val="00171ADA"/>
    <w:rsid w:val="00173EFC"/>
    <w:rsid w:val="00174C45"/>
    <w:rsid w:val="0017592A"/>
    <w:rsid w:val="00176284"/>
    <w:rsid w:val="00176EDA"/>
    <w:rsid w:val="0017717F"/>
    <w:rsid w:val="001777D7"/>
    <w:rsid w:val="0018113F"/>
    <w:rsid w:val="0018337E"/>
    <w:rsid w:val="001841ED"/>
    <w:rsid w:val="00186F3C"/>
    <w:rsid w:val="001873D5"/>
    <w:rsid w:val="0019019A"/>
    <w:rsid w:val="001949D0"/>
    <w:rsid w:val="0019728C"/>
    <w:rsid w:val="00197440"/>
    <w:rsid w:val="001A0BC9"/>
    <w:rsid w:val="001A1015"/>
    <w:rsid w:val="001A2209"/>
    <w:rsid w:val="001A29B8"/>
    <w:rsid w:val="001A5607"/>
    <w:rsid w:val="001A5616"/>
    <w:rsid w:val="001B448F"/>
    <w:rsid w:val="001B5BE1"/>
    <w:rsid w:val="001B648C"/>
    <w:rsid w:val="001B6BE8"/>
    <w:rsid w:val="001B7E4D"/>
    <w:rsid w:val="001C1773"/>
    <w:rsid w:val="001C1DC4"/>
    <w:rsid w:val="001C2811"/>
    <w:rsid w:val="001C4C09"/>
    <w:rsid w:val="001C5268"/>
    <w:rsid w:val="001C62D7"/>
    <w:rsid w:val="001D1965"/>
    <w:rsid w:val="001D244B"/>
    <w:rsid w:val="001D317C"/>
    <w:rsid w:val="001D3465"/>
    <w:rsid w:val="001D350F"/>
    <w:rsid w:val="001D42C0"/>
    <w:rsid w:val="001D51A5"/>
    <w:rsid w:val="001D52A2"/>
    <w:rsid w:val="001D73A0"/>
    <w:rsid w:val="001E2F85"/>
    <w:rsid w:val="001E363E"/>
    <w:rsid w:val="001E3A07"/>
    <w:rsid w:val="001E5ACB"/>
    <w:rsid w:val="001E7712"/>
    <w:rsid w:val="001F285E"/>
    <w:rsid w:val="001F4D07"/>
    <w:rsid w:val="00200797"/>
    <w:rsid w:val="002022F5"/>
    <w:rsid w:val="00204364"/>
    <w:rsid w:val="002050D2"/>
    <w:rsid w:val="00206DAA"/>
    <w:rsid w:val="00210C20"/>
    <w:rsid w:val="00210CC4"/>
    <w:rsid w:val="00211136"/>
    <w:rsid w:val="00211418"/>
    <w:rsid w:val="002114BD"/>
    <w:rsid w:val="0021179D"/>
    <w:rsid w:val="0021331E"/>
    <w:rsid w:val="002133F3"/>
    <w:rsid w:val="00214259"/>
    <w:rsid w:val="0021473E"/>
    <w:rsid w:val="00215348"/>
    <w:rsid w:val="00216920"/>
    <w:rsid w:val="00216DDD"/>
    <w:rsid w:val="002201BC"/>
    <w:rsid w:val="00220BC2"/>
    <w:rsid w:val="00221B2D"/>
    <w:rsid w:val="00221B9E"/>
    <w:rsid w:val="00222186"/>
    <w:rsid w:val="00224470"/>
    <w:rsid w:val="00224AB7"/>
    <w:rsid w:val="00225186"/>
    <w:rsid w:val="002328C2"/>
    <w:rsid w:val="002400E7"/>
    <w:rsid w:val="00240614"/>
    <w:rsid w:val="00244551"/>
    <w:rsid w:val="00244ABB"/>
    <w:rsid w:val="002500D3"/>
    <w:rsid w:val="002507FB"/>
    <w:rsid w:val="00252606"/>
    <w:rsid w:val="002610BC"/>
    <w:rsid w:val="00261ED8"/>
    <w:rsid w:val="0026205D"/>
    <w:rsid w:val="00262808"/>
    <w:rsid w:val="002636E4"/>
    <w:rsid w:val="002645DF"/>
    <w:rsid w:val="002660A9"/>
    <w:rsid w:val="00266973"/>
    <w:rsid w:val="00267683"/>
    <w:rsid w:val="00270A91"/>
    <w:rsid w:val="002714DD"/>
    <w:rsid w:val="00273608"/>
    <w:rsid w:val="00274219"/>
    <w:rsid w:val="00274645"/>
    <w:rsid w:val="0027508E"/>
    <w:rsid w:val="00275C27"/>
    <w:rsid w:val="00276FF3"/>
    <w:rsid w:val="00277141"/>
    <w:rsid w:val="00280526"/>
    <w:rsid w:val="00280C18"/>
    <w:rsid w:val="00281510"/>
    <w:rsid w:val="00281D11"/>
    <w:rsid w:val="00284595"/>
    <w:rsid w:val="00284D86"/>
    <w:rsid w:val="002856D5"/>
    <w:rsid w:val="002864B7"/>
    <w:rsid w:val="00287836"/>
    <w:rsid w:val="00293694"/>
    <w:rsid w:val="0029766B"/>
    <w:rsid w:val="002A0093"/>
    <w:rsid w:val="002A103C"/>
    <w:rsid w:val="002A1746"/>
    <w:rsid w:val="002A389D"/>
    <w:rsid w:val="002A50CB"/>
    <w:rsid w:val="002B0026"/>
    <w:rsid w:val="002B00D0"/>
    <w:rsid w:val="002B0B4E"/>
    <w:rsid w:val="002B532B"/>
    <w:rsid w:val="002B66AB"/>
    <w:rsid w:val="002C0DCE"/>
    <w:rsid w:val="002C167A"/>
    <w:rsid w:val="002C1AD2"/>
    <w:rsid w:val="002C6A47"/>
    <w:rsid w:val="002C71AA"/>
    <w:rsid w:val="002D7294"/>
    <w:rsid w:val="002E200B"/>
    <w:rsid w:val="002E35AD"/>
    <w:rsid w:val="002E3D76"/>
    <w:rsid w:val="002E55CF"/>
    <w:rsid w:val="002E6AD6"/>
    <w:rsid w:val="002E6CA0"/>
    <w:rsid w:val="002F009C"/>
    <w:rsid w:val="002F00C5"/>
    <w:rsid w:val="002F1265"/>
    <w:rsid w:val="002F4708"/>
    <w:rsid w:val="002F4CF5"/>
    <w:rsid w:val="002F784C"/>
    <w:rsid w:val="003003DB"/>
    <w:rsid w:val="003006B3"/>
    <w:rsid w:val="00300705"/>
    <w:rsid w:val="00300706"/>
    <w:rsid w:val="0030147F"/>
    <w:rsid w:val="00301565"/>
    <w:rsid w:val="00303EA5"/>
    <w:rsid w:val="003045B7"/>
    <w:rsid w:val="00305A7F"/>
    <w:rsid w:val="003067F6"/>
    <w:rsid w:val="0031045E"/>
    <w:rsid w:val="00311AA8"/>
    <w:rsid w:val="00311BA1"/>
    <w:rsid w:val="00312115"/>
    <w:rsid w:val="00313502"/>
    <w:rsid w:val="003137E6"/>
    <w:rsid w:val="00322CD9"/>
    <w:rsid w:val="003232F0"/>
    <w:rsid w:val="0032476E"/>
    <w:rsid w:val="0032478B"/>
    <w:rsid w:val="00325055"/>
    <w:rsid w:val="00327094"/>
    <w:rsid w:val="0032761E"/>
    <w:rsid w:val="00330221"/>
    <w:rsid w:val="00330D3A"/>
    <w:rsid w:val="003325DC"/>
    <w:rsid w:val="00333850"/>
    <w:rsid w:val="00335D1C"/>
    <w:rsid w:val="003415A5"/>
    <w:rsid w:val="003420CA"/>
    <w:rsid w:val="003445B1"/>
    <w:rsid w:val="003446CC"/>
    <w:rsid w:val="00344AE0"/>
    <w:rsid w:val="003454CD"/>
    <w:rsid w:val="00345658"/>
    <w:rsid w:val="0034585B"/>
    <w:rsid w:val="00345951"/>
    <w:rsid w:val="00345A01"/>
    <w:rsid w:val="003460E9"/>
    <w:rsid w:val="00351EFC"/>
    <w:rsid w:val="00353B28"/>
    <w:rsid w:val="0035406C"/>
    <w:rsid w:val="00356231"/>
    <w:rsid w:val="00357A66"/>
    <w:rsid w:val="00357C15"/>
    <w:rsid w:val="00360D84"/>
    <w:rsid w:val="003612B5"/>
    <w:rsid w:val="00362489"/>
    <w:rsid w:val="00363794"/>
    <w:rsid w:val="003673DE"/>
    <w:rsid w:val="00371EEB"/>
    <w:rsid w:val="0037260D"/>
    <w:rsid w:val="0037305A"/>
    <w:rsid w:val="00377323"/>
    <w:rsid w:val="0038006A"/>
    <w:rsid w:val="0038095A"/>
    <w:rsid w:val="003825D3"/>
    <w:rsid w:val="00383CAF"/>
    <w:rsid w:val="00386715"/>
    <w:rsid w:val="00387680"/>
    <w:rsid w:val="00387C2F"/>
    <w:rsid w:val="003911E8"/>
    <w:rsid w:val="00391810"/>
    <w:rsid w:val="00395360"/>
    <w:rsid w:val="00397BB0"/>
    <w:rsid w:val="003A1296"/>
    <w:rsid w:val="003A1D92"/>
    <w:rsid w:val="003A1EF8"/>
    <w:rsid w:val="003A344E"/>
    <w:rsid w:val="003A367D"/>
    <w:rsid w:val="003A415F"/>
    <w:rsid w:val="003A5527"/>
    <w:rsid w:val="003A5772"/>
    <w:rsid w:val="003A633D"/>
    <w:rsid w:val="003A6F96"/>
    <w:rsid w:val="003B2B42"/>
    <w:rsid w:val="003B2B8B"/>
    <w:rsid w:val="003B300F"/>
    <w:rsid w:val="003B39B0"/>
    <w:rsid w:val="003B3DA1"/>
    <w:rsid w:val="003B4370"/>
    <w:rsid w:val="003B457A"/>
    <w:rsid w:val="003B57A1"/>
    <w:rsid w:val="003B6268"/>
    <w:rsid w:val="003B62A8"/>
    <w:rsid w:val="003B65A1"/>
    <w:rsid w:val="003B73D4"/>
    <w:rsid w:val="003B7422"/>
    <w:rsid w:val="003C2735"/>
    <w:rsid w:val="003C2B14"/>
    <w:rsid w:val="003C3CDD"/>
    <w:rsid w:val="003C4B38"/>
    <w:rsid w:val="003C4D31"/>
    <w:rsid w:val="003C546F"/>
    <w:rsid w:val="003C5A16"/>
    <w:rsid w:val="003C632D"/>
    <w:rsid w:val="003D19C2"/>
    <w:rsid w:val="003D50F8"/>
    <w:rsid w:val="003D5328"/>
    <w:rsid w:val="003E1C9D"/>
    <w:rsid w:val="003E295A"/>
    <w:rsid w:val="003E298C"/>
    <w:rsid w:val="003E3D2C"/>
    <w:rsid w:val="003E4BD4"/>
    <w:rsid w:val="003F04C8"/>
    <w:rsid w:val="003F04F1"/>
    <w:rsid w:val="003F2180"/>
    <w:rsid w:val="003F3A1C"/>
    <w:rsid w:val="003F422A"/>
    <w:rsid w:val="003F4893"/>
    <w:rsid w:val="003F6A09"/>
    <w:rsid w:val="003F6F87"/>
    <w:rsid w:val="003F7628"/>
    <w:rsid w:val="003F770F"/>
    <w:rsid w:val="003F7EA9"/>
    <w:rsid w:val="00400F2D"/>
    <w:rsid w:val="0040154F"/>
    <w:rsid w:val="00403164"/>
    <w:rsid w:val="00404D1B"/>
    <w:rsid w:val="00405389"/>
    <w:rsid w:val="0041162D"/>
    <w:rsid w:val="00411D60"/>
    <w:rsid w:val="00414115"/>
    <w:rsid w:val="00416D9D"/>
    <w:rsid w:val="00416FC1"/>
    <w:rsid w:val="004174F5"/>
    <w:rsid w:val="00417986"/>
    <w:rsid w:val="00420BB4"/>
    <w:rsid w:val="00421926"/>
    <w:rsid w:val="00423356"/>
    <w:rsid w:val="00424149"/>
    <w:rsid w:val="0042455A"/>
    <w:rsid w:val="0042494F"/>
    <w:rsid w:val="00425E5B"/>
    <w:rsid w:val="004317D3"/>
    <w:rsid w:val="00432193"/>
    <w:rsid w:val="00432BB0"/>
    <w:rsid w:val="00432DE9"/>
    <w:rsid w:val="00434D11"/>
    <w:rsid w:val="00436578"/>
    <w:rsid w:val="00441CE0"/>
    <w:rsid w:val="00441E80"/>
    <w:rsid w:val="00443C38"/>
    <w:rsid w:val="00444EB6"/>
    <w:rsid w:val="00450155"/>
    <w:rsid w:val="00450B0B"/>
    <w:rsid w:val="00452A0B"/>
    <w:rsid w:val="00452C40"/>
    <w:rsid w:val="004536A8"/>
    <w:rsid w:val="00456FD9"/>
    <w:rsid w:val="004610EF"/>
    <w:rsid w:val="00461309"/>
    <w:rsid w:val="00462C57"/>
    <w:rsid w:val="004637C1"/>
    <w:rsid w:val="004638E8"/>
    <w:rsid w:val="00464788"/>
    <w:rsid w:val="0046635E"/>
    <w:rsid w:val="00466F38"/>
    <w:rsid w:val="00467DC1"/>
    <w:rsid w:val="00467DDD"/>
    <w:rsid w:val="004710BF"/>
    <w:rsid w:val="0047333B"/>
    <w:rsid w:val="00473A4D"/>
    <w:rsid w:val="00473FE7"/>
    <w:rsid w:val="004754FB"/>
    <w:rsid w:val="004775EA"/>
    <w:rsid w:val="00480C71"/>
    <w:rsid w:val="00481674"/>
    <w:rsid w:val="00482A31"/>
    <w:rsid w:val="00483209"/>
    <w:rsid w:val="004855AB"/>
    <w:rsid w:val="004870CA"/>
    <w:rsid w:val="004901EF"/>
    <w:rsid w:val="00492103"/>
    <w:rsid w:val="004930D6"/>
    <w:rsid w:val="0049608A"/>
    <w:rsid w:val="004A0A43"/>
    <w:rsid w:val="004A76FE"/>
    <w:rsid w:val="004B0600"/>
    <w:rsid w:val="004B19AF"/>
    <w:rsid w:val="004B1E39"/>
    <w:rsid w:val="004B3D6E"/>
    <w:rsid w:val="004B6890"/>
    <w:rsid w:val="004B6B2F"/>
    <w:rsid w:val="004C0273"/>
    <w:rsid w:val="004C12B1"/>
    <w:rsid w:val="004C1932"/>
    <w:rsid w:val="004C4D59"/>
    <w:rsid w:val="004D07CE"/>
    <w:rsid w:val="004D1118"/>
    <w:rsid w:val="004D21DA"/>
    <w:rsid w:val="004D3264"/>
    <w:rsid w:val="004D3303"/>
    <w:rsid w:val="004D50F2"/>
    <w:rsid w:val="004E09F7"/>
    <w:rsid w:val="004E1280"/>
    <w:rsid w:val="004E3E0A"/>
    <w:rsid w:val="004E3FFE"/>
    <w:rsid w:val="004E4403"/>
    <w:rsid w:val="004E5BEA"/>
    <w:rsid w:val="004F0962"/>
    <w:rsid w:val="004F0A5C"/>
    <w:rsid w:val="004F10ED"/>
    <w:rsid w:val="004F371F"/>
    <w:rsid w:val="004F4274"/>
    <w:rsid w:val="004F4D02"/>
    <w:rsid w:val="004F653B"/>
    <w:rsid w:val="004F6EE7"/>
    <w:rsid w:val="005006CC"/>
    <w:rsid w:val="0050124E"/>
    <w:rsid w:val="005024E5"/>
    <w:rsid w:val="00506FC0"/>
    <w:rsid w:val="00513E25"/>
    <w:rsid w:val="0051462D"/>
    <w:rsid w:val="00516624"/>
    <w:rsid w:val="00517C11"/>
    <w:rsid w:val="00522C2B"/>
    <w:rsid w:val="005242AB"/>
    <w:rsid w:val="00524CE5"/>
    <w:rsid w:val="00525C19"/>
    <w:rsid w:val="00527389"/>
    <w:rsid w:val="0052744B"/>
    <w:rsid w:val="005308D4"/>
    <w:rsid w:val="0053163E"/>
    <w:rsid w:val="005319C9"/>
    <w:rsid w:val="00531F17"/>
    <w:rsid w:val="00532F1A"/>
    <w:rsid w:val="00534FD8"/>
    <w:rsid w:val="00535ED4"/>
    <w:rsid w:val="00536359"/>
    <w:rsid w:val="00536AC9"/>
    <w:rsid w:val="00537883"/>
    <w:rsid w:val="0054028E"/>
    <w:rsid w:val="00540BE6"/>
    <w:rsid w:val="00543455"/>
    <w:rsid w:val="00543FB9"/>
    <w:rsid w:val="005470E8"/>
    <w:rsid w:val="005504EB"/>
    <w:rsid w:val="00551C18"/>
    <w:rsid w:val="0055531D"/>
    <w:rsid w:val="005558EF"/>
    <w:rsid w:val="005603EF"/>
    <w:rsid w:val="005614D2"/>
    <w:rsid w:val="0056275F"/>
    <w:rsid w:val="00563251"/>
    <w:rsid w:val="00563DDF"/>
    <w:rsid w:val="00566ED6"/>
    <w:rsid w:val="0056773C"/>
    <w:rsid w:val="00570A29"/>
    <w:rsid w:val="00572865"/>
    <w:rsid w:val="005734D6"/>
    <w:rsid w:val="00573F9F"/>
    <w:rsid w:val="00574194"/>
    <w:rsid w:val="0057429A"/>
    <w:rsid w:val="00574539"/>
    <w:rsid w:val="005817F0"/>
    <w:rsid w:val="005838A7"/>
    <w:rsid w:val="00583FD6"/>
    <w:rsid w:val="005842E8"/>
    <w:rsid w:val="00585F76"/>
    <w:rsid w:val="005917C4"/>
    <w:rsid w:val="00592C42"/>
    <w:rsid w:val="005945A2"/>
    <w:rsid w:val="005964B0"/>
    <w:rsid w:val="005965F0"/>
    <w:rsid w:val="00596A7B"/>
    <w:rsid w:val="005971E7"/>
    <w:rsid w:val="005978DA"/>
    <w:rsid w:val="00597AD5"/>
    <w:rsid w:val="00597C62"/>
    <w:rsid w:val="00597CF1"/>
    <w:rsid w:val="005A0654"/>
    <w:rsid w:val="005A13B2"/>
    <w:rsid w:val="005A1E05"/>
    <w:rsid w:val="005A3FB9"/>
    <w:rsid w:val="005A504E"/>
    <w:rsid w:val="005A5800"/>
    <w:rsid w:val="005A5F8F"/>
    <w:rsid w:val="005A6156"/>
    <w:rsid w:val="005A67E4"/>
    <w:rsid w:val="005A7364"/>
    <w:rsid w:val="005A7C7B"/>
    <w:rsid w:val="005B0907"/>
    <w:rsid w:val="005B16FA"/>
    <w:rsid w:val="005B3380"/>
    <w:rsid w:val="005B542B"/>
    <w:rsid w:val="005B59CE"/>
    <w:rsid w:val="005B5AB6"/>
    <w:rsid w:val="005B5E18"/>
    <w:rsid w:val="005B764D"/>
    <w:rsid w:val="005C08EA"/>
    <w:rsid w:val="005C0AC8"/>
    <w:rsid w:val="005C20EB"/>
    <w:rsid w:val="005C2D34"/>
    <w:rsid w:val="005C4F24"/>
    <w:rsid w:val="005C539E"/>
    <w:rsid w:val="005C5F3A"/>
    <w:rsid w:val="005C6A1D"/>
    <w:rsid w:val="005C7345"/>
    <w:rsid w:val="005D0700"/>
    <w:rsid w:val="005D2172"/>
    <w:rsid w:val="005D3167"/>
    <w:rsid w:val="005D54EE"/>
    <w:rsid w:val="005D7D19"/>
    <w:rsid w:val="005D7D98"/>
    <w:rsid w:val="005E0E8A"/>
    <w:rsid w:val="005E1320"/>
    <w:rsid w:val="005E18CC"/>
    <w:rsid w:val="005E4B57"/>
    <w:rsid w:val="005E53FD"/>
    <w:rsid w:val="005F0679"/>
    <w:rsid w:val="005F38E9"/>
    <w:rsid w:val="00600FCA"/>
    <w:rsid w:val="00604194"/>
    <w:rsid w:val="00604988"/>
    <w:rsid w:val="00607FB8"/>
    <w:rsid w:val="00610424"/>
    <w:rsid w:val="00613382"/>
    <w:rsid w:val="006135F2"/>
    <w:rsid w:val="006141C6"/>
    <w:rsid w:val="0061609D"/>
    <w:rsid w:val="00616D2A"/>
    <w:rsid w:val="006207B7"/>
    <w:rsid w:val="00625692"/>
    <w:rsid w:val="00625B2D"/>
    <w:rsid w:val="00627516"/>
    <w:rsid w:val="0062773A"/>
    <w:rsid w:val="006279A6"/>
    <w:rsid w:val="0063377E"/>
    <w:rsid w:val="00634D7E"/>
    <w:rsid w:val="00636215"/>
    <w:rsid w:val="00640DA2"/>
    <w:rsid w:val="006413D5"/>
    <w:rsid w:val="00642420"/>
    <w:rsid w:val="006444E1"/>
    <w:rsid w:val="0064491A"/>
    <w:rsid w:val="0064580E"/>
    <w:rsid w:val="00645AA0"/>
    <w:rsid w:val="00651D6F"/>
    <w:rsid w:val="006535AF"/>
    <w:rsid w:val="006536D4"/>
    <w:rsid w:val="006538BC"/>
    <w:rsid w:val="00654061"/>
    <w:rsid w:val="00654B1C"/>
    <w:rsid w:val="00655C33"/>
    <w:rsid w:val="00656334"/>
    <w:rsid w:val="00657111"/>
    <w:rsid w:val="00657228"/>
    <w:rsid w:val="00660137"/>
    <w:rsid w:val="00660F59"/>
    <w:rsid w:val="00661EB4"/>
    <w:rsid w:val="006633D7"/>
    <w:rsid w:val="00663726"/>
    <w:rsid w:val="00664223"/>
    <w:rsid w:val="006664A5"/>
    <w:rsid w:val="00667415"/>
    <w:rsid w:val="006706F0"/>
    <w:rsid w:val="00670CB6"/>
    <w:rsid w:val="006715FC"/>
    <w:rsid w:val="00671C44"/>
    <w:rsid w:val="006750BA"/>
    <w:rsid w:val="006757A4"/>
    <w:rsid w:val="00676CC1"/>
    <w:rsid w:val="0067778D"/>
    <w:rsid w:val="006777CD"/>
    <w:rsid w:val="00680825"/>
    <w:rsid w:val="00681D5A"/>
    <w:rsid w:val="0068206A"/>
    <w:rsid w:val="00682C3D"/>
    <w:rsid w:val="00684609"/>
    <w:rsid w:val="00685A1B"/>
    <w:rsid w:val="00686502"/>
    <w:rsid w:val="006878F2"/>
    <w:rsid w:val="00687CA1"/>
    <w:rsid w:val="00690659"/>
    <w:rsid w:val="006914C3"/>
    <w:rsid w:val="00693ED7"/>
    <w:rsid w:val="00697581"/>
    <w:rsid w:val="006A0081"/>
    <w:rsid w:val="006A4A11"/>
    <w:rsid w:val="006A5182"/>
    <w:rsid w:val="006A523D"/>
    <w:rsid w:val="006A6890"/>
    <w:rsid w:val="006A6C58"/>
    <w:rsid w:val="006B04FD"/>
    <w:rsid w:val="006B1650"/>
    <w:rsid w:val="006B3481"/>
    <w:rsid w:val="006B3AFA"/>
    <w:rsid w:val="006B3C87"/>
    <w:rsid w:val="006B52CA"/>
    <w:rsid w:val="006B550E"/>
    <w:rsid w:val="006B633A"/>
    <w:rsid w:val="006B6953"/>
    <w:rsid w:val="006B76D3"/>
    <w:rsid w:val="006C1389"/>
    <w:rsid w:val="006C25C8"/>
    <w:rsid w:val="006C453E"/>
    <w:rsid w:val="006C4613"/>
    <w:rsid w:val="006C694F"/>
    <w:rsid w:val="006C6CC8"/>
    <w:rsid w:val="006D05D5"/>
    <w:rsid w:val="006D3A24"/>
    <w:rsid w:val="006D3D10"/>
    <w:rsid w:val="006D3DF5"/>
    <w:rsid w:val="006D4477"/>
    <w:rsid w:val="006D4F23"/>
    <w:rsid w:val="006D5538"/>
    <w:rsid w:val="006D7160"/>
    <w:rsid w:val="006D720E"/>
    <w:rsid w:val="006E127C"/>
    <w:rsid w:val="006E2E96"/>
    <w:rsid w:val="006E3248"/>
    <w:rsid w:val="006E39DE"/>
    <w:rsid w:val="006E41B3"/>
    <w:rsid w:val="006E49D1"/>
    <w:rsid w:val="006E7977"/>
    <w:rsid w:val="006F0EBD"/>
    <w:rsid w:val="006F252A"/>
    <w:rsid w:val="006F3ABC"/>
    <w:rsid w:val="006F416B"/>
    <w:rsid w:val="006F611C"/>
    <w:rsid w:val="006F7F52"/>
    <w:rsid w:val="0070066C"/>
    <w:rsid w:val="00700B74"/>
    <w:rsid w:val="00702E64"/>
    <w:rsid w:val="00704D9C"/>
    <w:rsid w:val="007070D7"/>
    <w:rsid w:val="007076DD"/>
    <w:rsid w:val="00707FF3"/>
    <w:rsid w:val="00712EAE"/>
    <w:rsid w:val="00716148"/>
    <w:rsid w:val="007168CD"/>
    <w:rsid w:val="00717953"/>
    <w:rsid w:val="0072099C"/>
    <w:rsid w:val="007218D5"/>
    <w:rsid w:val="00722955"/>
    <w:rsid w:val="0072343D"/>
    <w:rsid w:val="007248DF"/>
    <w:rsid w:val="00725F77"/>
    <w:rsid w:val="00726A15"/>
    <w:rsid w:val="00726B2F"/>
    <w:rsid w:val="00727778"/>
    <w:rsid w:val="00727BBF"/>
    <w:rsid w:val="00727C9C"/>
    <w:rsid w:val="00730920"/>
    <w:rsid w:val="00731183"/>
    <w:rsid w:val="007320E2"/>
    <w:rsid w:val="00732930"/>
    <w:rsid w:val="00732D92"/>
    <w:rsid w:val="007332A2"/>
    <w:rsid w:val="00733DFD"/>
    <w:rsid w:val="00734A99"/>
    <w:rsid w:val="0073536A"/>
    <w:rsid w:val="00742BE4"/>
    <w:rsid w:val="00742EB2"/>
    <w:rsid w:val="00743548"/>
    <w:rsid w:val="007478F5"/>
    <w:rsid w:val="00753256"/>
    <w:rsid w:val="00753D2C"/>
    <w:rsid w:val="00753ED3"/>
    <w:rsid w:val="00757768"/>
    <w:rsid w:val="00757F3E"/>
    <w:rsid w:val="0076119E"/>
    <w:rsid w:val="00762675"/>
    <w:rsid w:val="00763145"/>
    <w:rsid w:val="00763A96"/>
    <w:rsid w:val="00765994"/>
    <w:rsid w:val="00766BFA"/>
    <w:rsid w:val="00773FC3"/>
    <w:rsid w:val="00774700"/>
    <w:rsid w:val="0077581D"/>
    <w:rsid w:val="00775E63"/>
    <w:rsid w:val="007760F6"/>
    <w:rsid w:val="00776282"/>
    <w:rsid w:val="007767A1"/>
    <w:rsid w:val="00776A7F"/>
    <w:rsid w:val="007807D7"/>
    <w:rsid w:val="0078405A"/>
    <w:rsid w:val="0078419E"/>
    <w:rsid w:val="00785065"/>
    <w:rsid w:val="007850AC"/>
    <w:rsid w:val="00785B21"/>
    <w:rsid w:val="00787D1D"/>
    <w:rsid w:val="007900BB"/>
    <w:rsid w:val="00790397"/>
    <w:rsid w:val="00790918"/>
    <w:rsid w:val="00791ADD"/>
    <w:rsid w:val="00794F9C"/>
    <w:rsid w:val="00795F17"/>
    <w:rsid w:val="00796E16"/>
    <w:rsid w:val="007A0DBB"/>
    <w:rsid w:val="007A304B"/>
    <w:rsid w:val="007A46FF"/>
    <w:rsid w:val="007A51B1"/>
    <w:rsid w:val="007A58B4"/>
    <w:rsid w:val="007A7DDB"/>
    <w:rsid w:val="007B1E6D"/>
    <w:rsid w:val="007B20F8"/>
    <w:rsid w:val="007B3C88"/>
    <w:rsid w:val="007B52CF"/>
    <w:rsid w:val="007B556E"/>
    <w:rsid w:val="007B55AA"/>
    <w:rsid w:val="007B5A79"/>
    <w:rsid w:val="007B7941"/>
    <w:rsid w:val="007C019A"/>
    <w:rsid w:val="007C2B06"/>
    <w:rsid w:val="007C4647"/>
    <w:rsid w:val="007C7C93"/>
    <w:rsid w:val="007D1C16"/>
    <w:rsid w:val="007D2F49"/>
    <w:rsid w:val="007D51D8"/>
    <w:rsid w:val="007D5653"/>
    <w:rsid w:val="007D5762"/>
    <w:rsid w:val="007D64AA"/>
    <w:rsid w:val="007D6CDF"/>
    <w:rsid w:val="007D7489"/>
    <w:rsid w:val="007D796A"/>
    <w:rsid w:val="007D7B42"/>
    <w:rsid w:val="007E2161"/>
    <w:rsid w:val="007E25D1"/>
    <w:rsid w:val="007E5066"/>
    <w:rsid w:val="007E5522"/>
    <w:rsid w:val="007E6C4B"/>
    <w:rsid w:val="007F0586"/>
    <w:rsid w:val="007F684F"/>
    <w:rsid w:val="007F6EA9"/>
    <w:rsid w:val="00801652"/>
    <w:rsid w:val="008040B0"/>
    <w:rsid w:val="00807B34"/>
    <w:rsid w:val="00810E78"/>
    <w:rsid w:val="00812D78"/>
    <w:rsid w:val="00812F0F"/>
    <w:rsid w:val="008141E4"/>
    <w:rsid w:val="00817BF8"/>
    <w:rsid w:val="008200F1"/>
    <w:rsid w:val="008215DD"/>
    <w:rsid w:val="008232EC"/>
    <w:rsid w:val="00823621"/>
    <w:rsid w:val="008244A5"/>
    <w:rsid w:val="00825286"/>
    <w:rsid w:val="00825F4E"/>
    <w:rsid w:val="0082651C"/>
    <w:rsid w:val="0082774C"/>
    <w:rsid w:val="008308A3"/>
    <w:rsid w:val="00830EB3"/>
    <w:rsid w:val="00831474"/>
    <w:rsid w:val="00831FC4"/>
    <w:rsid w:val="008320AB"/>
    <w:rsid w:val="00832D6B"/>
    <w:rsid w:val="008350F4"/>
    <w:rsid w:val="00836085"/>
    <w:rsid w:val="00836388"/>
    <w:rsid w:val="008372CA"/>
    <w:rsid w:val="008410FF"/>
    <w:rsid w:val="0084168E"/>
    <w:rsid w:val="00841B2F"/>
    <w:rsid w:val="0084210F"/>
    <w:rsid w:val="00845559"/>
    <w:rsid w:val="00847B98"/>
    <w:rsid w:val="008504D2"/>
    <w:rsid w:val="00853AFB"/>
    <w:rsid w:val="008542E2"/>
    <w:rsid w:val="00854E83"/>
    <w:rsid w:val="00855AAB"/>
    <w:rsid w:val="00857917"/>
    <w:rsid w:val="00860B39"/>
    <w:rsid w:val="00860C7C"/>
    <w:rsid w:val="00861234"/>
    <w:rsid w:val="0086150C"/>
    <w:rsid w:val="00861FBD"/>
    <w:rsid w:val="00861FFC"/>
    <w:rsid w:val="008630A1"/>
    <w:rsid w:val="00864B56"/>
    <w:rsid w:val="00864E74"/>
    <w:rsid w:val="00864F9B"/>
    <w:rsid w:val="0086576B"/>
    <w:rsid w:val="00866E10"/>
    <w:rsid w:val="00870F50"/>
    <w:rsid w:val="00871643"/>
    <w:rsid w:val="00871A5E"/>
    <w:rsid w:val="00872454"/>
    <w:rsid w:val="008733E3"/>
    <w:rsid w:val="00873BC3"/>
    <w:rsid w:val="00875CE4"/>
    <w:rsid w:val="008762F8"/>
    <w:rsid w:val="008763C9"/>
    <w:rsid w:val="00877445"/>
    <w:rsid w:val="008810BB"/>
    <w:rsid w:val="00883EBD"/>
    <w:rsid w:val="008844D3"/>
    <w:rsid w:val="008850BF"/>
    <w:rsid w:val="008851B6"/>
    <w:rsid w:val="0088555E"/>
    <w:rsid w:val="00885778"/>
    <w:rsid w:val="00887563"/>
    <w:rsid w:val="00887D99"/>
    <w:rsid w:val="008930B5"/>
    <w:rsid w:val="008933B7"/>
    <w:rsid w:val="00893C82"/>
    <w:rsid w:val="00894354"/>
    <w:rsid w:val="00896797"/>
    <w:rsid w:val="00897A96"/>
    <w:rsid w:val="008A0B2A"/>
    <w:rsid w:val="008A2115"/>
    <w:rsid w:val="008A5342"/>
    <w:rsid w:val="008A7ADC"/>
    <w:rsid w:val="008B0E9B"/>
    <w:rsid w:val="008B7DA9"/>
    <w:rsid w:val="008C0C76"/>
    <w:rsid w:val="008C3583"/>
    <w:rsid w:val="008C3B87"/>
    <w:rsid w:val="008C3D38"/>
    <w:rsid w:val="008C3F89"/>
    <w:rsid w:val="008C41F6"/>
    <w:rsid w:val="008C422E"/>
    <w:rsid w:val="008C5684"/>
    <w:rsid w:val="008C5748"/>
    <w:rsid w:val="008C6FF4"/>
    <w:rsid w:val="008C7CCF"/>
    <w:rsid w:val="008D39A9"/>
    <w:rsid w:val="008D3E29"/>
    <w:rsid w:val="008D56A9"/>
    <w:rsid w:val="008D571C"/>
    <w:rsid w:val="008D5DBA"/>
    <w:rsid w:val="008D72B1"/>
    <w:rsid w:val="008E2088"/>
    <w:rsid w:val="008E22C7"/>
    <w:rsid w:val="008E2520"/>
    <w:rsid w:val="008E300B"/>
    <w:rsid w:val="008E3C3B"/>
    <w:rsid w:val="008E4715"/>
    <w:rsid w:val="008E47B5"/>
    <w:rsid w:val="008E653A"/>
    <w:rsid w:val="008E7B60"/>
    <w:rsid w:val="008F039D"/>
    <w:rsid w:val="008F27C5"/>
    <w:rsid w:val="008F33F4"/>
    <w:rsid w:val="008F6117"/>
    <w:rsid w:val="008F7630"/>
    <w:rsid w:val="009026F7"/>
    <w:rsid w:val="00903556"/>
    <w:rsid w:val="00904971"/>
    <w:rsid w:val="00904A92"/>
    <w:rsid w:val="00907119"/>
    <w:rsid w:val="00907DC9"/>
    <w:rsid w:val="00911479"/>
    <w:rsid w:val="009119B0"/>
    <w:rsid w:val="009127DC"/>
    <w:rsid w:val="00912D09"/>
    <w:rsid w:val="00914C5D"/>
    <w:rsid w:val="00916699"/>
    <w:rsid w:val="00916E5A"/>
    <w:rsid w:val="0091709B"/>
    <w:rsid w:val="00917933"/>
    <w:rsid w:val="0092056C"/>
    <w:rsid w:val="00923A77"/>
    <w:rsid w:val="00924FC0"/>
    <w:rsid w:val="00925F61"/>
    <w:rsid w:val="00933C44"/>
    <w:rsid w:val="00935F8B"/>
    <w:rsid w:val="009377CA"/>
    <w:rsid w:val="00943AB3"/>
    <w:rsid w:val="00946DD1"/>
    <w:rsid w:val="00950BF5"/>
    <w:rsid w:val="0095135A"/>
    <w:rsid w:val="009526EF"/>
    <w:rsid w:val="00952CA6"/>
    <w:rsid w:val="00953248"/>
    <w:rsid w:val="009550AA"/>
    <w:rsid w:val="00955F3B"/>
    <w:rsid w:val="009568BA"/>
    <w:rsid w:val="009573EA"/>
    <w:rsid w:val="009574C0"/>
    <w:rsid w:val="009602B8"/>
    <w:rsid w:val="00961187"/>
    <w:rsid w:val="00961DE8"/>
    <w:rsid w:val="00962B3B"/>
    <w:rsid w:val="009640F0"/>
    <w:rsid w:val="00964704"/>
    <w:rsid w:val="009653FA"/>
    <w:rsid w:val="00965590"/>
    <w:rsid w:val="009700DF"/>
    <w:rsid w:val="00970B4A"/>
    <w:rsid w:val="0097143E"/>
    <w:rsid w:val="009738D4"/>
    <w:rsid w:val="009763F6"/>
    <w:rsid w:val="009766F4"/>
    <w:rsid w:val="009804FA"/>
    <w:rsid w:val="00982378"/>
    <w:rsid w:val="00982BF9"/>
    <w:rsid w:val="0098678F"/>
    <w:rsid w:val="00992B9D"/>
    <w:rsid w:val="009942A4"/>
    <w:rsid w:val="00994D06"/>
    <w:rsid w:val="00995EC6"/>
    <w:rsid w:val="00997E3E"/>
    <w:rsid w:val="009A11E2"/>
    <w:rsid w:val="009A42A5"/>
    <w:rsid w:val="009A57FA"/>
    <w:rsid w:val="009B0BF5"/>
    <w:rsid w:val="009B1443"/>
    <w:rsid w:val="009B1D72"/>
    <w:rsid w:val="009B4767"/>
    <w:rsid w:val="009B53D6"/>
    <w:rsid w:val="009B59DC"/>
    <w:rsid w:val="009B656C"/>
    <w:rsid w:val="009B6E51"/>
    <w:rsid w:val="009C1A6A"/>
    <w:rsid w:val="009C5358"/>
    <w:rsid w:val="009C7022"/>
    <w:rsid w:val="009C785C"/>
    <w:rsid w:val="009D0099"/>
    <w:rsid w:val="009D16D9"/>
    <w:rsid w:val="009D322C"/>
    <w:rsid w:val="009D3A2C"/>
    <w:rsid w:val="009D4876"/>
    <w:rsid w:val="009D4A2E"/>
    <w:rsid w:val="009D543C"/>
    <w:rsid w:val="009D719C"/>
    <w:rsid w:val="009E28BC"/>
    <w:rsid w:val="009E2D5C"/>
    <w:rsid w:val="009E3BCE"/>
    <w:rsid w:val="009E5435"/>
    <w:rsid w:val="009E71AC"/>
    <w:rsid w:val="009E7CCA"/>
    <w:rsid w:val="009F0BCE"/>
    <w:rsid w:val="009F0EBA"/>
    <w:rsid w:val="009F3B3B"/>
    <w:rsid w:val="009F699C"/>
    <w:rsid w:val="00A007A5"/>
    <w:rsid w:val="00A0254C"/>
    <w:rsid w:val="00A0367C"/>
    <w:rsid w:val="00A04F9C"/>
    <w:rsid w:val="00A0641E"/>
    <w:rsid w:val="00A0766A"/>
    <w:rsid w:val="00A07767"/>
    <w:rsid w:val="00A10872"/>
    <w:rsid w:val="00A114B1"/>
    <w:rsid w:val="00A12D52"/>
    <w:rsid w:val="00A138FB"/>
    <w:rsid w:val="00A1678F"/>
    <w:rsid w:val="00A1730E"/>
    <w:rsid w:val="00A174CF"/>
    <w:rsid w:val="00A22226"/>
    <w:rsid w:val="00A22FAC"/>
    <w:rsid w:val="00A23895"/>
    <w:rsid w:val="00A23AE1"/>
    <w:rsid w:val="00A23DBA"/>
    <w:rsid w:val="00A2690C"/>
    <w:rsid w:val="00A27229"/>
    <w:rsid w:val="00A310EB"/>
    <w:rsid w:val="00A34557"/>
    <w:rsid w:val="00A361BA"/>
    <w:rsid w:val="00A4131E"/>
    <w:rsid w:val="00A46F27"/>
    <w:rsid w:val="00A470FE"/>
    <w:rsid w:val="00A52982"/>
    <w:rsid w:val="00A53BC5"/>
    <w:rsid w:val="00A55522"/>
    <w:rsid w:val="00A5690D"/>
    <w:rsid w:val="00A569F5"/>
    <w:rsid w:val="00A56E23"/>
    <w:rsid w:val="00A60090"/>
    <w:rsid w:val="00A62836"/>
    <w:rsid w:val="00A63D53"/>
    <w:rsid w:val="00A6474E"/>
    <w:rsid w:val="00A700A9"/>
    <w:rsid w:val="00A70750"/>
    <w:rsid w:val="00A72696"/>
    <w:rsid w:val="00A760D8"/>
    <w:rsid w:val="00A813FC"/>
    <w:rsid w:val="00A82F51"/>
    <w:rsid w:val="00A8360B"/>
    <w:rsid w:val="00A83622"/>
    <w:rsid w:val="00A83B3E"/>
    <w:rsid w:val="00A92DA6"/>
    <w:rsid w:val="00A958BA"/>
    <w:rsid w:val="00A977DA"/>
    <w:rsid w:val="00AA180F"/>
    <w:rsid w:val="00AA1BCF"/>
    <w:rsid w:val="00AA3816"/>
    <w:rsid w:val="00AA3AE7"/>
    <w:rsid w:val="00AA3F31"/>
    <w:rsid w:val="00AA45B4"/>
    <w:rsid w:val="00AA610E"/>
    <w:rsid w:val="00AA7A06"/>
    <w:rsid w:val="00AB0129"/>
    <w:rsid w:val="00AB054E"/>
    <w:rsid w:val="00AB0E07"/>
    <w:rsid w:val="00AB2461"/>
    <w:rsid w:val="00AB2684"/>
    <w:rsid w:val="00AB4962"/>
    <w:rsid w:val="00AB7D77"/>
    <w:rsid w:val="00AC1E1D"/>
    <w:rsid w:val="00AC7448"/>
    <w:rsid w:val="00AD0E10"/>
    <w:rsid w:val="00AD1755"/>
    <w:rsid w:val="00AD1A93"/>
    <w:rsid w:val="00AD1E95"/>
    <w:rsid w:val="00AD2937"/>
    <w:rsid w:val="00AD2BEA"/>
    <w:rsid w:val="00AD6016"/>
    <w:rsid w:val="00AD7525"/>
    <w:rsid w:val="00AE02C4"/>
    <w:rsid w:val="00AE0596"/>
    <w:rsid w:val="00AE23FE"/>
    <w:rsid w:val="00AE2500"/>
    <w:rsid w:val="00AE2E83"/>
    <w:rsid w:val="00AE3143"/>
    <w:rsid w:val="00AE4A72"/>
    <w:rsid w:val="00AE7688"/>
    <w:rsid w:val="00AE7F96"/>
    <w:rsid w:val="00AF0153"/>
    <w:rsid w:val="00AF0947"/>
    <w:rsid w:val="00AF12DC"/>
    <w:rsid w:val="00AF2D63"/>
    <w:rsid w:val="00AF3205"/>
    <w:rsid w:val="00AF4066"/>
    <w:rsid w:val="00AF46CF"/>
    <w:rsid w:val="00AF47C7"/>
    <w:rsid w:val="00AF510D"/>
    <w:rsid w:val="00B0157D"/>
    <w:rsid w:val="00B0270D"/>
    <w:rsid w:val="00B0318F"/>
    <w:rsid w:val="00B05262"/>
    <w:rsid w:val="00B065B2"/>
    <w:rsid w:val="00B066C5"/>
    <w:rsid w:val="00B07C2D"/>
    <w:rsid w:val="00B1028D"/>
    <w:rsid w:val="00B11C98"/>
    <w:rsid w:val="00B13015"/>
    <w:rsid w:val="00B13AD1"/>
    <w:rsid w:val="00B13F58"/>
    <w:rsid w:val="00B16294"/>
    <w:rsid w:val="00B16A58"/>
    <w:rsid w:val="00B204F8"/>
    <w:rsid w:val="00B2174C"/>
    <w:rsid w:val="00B22BDB"/>
    <w:rsid w:val="00B25F42"/>
    <w:rsid w:val="00B26965"/>
    <w:rsid w:val="00B26E36"/>
    <w:rsid w:val="00B276AF"/>
    <w:rsid w:val="00B3246F"/>
    <w:rsid w:val="00B3301B"/>
    <w:rsid w:val="00B34FF1"/>
    <w:rsid w:val="00B3635D"/>
    <w:rsid w:val="00B36C39"/>
    <w:rsid w:val="00B40ABA"/>
    <w:rsid w:val="00B4173C"/>
    <w:rsid w:val="00B422CD"/>
    <w:rsid w:val="00B43062"/>
    <w:rsid w:val="00B436BE"/>
    <w:rsid w:val="00B44699"/>
    <w:rsid w:val="00B451FC"/>
    <w:rsid w:val="00B45649"/>
    <w:rsid w:val="00B45958"/>
    <w:rsid w:val="00B45FBC"/>
    <w:rsid w:val="00B45FD8"/>
    <w:rsid w:val="00B464E7"/>
    <w:rsid w:val="00B46B7C"/>
    <w:rsid w:val="00B50187"/>
    <w:rsid w:val="00B50F23"/>
    <w:rsid w:val="00B51A1E"/>
    <w:rsid w:val="00B52F93"/>
    <w:rsid w:val="00B55DF4"/>
    <w:rsid w:val="00B6012C"/>
    <w:rsid w:val="00B602CC"/>
    <w:rsid w:val="00B60DDE"/>
    <w:rsid w:val="00B6280E"/>
    <w:rsid w:val="00B62AFE"/>
    <w:rsid w:val="00B62E97"/>
    <w:rsid w:val="00B64CCC"/>
    <w:rsid w:val="00B650DD"/>
    <w:rsid w:val="00B651F5"/>
    <w:rsid w:val="00B65617"/>
    <w:rsid w:val="00B65AB2"/>
    <w:rsid w:val="00B66FC9"/>
    <w:rsid w:val="00B733BC"/>
    <w:rsid w:val="00B738E5"/>
    <w:rsid w:val="00B74A47"/>
    <w:rsid w:val="00B74DB0"/>
    <w:rsid w:val="00B77386"/>
    <w:rsid w:val="00B77507"/>
    <w:rsid w:val="00B80980"/>
    <w:rsid w:val="00B81412"/>
    <w:rsid w:val="00B833FF"/>
    <w:rsid w:val="00B835CA"/>
    <w:rsid w:val="00B83E03"/>
    <w:rsid w:val="00B85E67"/>
    <w:rsid w:val="00B86D95"/>
    <w:rsid w:val="00B8749F"/>
    <w:rsid w:val="00B905BC"/>
    <w:rsid w:val="00B90713"/>
    <w:rsid w:val="00B93A48"/>
    <w:rsid w:val="00B941E6"/>
    <w:rsid w:val="00B945C4"/>
    <w:rsid w:val="00B94E43"/>
    <w:rsid w:val="00B9602D"/>
    <w:rsid w:val="00B9690E"/>
    <w:rsid w:val="00B97007"/>
    <w:rsid w:val="00B975EC"/>
    <w:rsid w:val="00B9772F"/>
    <w:rsid w:val="00BA0ACA"/>
    <w:rsid w:val="00BA1668"/>
    <w:rsid w:val="00BA18BC"/>
    <w:rsid w:val="00BA34FA"/>
    <w:rsid w:val="00BA404F"/>
    <w:rsid w:val="00BA6F29"/>
    <w:rsid w:val="00BB0B96"/>
    <w:rsid w:val="00BB618A"/>
    <w:rsid w:val="00BC1A95"/>
    <w:rsid w:val="00BC2175"/>
    <w:rsid w:val="00BC38FC"/>
    <w:rsid w:val="00BC3BFA"/>
    <w:rsid w:val="00BC69BA"/>
    <w:rsid w:val="00BD0713"/>
    <w:rsid w:val="00BD2993"/>
    <w:rsid w:val="00BD5157"/>
    <w:rsid w:val="00BD7B9A"/>
    <w:rsid w:val="00BE026A"/>
    <w:rsid w:val="00BE044A"/>
    <w:rsid w:val="00BE2D38"/>
    <w:rsid w:val="00BE35ED"/>
    <w:rsid w:val="00BE5477"/>
    <w:rsid w:val="00BE5579"/>
    <w:rsid w:val="00BE6455"/>
    <w:rsid w:val="00BF1AFB"/>
    <w:rsid w:val="00BF24AC"/>
    <w:rsid w:val="00BF2AF8"/>
    <w:rsid w:val="00BF2DC7"/>
    <w:rsid w:val="00BF3A31"/>
    <w:rsid w:val="00BF6550"/>
    <w:rsid w:val="00BF6984"/>
    <w:rsid w:val="00BF6F9F"/>
    <w:rsid w:val="00BF747B"/>
    <w:rsid w:val="00BF7CD1"/>
    <w:rsid w:val="00C02009"/>
    <w:rsid w:val="00C0551F"/>
    <w:rsid w:val="00C05ADD"/>
    <w:rsid w:val="00C05B32"/>
    <w:rsid w:val="00C05DDD"/>
    <w:rsid w:val="00C064FE"/>
    <w:rsid w:val="00C10854"/>
    <w:rsid w:val="00C10BCB"/>
    <w:rsid w:val="00C12517"/>
    <w:rsid w:val="00C1472A"/>
    <w:rsid w:val="00C164EF"/>
    <w:rsid w:val="00C16CE9"/>
    <w:rsid w:val="00C16D35"/>
    <w:rsid w:val="00C22643"/>
    <w:rsid w:val="00C24B59"/>
    <w:rsid w:val="00C3089A"/>
    <w:rsid w:val="00C320F1"/>
    <w:rsid w:val="00C32A0F"/>
    <w:rsid w:val="00C3437D"/>
    <w:rsid w:val="00C46883"/>
    <w:rsid w:val="00C46E89"/>
    <w:rsid w:val="00C510F4"/>
    <w:rsid w:val="00C52D1F"/>
    <w:rsid w:val="00C5303A"/>
    <w:rsid w:val="00C56B65"/>
    <w:rsid w:val="00C56F13"/>
    <w:rsid w:val="00C57C54"/>
    <w:rsid w:val="00C607C0"/>
    <w:rsid w:val="00C62362"/>
    <w:rsid w:val="00C65697"/>
    <w:rsid w:val="00C70CC0"/>
    <w:rsid w:val="00C7561E"/>
    <w:rsid w:val="00C75C91"/>
    <w:rsid w:val="00C779F1"/>
    <w:rsid w:val="00C8028F"/>
    <w:rsid w:val="00C8127E"/>
    <w:rsid w:val="00C83236"/>
    <w:rsid w:val="00C8390F"/>
    <w:rsid w:val="00C83C91"/>
    <w:rsid w:val="00C841FF"/>
    <w:rsid w:val="00C84FF7"/>
    <w:rsid w:val="00C86872"/>
    <w:rsid w:val="00C90CA1"/>
    <w:rsid w:val="00C917FE"/>
    <w:rsid w:val="00C91C6F"/>
    <w:rsid w:val="00C94C25"/>
    <w:rsid w:val="00C96A87"/>
    <w:rsid w:val="00CA072E"/>
    <w:rsid w:val="00CA194E"/>
    <w:rsid w:val="00CA4E95"/>
    <w:rsid w:val="00CB01FD"/>
    <w:rsid w:val="00CB13A8"/>
    <w:rsid w:val="00CB14F1"/>
    <w:rsid w:val="00CB17C6"/>
    <w:rsid w:val="00CB18F1"/>
    <w:rsid w:val="00CB1FD2"/>
    <w:rsid w:val="00CB2295"/>
    <w:rsid w:val="00CB3D05"/>
    <w:rsid w:val="00CC0EBA"/>
    <w:rsid w:val="00CC181B"/>
    <w:rsid w:val="00CC1BD8"/>
    <w:rsid w:val="00CC3976"/>
    <w:rsid w:val="00CD1C27"/>
    <w:rsid w:val="00CD3399"/>
    <w:rsid w:val="00CD4889"/>
    <w:rsid w:val="00CD5049"/>
    <w:rsid w:val="00CD6C55"/>
    <w:rsid w:val="00CD6C85"/>
    <w:rsid w:val="00CE3FA3"/>
    <w:rsid w:val="00CE5E22"/>
    <w:rsid w:val="00CE6E0D"/>
    <w:rsid w:val="00CE7846"/>
    <w:rsid w:val="00CE7CF7"/>
    <w:rsid w:val="00CF1AA0"/>
    <w:rsid w:val="00CF1FC2"/>
    <w:rsid w:val="00CF495A"/>
    <w:rsid w:val="00CF79BD"/>
    <w:rsid w:val="00CF7EB4"/>
    <w:rsid w:val="00D01521"/>
    <w:rsid w:val="00D02CA8"/>
    <w:rsid w:val="00D02E29"/>
    <w:rsid w:val="00D039C5"/>
    <w:rsid w:val="00D03C99"/>
    <w:rsid w:val="00D04330"/>
    <w:rsid w:val="00D04EC0"/>
    <w:rsid w:val="00D05F32"/>
    <w:rsid w:val="00D11003"/>
    <w:rsid w:val="00D136EE"/>
    <w:rsid w:val="00D1378A"/>
    <w:rsid w:val="00D21539"/>
    <w:rsid w:val="00D228E6"/>
    <w:rsid w:val="00D26046"/>
    <w:rsid w:val="00D26B89"/>
    <w:rsid w:val="00D274F9"/>
    <w:rsid w:val="00D31476"/>
    <w:rsid w:val="00D3209E"/>
    <w:rsid w:val="00D32CFF"/>
    <w:rsid w:val="00D35094"/>
    <w:rsid w:val="00D37129"/>
    <w:rsid w:val="00D4081E"/>
    <w:rsid w:val="00D40DBD"/>
    <w:rsid w:val="00D42734"/>
    <w:rsid w:val="00D441FF"/>
    <w:rsid w:val="00D4658D"/>
    <w:rsid w:val="00D4660A"/>
    <w:rsid w:val="00D502CC"/>
    <w:rsid w:val="00D50596"/>
    <w:rsid w:val="00D50CAB"/>
    <w:rsid w:val="00D51399"/>
    <w:rsid w:val="00D52018"/>
    <w:rsid w:val="00D52B6A"/>
    <w:rsid w:val="00D547EB"/>
    <w:rsid w:val="00D56D94"/>
    <w:rsid w:val="00D60DAD"/>
    <w:rsid w:val="00D62C4A"/>
    <w:rsid w:val="00D64F00"/>
    <w:rsid w:val="00D66945"/>
    <w:rsid w:val="00D67588"/>
    <w:rsid w:val="00D70967"/>
    <w:rsid w:val="00D70CDC"/>
    <w:rsid w:val="00D725C1"/>
    <w:rsid w:val="00D75124"/>
    <w:rsid w:val="00D76650"/>
    <w:rsid w:val="00D815CF"/>
    <w:rsid w:val="00D82F7D"/>
    <w:rsid w:val="00D85018"/>
    <w:rsid w:val="00D8553B"/>
    <w:rsid w:val="00D875AF"/>
    <w:rsid w:val="00D9008D"/>
    <w:rsid w:val="00D90B12"/>
    <w:rsid w:val="00D9116C"/>
    <w:rsid w:val="00D91793"/>
    <w:rsid w:val="00D926EE"/>
    <w:rsid w:val="00D93C47"/>
    <w:rsid w:val="00D946DC"/>
    <w:rsid w:val="00D956DB"/>
    <w:rsid w:val="00D95D43"/>
    <w:rsid w:val="00D97A82"/>
    <w:rsid w:val="00DA22C9"/>
    <w:rsid w:val="00DA333D"/>
    <w:rsid w:val="00DA3906"/>
    <w:rsid w:val="00DA6959"/>
    <w:rsid w:val="00DC0246"/>
    <w:rsid w:val="00DC12E7"/>
    <w:rsid w:val="00DC203F"/>
    <w:rsid w:val="00DC25F6"/>
    <w:rsid w:val="00DC2F12"/>
    <w:rsid w:val="00DC445A"/>
    <w:rsid w:val="00DC525F"/>
    <w:rsid w:val="00DC5E49"/>
    <w:rsid w:val="00DC63B4"/>
    <w:rsid w:val="00DC72DD"/>
    <w:rsid w:val="00DC7F6E"/>
    <w:rsid w:val="00DD12C1"/>
    <w:rsid w:val="00DD1AD0"/>
    <w:rsid w:val="00DD204F"/>
    <w:rsid w:val="00DD4019"/>
    <w:rsid w:val="00DD4B09"/>
    <w:rsid w:val="00DD5BA3"/>
    <w:rsid w:val="00DD7D7E"/>
    <w:rsid w:val="00DE08E4"/>
    <w:rsid w:val="00DE24B6"/>
    <w:rsid w:val="00DE2F26"/>
    <w:rsid w:val="00DE4943"/>
    <w:rsid w:val="00DE5DB1"/>
    <w:rsid w:val="00DE5F01"/>
    <w:rsid w:val="00DE5FDD"/>
    <w:rsid w:val="00DE73B9"/>
    <w:rsid w:val="00DF0E3A"/>
    <w:rsid w:val="00DF173F"/>
    <w:rsid w:val="00DF19FB"/>
    <w:rsid w:val="00DF4C18"/>
    <w:rsid w:val="00DF5974"/>
    <w:rsid w:val="00DF6909"/>
    <w:rsid w:val="00E008DA"/>
    <w:rsid w:val="00E0174B"/>
    <w:rsid w:val="00E01A05"/>
    <w:rsid w:val="00E0571E"/>
    <w:rsid w:val="00E05ABB"/>
    <w:rsid w:val="00E124DC"/>
    <w:rsid w:val="00E12DB6"/>
    <w:rsid w:val="00E16135"/>
    <w:rsid w:val="00E164B0"/>
    <w:rsid w:val="00E20080"/>
    <w:rsid w:val="00E210A1"/>
    <w:rsid w:val="00E22A25"/>
    <w:rsid w:val="00E23ABF"/>
    <w:rsid w:val="00E246D6"/>
    <w:rsid w:val="00E2493D"/>
    <w:rsid w:val="00E27118"/>
    <w:rsid w:val="00E31387"/>
    <w:rsid w:val="00E32251"/>
    <w:rsid w:val="00E3263D"/>
    <w:rsid w:val="00E32C2E"/>
    <w:rsid w:val="00E331BB"/>
    <w:rsid w:val="00E35D61"/>
    <w:rsid w:val="00E374C9"/>
    <w:rsid w:val="00E41BB4"/>
    <w:rsid w:val="00E42873"/>
    <w:rsid w:val="00E443C4"/>
    <w:rsid w:val="00E44758"/>
    <w:rsid w:val="00E44A46"/>
    <w:rsid w:val="00E4577B"/>
    <w:rsid w:val="00E5271F"/>
    <w:rsid w:val="00E55AA2"/>
    <w:rsid w:val="00E57B2D"/>
    <w:rsid w:val="00E606B1"/>
    <w:rsid w:val="00E61602"/>
    <w:rsid w:val="00E63F54"/>
    <w:rsid w:val="00E64694"/>
    <w:rsid w:val="00E66E17"/>
    <w:rsid w:val="00E71D7F"/>
    <w:rsid w:val="00E72E65"/>
    <w:rsid w:val="00E74207"/>
    <w:rsid w:val="00E75B4C"/>
    <w:rsid w:val="00E80054"/>
    <w:rsid w:val="00E806BD"/>
    <w:rsid w:val="00E819E7"/>
    <w:rsid w:val="00E82985"/>
    <w:rsid w:val="00E830BE"/>
    <w:rsid w:val="00E83206"/>
    <w:rsid w:val="00E83AAF"/>
    <w:rsid w:val="00E83F50"/>
    <w:rsid w:val="00E8536A"/>
    <w:rsid w:val="00E8552C"/>
    <w:rsid w:val="00E9239C"/>
    <w:rsid w:val="00E93E31"/>
    <w:rsid w:val="00E9674E"/>
    <w:rsid w:val="00E97D0D"/>
    <w:rsid w:val="00EA0CE9"/>
    <w:rsid w:val="00EA18D5"/>
    <w:rsid w:val="00EA3542"/>
    <w:rsid w:val="00EA4035"/>
    <w:rsid w:val="00EA685C"/>
    <w:rsid w:val="00EA71C5"/>
    <w:rsid w:val="00EB32F5"/>
    <w:rsid w:val="00EB4BD1"/>
    <w:rsid w:val="00EB795A"/>
    <w:rsid w:val="00EC0DA1"/>
    <w:rsid w:val="00EC1795"/>
    <w:rsid w:val="00EC2112"/>
    <w:rsid w:val="00EC264D"/>
    <w:rsid w:val="00EC3BBF"/>
    <w:rsid w:val="00EC5DD3"/>
    <w:rsid w:val="00EC664F"/>
    <w:rsid w:val="00EC7016"/>
    <w:rsid w:val="00EC740A"/>
    <w:rsid w:val="00ED02AB"/>
    <w:rsid w:val="00ED0BBF"/>
    <w:rsid w:val="00ED17C5"/>
    <w:rsid w:val="00ED1BE1"/>
    <w:rsid w:val="00ED2087"/>
    <w:rsid w:val="00ED2373"/>
    <w:rsid w:val="00ED2949"/>
    <w:rsid w:val="00ED2AD4"/>
    <w:rsid w:val="00ED340C"/>
    <w:rsid w:val="00ED72C1"/>
    <w:rsid w:val="00EE03C0"/>
    <w:rsid w:val="00EE19E3"/>
    <w:rsid w:val="00EE1EE8"/>
    <w:rsid w:val="00EE20E2"/>
    <w:rsid w:val="00EE40A6"/>
    <w:rsid w:val="00EE5BE7"/>
    <w:rsid w:val="00EE7BE6"/>
    <w:rsid w:val="00EF16A9"/>
    <w:rsid w:val="00EF3C94"/>
    <w:rsid w:val="00EF3CE4"/>
    <w:rsid w:val="00EF47F7"/>
    <w:rsid w:val="00EF682E"/>
    <w:rsid w:val="00EF6B5D"/>
    <w:rsid w:val="00EF743A"/>
    <w:rsid w:val="00F00171"/>
    <w:rsid w:val="00F023EE"/>
    <w:rsid w:val="00F035FD"/>
    <w:rsid w:val="00F04876"/>
    <w:rsid w:val="00F05613"/>
    <w:rsid w:val="00F06831"/>
    <w:rsid w:val="00F1069D"/>
    <w:rsid w:val="00F11DAB"/>
    <w:rsid w:val="00F12109"/>
    <w:rsid w:val="00F1500A"/>
    <w:rsid w:val="00F15132"/>
    <w:rsid w:val="00F16F61"/>
    <w:rsid w:val="00F2085F"/>
    <w:rsid w:val="00F21227"/>
    <w:rsid w:val="00F213D8"/>
    <w:rsid w:val="00F21C60"/>
    <w:rsid w:val="00F22E38"/>
    <w:rsid w:val="00F23122"/>
    <w:rsid w:val="00F23C95"/>
    <w:rsid w:val="00F24255"/>
    <w:rsid w:val="00F275AA"/>
    <w:rsid w:val="00F275E9"/>
    <w:rsid w:val="00F3058A"/>
    <w:rsid w:val="00F34517"/>
    <w:rsid w:val="00F3519C"/>
    <w:rsid w:val="00F35300"/>
    <w:rsid w:val="00F4049B"/>
    <w:rsid w:val="00F420CE"/>
    <w:rsid w:val="00F44C3A"/>
    <w:rsid w:val="00F45168"/>
    <w:rsid w:val="00F51088"/>
    <w:rsid w:val="00F5143D"/>
    <w:rsid w:val="00F537FC"/>
    <w:rsid w:val="00F5455E"/>
    <w:rsid w:val="00F55543"/>
    <w:rsid w:val="00F55C49"/>
    <w:rsid w:val="00F57030"/>
    <w:rsid w:val="00F573E7"/>
    <w:rsid w:val="00F60199"/>
    <w:rsid w:val="00F60449"/>
    <w:rsid w:val="00F6107E"/>
    <w:rsid w:val="00F6180D"/>
    <w:rsid w:val="00F61C8B"/>
    <w:rsid w:val="00F61D92"/>
    <w:rsid w:val="00F62B95"/>
    <w:rsid w:val="00F62C1B"/>
    <w:rsid w:val="00F62ED5"/>
    <w:rsid w:val="00F64767"/>
    <w:rsid w:val="00F64CF0"/>
    <w:rsid w:val="00F66126"/>
    <w:rsid w:val="00F66F78"/>
    <w:rsid w:val="00F67984"/>
    <w:rsid w:val="00F7021F"/>
    <w:rsid w:val="00F728F8"/>
    <w:rsid w:val="00F76D4E"/>
    <w:rsid w:val="00F805DE"/>
    <w:rsid w:val="00F80A0D"/>
    <w:rsid w:val="00F8260A"/>
    <w:rsid w:val="00F83CFE"/>
    <w:rsid w:val="00F84E4C"/>
    <w:rsid w:val="00F84F36"/>
    <w:rsid w:val="00F8659A"/>
    <w:rsid w:val="00F87497"/>
    <w:rsid w:val="00F87BF6"/>
    <w:rsid w:val="00F87C1F"/>
    <w:rsid w:val="00F92AF9"/>
    <w:rsid w:val="00F92E71"/>
    <w:rsid w:val="00F943F0"/>
    <w:rsid w:val="00F94B75"/>
    <w:rsid w:val="00F95377"/>
    <w:rsid w:val="00F95614"/>
    <w:rsid w:val="00F95BE4"/>
    <w:rsid w:val="00F95C5C"/>
    <w:rsid w:val="00FA0393"/>
    <w:rsid w:val="00FA202D"/>
    <w:rsid w:val="00FA25E9"/>
    <w:rsid w:val="00FA25EB"/>
    <w:rsid w:val="00FA2B0A"/>
    <w:rsid w:val="00FA2F4B"/>
    <w:rsid w:val="00FA3F41"/>
    <w:rsid w:val="00FA500C"/>
    <w:rsid w:val="00FA5B2A"/>
    <w:rsid w:val="00FA5B45"/>
    <w:rsid w:val="00FA7D69"/>
    <w:rsid w:val="00FA7EB4"/>
    <w:rsid w:val="00FB1757"/>
    <w:rsid w:val="00FB46D5"/>
    <w:rsid w:val="00FB6352"/>
    <w:rsid w:val="00FB7302"/>
    <w:rsid w:val="00FB754E"/>
    <w:rsid w:val="00FC1827"/>
    <w:rsid w:val="00FC19A6"/>
    <w:rsid w:val="00FC2FEF"/>
    <w:rsid w:val="00FC3991"/>
    <w:rsid w:val="00FC3ECA"/>
    <w:rsid w:val="00FC4B91"/>
    <w:rsid w:val="00FC5B0E"/>
    <w:rsid w:val="00FC6A1C"/>
    <w:rsid w:val="00FD0711"/>
    <w:rsid w:val="00FD30DA"/>
    <w:rsid w:val="00FD3EB7"/>
    <w:rsid w:val="00FD48B8"/>
    <w:rsid w:val="00FD69E0"/>
    <w:rsid w:val="00FD78E8"/>
    <w:rsid w:val="00FD7995"/>
    <w:rsid w:val="00FD7B6C"/>
    <w:rsid w:val="00FD7C62"/>
    <w:rsid w:val="00FE1F11"/>
    <w:rsid w:val="00FE44C7"/>
    <w:rsid w:val="00FE4D51"/>
    <w:rsid w:val="00FF1F5F"/>
    <w:rsid w:val="00FF223F"/>
    <w:rsid w:val="00FF2B0A"/>
    <w:rsid w:val="00FF302F"/>
    <w:rsid w:val="00FF382B"/>
    <w:rsid w:val="00FF56F6"/>
    <w:rsid w:val="014452FA"/>
    <w:rsid w:val="0172712F"/>
    <w:rsid w:val="017A537F"/>
    <w:rsid w:val="022C2EA3"/>
    <w:rsid w:val="024B3623"/>
    <w:rsid w:val="026A2821"/>
    <w:rsid w:val="0330663D"/>
    <w:rsid w:val="03316038"/>
    <w:rsid w:val="038118D6"/>
    <w:rsid w:val="039B256C"/>
    <w:rsid w:val="042E253E"/>
    <w:rsid w:val="046F5443"/>
    <w:rsid w:val="04841EBB"/>
    <w:rsid w:val="057360B2"/>
    <w:rsid w:val="060A29C5"/>
    <w:rsid w:val="064B3815"/>
    <w:rsid w:val="06D731DE"/>
    <w:rsid w:val="06F36367"/>
    <w:rsid w:val="073332A7"/>
    <w:rsid w:val="076C2EE3"/>
    <w:rsid w:val="07822663"/>
    <w:rsid w:val="079D35A3"/>
    <w:rsid w:val="07F510E3"/>
    <w:rsid w:val="08122176"/>
    <w:rsid w:val="082C4FE6"/>
    <w:rsid w:val="096A384C"/>
    <w:rsid w:val="09895238"/>
    <w:rsid w:val="09BE08E2"/>
    <w:rsid w:val="09D11EDA"/>
    <w:rsid w:val="09F9486D"/>
    <w:rsid w:val="0A2B6C29"/>
    <w:rsid w:val="0ADD081A"/>
    <w:rsid w:val="0AEE0023"/>
    <w:rsid w:val="0BCD497C"/>
    <w:rsid w:val="0BE43F91"/>
    <w:rsid w:val="0BF027CF"/>
    <w:rsid w:val="0C4213A1"/>
    <w:rsid w:val="0C6E749C"/>
    <w:rsid w:val="0C932CD6"/>
    <w:rsid w:val="0CD34CE1"/>
    <w:rsid w:val="0D0119F1"/>
    <w:rsid w:val="0D771BA7"/>
    <w:rsid w:val="0DB45DBE"/>
    <w:rsid w:val="0DCE3643"/>
    <w:rsid w:val="0E6F23AE"/>
    <w:rsid w:val="0E837761"/>
    <w:rsid w:val="0E946224"/>
    <w:rsid w:val="0EC1374A"/>
    <w:rsid w:val="0EEA1AA2"/>
    <w:rsid w:val="0F1A611D"/>
    <w:rsid w:val="0F811B6C"/>
    <w:rsid w:val="0F977EF3"/>
    <w:rsid w:val="1014788B"/>
    <w:rsid w:val="10262C63"/>
    <w:rsid w:val="10272010"/>
    <w:rsid w:val="10AD6F29"/>
    <w:rsid w:val="10EF7EE2"/>
    <w:rsid w:val="112576CB"/>
    <w:rsid w:val="11DA2EF3"/>
    <w:rsid w:val="128311BA"/>
    <w:rsid w:val="12865403"/>
    <w:rsid w:val="131D3798"/>
    <w:rsid w:val="13741F37"/>
    <w:rsid w:val="13B44366"/>
    <w:rsid w:val="13F8690D"/>
    <w:rsid w:val="13FD32BF"/>
    <w:rsid w:val="1440505C"/>
    <w:rsid w:val="14B9704A"/>
    <w:rsid w:val="14EE0A1C"/>
    <w:rsid w:val="155A1BBA"/>
    <w:rsid w:val="15762FA2"/>
    <w:rsid w:val="159C4A25"/>
    <w:rsid w:val="15D632CE"/>
    <w:rsid w:val="160439CC"/>
    <w:rsid w:val="16116B23"/>
    <w:rsid w:val="161C1596"/>
    <w:rsid w:val="16337B04"/>
    <w:rsid w:val="1704178B"/>
    <w:rsid w:val="17816D45"/>
    <w:rsid w:val="17DC0806"/>
    <w:rsid w:val="17E81A9A"/>
    <w:rsid w:val="184A26B2"/>
    <w:rsid w:val="189E74FF"/>
    <w:rsid w:val="18E7730E"/>
    <w:rsid w:val="19121329"/>
    <w:rsid w:val="19180C8B"/>
    <w:rsid w:val="19F432AB"/>
    <w:rsid w:val="1ACE2EEC"/>
    <w:rsid w:val="1ADE01B2"/>
    <w:rsid w:val="1B026203"/>
    <w:rsid w:val="1BAD5B0F"/>
    <w:rsid w:val="1CB75651"/>
    <w:rsid w:val="1D145D60"/>
    <w:rsid w:val="1DA02E9F"/>
    <w:rsid w:val="1DD445F2"/>
    <w:rsid w:val="1DD756DC"/>
    <w:rsid w:val="1E2E78B2"/>
    <w:rsid w:val="1E641A7A"/>
    <w:rsid w:val="1E6D0747"/>
    <w:rsid w:val="1EF15F0A"/>
    <w:rsid w:val="1EF51AA2"/>
    <w:rsid w:val="1EFB0FDF"/>
    <w:rsid w:val="1F143313"/>
    <w:rsid w:val="1F7360BA"/>
    <w:rsid w:val="1FA20D9D"/>
    <w:rsid w:val="1FEA1E1A"/>
    <w:rsid w:val="20E9773A"/>
    <w:rsid w:val="21674692"/>
    <w:rsid w:val="21892C9E"/>
    <w:rsid w:val="21E40B11"/>
    <w:rsid w:val="21FC3D7C"/>
    <w:rsid w:val="22057A59"/>
    <w:rsid w:val="221C47E2"/>
    <w:rsid w:val="22210398"/>
    <w:rsid w:val="222A0DEC"/>
    <w:rsid w:val="22674CE8"/>
    <w:rsid w:val="227533FB"/>
    <w:rsid w:val="22A03ED8"/>
    <w:rsid w:val="22AA3EEB"/>
    <w:rsid w:val="231349F1"/>
    <w:rsid w:val="231F5E72"/>
    <w:rsid w:val="23D3576E"/>
    <w:rsid w:val="23D7547F"/>
    <w:rsid w:val="2563481C"/>
    <w:rsid w:val="25FA2770"/>
    <w:rsid w:val="26643AE0"/>
    <w:rsid w:val="26944830"/>
    <w:rsid w:val="26946ED7"/>
    <w:rsid w:val="26C934C2"/>
    <w:rsid w:val="271B2FFE"/>
    <w:rsid w:val="280A3E2E"/>
    <w:rsid w:val="281B004C"/>
    <w:rsid w:val="2846148A"/>
    <w:rsid w:val="285D0125"/>
    <w:rsid w:val="286C1079"/>
    <w:rsid w:val="29041B75"/>
    <w:rsid w:val="29424212"/>
    <w:rsid w:val="294A7A45"/>
    <w:rsid w:val="296313AB"/>
    <w:rsid w:val="29B82D89"/>
    <w:rsid w:val="29E13F39"/>
    <w:rsid w:val="29E22B17"/>
    <w:rsid w:val="29EE54E2"/>
    <w:rsid w:val="29F17C44"/>
    <w:rsid w:val="2A1D560E"/>
    <w:rsid w:val="2AF43076"/>
    <w:rsid w:val="2AFC72F4"/>
    <w:rsid w:val="2B2E67D7"/>
    <w:rsid w:val="2B725442"/>
    <w:rsid w:val="2BBE58C6"/>
    <w:rsid w:val="2BF37697"/>
    <w:rsid w:val="2C0E0D23"/>
    <w:rsid w:val="2C4465E9"/>
    <w:rsid w:val="2CFA27BF"/>
    <w:rsid w:val="2D1B6627"/>
    <w:rsid w:val="2D885DEC"/>
    <w:rsid w:val="2DC61047"/>
    <w:rsid w:val="2DD9606F"/>
    <w:rsid w:val="2DE03FF9"/>
    <w:rsid w:val="2DFE72D1"/>
    <w:rsid w:val="2EA66FF1"/>
    <w:rsid w:val="2F4E02CA"/>
    <w:rsid w:val="2F6D590A"/>
    <w:rsid w:val="2F77431A"/>
    <w:rsid w:val="2F9528BF"/>
    <w:rsid w:val="2FFC00DB"/>
    <w:rsid w:val="30532F8E"/>
    <w:rsid w:val="307430EF"/>
    <w:rsid w:val="30A07563"/>
    <w:rsid w:val="315A5EF5"/>
    <w:rsid w:val="317F3251"/>
    <w:rsid w:val="31A76AC0"/>
    <w:rsid w:val="32755BEE"/>
    <w:rsid w:val="32952E71"/>
    <w:rsid w:val="32B84C1E"/>
    <w:rsid w:val="32C918BE"/>
    <w:rsid w:val="32CF5F04"/>
    <w:rsid w:val="336E4B93"/>
    <w:rsid w:val="3400761E"/>
    <w:rsid w:val="345D0410"/>
    <w:rsid w:val="349B6DC3"/>
    <w:rsid w:val="34E0549C"/>
    <w:rsid w:val="360324B9"/>
    <w:rsid w:val="36322786"/>
    <w:rsid w:val="366A741A"/>
    <w:rsid w:val="367C4ADB"/>
    <w:rsid w:val="368C0333"/>
    <w:rsid w:val="36953481"/>
    <w:rsid w:val="36963DEF"/>
    <w:rsid w:val="371F134A"/>
    <w:rsid w:val="373736A2"/>
    <w:rsid w:val="376E473C"/>
    <w:rsid w:val="37D4621A"/>
    <w:rsid w:val="383233C1"/>
    <w:rsid w:val="38787584"/>
    <w:rsid w:val="38B41B6B"/>
    <w:rsid w:val="391E3AA4"/>
    <w:rsid w:val="39453E0F"/>
    <w:rsid w:val="39610E4C"/>
    <w:rsid w:val="39613064"/>
    <w:rsid w:val="3A7441AC"/>
    <w:rsid w:val="3A895FE4"/>
    <w:rsid w:val="3AEC222F"/>
    <w:rsid w:val="3B025101"/>
    <w:rsid w:val="3B0A014A"/>
    <w:rsid w:val="3B892174"/>
    <w:rsid w:val="3BAE51B9"/>
    <w:rsid w:val="3BB35642"/>
    <w:rsid w:val="3BE00049"/>
    <w:rsid w:val="3C966132"/>
    <w:rsid w:val="3CA75933"/>
    <w:rsid w:val="3CAC4EF2"/>
    <w:rsid w:val="3CAF1767"/>
    <w:rsid w:val="3D11378D"/>
    <w:rsid w:val="3D165467"/>
    <w:rsid w:val="3D2F2D9C"/>
    <w:rsid w:val="3E067CAF"/>
    <w:rsid w:val="3E1C2E2C"/>
    <w:rsid w:val="3E46023E"/>
    <w:rsid w:val="3F1264E0"/>
    <w:rsid w:val="3F5B5B30"/>
    <w:rsid w:val="3FEA68D0"/>
    <w:rsid w:val="3FFC199A"/>
    <w:rsid w:val="40580367"/>
    <w:rsid w:val="405A711B"/>
    <w:rsid w:val="409548A5"/>
    <w:rsid w:val="41304810"/>
    <w:rsid w:val="414014EA"/>
    <w:rsid w:val="41405083"/>
    <w:rsid w:val="4168349B"/>
    <w:rsid w:val="416C22F8"/>
    <w:rsid w:val="416F7D26"/>
    <w:rsid w:val="41A96358"/>
    <w:rsid w:val="41B5112D"/>
    <w:rsid w:val="41D21DEF"/>
    <w:rsid w:val="41EE2B0D"/>
    <w:rsid w:val="425C789C"/>
    <w:rsid w:val="42825DCC"/>
    <w:rsid w:val="42976F25"/>
    <w:rsid w:val="440A329C"/>
    <w:rsid w:val="441901F2"/>
    <w:rsid w:val="44463B58"/>
    <w:rsid w:val="4472124C"/>
    <w:rsid w:val="45102FBE"/>
    <w:rsid w:val="451B03F5"/>
    <w:rsid w:val="457450F1"/>
    <w:rsid w:val="4622744D"/>
    <w:rsid w:val="46650789"/>
    <w:rsid w:val="46732B15"/>
    <w:rsid w:val="46753001"/>
    <w:rsid w:val="46F506BE"/>
    <w:rsid w:val="47543636"/>
    <w:rsid w:val="47E73FF2"/>
    <w:rsid w:val="47FC5A7C"/>
    <w:rsid w:val="48595608"/>
    <w:rsid w:val="487A74C5"/>
    <w:rsid w:val="48B40105"/>
    <w:rsid w:val="48D93E85"/>
    <w:rsid w:val="48DA7565"/>
    <w:rsid w:val="48F75BCD"/>
    <w:rsid w:val="493C451E"/>
    <w:rsid w:val="4A3120D0"/>
    <w:rsid w:val="4AAB4126"/>
    <w:rsid w:val="4AAB41A5"/>
    <w:rsid w:val="4ACB00B3"/>
    <w:rsid w:val="4AFF1B0B"/>
    <w:rsid w:val="4B1747FF"/>
    <w:rsid w:val="4B256DC6"/>
    <w:rsid w:val="4B3949CD"/>
    <w:rsid w:val="4B6E0A3F"/>
    <w:rsid w:val="4B865FF3"/>
    <w:rsid w:val="4B9C74BB"/>
    <w:rsid w:val="4C595040"/>
    <w:rsid w:val="4C9A7A7E"/>
    <w:rsid w:val="4CCA4428"/>
    <w:rsid w:val="4CCF6A17"/>
    <w:rsid w:val="4D0C1FDF"/>
    <w:rsid w:val="4D40759E"/>
    <w:rsid w:val="4D530CEB"/>
    <w:rsid w:val="4DA53DFB"/>
    <w:rsid w:val="4DF20AFF"/>
    <w:rsid w:val="4E1E5E17"/>
    <w:rsid w:val="4E441746"/>
    <w:rsid w:val="4E78764A"/>
    <w:rsid w:val="4EBD74FB"/>
    <w:rsid w:val="4EE550D7"/>
    <w:rsid w:val="4EEA324E"/>
    <w:rsid w:val="4F241FFA"/>
    <w:rsid w:val="4FE8668E"/>
    <w:rsid w:val="505521CD"/>
    <w:rsid w:val="50A36496"/>
    <w:rsid w:val="50CB1C85"/>
    <w:rsid w:val="50DF2E51"/>
    <w:rsid w:val="511D3C97"/>
    <w:rsid w:val="519334AD"/>
    <w:rsid w:val="51AC5643"/>
    <w:rsid w:val="51DE735E"/>
    <w:rsid w:val="51EE4DE9"/>
    <w:rsid w:val="527E5A0B"/>
    <w:rsid w:val="528C5D4F"/>
    <w:rsid w:val="529E5C56"/>
    <w:rsid w:val="536D447B"/>
    <w:rsid w:val="53997E14"/>
    <w:rsid w:val="53AD39CB"/>
    <w:rsid w:val="547B03D3"/>
    <w:rsid w:val="557B08F7"/>
    <w:rsid w:val="56227507"/>
    <w:rsid w:val="565C2349"/>
    <w:rsid w:val="565E23E9"/>
    <w:rsid w:val="57721819"/>
    <w:rsid w:val="5833390E"/>
    <w:rsid w:val="58AD20DA"/>
    <w:rsid w:val="58BC50A4"/>
    <w:rsid w:val="590F7305"/>
    <w:rsid w:val="5A4B57AD"/>
    <w:rsid w:val="5AAB441A"/>
    <w:rsid w:val="5AC47C2D"/>
    <w:rsid w:val="5AD36116"/>
    <w:rsid w:val="5ADE6DC9"/>
    <w:rsid w:val="5B466A7D"/>
    <w:rsid w:val="5B6E72C7"/>
    <w:rsid w:val="5BB34CA7"/>
    <w:rsid w:val="5BCB3CAF"/>
    <w:rsid w:val="5BF14385"/>
    <w:rsid w:val="5C012B8C"/>
    <w:rsid w:val="5C390BF5"/>
    <w:rsid w:val="5C4B181C"/>
    <w:rsid w:val="5C5A241D"/>
    <w:rsid w:val="5C672BDC"/>
    <w:rsid w:val="5C6B7CDD"/>
    <w:rsid w:val="5D5E3FED"/>
    <w:rsid w:val="5DE0198D"/>
    <w:rsid w:val="5E51603F"/>
    <w:rsid w:val="5E58573F"/>
    <w:rsid w:val="5E6F500F"/>
    <w:rsid w:val="5ED6225B"/>
    <w:rsid w:val="5EDD723E"/>
    <w:rsid w:val="5EE22EE3"/>
    <w:rsid w:val="5F4605E3"/>
    <w:rsid w:val="601C5355"/>
    <w:rsid w:val="6074055E"/>
    <w:rsid w:val="616646DA"/>
    <w:rsid w:val="6232066B"/>
    <w:rsid w:val="625B7B17"/>
    <w:rsid w:val="627F0074"/>
    <w:rsid w:val="62E713AB"/>
    <w:rsid w:val="631321A0"/>
    <w:rsid w:val="63B74B3E"/>
    <w:rsid w:val="63BC5F13"/>
    <w:rsid w:val="63CA4759"/>
    <w:rsid w:val="63CC00ED"/>
    <w:rsid w:val="63E561C6"/>
    <w:rsid w:val="64664551"/>
    <w:rsid w:val="64F55996"/>
    <w:rsid w:val="65546D4D"/>
    <w:rsid w:val="656942F9"/>
    <w:rsid w:val="656C2A0F"/>
    <w:rsid w:val="659879EA"/>
    <w:rsid w:val="65EC7CD7"/>
    <w:rsid w:val="6694184A"/>
    <w:rsid w:val="66B227CF"/>
    <w:rsid w:val="672B350E"/>
    <w:rsid w:val="6781255B"/>
    <w:rsid w:val="68A45D06"/>
    <w:rsid w:val="68A756DD"/>
    <w:rsid w:val="68A870EA"/>
    <w:rsid w:val="69165364"/>
    <w:rsid w:val="692C79BB"/>
    <w:rsid w:val="69A022B3"/>
    <w:rsid w:val="69D65CD5"/>
    <w:rsid w:val="6A006822"/>
    <w:rsid w:val="6A7247F0"/>
    <w:rsid w:val="6A762C40"/>
    <w:rsid w:val="6A7B25F3"/>
    <w:rsid w:val="6AA148FA"/>
    <w:rsid w:val="6ACA583A"/>
    <w:rsid w:val="6BFA62A6"/>
    <w:rsid w:val="6D0B5E4B"/>
    <w:rsid w:val="6D150459"/>
    <w:rsid w:val="6D4370A7"/>
    <w:rsid w:val="6D940DDD"/>
    <w:rsid w:val="6DB57B83"/>
    <w:rsid w:val="6E42657B"/>
    <w:rsid w:val="6E436B5B"/>
    <w:rsid w:val="6EC11DC6"/>
    <w:rsid w:val="6EFD2EB4"/>
    <w:rsid w:val="6F7C133B"/>
    <w:rsid w:val="6F944CF5"/>
    <w:rsid w:val="6F963F3C"/>
    <w:rsid w:val="6F9D3B44"/>
    <w:rsid w:val="6FCB59B1"/>
    <w:rsid w:val="6FD218D6"/>
    <w:rsid w:val="6FDC6E42"/>
    <w:rsid w:val="70376F7D"/>
    <w:rsid w:val="707F5A48"/>
    <w:rsid w:val="712963E6"/>
    <w:rsid w:val="71381F76"/>
    <w:rsid w:val="714753F7"/>
    <w:rsid w:val="71512A2B"/>
    <w:rsid w:val="72710F80"/>
    <w:rsid w:val="72A9188A"/>
    <w:rsid w:val="73324B90"/>
    <w:rsid w:val="73654E8D"/>
    <w:rsid w:val="748D61CA"/>
    <w:rsid w:val="74BD0F85"/>
    <w:rsid w:val="751A116C"/>
    <w:rsid w:val="75D767D6"/>
    <w:rsid w:val="76636B42"/>
    <w:rsid w:val="771C24C3"/>
    <w:rsid w:val="77291B3A"/>
    <w:rsid w:val="77366F0D"/>
    <w:rsid w:val="7830398D"/>
    <w:rsid w:val="787518C8"/>
    <w:rsid w:val="787F2D3A"/>
    <w:rsid w:val="78C51B03"/>
    <w:rsid w:val="79557E8D"/>
    <w:rsid w:val="79B44D92"/>
    <w:rsid w:val="79FC3B17"/>
    <w:rsid w:val="7A24095B"/>
    <w:rsid w:val="7A7B247F"/>
    <w:rsid w:val="7A906D60"/>
    <w:rsid w:val="7AA22430"/>
    <w:rsid w:val="7AAF260E"/>
    <w:rsid w:val="7AB07925"/>
    <w:rsid w:val="7ABF46D5"/>
    <w:rsid w:val="7B4807E8"/>
    <w:rsid w:val="7B707D38"/>
    <w:rsid w:val="7C855A65"/>
    <w:rsid w:val="7C8F5D02"/>
    <w:rsid w:val="7CEC32C3"/>
    <w:rsid w:val="7D72364A"/>
    <w:rsid w:val="7DA86662"/>
    <w:rsid w:val="7E343243"/>
    <w:rsid w:val="7E442BB9"/>
    <w:rsid w:val="7E910B2A"/>
    <w:rsid w:val="7EE5775F"/>
    <w:rsid w:val="7F07399C"/>
    <w:rsid w:val="7F217528"/>
    <w:rsid w:val="7F477266"/>
    <w:rsid w:val="7F9C63B7"/>
    <w:rsid w:val="7FCF29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5"/>
    <w:next w:val="1"/>
    <w:qFormat/>
    <w:uiPriority w:val="0"/>
    <w:pPr>
      <w:keepNext/>
      <w:keepLines/>
      <w:spacing w:before="340" w:after="330" w:line="578" w:lineRule="auto"/>
      <w:outlineLvl w:val="0"/>
    </w:pPr>
    <w:rPr>
      <w:rFonts w:ascii="宋体" w:hAnsi="宋体"/>
      <w:bCs/>
      <w:kern w:val="44"/>
      <w:sz w:val="28"/>
      <w:szCs w:val="28"/>
    </w:rPr>
  </w:style>
  <w:style w:type="paragraph" w:styleId="6">
    <w:name w:val="heading 2"/>
    <w:basedOn w:val="1"/>
    <w:next w:val="1"/>
    <w:qFormat/>
    <w:uiPriority w:val="0"/>
    <w:pPr>
      <w:keepLines/>
      <w:widowControl w:val="0"/>
      <w:numPr>
        <w:ilvl w:val="0"/>
        <w:numId w:val="1"/>
      </w:numPr>
      <w:tabs>
        <w:tab w:val="left" w:pos="239"/>
      </w:tabs>
      <w:spacing w:before="360" w:beforeLines="150" w:after="120" w:afterLines="50"/>
      <w:jc w:val="both"/>
      <w:outlineLvl w:val="1"/>
    </w:pPr>
    <w:rPr>
      <w:rFonts w:ascii="宋体" w:hAnsi="Arial"/>
      <w:b/>
      <w:bCs/>
      <w:sz w:val="24"/>
      <w:szCs w:val="32"/>
    </w:rPr>
  </w:style>
  <w:style w:type="paragraph" w:styleId="5">
    <w:name w:val="heading 3"/>
    <w:basedOn w:val="1"/>
    <w:next w:val="1"/>
    <w:link w:val="49"/>
    <w:qFormat/>
    <w:uiPriority w:val="0"/>
    <w:pPr>
      <w:widowControl w:val="0"/>
      <w:spacing w:line="360" w:lineRule="auto"/>
      <w:jc w:val="both"/>
      <w:outlineLvl w:val="2"/>
    </w:pPr>
    <w:rPr>
      <w:rFonts w:ascii="宋体"/>
    </w:rPr>
  </w:style>
  <w:style w:type="character" w:default="1" w:styleId="24">
    <w:name w:val="Default Paragraph Font"/>
    <w:semiHidden/>
    <w:uiPriority w:val="0"/>
  </w:style>
  <w:style w:type="table" w:default="1" w:styleId="2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annotation subject"/>
    <w:basedOn w:val="8"/>
    <w:next w:val="8"/>
    <w:link w:val="57"/>
    <w:qFormat/>
    <w:uiPriority w:val="0"/>
    <w:rPr>
      <w:b/>
      <w:bCs/>
    </w:rPr>
  </w:style>
  <w:style w:type="paragraph" w:styleId="8">
    <w:name w:val="annotation text"/>
    <w:basedOn w:val="1"/>
    <w:link w:val="62"/>
    <w:uiPriority w:val="0"/>
  </w:style>
  <w:style w:type="paragraph" w:styleId="9">
    <w:name w:val="Normal Indent"/>
    <w:basedOn w:val="1"/>
    <w:link w:val="58"/>
    <w:qFormat/>
    <w:uiPriority w:val="0"/>
    <w:pPr>
      <w:widowControl w:val="0"/>
      <w:ind w:firstLine="420"/>
      <w:jc w:val="both"/>
    </w:pPr>
    <w:rPr>
      <w:kern w:val="2"/>
    </w:rPr>
  </w:style>
  <w:style w:type="paragraph" w:styleId="10">
    <w:name w:val="Document Map"/>
    <w:basedOn w:val="1"/>
    <w:semiHidden/>
    <w:uiPriority w:val="0"/>
    <w:pPr>
      <w:shd w:val="clear" w:color="auto" w:fill="000080"/>
    </w:pPr>
  </w:style>
  <w:style w:type="paragraph" w:styleId="11">
    <w:name w:val="toa heading"/>
    <w:basedOn w:val="1"/>
    <w:next w:val="1"/>
    <w:qFormat/>
    <w:uiPriority w:val="0"/>
    <w:pPr>
      <w:spacing w:before="120" w:beforeLines="0"/>
    </w:pPr>
    <w:rPr>
      <w:rFonts w:ascii="Arial" w:hAnsi="Arial" w:eastAsia="宋体" w:cs="Arial"/>
      <w:sz w:val="24"/>
      <w:szCs w:val="24"/>
    </w:rPr>
  </w:style>
  <w:style w:type="paragraph" w:styleId="12">
    <w:name w:val="Body Text"/>
    <w:basedOn w:val="1"/>
    <w:next w:val="1"/>
    <w:link w:val="55"/>
    <w:qFormat/>
    <w:uiPriority w:val="0"/>
    <w:pPr>
      <w:spacing w:after="120"/>
    </w:pPr>
  </w:style>
  <w:style w:type="paragraph" w:styleId="13">
    <w:name w:val="toc 3"/>
    <w:basedOn w:val="1"/>
    <w:next w:val="1"/>
    <w:unhideWhenUsed/>
    <w:qFormat/>
    <w:uiPriority w:val="39"/>
    <w:pPr>
      <w:spacing w:after="100" w:line="276" w:lineRule="auto"/>
      <w:ind w:left="440"/>
    </w:pPr>
    <w:rPr>
      <w:rFonts w:ascii="Calibri" w:hAnsi="Calibri" w:eastAsia="宋体" w:cs="Times New Roman"/>
      <w:sz w:val="22"/>
      <w:szCs w:val="22"/>
    </w:rPr>
  </w:style>
  <w:style w:type="paragraph" w:styleId="14">
    <w:name w:val="Plain Text"/>
    <w:basedOn w:val="1"/>
    <w:link w:val="53"/>
    <w:qFormat/>
    <w:uiPriority w:val="0"/>
    <w:pPr>
      <w:widowControl w:val="0"/>
      <w:jc w:val="both"/>
    </w:pPr>
    <w:rPr>
      <w:rFonts w:ascii="宋体" w:hAnsi="Courier New"/>
      <w:kern w:val="2"/>
    </w:rPr>
  </w:style>
  <w:style w:type="paragraph" w:styleId="15">
    <w:name w:val="Date"/>
    <w:basedOn w:val="1"/>
    <w:next w:val="1"/>
    <w:link w:val="48"/>
    <w:unhideWhenUsed/>
    <w:qFormat/>
    <w:uiPriority w:val="99"/>
    <w:pPr>
      <w:widowControl w:val="0"/>
      <w:ind w:left="100" w:leftChars="2500"/>
      <w:jc w:val="both"/>
    </w:pPr>
    <w:rPr>
      <w:rFonts w:ascii="Calibri" w:hAnsi="Calibri"/>
      <w:kern w:val="2"/>
      <w:szCs w:val="22"/>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61"/>
    <w:qFormat/>
    <w:uiPriority w:val="0"/>
    <w:rPr>
      <w:sz w:val="18"/>
      <w:szCs w:val="18"/>
    </w:rPr>
  </w:style>
  <w:style w:type="paragraph" w:styleId="18">
    <w:name w:val="footer"/>
    <w:basedOn w:val="1"/>
    <w:link w:val="50"/>
    <w:qFormat/>
    <w:uiPriority w:val="99"/>
    <w:pPr>
      <w:pBdr>
        <w:top w:val="single" w:color="auto" w:sz="4" w:space="1"/>
      </w:pBdr>
      <w:tabs>
        <w:tab w:val="center" w:pos="4153"/>
        <w:tab w:val="right" w:pos="8306"/>
      </w:tabs>
      <w:snapToGrid w:val="0"/>
      <w:jc w:val="left"/>
    </w:pPr>
    <w:rPr>
      <w:sz w:val="18"/>
      <w:szCs w:val="18"/>
    </w:rPr>
  </w:style>
  <w:style w:type="paragraph" w:styleId="19">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after="100" w:line="276" w:lineRule="auto"/>
    </w:pPr>
    <w:rPr>
      <w:rFonts w:ascii="Calibri" w:hAnsi="Calibri" w:eastAsia="宋体" w:cs="Times New Roman"/>
      <w:sz w:val="22"/>
      <w:szCs w:val="22"/>
    </w:rPr>
  </w:style>
  <w:style w:type="paragraph" w:styleId="21">
    <w:name w:val="Body Text Indent 3"/>
    <w:basedOn w:val="1"/>
    <w:qFormat/>
    <w:uiPriority w:val="0"/>
    <w:pPr>
      <w:widowControl w:val="0"/>
      <w:snapToGrid w:val="0"/>
      <w:spacing w:after="120" w:line="360" w:lineRule="auto"/>
      <w:ind w:firstLine="1365"/>
      <w:jc w:val="both"/>
    </w:pPr>
    <w:rPr>
      <w:rFonts w:ascii="宋体"/>
      <w:kern w:val="2"/>
      <w:sz w:val="28"/>
    </w:rPr>
  </w:style>
  <w:style w:type="paragraph" w:styleId="22">
    <w:name w:val="toc 2"/>
    <w:basedOn w:val="1"/>
    <w:next w:val="1"/>
    <w:semiHidden/>
    <w:qFormat/>
    <w:uiPriority w:val="39"/>
    <w:pPr>
      <w:widowControl w:val="0"/>
      <w:tabs>
        <w:tab w:val="right" w:leader="middleDot" w:pos="9289"/>
      </w:tabs>
      <w:ind w:left="420" w:leftChars="200"/>
      <w:jc w:val="both"/>
    </w:pPr>
    <w:rPr>
      <w:rFonts w:ascii="黑体"/>
      <w:b/>
      <w:bCs/>
      <w:kern w:val="2"/>
      <w:sz w:val="30"/>
      <w:szCs w:val="30"/>
    </w:rPr>
  </w:style>
  <w:style w:type="paragraph" w:styleId="23">
    <w:name w:val="Normal (Web)"/>
    <w:basedOn w:val="1"/>
    <w:qFormat/>
    <w:uiPriority w:val="99"/>
    <w:pPr>
      <w:spacing w:before="100" w:beforeAutospacing="1" w:after="100" w:afterAutospacing="1"/>
    </w:pPr>
    <w:rPr>
      <w:rFonts w:ascii="宋体" w:hAnsi="宋体" w:cs="宋体"/>
      <w:sz w:val="24"/>
      <w:szCs w:val="24"/>
    </w:rPr>
  </w:style>
  <w:style w:type="character" w:styleId="25">
    <w:name w:val="page number"/>
    <w:qFormat/>
    <w:uiPriority w:val="0"/>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 Char1"/>
    <w:basedOn w:val="1"/>
    <w:qFormat/>
    <w:uiPriority w:val="0"/>
    <w:pPr>
      <w:widowControl w:val="0"/>
      <w:jc w:val="both"/>
    </w:pPr>
    <w:rPr>
      <w:rFonts w:ascii="Tahoma" w:hAnsi="Tahoma"/>
      <w:kern w:val="2"/>
      <w:sz w:val="24"/>
      <w:szCs w:val="24"/>
    </w:rPr>
  </w:style>
  <w:style w:type="paragraph" w:customStyle="1" w:styleId="31">
    <w:name w:val="列出段落2"/>
    <w:basedOn w:val="1"/>
    <w:link w:val="60"/>
    <w:qFormat/>
    <w:uiPriority w:val="0"/>
    <w:pPr>
      <w:widowControl w:val="0"/>
      <w:ind w:firstLine="420" w:firstLineChars="200"/>
      <w:jc w:val="both"/>
    </w:pPr>
    <w:rPr>
      <w:rFonts w:ascii="Calibri" w:hAnsi="Calibri"/>
      <w:kern w:val="2"/>
      <w:szCs w:val="22"/>
    </w:rPr>
  </w:style>
  <w:style w:type="paragraph" w:customStyle="1" w:styleId="32">
    <w:name w:val=" Char Char1"/>
    <w:basedOn w:val="1"/>
    <w:qFormat/>
    <w:uiPriority w:val="0"/>
    <w:pPr>
      <w:spacing w:after="160" w:line="240" w:lineRule="exact"/>
    </w:pPr>
    <w:rPr>
      <w:rFonts w:ascii="Verdana" w:hAnsi="Verdana" w:eastAsia="楷体_GB2312"/>
      <w:b/>
      <w:i/>
      <w:iCs/>
      <w:color w:val="000000"/>
      <w:sz w:val="20"/>
      <w:lang w:eastAsia="en-US"/>
    </w:rPr>
  </w:style>
  <w:style w:type="paragraph" w:customStyle="1" w:styleId="33">
    <w:name w:val="Char1 Char Char Char"/>
    <w:basedOn w:val="1"/>
    <w:qFormat/>
    <w:uiPriority w:val="0"/>
    <w:pPr>
      <w:widowControl w:val="0"/>
      <w:jc w:val="both"/>
    </w:pPr>
    <w:rPr>
      <w:kern w:val="2"/>
      <w:szCs w:val="24"/>
    </w:rPr>
  </w:style>
  <w:style w:type="paragraph" w:customStyle="1" w:styleId="34">
    <w:name w:val="_Style 33"/>
    <w:unhideWhenUsed/>
    <w:qFormat/>
    <w:uiPriority w:val="99"/>
    <w:rPr>
      <w:rFonts w:ascii="Times New Roman" w:hAnsi="Times New Roman" w:eastAsia="宋体" w:cs="Times New Roman"/>
      <w:sz w:val="21"/>
      <w:lang w:val="en-US" w:eastAsia="zh-CN" w:bidi="ar-SA"/>
    </w:rPr>
  </w:style>
  <w:style w:type="paragraph" w:customStyle="1" w:styleId="35">
    <w:name w:val="_Style 3"/>
    <w:basedOn w:val="1"/>
    <w:qFormat/>
    <w:uiPriority w:val="0"/>
    <w:pPr>
      <w:widowControl w:val="0"/>
      <w:ind w:firstLine="420" w:firstLineChars="200"/>
      <w:jc w:val="both"/>
    </w:pPr>
    <w:rPr>
      <w:kern w:val="2"/>
      <w:sz w:val="20"/>
      <w:szCs w:val="24"/>
      <w:lang w:eastAsia="en-US" w:bidi="en-US"/>
    </w:rPr>
  </w:style>
  <w:style w:type="paragraph" w:customStyle="1" w:styleId="36">
    <w:name w:val="正文文本缩进1"/>
    <w:basedOn w:val="1"/>
    <w:qFormat/>
    <w:uiPriority w:val="0"/>
    <w:pPr>
      <w:spacing w:line="500" w:lineRule="exact"/>
      <w:ind w:firstLine="880" w:firstLineChars="200"/>
    </w:pPr>
  </w:style>
  <w:style w:type="paragraph" w:customStyle="1" w:styleId="37">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38">
    <w:name w:val=" Char"/>
    <w:basedOn w:val="1"/>
    <w:qFormat/>
    <w:uiPriority w:val="0"/>
    <w:pPr>
      <w:spacing w:after="160" w:line="240" w:lineRule="exact"/>
    </w:pPr>
    <w:rPr>
      <w:rFonts w:ascii="Verdana" w:hAnsi="Verdana"/>
      <w:lang w:eastAsia="en-US"/>
    </w:rPr>
  </w:style>
  <w:style w:type="paragraph" w:customStyle="1" w:styleId="39">
    <w:name w:val="Char"/>
    <w:basedOn w:val="1"/>
    <w:semiHidden/>
    <w:qFormat/>
    <w:uiPriority w:val="0"/>
    <w:pPr>
      <w:widowControl w:val="0"/>
      <w:jc w:val="both"/>
    </w:pPr>
    <w:rPr>
      <w:kern w:val="2"/>
      <w:sz w:val="24"/>
      <w:szCs w:val="24"/>
    </w:rPr>
  </w:style>
  <w:style w:type="paragraph" w:customStyle="1" w:styleId="40">
    <w:name w:val="正文首行缩进 21"/>
    <w:basedOn w:val="36"/>
    <w:qFormat/>
    <w:uiPriority w:val="0"/>
    <w:pPr>
      <w:ind w:firstLine="420"/>
    </w:pPr>
    <w:rPr>
      <w:szCs w:val="22"/>
    </w:rPr>
  </w:style>
  <w:style w:type="paragraph" w:styleId="41">
    <w:name w:val="List Paragraph"/>
    <w:basedOn w:val="1"/>
    <w:qFormat/>
    <w:uiPriority w:val="34"/>
    <w:pPr>
      <w:widowControl w:val="0"/>
      <w:ind w:firstLine="420" w:firstLineChars="200"/>
      <w:jc w:val="both"/>
    </w:pPr>
    <w:rPr>
      <w:rFonts w:ascii="Calibri" w:hAnsi="Calibri" w:eastAsia="宋体" w:cs="Times New Roman"/>
      <w:kern w:val="2"/>
      <w:szCs w:val="22"/>
    </w:rPr>
  </w:style>
  <w:style w:type="paragraph" w:customStyle="1" w:styleId="42">
    <w:name w:val="表格文字"/>
    <w:basedOn w:val="1"/>
    <w:qFormat/>
    <w:uiPriority w:val="99"/>
    <w:pPr>
      <w:spacing w:before="25" w:after="25"/>
      <w:jc w:val="left"/>
    </w:pPr>
    <w:rPr>
      <w:spacing w:val="10"/>
      <w:kern w:val="0"/>
      <w:sz w:val="24"/>
      <w:szCs w:val="24"/>
    </w:rPr>
  </w:style>
  <w:style w:type="paragraph" w:customStyle="1" w:styleId="43">
    <w:name w:val="图"/>
    <w:basedOn w:val="37"/>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44">
    <w:name w:val="_Style 43"/>
    <w:basedOn w:val="4"/>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45">
    <w:name w:val="Char Char Char"/>
    <w:basedOn w:val="1"/>
    <w:qFormat/>
    <w:uiPriority w:val="0"/>
    <w:pPr>
      <w:widowControl w:val="0"/>
      <w:jc w:val="both"/>
    </w:pPr>
    <w:rPr>
      <w:rFonts w:ascii="Tahoma" w:hAnsi="Tahoma"/>
      <w:kern w:val="2"/>
      <w:sz w:val="24"/>
    </w:rPr>
  </w:style>
  <w:style w:type="paragraph" w:customStyle="1" w:styleId="46">
    <w:name w:val="table"/>
    <w:basedOn w:val="1"/>
    <w:qFormat/>
    <w:uiPriority w:val="99"/>
    <w:pPr>
      <w:overflowPunct w:val="0"/>
      <w:autoSpaceDE w:val="0"/>
      <w:autoSpaceDN w:val="0"/>
      <w:adjustRightInd w:val="0"/>
      <w:spacing w:before="60" w:after="60"/>
      <w:jc w:val="center"/>
      <w:textAlignment w:val="baseline"/>
    </w:pPr>
    <w:rPr>
      <w:rFonts w:ascii="仿宋体" w:eastAsia="仿宋体"/>
      <w:sz w:val="24"/>
    </w:rPr>
  </w:style>
  <w:style w:type="paragraph" w:customStyle="1" w:styleId="47">
    <w:name w:val="Char1"/>
    <w:basedOn w:val="1"/>
    <w:qFormat/>
    <w:uiPriority w:val="0"/>
    <w:pPr>
      <w:spacing w:after="160" w:line="240" w:lineRule="exact"/>
    </w:pPr>
    <w:rPr>
      <w:rFonts w:ascii="Verdana" w:hAnsi="Verdana"/>
      <w:lang w:eastAsia="en-US"/>
    </w:rPr>
  </w:style>
  <w:style w:type="character" w:customStyle="1" w:styleId="48">
    <w:name w:val="日期 Char"/>
    <w:link w:val="15"/>
    <w:qFormat/>
    <w:uiPriority w:val="99"/>
    <w:rPr>
      <w:rFonts w:ascii="Calibri" w:hAnsi="Calibri" w:eastAsia="宋体" w:cs="Times New Roman"/>
      <w:kern w:val="2"/>
      <w:sz w:val="21"/>
      <w:szCs w:val="22"/>
    </w:rPr>
  </w:style>
  <w:style w:type="character" w:customStyle="1" w:styleId="49">
    <w:name w:val="标题 3 Char"/>
    <w:link w:val="5"/>
    <w:qFormat/>
    <w:uiPriority w:val="0"/>
    <w:rPr>
      <w:rFonts w:ascii="宋体" w:eastAsia="宋体"/>
      <w:sz w:val="21"/>
      <w:lang w:val="en-US" w:eastAsia="zh-CN" w:bidi="ar-SA"/>
    </w:rPr>
  </w:style>
  <w:style w:type="character" w:customStyle="1" w:styleId="50">
    <w:name w:val="页脚 Char"/>
    <w:link w:val="18"/>
    <w:qFormat/>
    <w:locked/>
    <w:uiPriority w:val="99"/>
    <w:rPr>
      <w:sz w:val="18"/>
      <w:szCs w:val="18"/>
    </w:rPr>
  </w:style>
  <w:style w:type="character" w:customStyle="1" w:styleId="51">
    <w:name w:val="font31"/>
    <w:qFormat/>
    <w:uiPriority w:val="0"/>
    <w:rPr>
      <w:rFonts w:hint="eastAsia" w:ascii="宋体" w:hAnsi="宋体" w:eastAsia="宋体" w:cs="宋体"/>
      <w:color w:val="000000"/>
      <w:sz w:val="24"/>
      <w:szCs w:val="24"/>
      <w:u w:val="none"/>
    </w:rPr>
  </w:style>
  <w:style w:type="character" w:customStyle="1" w:styleId="52">
    <w:name w:val="font01"/>
    <w:qFormat/>
    <w:uiPriority w:val="0"/>
    <w:rPr>
      <w:rFonts w:hint="eastAsia" w:ascii="宋体" w:hAnsi="宋体" w:eastAsia="宋体" w:cs="宋体"/>
      <w:color w:val="000000"/>
      <w:sz w:val="24"/>
      <w:szCs w:val="24"/>
      <w:u w:val="none"/>
      <w:vertAlign w:val="superscript"/>
    </w:rPr>
  </w:style>
  <w:style w:type="character" w:customStyle="1" w:styleId="53">
    <w:name w:val="纯文本 Char"/>
    <w:link w:val="14"/>
    <w:qFormat/>
    <w:uiPriority w:val="0"/>
    <w:rPr>
      <w:rFonts w:ascii="宋体" w:hAnsi="Courier New"/>
      <w:kern w:val="2"/>
      <w:sz w:val="21"/>
    </w:rPr>
  </w:style>
  <w:style w:type="character" w:customStyle="1" w:styleId="54">
    <w:name w:val="页眉 Char"/>
    <w:link w:val="19"/>
    <w:qFormat/>
    <w:locked/>
    <w:uiPriority w:val="0"/>
    <w:rPr>
      <w:sz w:val="18"/>
      <w:szCs w:val="18"/>
    </w:rPr>
  </w:style>
  <w:style w:type="character" w:customStyle="1" w:styleId="55">
    <w:name w:val="正文文本 Char"/>
    <w:link w:val="12"/>
    <w:qFormat/>
    <w:uiPriority w:val="0"/>
    <w:rPr>
      <w:sz w:val="21"/>
    </w:rPr>
  </w:style>
  <w:style w:type="character" w:customStyle="1" w:styleId="56">
    <w:name w:val="纯文本 Char1"/>
    <w:qFormat/>
    <w:uiPriority w:val="0"/>
    <w:rPr>
      <w:rFonts w:ascii="宋体" w:hAnsi="Courier New"/>
      <w:kern w:val="2"/>
      <w:sz w:val="21"/>
    </w:rPr>
  </w:style>
  <w:style w:type="character" w:customStyle="1" w:styleId="57">
    <w:name w:val="批注主题 Char"/>
    <w:link w:val="7"/>
    <w:qFormat/>
    <w:uiPriority w:val="0"/>
  </w:style>
  <w:style w:type="character" w:customStyle="1" w:styleId="58">
    <w:name w:val="正文缩进 Char"/>
    <w:link w:val="9"/>
    <w:qFormat/>
    <w:uiPriority w:val="0"/>
    <w:rPr>
      <w:kern w:val="2"/>
      <w:sz w:val="21"/>
    </w:rPr>
  </w:style>
  <w:style w:type="character" w:customStyle="1" w:styleId="59">
    <w:name w:val="txt36"/>
    <w:qFormat/>
    <w:uiPriority w:val="0"/>
    <w:rPr>
      <w:color w:val="666666"/>
      <w:sz w:val="18"/>
      <w:szCs w:val="18"/>
    </w:rPr>
  </w:style>
  <w:style w:type="character" w:customStyle="1" w:styleId="60">
    <w:name w:val="列出段落 Char"/>
    <w:link w:val="31"/>
    <w:qFormat/>
    <w:uiPriority w:val="0"/>
    <w:rPr>
      <w:rFonts w:ascii="Calibri" w:hAnsi="Calibri"/>
      <w:kern w:val="2"/>
      <w:sz w:val="21"/>
      <w:szCs w:val="22"/>
    </w:rPr>
  </w:style>
  <w:style w:type="character" w:customStyle="1" w:styleId="61">
    <w:name w:val="批注框文本 Char"/>
    <w:link w:val="17"/>
    <w:qFormat/>
    <w:uiPriority w:val="0"/>
    <w:rPr>
      <w:sz w:val="18"/>
      <w:szCs w:val="18"/>
    </w:rPr>
  </w:style>
  <w:style w:type="character" w:customStyle="1" w:styleId="62">
    <w:name w:val="批注文字 Char"/>
    <w:link w:val="8"/>
    <w:qFormat/>
    <w:uiPriority w:val="0"/>
    <w:rPr>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1799</Words>
  <Characters>10255</Characters>
  <Lines>85</Lines>
  <Paragraphs>24</Paragraphs>
  <TotalTime>3</TotalTime>
  <ScaleCrop>false</ScaleCrop>
  <LinksUpToDate>false</LinksUpToDate>
  <CharactersWithSpaces>12030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2022-06-30T08:44:00Z</dcterms:created>
  <dc:creator>User</dc:creator>
  <cp:lastModifiedBy>黄旭均</cp:lastModifiedBy>
  <cp:lastPrinted>2011-06-29T09:42:00Z</cp:lastPrinted>
  <dcterms:modified xsi:type="dcterms:W3CDTF">2023-12-26T07:34:39Z</dcterms:modified>
  <dc:title>一、项目概述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3523C3414A4B4FDBB3FED3C765CA559B_13</vt:lpwstr>
  </property>
</Properties>
</file>