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eastAsia" w:ascii="微软雅黑" w:hAnsi="微软雅黑" w:eastAsia="微软雅黑" w:cs="微软雅黑"/>
          <w:b/>
          <w:bCs/>
          <w:i w:val="0"/>
          <w:iCs w:val="0"/>
          <w:caps w:val="0"/>
          <w:color w:val="auto"/>
          <w:spacing w:val="0"/>
          <w:sz w:val="36"/>
          <w:szCs w:val="36"/>
          <w:u w:val="none"/>
          <w:shd w:val="clear" w:fill="FFFFFF"/>
          <w:lang w:eastAsia="zh-CN"/>
        </w:rPr>
      </w:pPr>
      <w:r>
        <w:rPr>
          <w:rFonts w:hint="eastAsia" w:ascii="微软雅黑" w:hAnsi="微软雅黑" w:eastAsia="微软雅黑" w:cs="微软雅黑"/>
          <w:b/>
          <w:bCs/>
          <w:i w:val="0"/>
          <w:iCs w:val="0"/>
          <w:caps w:val="0"/>
          <w:color w:val="auto"/>
          <w:spacing w:val="0"/>
          <w:sz w:val="36"/>
          <w:szCs w:val="36"/>
          <w:u w:val="none"/>
          <w:shd w:val="clear" w:fill="FFFFFF"/>
          <w:lang w:eastAsia="zh-CN"/>
        </w:rPr>
        <w:t>广东省河源监狱（含公司）电子点烟器采购项目</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center"/>
        <w:textAlignment w:val="baseline"/>
        <w:rPr>
          <w:rFonts w:hint="default" w:ascii="Helvetica" w:hAnsi="Helvetica" w:eastAsia="Helvetica" w:cs="Helvetica"/>
          <w:i w:val="0"/>
          <w:iCs w:val="0"/>
          <w:caps w:val="0"/>
          <w:color w:val="auto"/>
          <w:spacing w:val="0"/>
          <w:kern w:val="0"/>
          <w:sz w:val="24"/>
          <w:szCs w:val="24"/>
          <w:u w:val="none"/>
          <w:shd w:val="clear" w:fill="FFFFFF"/>
          <w:vertAlign w:val="baseline"/>
          <w:lang w:val="en-US" w:eastAsia="zh-CN" w:bidi="ar"/>
        </w:rPr>
      </w:pPr>
      <w:r>
        <w:rPr>
          <w:rFonts w:ascii="微软雅黑" w:hAnsi="微软雅黑" w:eastAsia="微软雅黑" w:cs="微软雅黑"/>
          <w:b/>
          <w:bCs/>
          <w:i w:val="0"/>
          <w:iCs w:val="0"/>
          <w:caps w:val="0"/>
          <w:color w:val="auto"/>
          <w:spacing w:val="0"/>
          <w:sz w:val="36"/>
          <w:szCs w:val="36"/>
          <w:u w:val="none"/>
          <w:shd w:val="clear" w:fill="FFFFFF"/>
        </w:rPr>
        <w:t>竞价公告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kern w:val="0"/>
          <w:sz w:val="24"/>
          <w:szCs w:val="24"/>
          <w:shd w:val="clear" w:fill="FFFFFF"/>
          <w:lang w:val="en-US"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发</w:t>
      </w: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布日期：</w:t>
      </w: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2024年1月26日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ascii="Helvetica" w:hAnsi="Helvetica" w:eastAsia="Helvetica" w:cs="Helvetica"/>
          <w:i w:val="0"/>
          <w:iCs w:val="0"/>
          <w:caps w:val="0"/>
          <w:color w:val="333333"/>
          <w:spacing w:val="0"/>
          <w:sz w:val="24"/>
          <w:szCs w:val="24"/>
        </w:rPr>
      </w:pPr>
      <w:r>
        <w:rPr>
          <w:rFonts w:hint="default" w:ascii="Helvetica" w:hAnsi="Helvetica" w:eastAsia="Helvetica" w:cs="Helvetica"/>
          <w:i w:val="0"/>
          <w:iCs w:val="0"/>
          <w:caps w:val="0"/>
          <w:color w:val="333333"/>
          <w:spacing w:val="0"/>
          <w:kern w:val="0"/>
          <w:sz w:val="24"/>
          <w:szCs w:val="24"/>
          <w:shd w:val="clear" w:fill="FFFFFF"/>
          <w:vertAlign w:val="baseline"/>
          <w:lang w:val="en-US" w:eastAsia="zh-CN" w:bidi="ar"/>
        </w:rPr>
        <w:t>归属平台： </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begin"/>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instrText xml:space="preserve"> HYPERLINK "http://www.choicelink.cn/" \t "http://www.choicelink.cn/single-pages/_blank" </w:instrTex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separate"/>
      </w:r>
      <w:r>
        <w:rPr>
          <w:rFonts w:hint="default" w:ascii="Helvetica" w:hAnsi="Helvetica" w:eastAsia="Helvetica" w:cs="Helvetica"/>
          <w:i w:val="0"/>
          <w:iCs w:val="0"/>
          <w:caps w:val="0"/>
          <w:color w:val="333333"/>
          <w:spacing w:val="0"/>
          <w:kern w:val="0"/>
          <w:sz w:val="24"/>
          <w:szCs w:val="24"/>
          <w:u w:val="none"/>
          <w:shd w:val="clear" w:fill="FFFFFF"/>
          <w:vertAlign w:val="baseline"/>
          <w:lang w:bidi="ar"/>
        </w:rPr>
        <w:t>云采链线上采购一体化平台</w:t>
      </w:r>
      <w:r>
        <w:rPr>
          <w:rFonts w:hint="default" w:ascii="Helvetica" w:hAnsi="Helvetica" w:eastAsia="Helvetica" w:cs="Helvetica"/>
          <w:i w:val="0"/>
          <w:iCs w:val="0"/>
          <w:caps w:val="0"/>
          <w:color w:val="333333"/>
          <w:spacing w:val="0"/>
          <w:kern w:val="0"/>
          <w:sz w:val="24"/>
          <w:szCs w:val="24"/>
          <w:u w:val="none"/>
          <w:shd w:val="clear" w:fill="FFFFFF"/>
          <w:vertAlign w:val="baseline"/>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600" w:lineRule="atLeast"/>
        <w:ind w:left="0" w:right="0" w:firstLine="0"/>
        <w:jc w:val="left"/>
        <w:textAlignment w:val="baseline"/>
        <w:rPr>
          <w:rFonts w:hint="default" w:ascii="Helvetica" w:hAnsi="Helvetica" w:eastAsia="Helvetica" w:cs="Helvetica"/>
          <w:i w:val="0"/>
          <w:iCs w:val="0"/>
          <w:caps w:val="0"/>
          <w:color w:val="333333"/>
          <w:spacing w:val="0"/>
          <w:sz w:val="24"/>
          <w:szCs w:val="24"/>
        </w:rPr>
      </w:pPr>
    </w:p>
    <w:tbl>
      <w:tblPr>
        <w:tblStyle w:val="9"/>
        <w:tblW w:w="10200" w:type="dxa"/>
        <w:tblInd w:w="-58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
      <w:tblGrid>
        <w:gridCol w:w="1550"/>
        <w:gridCol w:w="1153"/>
        <w:gridCol w:w="1171"/>
        <w:gridCol w:w="1140"/>
        <w:gridCol w:w="1310"/>
        <w:gridCol w:w="1043"/>
        <w:gridCol w:w="1500"/>
        <w:gridCol w:w="13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项目名称</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eastAsia="zh-CN"/>
              </w:rPr>
            </w:pPr>
            <w:r>
              <w:rPr>
                <w:rFonts w:hint="eastAsia"/>
                <w:color w:val="auto"/>
                <w:lang w:eastAsia="zh-CN"/>
              </w:rPr>
              <w:t>广东省河源监狱（含公司）电子点烟器采购项目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项目编号</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pPr>
          </w:p>
          <w:p>
            <w:pPr>
              <w:bidi w:val="0"/>
              <w:ind w:firstLine="537" w:firstLineChars="0"/>
              <w:jc w:val="left"/>
              <w:rPr>
                <w:rFonts w:asciiTheme="minorHAnsi" w:hAnsiTheme="minorHAnsi" w:eastAsiaTheme="minorEastAsia" w:cstheme="minorBidi"/>
                <w:kern w:val="2"/>
                <w:sz w:val="21"/>
                <w:szCs w:val="24"/>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报名时间</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202</w:t>
            </w:r>
            <w:r>
              <w:rPr>
                <w:rFonts w:hint="eastAsia"/>
                <w:color w:val="auto"/>
                <w:sz w:val="21"/>
                <w:szCs w:val="21"/>
                <w:lang w:val="en-US" w:eastAsia="zh-CN"/>
              </w:rPr>
              <w:t>4</w:t>
            </w:r>
            <w:r>
              <w:rPr>
                <w:rFonts w:hint="default" w:eastAsiaTheme="minorEastAsia"/>
                <w:color w:val="auto"/>
                <w:sz w:val="21"/>
                <w:szCs w:val="21"/>
                <w:lang w:val="en-US" w:eastAsia="zh-CN"/>
              </w:rPr>
              <w:t>-</w:t>
            </w:r>
            <w:r>
              <w:rPr>
                <w:rFonts w:hint="eastAsia"/>
                <w:color w:val="auto"/>
                <w:sz w:val="21"/>
                <w:szCs w:val="21"/>
                <w:lang w:val="en-US" w:eastAsia="zh-CN"/>
              </w:rPr>
              <w:t>1</w:t>
            </w:r>
            <w:r>
              <w:rPr>
                <w:rFonts w:hint="default" w:eastAsiaTheme="minorEastAsia"/>
                <w:color w:val="auto"/>
                <w:sz w:val="21"/>
                <w:szCs w:val="21"/>
                <w:lang w:val="en-US" w:eastAsia="zh-CN"/>
              </w:rPr>
              <w:t>-</w:t>
            </w:r>
            <w:r>
              <w:rPr>
                <w:rFonts w:hint="eastAsia"/>
                <w:color w:val="auto"/>
                <w:sz w:val="21"/>
                <w:szCs w:val="21"/>
                <w:lang w:val="en-US" w:eastAsia="zh-CN"/>
              </w:rPr>
              <w:t>26</w:t>
            </w:r>
            <w:r>
              <w:rPr>
                <w:rFonts w:hint="default" w:eastAsiaTheme="minorEastAsia"/>
                <w:color w:val="auto"/>
                <w:sz w:val="21"/>
                <w:szCs w:val="21"/>
                <w:lang w:val="en-US" w:eastAsia="zh-CN"/>
              </w:rPr>
              <w:t xml:space="preserve"> </w:t>
            </w:r>
            <w:r>
              <w:rPr>
                <w:rFonts w:hint="eastAsia"/>
                <w:color w:val="auto"/>
                <w:sz w:val="21"/>
                <w:szCs w:val="21"/>
                <w:lang w:val="en-US" w:eastAsia="zh-CN"/>
              </w:rPr>
              <w:t>09</w:t>
            </w:r>
            <w:r>
              <w:rPr>
                <w:rFonts w:hint="default" w:eastAsiaTheme="minorEastAsia"/>
                <w:color w:val="auto"/>
                <w:sz w:val="21"/>
                <w:szCs w:val="21"/>
                <w:lang w:val="en-US" w:eastAsia="zh-CN"/>
              </w:rPr>
              <w:t>:</w:t>
            </w:r>
            <w:r>
              <w:rPr>
                <w:rFonts w:hint="eastAsia"/>
                <w:color w:val="auto"/>
                <w:sz w:val="21"/>
                <w:szCs w:val="21"/>
                <w:lang w:val="en-US" w:eastAsia="zh-CN"/>
              </w:rPr>
              <w:t>0</w:t>
            </w:r>
            <w:r>
              <w:rPr>
                <w:rFonts w:hint="default" w:eastAsiaTheme="minorEastAsia"/>
                <w:color w:val="auto"/>
                <w:sz w:val="21"/>
                <w:szCs w:val="21"/>
                <w:lang w:val="en-US" w:eastAsia="zh-CN"/>
              </w:rPr>
              <w:t>0:00 至 202</w:t>
            </w:r>
            <w:r>
              <w:rPr>
                <w:rFonts w:hint="eastAsia"/>
                <w:color w:val="auto"/>
                <w:sz w:val="21"/>
                <w:szCs w:val="21"/>
                <w:lang w:val="en-US" w:eastAsia="zh-CN"/>
              </w:rPr>
              <w:t>4-1</w:t>
            </w:r>
            <w:r>
              <w:rPr>
                <w:rFonts w:hint="default" w:eastAsiaTheme="minorEastAsia"/>
                <w:color w:val="auto"/>
                <w:sz w:val="21"/>
                <w:szCs w:val="21"/>
                <w:lang w:val="en-US" w:eastAsia="zh-CN"/>
              </w:rPr>
              <w:t>-</w:t>
            </w:r>
            <w:r>
              <w:rPr>
                <w:rFonts w:hint="eastAsia"/>
                <w:color w:val="auto"/>
                <w:sz w:val="21"/>
                <w:szCs w:val="21"/>
                <w:lang w:val="en-US" w:eastAsia="zh-CN"/>
              </w:rPr>
              <w:t>30 17</w:t>
            </w:r>
            <w:r>
              <w:rPr>
                <w:rFonts w:hint="default" w:eastAsiaTheme="minorEastAsia"/>
                <w:color w:val="auto"/>
                <w:sz w:val="21"/>
                <w:szCs w:val="21"/>
                <w:lang w:val="en-US" w:eastAsia="zh-CN"/>
              </w:rPr>
              <w:t>:</w:t>
            </w:r>
            <w:r>
              <w:rPr>
                <w:rFonts w:hint="eastAsia"/>
                <w:color w:val="auto"/>
                <w:sz w:val="21"/>
                <w:szCs w:val="21"/>
                <w:lang w:val="en-US" w:eastAsia="zh-CN"/>
              </w:rPr>
              <w:t>3</w:t>
            </w:r>
            <w:r>
              <w:rPr>
                <w:rFonts w:hint="default" w:eastAsiaTheme="minorEastAsia"/>
                <w:color w:val="auto"/>
                <w:sz w:val="21"/>
                <w:szCs w:val="21"/>
                <w:lang w:val="en-US" w:eastAsia="zh-CN"/>
              </w:rPr>
              <w:t>0:00</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报价时间</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color w:val="auto"/>
                <w:sz w:val="21"/>
                <w:szCs w:val="21"/>
                <w:lang w:val="en-US" w:eastAsia="zh-CN"/>
              </w:rPr>
            </w:pPr>
            <w:r>
              <w:rPr>
                <w:rFonts w:hint="eastAsia"/>
                <w:color w:val="auto"/>
                <w:sz w:val="21"/>
                <w:szCs w:val="21"/>
              </w:rPr>
              <w:t>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1</w:t>
            </w:r>
            <w:r>
              <w:rPr>
                <w:rFonts w:hint="eastAsia"/>
                <w:color w:val="auto"/>
                <w:sz w:val="21"/>
                <w:szCs w:val="21"/>
              </w:rPr>
              <w:t>-</w:t>
            </w:r>
            <w:r>
              <w:rPr>
                <w:rFonts w:hint="eastAsia"/>
                <w:color w:val="auto"/>
                <w:sz w:val="21"/>
                <w:szCs w:val="21"/>
                <w:lang w:val="en-US" w:eastAsia="zh-CN"/>
              </w:rPr>
              <w:t>31</w:t>
            </w:r>
            <w:r>
              <w:rPr>
                <w:rFonts w:hint="eastAsia"/>
                <w:color w:val="auto"/>
                <w:sz w:val="21"/>
                <w:szCs w:val="21"/>
              </w:rPr>
              <w:t xml:space="preserve"> </w:t>
            </w:r>
            <w:r>
              <w:rPr>
                <w:rFonts w:hint="eastAsia"/>
                <w:color w:val="auto"/>
                <w:sz w:val="21"/>
                <w:szCs w:val="21"/>
                <w:lang w:val="en-US" w:eastAsia="zh-CN"/>
              </w:rPr>
              <w:t>09</w:t>
            </w:r>
            <w:r>
              <w:rPr>
                <w:rFonts w:hint="eastAsia"/>
                <w:color w:val="auto"/>
                <w:sz w:val="21"/>
                <w:szCs w:val="21"/>
              </w:rPr>
              <w:t>:00:00 至 202</w:t>
            </w:r>
            <w:r>
              <w:rPr>
                <w:rFonts w:hint="eastAsia"/>
                <w:color w:val="auto"/>
                <w:sz w:val="21"/>
                <w:szCs w:val="21"/>
                <w:lang w:val="en-US" w:eastAsia="zh-CN"/>
              </w:rPr>
              <w:t>4</w:t>
            </w:r>
            <w:r>
              <w:rPr>
                <w:rFonts w:hint="eastAsia"/>
                <w:color w:val="auto"/>
                <w:sz w:val="21"/>
                <w:szCs w:val="21"/>
              </w:rPr>
              <w:t>-</w:t>
            </w:r>
            <w:r>
              <w:rPr>
                <w:rFonts w:hint="eastAsia"/>
                <w:color w:val="auto"/>
                <w:sz w:val="21"/>
                <w:szCs w:val="21"/>
                <w:lang w:val="en-US" w:eastAsia="zh-CN"/>
              </w:rPr>
              <w:t>1</w:t>
            </w:r>
            <w:r>
              <w:rPr>
                <w:rFonts w:hint="eastAsia"/>
                <w:color w:val="auto"/>
                <w:sz w:val="21"/>
                <w:szCs w:val="21"/>
              </w:rPr>
              <w:t>-</w:t>
            </w:r>
            <w:r>
              <w:rPr>
                <w:rFonts w:hint="eastAsia"/>
                <w:color w:val="auto"/>
                <w:sz w:val="21"/>
                <w:szCs w:val="21"/>
                <w:lang w:val="en-US" w:eastAsia="zh-CN"/>
              </w:rPr>
              <w:t>31</w:t>
            </w:r>
          </w:p>
          <w:p>
            <w:pPr>
              <w:keepNext w:val="0"/>
              <w:keepLines w:val="0"/>
              <w:widowControl/>
              <w:suppressLineNumbers w:val="0"/>
              <w:wordWrap w:val="0"/>
              <w:jc w:val="left"/>
              <w:textAlignment w:val="baseline"/>
              <w:rPr>
                <w:color w:val="auto"/>
                <w:sz w:val="21"/>
                <w:szCs w:val="21"/>
              </w:rPr>
            </w:pPr>
            <w:r>
              <w:rPr>
                <w:rFonts w:hint="eastAsia"/>
                <w:color w:val="auto"/>
                <w:sz w:val="21"/>
                <w:szCs w:val="21"/>
                <w:lang w:val="en-US" w:eastAsia="zh-CN"/>
              </w:rPr>
              <w:t>12</w:t>
            </w:r>
            <w:r>
              <w:rPr>
                <w:rFonts w:hint="eastAsia"/>
                <w:color w:val="auto"/>
                <w:sz w:val="21"/>
                <w:szCs w:val="21"/>
              </w:rPr>
              <w:t>:00:00</w:t>
            </w:r>
            <w:bookmarkStart w:id="1" w:name="_GoBack"/>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采购内容</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Theme="minorEastAsia"/>
                <w:color w:val="auto"/>
                <w:sz w:val="21"/>
                <w:szCs w:val="21"/>
                <w:lang w:val="en-US" w:eastAsia="zh-CN"/>
              </w:rPr>
            </w:pPr>
            <w:r>
              <w:rPr>
                <w:rFonts w:hint="eastAsia"/>
                <w:color w:val="auto"/>
                <w:sz w:val="21"/>
                <w:szCs w:val="21"/>
                <w:lang w:eastAsia="zh-CN"/>
              </w:rPr>
              <w:t>广东省河源监狱（含公司）电子点烟器采购项目</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采购品目</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default" w:eastAsiaTheme="minorEastAsia"/>
                <w:color w:val="auto"/>
                <w:sz w:val="21"/>
                <w:szCs w:val="21"/>
                <w:lang w:val="en-US" w:eastAsia="zh-CN"/>
              </w:rPr>
            </w:pPr>
            <w:r>
              <w:rPr>
                <w:rFonts w:hint="eastAsia"/>
                <w:color w:val="auto"/>
                <w:sz w:val="21"/>
                <w:szCs w:val="21"/>
                <w:lang w:val="en-US" w:eastAsia="zh-CN"/>
              </w:rPr>
              <w:t>其他货物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55"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b/>
                <w:szCs w:val="21"/>
              </w:rPr>
              <w:t>交付期限</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周期内容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color w:val="auto"/>
                <w:szCs w:val="21"/>
              </w:rPr>
              <w:t xml:space="preserve"> </w:t>
            </w:r>
            <w:r>
              <w:rPr>
                <w:rFonts w:hint="eastAsia" w:ascii="宋体" w:hAnsi="宋体"/>
                <w:color w:val="auto"/>
                <w:szCs w:val="21"/>
              </w:rPr>
              <w:t>详见竞价文件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52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交货类型</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交货内容</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是否下浮率</w:t>
            </w:r>
          </w:p>
        </w:tc>
        <w:tc>
          <w:tcPr>
            <w:tcW w:w="11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rFonts w:hint="eastAsia" w:eastAsia="宋体"/>
                <w:color w:val="auto"/>
                <w:sz w:val="21"/>
                <w:szCs w:val="21"/>
                <w:lang w:val="en-US" w:eastAsia="zh-CN"/>
              </w:rPr>
            </w:pPr>
            <w:r>
              <w:rPr>
                <w:rFonts w:hint="eastAsia" w:ascii="宋体" w:hAnsi="宋体" w:eastAsia="宋体" w:cs="宋体"/>
                <w:color w:val="auto"/>
                <w:kern w:val="0"/>
                <w:sz w:val="21"/>
                <w:szCs w:val="21"/>
                <w:vertAlign w:val="baseline"/>
                <w:lang w:val="en-US" w:eastAsia="zh-CN" w:bidi="ar"/>
              </w:rPr>
              <w:t>否</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报价是否含税</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是</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成交方式</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最</w:t>
            </w:r>
            <w:r>
              <w:rPr>
                <w:rFonts w:hint="eastAsia" w:ascii="宋体" w:hAnsi="宋体" w:eastAsia="宋体" w:cs="宋体"/>
                <w:color w:val="auto"/>
                <w:kern w:val="0"/>
                <w:sz w:val="21"/>
                <w:szCs w:val="21"/>
                <w:vertAlign w:val="baseline"/>
                <w:lang w:val="en-US" w:eastAsia="zh-CN" w:bidi="ar"/>
              </w:rPr>
              <w:t>低</w:t>
            </w:r>
            <w:r>
              <w:rPr>
                <w:rFonts w:ascii="宋体" w:hAnsi="宋体" w:eastAsia="宋体" w:cs="宋体"/>
                <w:color w:val="auto"/>
                <w:kern w:val="0"/>
                <w:sz w:val="21"/>
                <w:szCs w:val="21"/>
                <w:vertAlign w:val="baseline"/>
                <w:lang w:val="en-US" w:eastAsia="zh-CN" w:bidi="ar"/>
              </w:rPr>
              <w:t>价成交法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报价次数</w:t>
            </w:r>
          </w:p>
        </w:tc>
        <w:tc>
          <w:tcPr>
            <w:tcW w:w="115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2</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报价间隔</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报价规则</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不公开报价：在报价过程中，不公开报价供应商的公司名称及报价金额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2703" w:type="dxa"/>
            <w:gridSpan w:val="2"/>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采购包组名称</w:t>
            </w:r>
          </w:p>
        </w:tc>
        <w:tc>
          <w:tcPr>
            <w:tcW w:w="1171"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品牌</w:t>
            </w:r>
          </w:p>
        </w:tc>
        <w:tc>
          <w:tcPr>
            <w:tcW w:w="114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型号</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数量</w:t>
            </w:r>
          </w:p>
        </w:tc>
        <w:tc>
          <w:tcPr>
            <w:tcW w:w="104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单位</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最高限价(元)</w:t>
            </w:r>
          </w:p>
        </w:tc>
        <w:tc>
          <w:tcPr>
            <w:tcW w:w="1333"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最低限价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1053" w:hRule="atLeast"/>
        </w:trPr>
        <w:tc>
          <w:tcPr>
            <w:tcW w:w="2703" w:type="dxa"/>
            <w:gridSpan w:val="2"/>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eastAsia" w:eastAsiaTheme="minorEastAsia"/>
                <w:color w:val="auto"/>
                <w:sz w:val="21"/>
                <w:szCs w:val="21"/>
                <w:lang w:eastAsia="zh-CN"/>
              </w:rPr>
            </w:pPr>
            <w:r>
              <w:rPr>
                <w:rFonts w:hint="eastAsia"/>
                <w:color w:val="auto"/>
                <w:sz w:val="21"/>
                <w:szCs w:val="21"/>
                <w:lang w:eastAsia="zh-CN"/>
              </w:rPr>
              <w:t>广东省河源监狱（含公司）电子点烟器采购项目</w:t>
            </w:r>
          </w:p>
        </w:tc>
        <w:tc>
          <w:tcPr>
            <w:tcW w:w="1171"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color w:val="auto"/>
                <w:sz w:val="21"/>
                <w:szCs w:val="21"/>
                <w:lang w:val="en-US"/>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14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详见项目</w:t>
            </w:r>
            <w:r>
              <w:rPr>
                <w:rFonts w:hint="eastAsia" w:ascii="Helvetica" w:hAnsi="Helvetica" w:eastAsia="Helvetica" w:cs="Helvetica"/>
                <w:color w:val="auto"/>
                <w:kern w:val="0"/>
                <w:sz w:val="21"/>
                <w:szCs w:val="21"/>
                <w:vertAlign w:val="baseline"/>
                <w:lang w:val="en-US" w:eastAsia="zh-CN" w:bidi="ar"/>
              </w:rPr>
              <w:t>竞价文件</w:t>
            </w:r>
          </w:p>
        </w:tc>
        <w:tc>
          <w:tcPr>
            <w:tcW w:w="131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1</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default" w:ascii="Helvetica" w:hAnsi="Helvetica" w:eastAsia="Helvetica" w:cs="Helvetica"/>
                <w:color w:val="auto"/>
                <w:kern w:val="0"/>
                <w:sz w:val="21"/>
                <w:szCs w:val="21"/>
                <w:vertAlign w:val="baseline"/>
                <w:lang w:val="en-US" w:eastAsia="zh-CN" w:bidi="ar"/>
              </w:rPr>
              <w:t>项</w:t>
            </w:r>
          </w:p>
        </w:tc>
        <w:tc>
          <w:tcPr>
            <w:tcW w:w="1500"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rFonts w:hint="default" w:eastAsiaTheme="minorEastAsia"/>
                <w:color w:val="auto"/>
                <w:sz w:val="21"/>
                <w:szCs w:val="21"/>
                <w:lang w:val="en-US" w:eastAsia="zh-CN"/>
              </w:rPr>
            </w:pPr>
            <w:r>
              <w:rPr>
                <w:rFonts w:hint="default" w:eastAsiaTheme="minorEastAsia"/>
                <w:color w:val="auto"/>
                <w:sz w:val="21"/>
                <w:szCs w:val="21"/>
                <w:lang w:val="en-US" w:eastAsia="zh-CN"/>
              </w:rPr>
              <w:t>110298.51</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center"/>
              <w:textAlignment w:val="baseline"/>
              <w:rPr>
                <w:color w:val="auto"/>
                <w:sz w:val="21"/>
                <w:szCs w:val="21"/>
              </w:rPr>
            </w:pPr>
            <w:r>
              <w:rPr>
                <w:rFonts w:hint="eastAsia" w:ascii="宋体" w:hAnsi="宋体" w:cs="仿宋_GB2312"/>
                <w:color w:val="auto"/>
                <w:szCs w:val="21"/>
                <w:lang w:val="en-US"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广东省河源监狱</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w:t>
            </w:r>
          </w:p>
        </w:tc>
        <w:tc>
          <w:tcPr>
            <w:tcW w:w="3876"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宋体" w:hAnsi="宋体" w:eastAsia="宋体" w:cs="宋体"/>
                <w:color w:val="auto"/>
                <w:kern w:val="0"/>
                <w:sz w:val="21"/>
                <w:szCs w:val="21"/>
                <w:vertAlign w:val="baseline"/>
                <w:lang w:val="en-US" w:eastAsia="zh-CN" w:bidi="ar"/>
              </w:rPr>
              <w:t>云采链（广州）信息科技有限公司</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采购单位联系人</w:t>
            </w:r>
          </w:p>
        </w:tc>
        <w:tc>
          <w:tcPr>
            <w:tcW w:w="3464" w:type="dxa"/>
            <w:gridSpan w:val="3"/>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宋体" w:hAnsi="宋体" w:eastAsia="宋体" w:cs="宋体"/>
                <w:color w:val="auto"/>
                <w:kern w:val="0"/>
                <w:sz w:val="21"/>
                <w:szCs w:val="21"/>
                <w:vertAlign w:val="baseline"/>
                <w:lang w:val="en-US" w:eastAsia="zh-CN" w:bidi="ar"/>
              </w:rPr>
              <w:t>何先生</w:t>
            </w:r>
          </w:p>
        </w:tc>
        <w:tc>
          <w:tcPr>
            <w:tcW w:w="131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代理机构联系人</w:t>
            </w:r>
          </w:p>
        </w:tc>
        <w:tc>
          <w:tcPr>
            <w:tcW w:w="104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ascii="Helvetica" w:hAnsi="Helvetica" w:eastAsia="Helvetica" w:cs="Helvetica"/>
                <w:i w:val="0"/>
                <w:iCs w:val="0"/>
                <w:caps w:val="0"/>
                <w:color w:val="auto"/>
                <w:spacing w:val="0"/>
                <w:sz w:val="21"/>
                <w:szCs w:val="21"/>
                <w:shd w:val="clear" w:fill="FFFFFF"/>
              </w:rPr>
              <w:t>邓小姐</w:t>
            </w:r>
          </w:p>
        </w:tc>
        <w:tc>
          <w:tcPr>
            <w:tcW w:w="150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代理机构联系电话</w:t>
            </w:r>
          </w:p>
        </w:tc>
        <w:tc>
          <w:tcPr>
            <w:tcW w:w="1333" w:type="dxa"/>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color w:val="auto"/>
                <w:sz w:val="21"/>
                <w:szCs w:val="21"/>
              </w:rPr>
              <w:t>400-809-0101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15" w:type="dxa"/>
            <w:left w:w="15" w:type="dxa"/>
            <w:bottom w:w="15" w:type="dxa"/>
            <w:right w:w="15" w:type="dxa"/>
          </w:tblCellMar>
        </w:tblPrEx>
        <w:trPr>
          <w:trHeight w:val="7797" w:hRule="atLeast"/>
        </w:trPr>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项目需求</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pStyle w:val="10"/>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10"/>
              <w:numPr>
                <w:ilvl w:val="0"/>
                <w:numId w:val="1"/>
              </w:numPr>
              <w:spacing w:line="360" w:lineRule="auto"/>
              <w:ind w:firstLineChars="0"/>
              <w:rPr>
                <w:rFonts w:ascii="宋体" w:hAnsi="宋体"/>
                <w:szCs w:val="21"/>
              </w:rPr>
            </w:pPr>
            <w:r>
              <w:rPr>
                <w:rFonts w:ascii="宋体" w:hAnsi="宋体"/>
                <w:szCs w:val="21"/>
              </w:rPr>
              <w:t>语言要求</w:t>
            </w:r>
          </w:p>
          <w:p>
            <w:pPr>
              <w:pStyle w:val="10"/>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10"/>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若本项目竞价采购失败，采购人将重新采购，届时采购人有权根据项目具体情况，决定重新采购项目的采购方式；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10"/>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10"/>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提供供应商资格声明函，格式详见附件；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10"/>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10"/>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1）本项目以最低价成交的方式确定成交供应商。报价时间截止后，系统按报价（经价格核准后的价格）由低到高顺序排列，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10"/>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10"/>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10"/>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color w:val="auto"/>
              </w:rPr>
            </w:pPr>
            <w:r>
              <w:rPr>
                <w:rFonts w:ascii="宋体" w:hAnsi="宋体"/>
                <w:szCs w:val="21"/>
              </w:rPr>
              <w:t>扫码关注微信公众号“云采链互联服务平台”，即可在线咨询相关事项</w:t>
            </w:r>
            <w:r>
              <w:rPr>
                <w:rFonts w:hint="eastAsia" w:ascii="宋体" w:hAnsi="宋体"/>
                <w:szCs w:val="21"/>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50" w:type="dxa"/>
            <w:tcBorders>
              <w:top w:val="single" w:color="555555" w:sz="6" w:space="0"/>
              <w:left w:val="single" w:color="555555" w:sz="6" w:space="0"/>
              <w:bottom w:val="single" w:color="555555" w:sz="6" w:space="0"/>
              <w:right w:val="single" w:color="555555" w:sz="6" w:space="0"/>
            </w:tcBorders>
            <w:shd w:val="clear" w:color="auto" w:fill="F5F5F5"/>
            <w:tcMar>
              <w:top w:w="150" w:type="dxa"/>
              <w:left w:w="225" w:type="dxa"/>
              <w:bottom w:w="150" w:type="dxa"/>
              <w:right w:w="225" w:type="dxa"/>
            </w:tcMar>
            <w:vAlign w:val="top"/>
          </w:tcPr>
          <w:p>
            <w:pPr>
              <w:keepNext w:val="0"/>
              <w:keepLines w:val="0"/>
              <w:widowControl/>
              <w:suppressLineNumbers w:val="0"/>
              <w:wordWrap w:val="0"/>
              <w:jc w:val="center"/>
              <w:textAlignment w:val="baseline"/>
              <w:rPr>
                <w:b/>
                <w:bCs/>
                <w:color w:val="auto"/>
                <w:sz w:val="21"/>
                <w:szCs w:val="21"/>
              </w:rPr>
            </w:pPr>
            <w:r>
              <w:rPr>
                <w:rFonts w:ascii="宋体" w:hAnsi="宋体" w:eastAsia="宋体" w:cs="宋体"/>
                <w:b/>
                <w:bCs/>
                <w:color w:val="auto"/>
                <w:kern w:val="0"/>
                <w:sz w:val="21"/>
                <w:szCs w:val="21"/>
                <w:vertAlign w:val="baseline"/>
                <w:lang w:val="en-US" w:eastAsia="zh-CN" w:bidi="ar"/>
              </w:rPr>
              <w:t>项目附件</w:t>
            </w:r>
          </w:p>
        </w:tc>
        <w:tc>
          <w:tcPr>
            <w:tcW w:w="8650" w:type="dxa"/>
            <w:gridSpan w:val="7"/>
            <w:tcBorders>
              <w:top w:val="single" w:color="555555" w:sz="6" w:space="0"/>
              <w:left w:val="single" w:color="555555" w:sz="6" w:space="0"/>
              <w:bottom w:val="single" w:color="555555" w:sz="6" w:space="0"/>
              <w:right w:val="single" w:color="555555" w:sz="6" w:space="0"/>
            </w:tcBorders>
            <w:shd w:val="clear" w:color="auto" w:fill="auto"/>
            <w:tcMar>
              <w:top w:w="150" w:type="dxa"/>
              <w:left w:w="225" w:type="dxa"/>
              <w:bottom w:w="150" w:type="dxa"/>
              <w:right w:w="225" w:type="dxa"/>
            </w:tcMar>
            <w:vAlign w:val="top"/>
          </w:tcPr>
          <w:p>
            <w:pPr>
              <w:keepNext w:val="0"/>
              <w:keepLines w:val="0"/>
              <w:widowControl/>
              <w:suppressLineNumbers w:val="0"/>
              <w:wordWrap w:val="0"/>
              <w:jc w:val="left"/>
              <w:textAlignment w:val="baseline"/>
              <w:rPr>
                <w:color w:val="auto"/>
                <w:sz w:val="21"/>
                <w:szCs w:val="21"/>
              </w:rPr>
            </w:pPr>
            <w:r>
              <w:rPr>
                <w:rFonts w:hint="eastAsia" w:ascii="仿宋_GB2312" w:hAnsi="仿宋_GB2312"/>
                <w:szCs w:val="21"/>
                <w:lang w:eastAsia="zh-CN"/>
              </w:rPr>
              <w:t>广东省河源监狱（含公司）电子点烟器采购项目</w:t>
            </w:r>
            <w:r>
              <w:rPr>
                <w:rFonts w:hint="eastAsia" w:ascii="Helvetica" w:hAnsi="Helvetica" w:eastAsia="Helvetica" w:cs="Helvetica"/>
                <w:color w:val="auto"/>
                <w:kern w:val="0"/>
                <w:sz w:val="21"/>
                <w:szCs w:val="21"/>
                <w:u w:val="none"/>
                <w:vertAlign w:val="baseline"/>
                <w:lang w:val="en-US" w:eastAsia="zh-CN" w:bidi="ar"/>
              </w:rPr>
              <w:t>竞价文件</w:t>
            </w:r>
          </w:p>
        </w:tc>
      </w:tr>
    </w:tbl>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pPr>
      <w:r>
        <w:rPr>
          <w:rFonts w:hint="eastAsia" w:ascii="Helvetica" w:hAnsi="Helvetica" w:eastAsia="Helvetica" w:cs="Helvetica"/>
          <w:i w:val="0"/>
          <w:iCs w:val="0"/>
          <w:caps w:val="0"/>
          <w:color w:val="333333"/>
          <w:spacing w:val="0"/>
          <w:kern w:val="0"/>
          <w:sz w:val="24"/>
          <w:szCs w:val="24"/>
          <w:shd w:val="clear" w:fill="FFFFFF"/>
          <w:vertAlign w:val="baseline"/>
          <w:lang w:val="en-US" w:eastAsia="zh-CN" w:bidi="ar"/>
        </w:rPr>
        <w:t xml:space="preserve">广东省河源监狱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20" w:lineRule="atLeast"/>
        <w:ind w:left="0" w:right="0" w:firstLine="0"/>
        <w:jc w:val="right"/>
        <w:textAlignment w:val="baseline"/>
        <w:rPr>
          <w:rFonts w:hint="eastAsia" w:ascii="宋体" w:hAnsi="宋体" w:eastAsia="宋体" w:cs="宋体"/>
          <w:szCs w:val="21"/>
        </w:rPr>
      </w:pPr>
      <w:r>
        <w:rPr>
          <w:rFonts w:hint="eastAsia" w:ascii="宋体" w:hAnsi="宋体" w:eastAsia="宋体" w:cs="宋体"/>
          <w:i w:val="0"/>
          <w:iCs w:val="0"/>
          <w:caps w:val="0"/>
          <w:color w:val="333333"/>
          <w:spacing w:val="0"/>
          <w:kern w:val="0"/>
          <w:sz w:val="21"/>
          <w:szCs w:val="21"/>
          <w:shd w:val="clear" w:fill="FFFFFF"/>
          <w:vertAlign w:val="baseline"/>
          <w:lang w:val="en-US" w:eastAsia="zh-CN" w:bidi="ar"/>
        </w:rPr>
        <w:t>2024年1月26日</w:t>
      </w:r>
      <w:r>
        <w:rPr>
          <w:rFonts w:hint="eastAsia" w:ascii="宋体" w:hAnsi="宋体" w:eastAsia="宋体" w:cs="宋体"/>
          <w:i w:val="0"/>
          <w:iCs w:val="0"/>
          <w:caps w:val="0"/>
          <w:color w:val="000000"/>
          <w:spacing w:val="0"/>
          <w:sz w:val="21"/>
          <w:szCs w:val="21"/>
          <w:shd w:val="clear" w:fill="FFFFFF"/>
        </w:rPr>
        <w:t>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仿宋_GB2312">
    <w:altName w:val="仿宋"/>
    <w:panose1 w:val="00000000000000000000"/>
    <w:charset w:val="86"/>
    <w:family w:val="modern"/>
    <w:pitch w:val="default"/>
    <w:sig w:usb0="00000000" w:usb1="00000000" w:usb2="00000000" w:usb3="00000000" w:csb0="00040000" w:csb1="00000000"/>
  </w:font>
  <w:font w:name="Arial">
    <w:panose1 w:val="020B0604020202020204"/>
    <w:charset w:val="00"/>
    <w:family w:val="auto"/>
    <w:pitch w:val="default"/>
    <w:sig w:usb0="E0002EFF" w:usb1="C000785B"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2">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3">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5">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6">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7">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8">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8"/>
  </w:num>
  <w:num w:numId="2">
    <w:abstractNumId w:val="4"/>
  </w:num>
  <w:num w:numId="3">
    <w:abstractNumId w:val="5"/>
  </w:num>
  <w:num w:numId="4">
    <w:abstractNumId w:val="2"/>
  </w:num>
  <w:num w:numId="5">
    <w:abstractNumId w:val="9"/>
  </w:num>
  <w:num w:numId="6">
    <w:abstractNumId w:val="0"/>
  </w:num>
  <w:num w:numId="7">
    <w:abstractNumId w:val="6"/>
  </w:num>
  <w:num w:numId="8">
    <w:abstractNumId w:val="1"/>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2OTFkY2NlNDFlMjcwMmJlYmY1NzZiODBiOTQ2NTIifQ=="/>
  </w:docVars>
  <w:rsids>
    <w:rsidRoot w:val="00000000"/>
    <w:rsid w:val="00773DE8"/>
    <w:rsid w:val="00FD759B"/>
    <w:rsid w:val="01A02C1E"/>
    <w:rsid w:val="03745496"/>
    <w:rsid w:val="03C76303"/>
    <w:rsid w:val="041A51BD"/>
    <w:rsid w:val="04202CEB"/>
    <w:rsid w:val="050339CA"/>
    <w:rsid w:val="06E94A2E"/>
    <w:rsid w:val="08E9127C"/>
    <w:rsid w:val="0E2C79AB"/>
    <w:rsid w:val="0E3D74A7"/>
    <w:rsid w:val="0FC9137E"/>
    <w:rsid w:val="10535C7B"/>
    <w:rsid w:val="139323BD"/>
    <w:rsid w:val="158A5A42"/>
    <w:rsid w:val="164532B7"/>
    <w:rsid w:val="17526110"/>
    <w:rsid w:val="192E19B5"/>
    <w:rsid w:val="1A2664F0"/>
    <w:rsid w:val="1EB37F52"/>
    <w:rsid w:val="20EF0D5B"/>
    <w:rsid w:val="2250790F"/>
    <w:rsid w:val="242332EA"/>
    <w:rsid w:val="248D2E59"/>
    <w:rsid w:val="24DD04D5"/>
    <w:rsid w:val="25C66622"/>
    <w:rsid w:val="28267C76"/>
    <w:rsid w:val="2AD71777"/>
    <w:rsid w:val="2C484E9A"/>
    <w:rsid w:val="2CF75A06"/>
    <w:rsid w:val="2D794C81"/>
    <w:rsid w:val="31A6254D"/>
    <w:rsid w:val="32D700C1"/>
    <w:rsid w:val="33613E2E"/>
    <w:rsid w:val="343223CE"/>
    <w:rsid w:val="35740AA0"/>
    <w:rsid w:val="35CB399A"/>
    <w:rsid w:val="36832FFC"/>
    <w:rsid w:val="36900F5C"/>
    <w:rsid w:val="3B984165"/>
    <w:rsid w:val="3C0019ED"/>
    <w:rsid w:val="3E775195"/>
    <w:rsid w:val="3F2B5882"/>
    <w:rsid w:val="47020888"/>
    <w:rsid w:val="4A037596"/>
    <w:rsid w:val="4AC23537"/>
    <w:rsid w:val="4CE7287F"/>
    <w:rsid w:val="4D5347A0"/>
    <w:rsid w:val="4F147B4F"/>
    <w:rsid w:val="50F07DF4"/>
    <w:rsid w:val="53017D6B"/>
    <w:rsid w:val="56925F29"/>
    <w:rsid w:val="599226E8"/>
    <w:rsid w:val="5B3428C2"/>
    <w:rsid w:val="5D8A1786"/>
    <w:rsid w:val="60B06CDD"/>
    <w:rsid w:val="61007F33"/>
    <w:rsid w:val="626B01BD"/>
    <w:rsid w:val="65060227"/>
    <w:rsid w:val="66F16E71"/>
    <w:rsid w:val="675039C2"/>
    <w:rsid w:val="6D4F64CA"/>
    <w:rsid w:val="6D5838AF"/>
    <w:rsid w:val="6E82294F"/>
    <w:rsid w:val="6ECC3BED"/>
    <w:rsid w:val="7425450A"/>
    <w:rsid w:val="75327F9E"/>
    <w:rsid w:val="76752D2F"/>
    <w:rsid w:val="77791DDE"/>
    <w:rsid w:val="77B43AFA"/>
    <w:rsid w:val="78006D3F"/>
    <w:rsid w:val="780E6726"/>
    <w:rsid w:val="7B000E04"/>
    <w:rsid w:val="7E2B3A3F"/>
    <w:rsid w:val="7E6A5114"/>
    <w:rsid w:val="7EF11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6">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4">
    <w:name w:val="annotation text"/>
    <w:basedOn w:val="1"/>
    <w:unhideWhenUsed/>
    <w:qFormat/>
    <w:uiPriority w:val="0"/>
    <w:pPr>
      <w:jc w:val="left"/>
    </w:pPr>
    <w:rPr>
      <w:szCs w:val="24"/>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 w:type="character" w:styleId="8">
    <w:name w:val="annotation reference"/>
    <w:basedOn w:val="6"/>
    <w:unhideWhenUsed/>
    <w:qFormat/>
    <w:uiPriority w:val="0"/>
    <w:rPr>
      <w:sz w:val="21"/>
      <w:szCs w:val="21"/>
    </w:rPr>
  </w:style>
  <w:style w:type="paragraph" w:styleId="10">
    <w:name w:val="List Paragraph"/>
    <w:basedOn w:val="1"/>
    <w:qFormat/>
    <w:uiPriority w:val="34"/>
    <w:pPr>
      <w:ind w:firstLine="420" w:firstLineChars="200"/>
    </w:pPr>
    <w:rPr>
      <w:rFonts w:ascii="Calibri" w:hAnsi="Calibri" w:cs="Times New Roman"/>
    </w:rPr>
  </w:style>
  <w:style w:type="paragraph" w:customStyle="1" w:styleId="11">
    <w:name w:val="列表段落1"/>
    <w:basedOn w:val="1"/>
    <w:qFormat/>
    <w:uiPriority w:val="99"/>
    <w:pPr>
      <w:ind w:firstLine="420" w:firstLineChars="200"/>
    </w:pPr>
    <w:rPr>
      <w:rFonts w:cs="Times New Roman"/>
      <w:kern w:val="0"/>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3270</Words>
  <Characters>3378</Characters>
  <Lines>0</Lines>
  <Paragraphs>0</Paragraphs>
  <TotalTime>1</TotalTime>
  <ScaleCrop>false</ScaleCrop>
  <LinksUpToDate>false</LinksUpToDate>
  <CharactersWithSpaces>3389</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2022-07-11T01:21:00Z</dcterms:created>
  <dc:creator>hy318</dc:creator>
  <cp:lastModifiedBy>吴飞龙</cp:lastModifiedBy>
  <dcterms:modified xsi:type="dcterms:W3CDTF">2024-01-24T03:01:27Z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9CB416DF241C44D3A76BD9B217B663D4_13</vt:lpwstr>
  </property>
</Properties>
</file>