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pacing w:val="-2"/>
          <w:sz w:val="52"/>
          <w:szCs w:val="52"/>
        </w:rPr>
      </w:pPr>
    </w:p>
    <w:p>
      <w:pPr>
        <w:spacing w:line="360" w:lineRule="auto"/>
        <w:jc w:val="center"/>
        <w:rPr>
          <w:rFonts w:hint="eastAsia" w:ascii="宋体" w:hAnsi="宋体"/>
          <w:b/>
          <w:spacing w:val="-2"/>
          <w:sz w:val="52"/>
          <w:szCs w:val="52"/>
        </w:rPr>
      </w:pPr>
      <w:r>
        <w:rPr>
          <w:rFonts w:hint="eastAsia" w:ascii="宋体" w:hAnsi="宋体"/>
          <w:b/>
          <w:spacing w:val="-2"/>
          <w:sz w:val="52"/>
          <w:szCs w:val="52"/>
        </w:rPr>
        <w:t>广东省河源监狱服刑人员职业技能和</w:t>
      </w:r>
    </w:p>
    <w:p>
      <w:pPr>
        <w:spacing w:line="360" w:lineRule="auto"/>
        <w:jc w:val="center"/>
        <w:rPr>
          <w:rFonts w:ascii="宋体" w:hAnsi="宋体"/>
          <w:b/>
          <w:iCs/>
          <w:sz w:val="44"/>
          <w:szCs w:val="44"/>
        </w:rPr>
      </w:pPr>
      <w:r>
        <w:rPr>
          <w:rFonts w:hint="eastAsia" w:ascii="宋体" w:hAnsi="宋体"/>
          <w:b/>
          <w:spacing w:val="-2"/>
          <w:sz w:val="52"/>
          <w:szCs w:val="52"/>
        </w:rPr>
        <w:t>劳动技术岗前培训服务项目</w:t>
      </w:r>
    </w:p>
    <w:p>
      <w:pPr>
        <w:pStyle w:val="20"/>
        <w:ind w:firstLine="883"/>
        <w:rPr>
          <w:rFonts w:ascii="宋体" w:hAnsi="宋体"/>
          <w:b/>
          <w:iCs/>
          <w:sz w:val="44"/>
          <w:szCs w:val="44"/>
        </w:rPr>
      </w:pPr>
    </w:p>
    <w:p>
      <w:pPr>
        <w:pStyle w:val="20"/>
        <w:ind w:firstLine="883"/>
        <w:rPr>
          <w:rFonts w:ascii="宋体" w:hAnsi="宋体"/>
          <w:b/>
          <w:iCs/>
          <w:sz w:val="44"/>
          <w:szCs w:val="44"/>
        </w:rPr>
      </w:pPr>
    </w:p>
    <w:p>
      <w:pPr>
        <w:spacing w:line="360" w:lineRule="auto"/>
        <w:jc w:val="center"/>
        <w:rPr>
          <w:rFonts w:ascii="宋体" w:hAnsi="宋体"/>
          <w:spacing w:val="20"/>
          <w:sz w:val="84"/>
          <w:szCs w:val="84"/>
        </w:rPr>
      </w:pPr>
      <w:r>
        <w:rPr>
          <w:rFonts w:hint="eastAsia" w:ascii="宋体" w:hAnsi="宋体"/>
          <w:spacing w:val="20"/>
          <w:sz w:val="84"/>
          <w:szCs w:val="84"/>
        </w:rPr>
        <w:t>竞</w:t>
      </w:r>
    </w:p>
    <w:p>
      <w:pPr>
        <w:spacing w:line="360" w:lineRule="auto"/>
        <w:jc w:val="center"/>
        <w:rPr>
          <w:rFonts w:ascii="宋体" w:hAnsi="宋体"/>
          <w:spacing w:val="20"/>
          <w:sz w:val="84"/>
          <w:szCs w:val="84"/>
        </w:rPr>
      </w:pPr>
      <w:r>
        <w:rPr>
          <w:rFonts w:hint="eastAsia" w:ascii="宋体" w:hAnsi="宋体"/>
          <w:spacing w:val="20"/>
          <w:sz w:val="84"/>
          <w:szCs w:val="84"/>
        </w:rPr>
        <w:t>价</w:t>
      </w:r>
    </w:p>
    <w:p>
      <w:pPr>
        <w:spacing w:line="360" w:lineRule="auto"/>
        <w:jc w:val="center"/>
        <w:rPr>
          <w:rFonts w:ascii="宋体" w:hAnsi="宋体"/>
          <w:spacing w:val="20"/>
          <w:sz w:val="84"/>
          <w:szCs w:val="84"/>
        </w:rPr>
      </w:pPr>
      <w:r>
        <w:rPr>
          <w:rFonts w:hint="eastAsia" w:ascii="宋体" w:hAnsi="宋体"/>
          <w:spacing w:val="20"/>
          <w:sz w:val="84"/>
          <w:szCs w:val="84"/>
        </w:rPr>
        <w:t>文</w:t>
      </w:r>
    </w:p>
    <w:p>
      <w:pPr>
        <w:spacing w:line="360" w:lineRule="auto"/>
        <w:jc w:val="center"/>
        <w:rPr>
          <w:rFonts w:ascii="宋体" w:hAnsi="宋体"/>
          <w:spacing w:val="20"/>
          <w:sz w:val="84"/>
          <w:szCs w:val="84"/>
        </w:rPr>
      </w:pPr>
      <w:r>
        <w:rPr>
          <w:rFonts w:hint="eastAsia" w:ascii="宋体" w:hAnsi="宋体"/>
          <w:spacing w:val="20"/>
          <w:sz w:val="84"/>
          <w:szCs w:val="84"/>
        </w:rPr>
        <w:t>件</w:t>
      </w:r>
    </w:p>
    <w:p>
      <w:pPr>
        <w:spacing w:line="360" w:lineRule="auto"/>
        <w:jc w:val="center"/>
        <w:rPr>
          <w:rFonts w:ascii="宋体" w:hAnsi="宋体"/>
          <w:sz w:val="28"/>
        </w:rPr>
      </w:pPr>
    </w:p>
    <w:p>
      <w:pPr>
        <w:spacing w:line="360" w:lineRule="auto"/>
        <w:rPr>
          <w:rFonts w:ascii="宋体" w:hAnsi="宋体"/>
          <w:b/>
          <w:bCs/>
          <w:sz w:val="28"/>
        </w:rPr>
      </w:pPr>
    </w:p>
    <w:p>
      <w:pPr>
        <w:spacing w:line="360" w:lineRule="auto"/>
        <w:rPr>
          <w:rFonts w:ascii="宋体" w:hAnsi="宋体"/>
          <w:b/>
          <w:bCs/>
          <w:sz w:val="28"/>
        </w:rPr>
      </w:pPr>
    </w:p>
    <w:p>
      <w:pPr>
        <w:spacing w:line="360" w:lineRule="auto"/>
        <w:jc w:val="center"/>
        <w:rPr>
          <w:rFonts w:ascii="宋体" w:hAnsi="宋体"/>
          <w:b/>
          <w:bCs/>
          <w:iCs/>
          <w:sz w:val="36"/>
          <w:szCs w:val="36"/>
        </w:rPr>
      </w:pPr>
      <w:r>
        <w:rPr>
          <w:rFonts w:hint="eastAsia" w:ascii="宋体" w:hAnsi="宋体"/>
          <w:b/>
          <w:bCs/>
          <w:iCs/>
          <w:sz w:val="36"/>
          <w:szCs w:val="36"/>
        </w:rPr>
        <w:t>采购编号：GZSW24201FJ2006</w:t>
      </w:r>
    </w:p>
    <w:p>
      <w:pPr>
        <w:spacing w:line="360" w:lineRule="auto"/>
        <w:jc w:val="center"/>
        <w:textAlignment w:val="top"/>
        <w:rPr>
          <w:rFonts w:ascii="宋体" w:hAnsi="宋体"/>
          <w:b/>
          <w:spacing w:val="100"/>
          <w:sz w:val="36"/>
          <w:szCs w:val="36"/>
        </w:rPr>
      </w:pPr>
      <w:r>
        <w:rPr>
          <w:rFonts w:hint="eastAsia" w:ascii="宋体" w:hAnsi="宋体"/>
          <w:b/>
          <w:spacing w:val="100"/>
          <w:sz w:val="36"/>
          <w:szCs w:val="36"/>
        </w:rPr>
        <w:t>广州顺为招标采购有限公司</w:t>
      </w:r>
    </w:p>
    <w:p>
      <w:pPr>
        <w:spacing w:line="360" w:lineRule="auto"/>
        <w:jc w:val="center"/>
        <w:rPr>
          <w:rFonts w:ascii="宋体" w:hAnsi="宋体"/>
          <w:b/>
          <w:spacing w:val="100"/>
          <w:sz w:val="36"/>
          <w:szCs w:val="36"/>
        </w:rPr>
        <w:sectPr>
          <w:pgSz w:w="11906" w:h="16838"/>
          <w:pgMar w:top="1440" w:right="1418" w:bottom="1440" w:left="1418" w:header="851" w:footer="992" w:gutter="0"/>
          <w:cols w:space="720" w:num="1"/>
          <w:docGrid w:type="lines" w:linePitch="312" w:charSpace="0"/>
        </w:sectPr>
      </w:pPr>
      <w:r>
        <w:rPr>
          <w:rFonts w:hint="eastAsia" w:ascii="宋体" w:hAnsi="宋体"/>
          <w:b/>
          <w:spacing w:val="100"/>
          <w:sz w:val="36"/>
          <w:szCs w:val="36"/>
        </w:rPr>
        <w:t>2024年4月</w:t>
      </w:r>
    </w:p>
    <w:p>
      <w:pPr>
        <w:spacing w:line="360" w:lineRule="auto"/>
        <w:jc w:val="center"/>
        <w:rPr>
          <w:rFonts w:ascii="宋体" w:hAnsi="宋体"/>
          <w:sz w:val="48"/>
          <w:szCs w:val="48"/>
        </w:rPr>
      </w:pPr>
      <w:r>
        <w:rPr>
          <w:rFonts w:hint="eastAsia" w:ascii="宋体" w:hAnsi="宋体"/>
          <w:sz w:val="48"/>
          <w:szCs w:val="48"/>
        </w:rPr>
        <w:t>目   录</w:t>
      </w:r>
    </w:p>
    <w:p>
      <w:pPr>
        <w:spacing w:line="360" w:lineRule="auto"/>
        <w:rPr>
          <w:rFonts w:ascii="宋体" w:hAnsi="宋体"/>
          <w:b/>
          <w:sz w:val="44"/>
        </w:rPr>
      </w:pPr>
    </w:p>
    <w:p>
      <w:pPr>
        <w:pStyle w:val="3"/>
        <w:jc w:val="center"/>
        <w:rPr>
          <w:b/>
        </w:rPr>
      </w:pPr>
      <w:r>
        <w:rPr>
          <w:rFonts w:hint="eastAsia"/>
        </w:rPr>
        <w:t>第一部分:竞价公告……………………………………………1</w:t>
      </w:r>
    </w:p>
    <w:p>
      <w:pPr>
        <w:pStyle w:val="3"/>
        <w:jc w:val="center"/>
      </w:pPr>
      <w:r>
        <w:rPr>
          <w:rFonts w:hint="eastAsia"/>
        </w:rPr>
        <w:t>第二部分:项目需求书…………………………………………</w:t>
      </w:r>
      <w:r>
        <w:t>4</w:t>
      </w:r>
    </w:p>
    <w:p>
      <w:pPr>
        <w:pStyle w:val="3"/>
        <w:jc w:val="center"/>
      </w:pPr>
      <w:r>
        <w:rPr>
          <w:rFonts w:hint="eastAsia"/>
        </w:rPr>
        <w:t>第三部分:竞价供应商须知……………………………………9</w:t>
      </w:r>
    </w:p>
    <w:p>
      <w:pPr>
        <w:pStyle w:val="3"/>
        <w:jc w:val="center"/>
      </w:pPr>
      <w:r>
        <w:rPr>
          <w:rFonts w:hint="eastAsia"/>
        </w:rPr>
        <w:t>第四部分:合同书格式…………………………………………13</w:t>
      </w:r>
    </w:p>
    <w:p>
      <w:pPr>
        <w:pStyle w:val="3"/>
        <w:jc w:val="center"/>
        <w:sectPr>
          <w:pgSz w:w="11906" w:h="16838"/>
          <w:pgMar w:top="1440" w:right="1418" w:bottom="1440" w:left="1418" w:header="851" w:footer="992" w:gutter="0"/>
          <w:cols w:space="720" w:num="1"/>
          <w:docGrid w:type="lines" w:linePitch="312" w:charSpace="0"/>
        </w:sectPr>
      </w:pPr>
      <w:r>
        <w:rPr>
          <w:rFonts w:hint="eastAsia"/>
        </w:rPr>
        <w:t>第五部分:报价文件格式………………………………………18</w:t>
      </w:r>
    </w:p>
    <w:p>
      <w:pPr>
        <w:spacing w:line="360" w:lineRule="auto"/>
        <w:rPr>
          <w:rFonts w:ascii="宋体" w:hAnsi="宋体"/>
        </w:rPr>
      </w:pPr>
    </w:p>
    <w:p>
      <w:pPr>
        <w:spacing w:line="480" w:lineRule="exact"/>
        <w:jc w:val="center"/>
        <w:rPr>
          <w:rFonts w:ascii="宋体" w:hAnsi="宋体"/>
          <w:b/>
          <w:sz w:val="44"/>
        </w:rPr>
      </w:pPr>
    </w:p>
    <w:p>
      <w:pPr>
        <w:spacing w:line="480" w:lineRule="exact"/>
        <w:jc w:val="center"/>
        <w:rPr>
          <w:rFonts w:ascii="宋体" w:hAnsi="宋体"/>
          <w:b/>
          <w:sz w:val="44"/>
        </w:rPr>
      </w:pPr>
    </w:p>
    <w:p>
      <w:pPr>
        <w:spacing w:line="480" w:lineRule="exact"/>
        <w:jc w:val="center"/>
        <w:rPr>
          <w:rFonts w:ascii="宋体" w:hAnsi="宋体"/>
          <w:b/>
          <w:sz w:val="44"/>
        </w:rPr>
      </w:pPr>
    </w:p>
    <w:p>
      <w:pPr>
        <w:spacing w:line="480" w:lineRule="exact"/>
        <w:jc w:val="center"/>
        <w:rPr>
          <w:rFonts w:ascii="宋体" w:hAnsi="宋体"/>
          <w:b/>
          <w:sz w:val="44"/>
        </w:rPr>
      </w:pPr>
    </w:p>
    <w:p>
      <w:pPr>
        <w:spacing w:line="480" w:lineRule="exact"/>
        <w:jc w:val="center"/>
        <w:rPr>
          <w:rFonts w:ascii="宋体" w:hAnsi="宋体"/>
          <w:b/>
          <w:sz w:val="44"/>
        </w:rPr>
      </w:pPr>
    </w:p>
    <w:p>
      <w:pPr>
        <w:spacing w:line="480" w:lineRule="exact"/>
        <w:jc w:val="center"/>
        <w:rPr>
          <w:rFonts w:ascii="宋体" w:hAnsi="宋体"/>
          <w:b/>
          <w:sz w:val="44"/>
        </w:rPr>
      </w:pPr>
    </w:p>
    <w:p>
      <w:pPr>
        <w:spacing w:line="480" w:lineRule="exact"/>
        <w:jc w:val="center"/>
        <w:rPr>
          <w:rFonts w:ascii="宋体" w:hAnsi="宋体"/>
          <w:b/>
          <w:sz w:val="44"/>
        </w:rPr>
      </w:pPr>
    </w:p>
    <w:p>
      <w:pPr>
        <w:spacing w:line="480" w:lineRule="exact"/>
        <w:jc w:val="center"/>
        <w:rPr>
          <w:rFonts w:ascii="宋体" w:hAnsi="宋体"/>
          <w:b/>
          <w:sz w:val="44"/>
        </w:rPr>
      </w:pPr>
    </w:p>
    <w:p>
      <w:pPr>
        <w:spacing w:line="480" w:lineRule="exact"/>
        <w:jc w:val="center"/>
        <w:rPr>
          <w:rFonts w:ascii="宋体" w:hAnsi="宋体"/>
          <w:b/>
          <w:sz w:val="44"/>
        </w:rPr>
      </w:pPr>
    </w:p>
    <w:p>
      <w:pPr>
        <w:spacing w:line="480" w:lineRule="exact"/>
        <w:rPr>
          <w:rFonts w:ascii="宋体" w:hAnsi="宋体"/>
          <w:b/>
          <w:sz w:val="44"/>
        </w:rPr>
      </w:pPr>
    </w:p>
    <w:p>
      <w:pPr>
        <w:spacing w:line="480" w:lineRule="exact"/>
        <w:jc w:val="center"/>
        <w:rPr>
          <w:rFonts w:ascii="宋体" w:hAnsi="宋体"/>
          <w:b/>
          <w:sz w:val="44"/>
        </w:rPr>
      </w:pPr>
    </w:p>
    <w:p>
      <w:pPr>
        <w:spacing w:line="480" w:lineRule="exact"/>
        <w:jc w:val="center"/>
        <w:rPr>
          <w:rFonts w:ascii="宋体" w:hAnsi="宋体"/>
          <w:b/>
          <w:sz w:val="44"/>
        </w:rPr>
      </w:pPr>
      <w:r>
        <w:rPr>
          <w:rFonts w:hint="eastAsia" w:ascii="宋体" w:hAnsi="宋体"/>
          <w:b/>
          <w:sz w:val="44"/>
        </w:rPr>
        <w:t>第一部分</w:t>
      </w:r>
    </w:p>
    <w:p>
      <w:pPr>
        <w:pStyle w:val="8"/>
        <w:ind w:firstLine="210"/>
      </w:pPr>
    </w:p>
    <w:p>
      <w:pPr>
        <w:rPr>
          <w:rFonts w:ascii="宋体" w:hAnsi="宋体"/>
        </w:rPr>
      </w:pPr>
    </w:p>
    <w:p>
      <w:pPr>
        <w:spacing w:line="480" w:lineRule="exact"/>
        <w:jc w:val="center"/>
        <w:rPr>
          <w:rFonts w:ascii="宋体" w:hAnsi="宋体"/>
          <w:b/>
          <w:sz w:val="44"/>
        </w:rPr>
      </w:pPr>
      <w:r>
        <w:rPr>
          <w:rFonts w:hint="eastAsia" w:ascii="宋体" w:hAnsi="宋体"/>
          <w:b/>
          <w:sz w:val="44"/>
        </w:rPr>
        <w:t>竞 价 公 告</w:t>
      </w:r>
    </w:p>
    <w:p>
      <w:pPr>
        <w:spacing w:line="480" w:lineRule="exact"/>
        <w:jc w:val="center"/>
        <w:rPr>
          <w:rFonts w:ascii="宋体" w:hAnsi="宋体"/>
          <w:b/>
          <w:sz w:val="24"/>
        </w:rPr>
      </w:pPr>
    </w:p>
    <w:p>
      <w:pPr>
        <w:spacing w:line="480" w:lineRule="exact"/>
        <w:jc w:val="center"/>
        <w:rPr>
          <w:rFonts w:ascii="宋体" w:hAnsi="宋体"/>
          <w:b/>
          <w:sz w:val="24"/>
        </w:rPr>
      </w:pPr>
    </w:p>
    <w:p>
      <w:pPr>
        <w:spacing w:line="480" w:lineRule="exact"/>
        <w:jc w:val="center"/>
        <w:rPr>
          <w:rFonts w:ascii="宋体" w:hAnsi="宋体"/>
          <w:b/>
          <w:sz w:val="24"/>
        </w:rPr>
      </w:pPr>
    </w:p>
    <w:p>
      <w:pPr>
        <w:spacing w:line="480" w:lineRule="exact"/>
        <w:jc w:val="center"/>
        <w:rPr>
          <w:rFonts w:ascii="宋体" w:hAnsi="宋体"/>
          <w:sz w:val="24"/>
        </w:rPr>
      </w:pPr>
    </w:p>
    <w:p>
      <w:pPr>
        <w:spacing w:line="480" w:lineRule="exact"/>
        <w:jc w:val="center"/>
        <w:rPr>
          <w:rFonts w:ascii="宋体" w:hAnsi="宋体"/>
          <w:sz w:val="24"/>
        </w:rPr>
      </w:pPr>
    </w:p>
    <w:p>
      <w:pPr>
        <w:spacing w:line="360" w:lineRule="auto"/>
        <w:jc w:val="center"/>
        <w:rPr>
          <w:rFonts w:ascii="宋体" w:hAnsi="宋体"/>
          <w:b/>
          <w:sz w:val="32"/>
          <w:szCs w:val="32"/>
        </w:rPr>
      </w:pPr>
      <w:r>
        <w:rPr>
          <w:rFonts w:ascii="宋体" w:hAnsi="宋体"/>
          <w:sz w:val="24"/>
        </w:rPr>
        <w:br w:type="page"/>
      </w:r>
      <w:r>
        <w:rPr>
          <w:rFonts w:hint="eastAsia" w:ascii="宋体" w:hAnsi="宋体"/>
          <w:b/>
          <w:sz w:val="32"/>
          <w:szCs w:val="32"/>
        </w:rPr>
        <w:t>竞 价 公 告</w:t>
      </w:r>
    </w:p>
    <w:p>
      <w:pPr>
        <w:wordWrap w:val="0"/>
        <w:spacing w:line="360" w:lineRule="auto"/>
        <w:ind w:firstLine="420" w:firstLineChars="200"/>
        <w:rPr>
          <w:rFonts w:ascii="宋体" w:hAnsi="宋体"/>
          <w:szCs w:val="21"/>
        </w:rPr>
      </w:pPr>
      <w:r>
        <w:rPr>
          <w:rFonts w:hint="eastAsia" w:ascii="宋体" w:hAnsi="宋体"/>
          <w:szCs w:val="21"/>
        </w:rPr>
        <w:t xml:space="preserve">广州顺为招标采购有限公司（以下简称“采购代理机构”）受 </w:t>
      </w:r>
      <w:r>
        <w:rPr>
          <w:rFonts w:hint="eastAsia" w:ascii="宋体" w:hAnsi="宋体"/>
          <w:szCs w:val="21"/>
        </w:rPr>
        <w:tab/>
      </w:r>
      <w:r>
        <w:rPr>
          <w:rFonts w:hint="eastAsia" w:ascii="宋体" w:hAnsi="宋体"/>
          <w:szCs w:val="21"/>
        </w:rPr>
        <w:t>广东省河源监狱（以下简称“采购人”）的委托就河源监狱服刑人员职业技能和劳动技术岗前培训服务项目（项目编号：GZSW24201FJ2006）进行网上竞价采购，现邀请合格供应商进行网上报价。有关事项如下：</w:t>
      </w:r>
    </w:p>
    <w:p>
      <w:pPr>
        <w:spacing w:before="156" w:beforeLines="50" w:line="360" w:lineRule="auto"/>
        <w:rPr>
          <w:rFonts w:ascii="宋体" w:hAnsi="宋体"/>
          <w:b/>
          <w:szCs w:val="21"/>
        </w:rPr>
      </w:pPr>
      <w:r>
        <w:rPr>
          <w:rFonts w:hint="eastAsia" w:ascii="宋体" w:hAnsi="宋体"/>
          <w:b/>
          <w:szCs w:val="21"/>
        </w:rPr>
        <w:t>一、竞价需求</w:t>
      </w:r>
    </w:p>
    <w:p>
      <w:pPr>
        <w:spacing w:line="360" w:lineRule="auto"/>
        <w:ind w:firstLine="422" w:firstLineChars="200"/>
        <w:rPr>
          <w:rFonts w:ascii="宋体" w:hAnsi="宋体"/>
          <w:szCs w:val="21"/>
        </w:rPr>
      </w:pPr>
      <w:r>
        <w:rPr>
          <w:rFonts w:hint="eastAsia" w:ascii="宋体" w:hAnsi="宋体"/>
          <w:b/>
          <w:szCs w:val="21"/>
        </w:rPr>
        <w:t>1</w:t>
      </w:r>
      <w:r>
        <w:rPr>
          <w:rFonts w:hint="eastAsia" w:ascii="宋体" w:hAnsi="宋体"/>
          <w:b/>
          <w:szCs w:val="21"/>
          <w:lang w:val="en-US" w:eastAsia="zh-CN"/>
        </w:rPr>
        <w:t>.</w:t>
      </w:r>
      <w:r>
        <w:rPr>
          <w:rFonts w:hint="eastAsia" w:ascii="宋体" w:hAnsi="宋体"/>
          <w:b/>
          <w:szCs w:val="21"/>
        </w:rPr>
        <w:t>竞价内容：</w:t>
      </w:r>
      <w:r>
        <w:rPr>
          <w:rFonts w:hint="eastAsia" w:ascii="宋体" w:hAnsi="宋体"/>
          <w:szCs w:val="21"/>
        </w:rPr>
        <w:t>广东省河源监狱服刑人员职业技能和劳动技术岗前培训服务</w:t>
      </w:r>
    </w:p>
    <w:p>
      <w:pPr>
        <w:spacing w:line="360" w:lineRule="auto"/>
        <w:ind w:firstLine="422" w:firstLineChars="200"/>
        <w:rPr>
          <w:rFonts w:ascii="宋体" w:hAnsi="宋体"/>
          <w:b/>
          <w:szCs w:val="21"/>
        </w:rPr>
      </w:pPr>
      <w:r>
        <w:rPr>
          <w:rFonts w:hint="eastAsia" w:ascii="宋体" w:hAnsi="宋体"/>
          <w:b/>
          <w:szCs w:val="21"/>
        </w:rPr>
        <w:t>2</w:t>
      </w:r>
      <w:r>
        <w:rPr>
          <w:rFonts w:hint="eastAsia" w:ascii="宋体" w:hAnsi="宋体"/>
          <w:b/>
          <w:szCs w:val="21"/>
          <w:lang w:val="en-US" w:eastAsia="zh-CN"/>
        </w:rPr>
        <w:t>.</w:t>
      </w:r>
      <w:r>
        <w:rPr>
          <w:rFonts w:hint="eastAsia" w:ascii="宋体" w:hAnsi="宋体"/>
          <w:b/>
          <w:szCs w:val="21"/>
        </w:rPr>
        <w:t>项目预算：</w:t>
      </w:r>
      <w:r>
        <w:rPr>
          <w:rFonts w:hint="eastAsia" w:ascii="宋体" w:hAnsi="宋体"/>
          <w:bCs/>
          <w:szCs w:val="21"/>
        </w:rPr>
        <w:t>522,720元，</w:t>
      </w:r>
      <w:r>
        <w:rPr>
          <w:rFonts w:hint="eastAsia" w:ascii="宋体" w:hAnsi="宋体"/>
          <w:bCs/>
          <w:szCs w:val="21"/>
          <w:lang w:val="en-US" w:eastAsia="zh-CN"/>
        </w:rPr>
        <w:t>其中</w:t>
      </w:r>
      <w:r>
        <w:rPr>
          <w:rFonts w:hint="eastAsia" w:ascii="宋体" w:hAnsi="宋体"/>
          <w:szCs w:val="21"/>
        </w:rPr>
        <w:t>职业技能培训项目432,000元；劳动技术岗前培训项目90,720元。</w:t>
      </w:r>
    </w:p>
    <w:p>
      <w:pPr>
        <w:spacing w:line="360" w:lineRule="auto"/>
        <w:ind w:firstLine="422" w:firstLineChars="200"/>
        <w:rPr>
          <w:rFonts w:ascii="宋体" w:hAnsi="宋体"/>
          <w:szCs w:val="21"/>
        </w:rPr>
      </w:pPr>
      <w:r>
        <w:rPr>
          <w:rFonts w:hint="eastAsia" w:ascii="宋体" w:hAnsi="宋体"/>
          <w:b/>
          <w:szCs w:val="21"/>
        </w:rPr>
        <w:t>3</w:t>
      </w:r>
      <w:r>
        <w:rPr>
          <w:rFonts w:hint="eastAsia" w:ascii="宋体" w:hAnsi="宋体"/>
          <w:b/>
          <w:szCs w:val="21"/>
          <w:lang w:val="en-US" w:eastAsia="zh-CN"/>
        </w:rPr>
        <w:t>.</w:t>
      </w:r>
      <w:r>
        <w:rPr>
          <w:rFonts w:hint="eastAsia" w:ascii="宋体" w:hAnsi="宋体"/>
          <w:b/>
          <w:szCs w:val="21"/>
        </w:rPr>
        <w:t>服务期：</w:t>
      </w:r>
      <w:r>
        <w:rPr>
          <w:rFonts w:hint="eastAsia" w:ascii="宋体" w:hAnsi="宋体"/>
        </w:rPr>
        <w:t>2024年5月</w:t>
      </w:r>
      <w:r>
        <w:rPr>
          <w:rFonts w:ascii="宋体" w:hAnsi="宋体"/>
        </w:rPr>
        <w:t>份</w:t>
      </w:r>
      <w:r>
        <w:rPr>
          <w:rFonts w:hint="eastAsia" w:ascii="宋体" w:hAnsi="宋体"/>
        </w:rPr>
        <w:t>至2025年4月份</w:t>
      </w:r>
      <w:r>
        <w:rPr>
          <w:rFonts w:hint="eastAsia" w:ascii="宋体" w:hAnsi="宋体"/>
          <w:szCs w:val="21"/>
        </w:rPr>
        <w:t>。</w:t>
      </w:r>
    </w:p>
    <w:p>
      <w:pPr>
        <w:pStyle w:val="8"/>
        <w:spacing w:line="360" w:lineRule="auto"/>
        <w:ind w:firstLine="422" w:firstLineChars="200"/>
      </w:pPr>
      <w:r>
        <w:rPr>
          <w:rFonts w:hint="eastAsia" w:ascii="宋体" w:hAnsi="宋体"/>
          <w:b/>
          <w:szCs w:val="21"/>
        </w:rPr>
        <w:t>4</w:t>
      </w:r>
      <w:r>
        <w:rPr>
          <w:rFonts w:hint="eastAsia" w:ascii="宋体" w:hAnsi="宋体"/>
          <w:b/>
          <w:szCs w:val="21"/>
          <w:lang w:val="en-US" w:eastAsia="zh-CN"/>
        </w:rPr>
        <w:t>.</w:t>
      </w:r>
      <w:r>
        <w:rPr>
          <w:rFonts w:hint="eastAsia" w:ascii="宋体" w:hAnsi="宋体" w:cs="宋体"/>
          <w:b/>
          <w:bCs/>
          <w:snapToGrid w:val="0"/>
          <w:szCs w:val="21"/>
        </w:rPr>
        <w:t>服务地点：</w:t>
      </w:r>
      <w:r>
        <w:rPr>
          <w:rFonts w:hint="eastAsia" w:ascii="宋体" w:hAnsi="宋体" w:cs="宋体"/>
          <w:snapToGrid w:val="0"/>
          <w:szCs w:val="21"/>
        </w:rPr>
        <w:t>广东省河源监狱（采购人指定地点）</w:t>
      </w:r>
      <w:r>
        <w:rPr>
          <w:rFonts w:hint="eastAsia"/>
        </w:rPr>
        <w:t>。</w:t>
      </w:r>
    </w:p>
    <w:p>
      <w:pPr>
        <w:spacing w:before="156" w:beforeLines="50" w:line="360" w:lineRule="auto"/>
        <w:rPr>
          <w:rFonts w:ascii="宋体" w:hAnsi="宋体"/>
          <w:b/>
          <w:szCs w:val="21"/>
        </w:rPr>
      </w:pPr>
      <w:r>
        <w:rPr>
          <w:rFonts w:hint="eastAsia" w:ascii="宋体" w:hAnsi="宋体"/>
          <w:b/>
          <w:szCs w:val="21"/>
        </w:rPr>
        <w:t>二、合格竞价供应商条件</w:t>
      </w: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w:t>
      </w:r>
      <w:r>
        <w:rPr>
          <w:rFonts w:hint="eastAsia" w:ascii="宋体" w:hAnsi="宋体"/>
          <w:szCs w:val="21"/>
        </w:rPr>
        <w:t>供应商具备以下规定条件；</w:t>
      </w:r>
    </w:p>
    <w:p>
      <w:pPr>
        <w:spacing w:line="360" w:lineRule="auto"/>
        <w:ind w:firstLine="420" w:firstLineChars="200"/>
        <w:rPr>
          <w:rFonts w:ascii="宋体" w:hAnsi="宋体"/>
          <w:szCs w:val="21"/>
        </w:rPr>
      </w:pPr>
      <w:r>
        <w:rPr>
          <w:rFonts w:hint="eastAsia" w:ascii="宋体" w:hAnsi="宋体"/>
          <w:szCs w:val="21"/>
        </w:rPr>
        <w:t xml:space="preserve">（1）具有独立承担民事责任能力； </w:t>
      </w:r>
    </w:p>
    <w:p>
      <w:pPr>
        <w:spacing w:line="360" w:lineRule="auto"/>
        <w:ind w:firstLine="420" w:firstLineChars="200"/>
        <w:rPr>
          <w:rFonts w:ascii="宋体" w:hAnsi="宋体"/>
          <w:szCs w:val="21"/>
        </w:rPr>
      </w:pPr>
      <w:r>
        <w:rPr>
          <w:rFonts w:hint="eastAsia" w:ascii="宋体" w:hAnsi="宋体"/>
          <w:szCs w:val="21"/>
        </w:rPr>
        <w:t xml:space="preserve">（2）具有履行合同所必需的服务能力； </w:t>
      </w:r>
    </w:p>
    <w:p>
      <w:pPr>
        <w:spacing w:line="360" w:lineRule="auto"/>
        <w:ind w:firstLine="420" w:firstLineChars="200"/>
        <w:rPr>
          <w:rFonts w:ascii="宋体" w:hAnsi="宋体"/>
          <w:szCs w:val="21"/>
        </w:rPr>
      </w:pPr>
      <w:r>
        <w:rPr>
          <w:rFonts w:hint="eastAsia" w:ascii="宋体" w:hAnsi="宋体"/>
          <w:szCs w:val="21"/>
        </w:rPr>
        <w:t>（3）法律、行政法规规定的其他条件。</w:t>
      </w:r>
    </w:p>
    <w:p>
      <w:pPr>
        <w:spacing w:line="360" w:lineRule="auto"/>
        <w:ind w:firstLine="420" w:firstLineChars="200"/>
        <w:rPr>
          <w:rFonts w:ascii="宋体" w:hAnsi="宋体"/>
          <w:szCs w:val="21"/>
        </w:rPr>
      </w:pPr>
      <w:r>
        <w:rPr>
          <w:rFonts w:hint="eastAsia" w:ascii="宋体" w:hAnsi="宋体"/>
          <w:szCs w:val="21"/>
        </w:rPr>
        <w:t>2</w:t>
      </w:r>
      <w:r>
        <w:rPr>
          <w:rFonts w:hint="eastAsia" w:ascii="宋体" w:hAnsi="宋体"/>
          <w:szCs w:val="21"/>
          <w:lang w:val="en-US" w:eastAsia="zh-CN"/>
        </w:rPr>
        <w:t>.</w:t>
      </w:r>
      <w:r>
        <w:rPr>
          <w:rFonts w:hint="eastAsia" w:ascii="宋体" w:hAnsi="宋体"/>
          <w:szCs w:val="21"/>
        </w:rPr>
        <w:t>本项目不允许联合体参加竞标，成交人不得分包或转包。</w:t>
      </w:r>
    </w:p>
    <w:p>
      <w:pPr>
        <w:spacing w:line="360" w:lineRule="auto"/>
        <w:ind w:firstLine="420" w:firstLineChars="200"/>
        <w:rPr>
          <w:rFonts w:ascii="宋体" w:hAnsi="宋体"/>
          <w:szCs w:val="21"/>
        </w:rPr>
      </w:pPr>
      <w:r>
        <w:rPr>
          <w:rFonts w:hint="eastAsia" w:ascii="宋体" w:hAnsi="宋体"/>
          <w:szCs w:val="21"/>
        </w:rPr>
        <w:t>3</w:t>
      </w:r>
      <w:r>
        <w:rPr>
          <w:rFonts w:hint="eastAsia" w:ascii="宋体" w:hAnsi="宋体"/>
          <w:szCs w:val="21"/>
          <w:lang w:val="en-US" w:eastAsia="zh-CN"/>
        </w:rPr>
        <w:t>.</w:t>
      </w:r>
      <w:r>
        <w:rPr>
          <w:rFonts w:hint="eastAsia" w:ascii="宋体" w:hAnsi="宋体"/>
          <w:szCs w:val="21"/>
        </w:rPr>
        <w:t>存在隶属关系或同属一母公司或法人的企业，仅能由一家企业参与竞价。</w:t>
      </w:r>
    </w:p>
    <w:p>
      <w:pPr>
        <w:spacing w:line="360" w:lineRule="auto"/>
        <w:ind w:firstLine="420" w:firstLineChars="200"/>
        <w:rPr>
          <w:rFonts w:ascii="宋体" w:hAnsi="宋体"/>
          <w:szCs w:val="21"/>
        </w:rPr>
      </w:pPr>
      <w:r>
        <w:rPr>
          <w:rFonts w:hint="eastAsia" w:ascii="宋体" w:hAnsi="宋体"/>
          <w:szCs w:val="21"/>
        </w:rPr>
        <w:t>4</w:t>
      </w:r>
      <w:r>
        <w:rPr>
          <w:rFonts w:hint="eastAsia" w:ascii="宋体" w:hAnsi="宋体"/>
          <w:szCs w:val="21"/>
          <w:lang w:val="en-US" w:eastAsia="zh-CN"/>
        </w:rPr>
        <w:t>.</w:t>
      </w:r>
      <w:r>
        <w:rPr>
          <w:rFonts w:hint="eastAsia" w:ascii="宋体" w:hAnsi="宋体"/>
          <w:szCs w:val="21"/>
        </w:rPr>
        <w:t xml:space="preserve">合格竞价供应商条件中竞价供应商为分公司参与竞标的，需提供总公司营业执照以及授权委托书。 </w:t>
      </w:r>
    </w:p>
    <w:p>
      <w:pPr>
        <w:spacing w:line="360" w:lineRule="auto"/>
        <w:ind w:firstLine="420" w:firstLineChars="200"/>
        <w:rPr>
          <w:rFonts w:ascii="宋体" w:hAnsi="宋体"/>
          <w:szCs w:val="21"/>
        </w:rPr>
      </w:pPr>
      <w:r>
        <w:rPr>
          <w:rFonts w:hint="eastAsia" w:ascii="宋体" w:hAnsi="宋体"/>
          <w:szCs w:val="21"/>
        </w:rPr>
        <w:t>5</w:t>
      </w:r>
      <w:r>
        <w:rPr>
          <w:rFonts w:hint="eastAsia" w:ascii="宋体" w:hAnsi="宋体"/>
          <w:szCs w:val="21"/>
          <w:lang w:val="en-US" w:eastAsia="zh-CN"/>
        </w:rPr>
        <w:t>.</w:t>
      </w:r>
      <w:r>
        <w:rPr>
          <w:rFonts w:hint="eastAsia" w:ascii="宋体" w:hAnsi="宋体"/>
          <w:szCs w:val="21"/>
        </w:rPr>
        <w:t>供应商应具有教育部门</w:t>
      </w:r>
      <w:r>
        <w:rPr>
          <w:rFonts w:hint="eastAsia" w:ascii="宋体" w:hAnsi="宋体"/>
          <w:szCs w:val="21"/>
          <w:lang w:val="en-US" w:eastAsia="zh-CN"/>
        </w:rPr>
        <w:t>或</w:t>
      </w:r>
      <w:r>
        <w:rPr>
          <w:rFonts w:hint="eastAsia" w:ascii="宋体" w:hAnsi="宋体"/>
          <w:szCs w:val="21"/>
        </w:rPr>
        <w:t>人力资源和社会保障部门颁发的《民办学校办学许可证》。</w:t>
      </w:r>
    </w:p>
    <w:p>
      <w:pPr>
        <w:spacing w:before="156" w:beforeLines="50" w:line="360" w:lineRule="auto"/>
        <w:ind w:left="0" w:leftChars="0" w:firstLine="422" w:firstLineChars="200"/>
        <w:rPr>
          <w:rFonts w:ascii="宋体" w:hAnsi="宋体"/>
          <w:b/>
          <w:szCs w:val="21"/>
        </w:rPr>
      </w:pPr>
      <w:r>
        <w:rPr>
          <w:rFonts w:hint="eastAsia" w:ascii="宋体" w:hAnsi="宋体"/>
          <w:b/>
          <w:szCs w:val="21"/>
        </w:rPr>
        <w:t>三、竞价方式和竞价时间</w:t>
      </w:r>
      <w:bookmarkStart w:id="9" w:name="_GoBack"/>
      <w:bookmarkEnd w:id="9"/>
    </w:p>
    <w:p>
      <w:pPr>
        <w:spacing w:line="360" w:lineRule="auto"/>
        <w:ind w:firstLine="420" w:firstLineChars="200"/>
        <w:rPr>
          <w:rFonts w:ascii="宋体" w:hAnsi="宋体"/>
          <w:szCs w:val="21"/>
          <w:shd w:val="clear" w:color="auto" w:fill="FFFFFF"/>
        </w:rPr>
      </w:pPr>
      <w:r>
        <w:rPr>
          <w:rFonts w:hint="eastAsia" w:ascii="宋体" w:hAnsi="宋体"/>
          <w:szCs w:val="21"/>
          <w:shd w:val="clear" w:color="auto" w:fill="FFFFFF"/>
        </w:rPr>
        <w:t>1.竞价方式：竞价采用网上报价方式进行，报价不统一安排场所，竞价供应商自行登录竞价系统进行报价。</w:t>
      </w:r>
    </w:p>
    <w:p>
      <w:pPr>
        <w:spacing w:line="360" w:lineRule="auto"/>
        <w:ind w:firstLine="420" w:firstLineChars="200"/>
        <w:rPr>
          <w:rFonts w:ascii="宋体" w:hAnsi="宋体"/>
          <w:szCs w:val="21"/>
        </w:rPr>
      </w:pPr>
      <w:r>
        <w:rPr>
          <w:rFonts w:hint="eastAsia" w:ascii="宋体" w:hAnsi="宋体"/>
          <w:szCs w:val="21"/>
          <w:shd w:val="clear" w:color="auto" w:fill="FFFFFF"/>
        </w:rPr>
        <w:t>2.报名时间及报名</w:t>
      </w:r>
      <w:r>
        <w:rPr>
          <w:rFonts w:hint="eastAsia" w:ascii="宋体" w:hAnsi="宋体"/>
          <w:szCs w:val="22"/>
        </w:rPr>
        <w:t>方式：2024年</w:t>
      </w:r>
      <w:r>
        <w:rPr>
          <w:rFonts w:hint="eastAsia" w:ascii="宋体" w:hAnsi="宋体"/>
          <w:szCs w:val="22"/>
          <w:lang w:val="en-US" w:eastAsia="zh-CN"/>
        </w:rPr>
        <w:t>4</w:t>
      </w:r>
      <w:r>
        <w:rPr>
          <w:rFonts w:hint="eastAsia" w:ascii="宋体" w:hAnsi="宋体"/>
          <w:szCs w:val="22"/>
        </w:rPr>
        <w:t>月</w:t>
      </w:r>
      <w:r>
        <w:rPr>
          <w:rFonts w:hint="eastAsia" w:ascii="宋体" w:hAnsi="宋体"/>
          <w:szCs w:val="22"/>
          <w:lang w:val="en-US" w:eastAsia="zh-CN"/>
        </w:rPr>
        <w:t>11</w:t>
      </w:r>
      <w:r>
        <w:rPr>
          <w:rFonts w:hint="eastAsia" w:ascii="宋体" w:hAnsi="宋体"/>
          <w:szCs w:val="22"/>
        </w:rPr>
        <w:t>日至2024年</w:t>
      </w:r>
      <w:r>
        <w:rPr>
          <w:rFonts w:hint="eastAsia" w:ascii="宋体" w:hAnsi="宋体"/>
          <w:szCs w:val="22"/>
          <w:lang w:val="en-US" w:eastAsia="zh-CN"/>
        </w:rPr>
        <w:t>4</w:t>
      </w:r>
      <w:r>
        <w:rPr>
          <w:rFonts w:hint="eastAsia" w:ascii="宋体" w:hAnsi="宋体"/>
          <w:szCs w:val="22"/>
        </w:rPr>
        <w:t>月</w:t>
      </w:r>
      <w:r>
        <w:rPr>
          <w:rFonts w:hint="eastAsia" w:ascii="宋体" w:hAnsi="宋体"/>
          <w:szCs w:val="22"/>
          <w:lang w:val="en-US" w:eastAsia="zh-CN"/>
        </w:rPr>
        <w:t>15</w:t>
      </w:r>
      <w:r>
        <w:rPr>
          <w:rFonts w:hint="eastAsia" w:ascii="宋体" w:hAnsi="宋体"/>
          <w:szCs w:val="22"/>
        </w:rPr>
        <w:t>日17:3</w:t>
      </w:r>
      <w:r>
        <w:rPr>
          <w:rFonts w:hint="eastAsia" w:ascii="宋体" w:hAnsi="宋体"/>
          <w:szCs w:val="21"/>
        </w:rPr>
        <w:t>0:00止</w:t>
      </w:r>
      <w:r>
        <w:rPr>
          <w:rFonts w:ascii="宋体" w:hAnsi="宋体"/>
          <w:szCs w:val="21"/>
        </w:rPr>
        <w:t>，</w:t>
      </w:r>
      <w:r>
        <w:rPr>
          <w:rFonts w:hint="eastAsia" w:ascii="宋体" w:hAnsi="宋体"/>
          <w:szCs w:val="21"/>
        </w:rPr>
        <w:t>竞价供应商</w:t>
      </w:r>
      <w:r>
        <w:rPr>
          <w:rFonts w:ascii="宋体" w:hAnsi="宋体"/>
          <w:szCs w:val="21"/>
        </w:rPr>
        <w:t>登录</w:t>
      </w:r>
      <w:r>
        <w:rPr>
          <w:rFonts w:hint="eastAsia" w:ascii="宋体" w:hAnsi="宋体"/>
        </w:rPr>
        <w:t>“</w:t>
      </w:r>
      <w:r>
        <w:rPr>
          <w:rFonts w:hint="eastAsia" w:ascii="宋体" w:hAnsi="宋体"/>
          <w:szCs w:val="21"/>
        </w:rPr>
        <w:t>广州顺为招标采购有限公司网</w:t>
      </w:r>
      <w:r>
        <w:rPr>
          <w:rFonts w:hint="eastAsia" w:ascii="宋体" w:hAnsi="宋体"/>
        </w:rPr>
        <w:t>”（</w:t>
      </w:r>
      <w:r>
        <w:rPr>
          <w:rFonts w:ascii="宋体" w:hAnsi="宋体"/>
        </w:rPr>
        <w:t>http://www.gzswbc.com</w:t>
      </w:r>
      <w:r>
        <w:rPr>
          <w:rFonts w:hint="eastAsia" w:ascii="宋体" w:hAnsi="宋体"/>
        </w:rPr>
        <w:t>）</w:t>
      </w:r>
      <w:r>
        <w:rPr>
          <w:rFonts w:ascii="宋体" w:hAnsi="宋体"/>
          <w:szCs w:val="21"/>
        </w:rPr>
        <w:t>首页</w:t>
      </w:r>
      <w:r>
        <w:rPr>
          <w:rFonts w:hint="eastAsia" w:ascii="宋体" w:hAnsi="宋体"/>
          <w:szCs w:val="21"/>
        </w:rPr>
        <w:t>“</w:t>
      </w:r>
      <w:r>
        <w:rPr>
          <w:rFonts w:hint="eastAsia" w:ascii="宋体" w:hAnsi="宋体"/>
        </w:rPr>
        <w:t>电子采购平台”栏目登录系统页面</w:t>
      </w:r>
      <w:r>
        <w:rPr>
          <w:rFonts w:hint="eastAsia" w:ascii="宋体" w:hAnsi="宋体"/>
          <w:szCs w:val="21"/>
        </w:rPr>
        <w:t>进行注册</w:t>
      </w:r>
      <w:r>
        <w:rPr>
          <w:rFonts w:ascii="宋体" w:hAnsi="宋体"/>
          <w:szCs w:val="21"/>
        </w:rPr>
        <w:t>，</w:t>
      </w:r>
      <w:r>
        <w:rPr>
          <w:rFonts w:hint="eastAsia" w:ascii="宋体" w:hAnsi="宋体"/>
          <w:szCs w:val="21"/>
        </w:rPr>
        <w:t>并</w:t>
      </w:r>
      <w:r>
        <w:rPr>
          <w:rFonts w:ascii="宋体" w:hAnsi="宋体"/>
          <w:szCs w:val="21"/>
        </w:rPr>
        <w:t>用注册时设定的用户名和密码进入</w:t>
      </w:r>
      <w:r>
        <w:rPr>
          <w:rFonts w:hint="eastAsia" w:ascii="宋体" w:hAnsi="宋体"/>
        </w:rPr>
        <w:t>电子采购平台系统</w:t>
      </w:r>
      <w:r>
        <w:rPr>
          <w:rFonts w:hint="eastAsia" w:ascii="宋体" w:hAnsi="宋体"/>
          <w:szCs w:val="21"/>
        </w:rPr>
        <w:t>进行报名及下载竞价文件。（供应商操作指南可在广州顺为招标采购有限公司网上下载）</w:t>
      </w:r>
    </w:p>
    <w:p>
      <w:pPr>
        <w:spacing w:line="360" w:lineRule="auto"/>
        <w:ind w:firstLine="420" w:firstLineChars="200"/>
        <w:rPr>
          <w:rFonts w:ascii="宋体" w:hAnsi="宋体"/>
          <w:szCs w:val="21"/>
        </w:rPr>
      </w:pPr>
      <w:r>
        <w:rPr>
          <w:rFonts w:hint="eastAsia" w:ascii="宋体" w:hAnsi="宋体"/>
          <w:szCs w:val="21"/>
        </w:rPr>
        <w:t>3.竞价供应商报名时须上传以下报名资料（须加盖公章，请严格按照要求提供报名资料，否则将视作不符合资格要求）：①报价承诺函（格式详见竞价文件第五部分）；②营业执照扫描件或具有行政主管部门颁发的法人登记证；③法定代表人/负责人资格证明书及授权委托书（格式详见竞价文件第五部分）；④《民办学校办学许可证》。</w:t>
      </w:r>
    </w:p>
    <w:p>
      <w:pPr>
        <w:spacing w:line="360" w:lineRule="auto"/>
        <w:ind w:firstLine="420" w:firstLineChars="200"/>
        <w:rPr>
          <w:rFonts w:hint="eastAsia" w:ascii="宋体" w:hAnsi="宋体"/>
          <w:szCs w:val="22"/>
        </w:rPr>
      </w:pPr>
      <w:r>
        <w:rPr>
          <w:rFonts w:hint="eastAsia" w:ascii="宋体" w:hAnsi="宋体"/>
          <w:szCs w:val="21"/>
        </w:rPr>
        <w:t>4.</w:t>
      </w:r>
      <w:r>
        <w:rPr>
          <w:rFonts w:ascii="宋体" w:hAnsi="宋体"/>
          <w:szCs w:val="21"/>
        </w:rPr>
        <w:t>竞价时</w:t>
      </w:r>
      <w:r>
        <w:rPr>
          <w:rFonts w:hint="eastAsia" w:ascii="宋体" w:hAnsi="宋体"/>
          <w:szCs w:val="22"/>
        </w:rPr>
        <w:t>间：2024年</w:t>
      </w:r>
      <w:r>
        <w:rPr>
          <w:rFonts w:hint="eastAsia" w:ascii="宋体" w:hAnsi="宋体"/>
          <w:szCs w:val="22"/>
          <w:lang w:val="en-US" w:eastAsia="zh-CN"/>
        </w:rPr>
        <w:t>4</w:t>
      </w:r>
      <w:r>
        <w:rPr>
          <w:rFonts w:hint="eastAsia" w:ascii="宋体" w:hAnsi="宋体"/>
          <w:szCs w:val="22"/>
        </w:rPr>
        <w:t>月</w:t>
      </w:r>
      <w:r>
        <w:rPr>
          <w:rFonts w:hint="eastAsia" w:ascii="宋体" w:hAnsi="宋体"/>
          <w:szCs w:val="22"/>
          <w:lang w:val="en-US" w:eastAsia="zh-CN"/>
        </w:rPr>
        <w:t>16</w:t>
      </w:r>
      <w:r>
        <w:rPr>
          <w:rFonts w:hint="eastAsia" w:ascii="宋体" w:hAnsi="宋体"/>
          <w:szCs w:val="22"/>
        </w:rPr>
        <w:t>日9:00:00至2024年</w:t>
      </w:r>
      <w:r>
        <w:rPr>
          <w:rFonts w:hint="eastAsia" w:ascii="宋体" w:hAnsi="宋体"/>
          <w:szCs w:val="22"/>
          <w:lang w:val="en-US" w:eastAsia="zh-CN"/>
        </w:rPr>
        <w:t>4</w:t>
      </w:r>
      <w:r>
        <w:rPr>
          <w:rFonts w:hint="eastAsia" w:ascii="宋体" w:hAnsi="宋体"/>
          <w:szCs w:val="22"/>
        </w:rPr>
        <w:t>月</w:t>
      </w:r>
      <w:r>
        <w:rPr>
          <w:rFonts w:hint="eastAsia" w:ascii="宋体" w:hAnsi="宋体"/>
          <w:szCs w:val="22"/>
          <w:lang w:val="en-US" w:eastAsia="zh-CN"/>
        </w:rPr>
        <w:t>16</w:t>
      </w:r>
      <w:r>
        <w:rPr>
          <w:rFonts w:hint="eastAsia" w:ascii="宋体" w:hAnsi="宋体"/>
          <w:szCs w:val="22"/>
        </w:rPr>
        <w:t>日12:00:00。</w:t>
      </w:r>
    </w:p>
    <w:p>
      <w:pPr>
        <w:spacing w:before="156" w:beforeLines="50" w:line="360" w:lineRule="auto"/>
        <w:rPr>
          <w:rFonts w:ascii="宋体" w:hAnsi="宋体"/>
          <w:b/>
          <w:szCs w:val="21"/>
        </w:rPr>
      </w:pPr>
      <w:r>
        <w:rPr>
          <w:rFonts w:hint="eastAsia" w:ascii="宋体" w:hAnsi="宋体"/>
          <w:b/>
          <w:szCs w:val="21"/>
        </w:rPr>
        <w:t>四、采购人、采购代理机构的名称、地址和联系方式</w:t>
      </w:r>
    </w:p>
    <w:p>
      <w:pPr>
        <w:tabs>
          <w:tab w:val="left" w:pos="4680"/>
        </w:tabs>
        <w:snapToGrid w:val="0"/>
        <w:spacing w:line="360" w:lineRule="auto"/>
        <w:ind w:firstLine="105" w:firstLineChars="50"/>
        <w:rPr>
          <w:rFonts w:ascii="宋体" w:hAnsi="宋体" w:cs="Tahoma"/>
        </w:rPr>
      </w:pPr>
      <w:r>
        <w:rPr>
          <w:rFonts w:hint="eastAsia" w:ascii="宋体" w:hAnsi="宋体" w:cs="Tahoma"/>
        </w:rPr>
        <w:t>1</w:t>
      </w:r>
      <w:r>
        <w:rPr>
          <w:rFonts w:hint="eastAsia" w:ascii="宋体" w:hAnsi="宋体" w:cs="Tahoma"/>
          <w:lang w:val="en-US" w:eastAsia="zh-CN"/>
        </w:rPr>
        <w:t>.</w:t>
      </w:r>
      <w:r>
        <w:rPr>
          <w:rFonts w:hint="eastAsia" w:ascii="宋体" w:hAnsi="宋体" w:cs="Tahoma"/>
        </w:rPr>
        <w:t>采购人联系方式</w:t>
      </w:r>
    </w:p>
    <w:p>
      <w:pPr>
        <w:snapToGrid w:val="0"/>
        <w:spacing w:line="360" w:lineRule="auto"/>
        <w:ind w:firstLine="420" w:firstLineChars="200"/>
        <w:rPr>
          <w:rFonts w:ascii="宋体" w:hAnsi="宋体" w:cs="Arial"/>
          <w:szCs w:val="21"/>
        </w:rPr>
      </w:pPr>
      <w:r>
        <w:rPr>
          <w:rFonts w:hint="eastAsia" w:ascii="宋体" w:hAnsi="宋体" w:cs="Tahoma"/>
        </w:rPr>
        <w:t>采购人名称：</w:t>
      </w:r>
      <w:r>
        <w:rPr>
          <w:rFonts w:hint="eastAsia" w:ascii="宋体" w:hAnsi="宋体" w:cs="Arial"/>
        </w:rPr>
        <w:t>广东省河源监狱</w:t>
      </w:r>
    </w:p>
    <w:p>
      <w:pPr>
        <w:snapToGrid w:val="0"/>
        <w:spacing w:line="360" w:lineRule="auto"/>
        <w:ind w:firstLine="420" w:firstLineChars="200"/>
        <w:rPr>
          <w:rFonts w:ascii="宋体" w:hAnsi="宋体" w:cs="Tahoma"/>
        </w:rPr>
      </w:pPr>
      <w:r>
        <w:rPr>
          <w:rFonts w:hint="eastAsia" w:ascii="宋体" w:hAnsi="宋体" w:cs="Tahoma"/>
        </w:rPr>
        <w:t>采购人</w:t>
      </w:r>
      <w:r>
        <w:rPr>
          <w:rFonts w:ascii="宋体" w:hAnsi="宋体" w:cs="Tahoma"/>
        </w:rPr>
        <w:t>地</w:t>
      </w:r>
      <w:r>
        <w:rPr>
          <w:rFonts w:hint="eastAsia" w:ascii="宋体" w:hAnsi="宋体" w:cs="Tahoma"/>
        </w:rPr>
        <w:t>址</w:t>
      </w:r>
      <w:r>
        <w:rPr>
          <w:rFonts w:ascii="宋体" w:hAnsi="宋体" w:cs="Tahoma"/>
        </w:rPr>
        <w:t>：</w:t>
      </w:r>
      <w:r>
        <w:rPr>
          <w:rFonts w:hint="eastAsia" w:ascii="宋体" w:hAnsi="宋体" w:cs="Tahoma"/>
        </w:rPr>
        <w:t>河源市东环路南2号</w:t>
      </w:r>
    </w:p>
    <w:p>
      <w:pPr>
        <w:snapToGrid w:val="0"/>
        <w:spacing w:line="360" w:lineRule="auto"/>
        <w:ind w:firstLine="105" w:firstLineChars="50"/>
        <w:rPr>
          <w:rFonts w:ascii="宋体" w:hAnsi="宋体" w:cs="Tahoma"/>
        </w:rPr>
      </w:pPr>
      <w:r>
        <w:rPr>
          <w:rFonts w:hint="eastAsia" w:ascii="宋体" w:hAnsi="宋体" w:cs="Tahoma"/>
        </w:rPr>
        <w:t>2</w:t>
      </w:r>
      <w:r>
        <w:rPr>
          <w:rFonts w:hint="eastAsia" w:ascii="宋体" w:hAnsi="宋体" w:cs="Tahoma"/>
          <w:lang w:val="en-US" w:eastAsia="zh-CN"/>
        </w:rPr>
        <w:t>.</w:t>
      </w:r>
      <w:r>
        <w:rPr>
          <w:rFonts w:hint="eastAsia" w:ascii="宋体" w:hAnsi="宋体" w:cs="Tahoma"/>
        </w:rPr>
        <w:t>采购代理机构名称、地址和联系方式</w:t>
      </w:r>
    </w:p>
    <w:p>
      <w:pPr>
        <w:snapToGrid w:val="0"/>
        <w:spacing w:line="360" w:lineRule="auto"/>
        <w:ind w:firstLine="420" w:firstLineChars="200"/>
        <w:rPr>
          <w:rFonts w:ascii="宋体" w:hAnsi="宋体" w:cs="Tahoma"/>
        </w:rPr>
      </w:pPr>
      <w:r>
        <w:rPr>
          <w:rFonts w:hint="eastAsia" w:ascii="宋体" w:hAnsi="宋体" w:cs="Tahoma"/>
        </w:rPr>
        <w:t>采购代理机构名称</w:t>
      </w:r>
      <w:r>
        <w:rPr>
          <w:rFonts w:ascii="宋体" w:hAnsi="宋体" w:cs="Tahoma"/>
        </w:rPr>
        <w:t>：</w:t>
      </w:r>
      <w:r>
        <w:rPr>
          <w:rFonts w:hint="eastAsia" w:ascii="宋体" w:hAnsi="宋体" w:cs="Tahoma"/>
        </w:rPr>
        <w:t>广州顺为招标采购有限公司</w:t>
      </w:r>
      <w:r>
        <w:rPr>
          <w:rFonts w:ascii="宋体" w:hAnsi="宋体" w:cs="Tahoma"/>
        </w:rPr>
        <w:t>（网址：</w:t>
      </w:r>
      <w:r>
        <w:fldChar w:fldCharType="begin"/>
      </w:r>
      <w:r>
        <w:instrText xml:space="preserve"> HYPERLINK "http://www.gzswbc.com" </w:instrText>
      </w:r>
      <w:r>
        <w:fldChar w:fldCharType="separate"/>
      </w:r>
      <w:r>
        <w:rPr>
          <w:rStyle w:val="29"/>
          <w:rFonts w:ascii="宋体" w:hAnsi="宋体" w:cs="Tahoma"/>
          <w:color w:val="auto"/>
        </w:rPr>
        <w:t>www.</w:t>
      </w:r>
      <w:r>
        <w:rPr>
          <w:rStyle w:val="29"/>
          <w:rFonts w:hint="eastAsia" w:ascii="宋体" w:hAnsi="宋体" w:cs="Tahoma"/>
          <w:color w:val="auto"/>
        </w:rPr>
        <w:t>gzswbc</w:t>
      </w:r>
      <w:r>
        <w:rPr>
          <w:rStyle w:val="29"/>
          <w:rFonts w:ascii="宋体" w:hAnsi="宋体" w:cs="Tahoma"/>
          <w:color w:val="auto"/>
        </w:rPr>
        <w:t>.com</w:t>
      </w:r>
      <w:r>
        <w:rPr>
          <w:rStyle w:val="29"/>
          <w:rFonts w:ascii="宋体" w:hAnsi="宋体" w:cs="Tahoma"/>
          <w:color w:val="auto"/>
        </w:rPr>
        <w:fldChar w:fldCharType="end"/>
      </w:r>
      <w:r>
        <w:rPr>
          <w:rFonts w:ascii="宋体" w:hAnsi="宋体" w:cs="Tahoma"/>
        </w:rPr>
        <w:t>）</w:t>
      </w:r>
    </w:p>
    <w:p>
      <w:pPr>
        <w:snapToGrid w:val="0"/>
        <w:spacing w:line="360" w:lineRule="auto"/>
        <w:ind w:firstLine="420" w:firstLineChars="200"/>
        <w:rPr>
          <w:rFonts w:ascii="宋体" w:hAnsi="宋体"/>
        </w:rPr>
      </w:pPr>
      <w:r>
        <w:rPr>
          <w:rFonts w:hint="eastAsia" w:ascii="宋体" w:hAnsi="宋体" w:cs="Tahoma"/>
        </w:rPr>
        <w:t>采购代理机构</w:t>
      </w:r>
      <w:r>
        <w:rPr>
          <w:rFonts w:ascii="宋体" w:hAnsi="宋体" w:cs="Tahoma"/>
        </w:rPr>
        <w:t>地点：</w:t>
      </w:r>
      <w:r>
        <w:rPr>
          <w:rFonts w:hint="eastAsia" w:ascii="宋体" w:hAnsi="宋体"/>
        </w:rPr>
        <w:t>广州市环市中路205号恒生大厦B座501室</w:t>
      </w:r>
    </w:p>
    <w:p>
      <w:pPr>
        <w:tabs>
          <w:tab w:val="left" w:pos="4680"/>
        </w:tabs>
        <w:snapToGrid w:val="0"/>
        <w:spacing w:line="360" w:lineRule="auto"/>
        <w:ind w:firstLine="420" w:firstLineChars="200"/>
        <w:rPr>
          <w:rFonts w:ascii="宋体" w:hAnsi="宋体" w:cs="Tahoma"/>
        </w:rPr>
      </w:pPr>
      <w:r>
        <w:rPr>
          <w:rFonts w:hint="eastAsia" w:ascii="宋体" w:hAnsi="宋体" w:cs="Tahoma"/>
        </w:rPr>
        <w:t>采购代理机构</w:t>
      </w:r>
      <w:r>
        <w:rPr>
          <w:rFonts w:ascii="宋体" w:hAnsi="宋体" w:cs="Tahoma"/>
        </w:rPr>
        <w:t>联系人：</w:t>
      </w:r>
      <w:r>
        <w:rPr>
          <w:rFonts w:hint="eastAsia" w:ascii="宋体" w:hAnsi="宋体" w:cs="Tahoma"/>
        </w:rPr>
        <w:t>李小姐</w:t>
      </w:r>
    </w:p>
    <w:p>
      <w:pPr>
        <w:tabs>
          <w:tab w:val="left" w:pos="4680"/>
        </w:tabs>
        <w:snapToGrid w:val="0"/>
        <w:spacing w:line="360" w:lineRule="auto"/>
        <w:ind w:firstLine="420" w:firstLineChars="200"/>
        <w:rPr>
          <w:rFonts w:ascii="宋体" w:hAnsi="宋体" w:cs="Tahoma"/>
        </w:rPr>
      </w:pPr>
      <w:r>
        <w:rPr>
          <w:rFonts w:hint="eastAsia" w:ascii="宋体" w:hAnsi="宋体" w:cs="Tahoma"/>
        </w:rPr>
        <w:t>采购代理机构联系</w:t>
      </w:r>
      <w:r>
        <w:rPr>
          <w:rFonts w:ascii="宋体" w:hAnsi="宋体" w:cs="Tahoma"/>
        </w:rPr>
        <w:t>电话：</w:t>
      </w:r>
      <w:r>
        <w:rPr>
          <w:rFonts w:hint="eastAsia" w:ascii="宋体" w:hAnsi="宋体" w:cs="Tahoma"/>
        </w:rPr>
        <w:t>020-83592216</w:t>
      </w:r>
    </w:p>
    <w:p>
      <w:pPr>
        <w:tabs>
          <w:tab w:val="left" w:pos="4680"/>
        </w:tabs>
        <w:snapToGrid w:val="0"/>
        <w:spacing w:line="360" w:lineRule="auto"/>
        <w:ind w:firstLine="420" w:firstLineChars="200"/>
        <w:rPr>
          <w:rFonts w:ascii="宋体" w:hAnsi="宋体" w:cs="Tahoma"/>
        </w:rPr>
      </w:pPr>
      <w:r>
        <w:rPr>
          <w:rFonts w:hint="eastAsia" w:ascii="宋体" w:hAnsi="宋体" w:cs="Tahoma"/>
        </w:rPr>
        <w:t>采购代理机构</w:t>
      </w:r>
      <w:r>
        <w:rPr>
          <w:rFonts w:ascii="宋体" w:hAnsi="宋体" w:cs="Tahoma"/>
        </w:rPr>
        <w:t>传真：</w:t>
      </w:r>
      <w:r>
        <w:rPr>
          <w:rFonts w:hint="eastAsia" w:ascii="宋体" w:hAnsi="宋体" w:cs="Tahoma"/>
        </w:rPr>
        <w:t xml:space="preserve">020-83595411 </w:t>
      </w:r>
    </w:p>
    <w:p>
      <w:pPr>
        <w:spacing w:before="156" w:beforeLines="50" w:line="360" w:lineRule="auto"/>
        <w:rPr>
          <w:rFonts w:ascii="宋体" w:hAnsi="宋体"/>
          <w:b/>
          <w:szCs w:val="21"/>
        </w:rPr>
      </w:pPr>
      <w:r>
        <w:rPr>
          <w:rFonts w:hint="eastAsia" w:ascii="宋体" w:hAnsi="宋体"/>
          <w:b/>
          <w:szCs w:val="21"/>
        </w:rPr>
        <w:t>五、采购项目联系人姓名和电话</w:t>
      </w:r>
    </w:p>
    <w:p>
      <w:pPr>
        <w:tabs>
          <w:tab w:val="left" w:pos="4680"/>
        </w:tabs>
        <w:snapToGrid w:val="0"/>
        <w:spacing w:line="360" w:lineRule="auto"/>
        <w:ind w:firstLine="420" w:firstLineChars="200"/>
        <w:rPr>
          <w:rFonts w:ascii="宋体" w:hAnsi="宋体" w:cs="Tahoma"/>
        </w:rPr>
      </w:pPr>
      <w:r>
        <w:rPr>
          <w:rFonts w:hint="eastAsia" w:ascii="宋体" w:hAnsi="宋体" w:cs="Tahoma"/>
        </w:rPr>
        <w:t>采购项目联系人姓名：伍先生</w:t>
      </w:r>
    </w:p>
    <w:p>
      <w:pPr>
        <w:tabs>
          <w:tab w:val="left" w:pos="4680"/>
        </w:tabs>
        <w:snapToGrid w:val="0"/>
        <w:spacing w:line="360" w:lineRule="auto"/>
        <w:ind w:firstLine="420" w:firstLineChars="200"/>
        <w:rPr>
          <w:rFonts w:ascii="宋体" w:hAnsi="宋体" w:cs="Tahoma"/>
        </w:rPr>
      </w:pPr>
      <w:r>
        <w:rPr>
          <w:rFonts w:hint="eastAsia" w:ascii="宋体" w:hAnsi="宋体" w:cs="Tahoma"/>
        </w:rPr>
        <w:t>采购项目联系人电话：020-83592216-841</w:t>
      </w:r>
    </w:p>
    <w:p>
      <w:pPr>
        <w:snapToGrid w:val="0"/>
        <w:spacing w:line="360" w:lineRule="auto"/>
        <w:ind w:left="199" w:leftChars="95"/>
        <w:jc w:val="right"/>
        <w:rPr>
          <w:rFonts w:ascii="宋体" w:hAnsi="宋体" w:cs="Tahoma"/>
        </w:rPr>
      </w:pPr>
    </w:p>
    <w:p>
      <w:pPr>
        <w:snapToGrid w:val="0"/>
        <w:spacing w:line="360" w:lineRule="auto"/>
        <w:ind w:left="199" w:leftChars="95"/>
        <w:jc w:val="right"/>
        <w:rPr>
          <w:rFonts w:ascii="宋体" w:hAnsi="宋体" w:cs="Tahoma"/>
        </w:rPr>
      </w:pPr>
    </w:p>
    <w:p>
      <w:pPr>
        <w:snapToGrid w:val="0"/>
        <w:spacing w:line="360" w:lineRule="auto"/>
        <w:ind w:left="199" w:leftChars="95" w:right="670" w:rightChars="319"/>
        <w:jc w:val="right"/>
        <w:rPr>
          <w:rFonts w:hint="default" w:ascii="宋体" w:hAnsi="宋体" w:eastAsia="宋体" w:cs="Tahoma"/>
          <w:lang w:val="en-US" w:eastAsia="zh-CN"/>
        </w:rPr>
      </w:pPr>
      <w:r>
        <w:rPr>
          <w:rFonts w:hint="eastAsia" w:ascii="宋体" w:hAnsi="宋体" w:cs="Tahoma"/>
          <w:lang w:val="en-US" w:eastAsia="zh-CN"/>
        </w:rPr>
        <w:t>广东省河源监狱</w:t>
      </w:r>
    </w:p>
    <w:p>
      <w:pPr>
        <w:wordWrap w:val="0"/>
        <w:snapToGrid w:val="0"/>
        <w:spacing w:line="360" w:lineRule="auto"/>
        <w:ind w:right="420"/>
        <w:jc w:val="right"/>
        <w:rPr>
          <w:rFonts w:hint="default" w:ascii="宋体" w:hAnsi="宋体" w:eastAsia="宋体"/>
          <w:lang w:val="en-US" w:eastAsia="zh-CN"/>
        </w:rPr>
        <w:sectPr>
          <w:headerReference r:id="rId3" w:type="default"/>
          <w:footerReference r:id="rId4" w:type="default"/>
          <w:pgSz w:w="11906" w:h="16838"/>
          <w:pgMar w:top="1440" w:right="1418" w:bottom="1440" w:left="1418" w:header="851" w:footer="992" w:gutter="0"/>
          <w:pgNumType w:start="1"/>
          <w:cols w:space="720" w:num="1"/>
          <w:docGrid w:type="lines" w:linePitch="312" w:charSpace="0"/>
        </w:sectPr>
      </w:pPr>
      <w:r>
        <w:rPr>
          <w:rFonts w:hint="eastAsia" w:ascii="宋体" w:hAnsi="宋体" w:cs="Tahoma"/>
        </w:rPr>
        <w:t>2024</w:t>
      </w:r>
      <w:r>
        <w:rPr>
          <w:rFonts w:ascii="宋体" w:hAnsi="宋体" w:cs="Tahoma"/>
        </w:rPr>
        <w:t>年</w:t>
      </w:r>
      <w:r>
        <w:rPr>
          <w:rFonts w:hint="eastAsia" w:ascii="宋体" w:hAnsi="宋体" w:cs="Tahoma"/>
        </w:rPr>
        <w:t>4</w:t>
      </w:r>
      <w:r>
        <w:rPr>
          <w:rFonts w:ascii="宋体" w:hAnsi="宋体" w:cs="Tahoma"/>
        </w:rPr>
        <w:t>月</w:t>
      </w:r>
      <w:r>
        <w:rPr>
          <w:rFonts w:hint="eastAsia" w:ascii="宋体" w:hAnsi="宋体"/>
          <w:lang w:val="en-US" w:eastAsia="zh-CN"/>
        </w:rPr>
        <w:t>10日</w:t>
      </w:r>
    </w:p>
    <w:p>
      <w:pPr>
        <w:spacing w:line="360" w:lineRule="auto"/>
        <w:jc w:val="center"/>
        <w:rPr>
          <w:rFonts w:ascii="宋体" w:hAnsi="宋体"/>
          <w:b/>
          <w:sz w:val="44"/>
        </w:rPr>
      </w:pPr>
    </w:p>
    <w:p>
      <w:pPr>
        <w:spacing w:line="360" w:lineRule="auto"/>
        <w:jc w:val="center"/>
        <w:rPr>
          <w:rFonts w:ascii="宋体" w:hAnsi="宋体"/>
          <w:b/>
          <w:sz w:val="44"/>
        </w:rPr>
      </w:pPr>
    </w:p>
    <w:p>
      <w:pPr>
        <w:spacing w:line="360" w:lineRule="auto"/>
        <w:jc w:val="center"/>
        <w:rPr>
          <w:rFonts w:ascii="宋体" w:hAnsi="宋体"/>
          <w:b/>
          <w:sz w:val="44"/>
        </w:rPr>
      </w:pPr>
    </w:p>
    <w:p>
      <w:pPr>
        <w:spacing w:line="360" w:lineRule="auto"/>
        <w:jc w:val="center"/>
        <w:rPr>
          <w:rFonts w:ascii="宋体" w:hAnsi="宋体"/>
          <w:b/>
          <w:sz w:val="44"/>
        </w:rPr>
      </w:pPr>
    </w:p>
    <w:p>
      <w:pPr>
        <w:spacing w:line="360" w:lineRule="auto"/>
        <w:jc w:val="center"/>
        <w:rPr>
          <w:rFonts w:ascii="宋体" w:hAnsi="宋体"/>
          <w:b/>
          <w:sz w:val="44"/>
        </w:rPr>
      </w:pPr>
    </w:p>
    <w:p>
      <w:pPr>
        <w:spacing w:line="360" w:lineRule="auto"/>
        <w:jc w:val="center"/>
        <w:rPr>
          <w:rFonts w:ascii="宋体" w:hAnsi="宋体"/>
          <w:b/>
          <w:sz w:val="44"/>
        </w:rPr>
      </w:pPr>
    </w:p>
    <w:p>
      <w:pPr>
        <w:spacing w:line="360" w:lineRule="auto"/>
        <w:jc w:val="center"/>
        <w:rPr>
          <w:rFonts w:ascii="宋体" w:hAnsi="宋体"/>
          <w:b/>
          <w:sz w:val="44"/>
        </w:rPr>
      </w:pPr>
    </w:p>
    <w:p>
      <w:pPr>
        <w:spacing w:line="360" w:lineRule="auto"/>
        <w:rPr>
          <w:rFonts w:ascii="宋体" w:hAnsi="宋体"/>
          <w:b/>
          <w:sz w:val="44"/>
        </w:rPr>
      </w:pPr>
    </w:p>
    <w:p>
      <w:pPr>
        <w:tabs>
          <w:tab w:val="left" w:pos="6600"/>
        </w:tabs>
        <w:spacing w:line="360" w:lineRule="auto"/>
        <w:rPr>
          <w:rFonts w:ascii="宋体" w:hAnsi="宋体"/>
          <w:b/>
          <w:sz w:val="44"/>
        </w:rPr>
      </w:pPr>
      <w:r>
        <w:rPr>
          <w:rFonts w:ascii="宋体" w:hAnsi="宋体"/>
          <w:b/>
          <w:sz w:val="44"/>
        </w:rPr>
        <w:tab/>
      </w:r>
    </w:p>
    <w:p>
      <w:pPr>
        <w:adjustRightInd w:val="0"/>
        <w:snapToGrid w:val="0"/>
        <w:spacing w:line="360" w:lineRule="auto"/>
        <w:ind w:left="851" w:hanging="851"/>
        <w:jc w:val="center"/>
        <w:rPr>
          <w:rFonts w:ascii="宋体" w:hAnsi="宋体"/>
          <w:b/>
          <w:sz w:val="44"/>
        </w:rPr>
      </w:pPr>
      <w:r>
        <w:rPr>
          <w:rFonts w:hint="eastAsia" w:ascii="宋体" w:hAnsi="宋体"/>
          <w:b/>
          <w:sz w:val="44"/>
        </w:rPr>
        <w:t>第二部分</w:t>
      </w:r>
    </w:p>
    <w:p>
      <w:pPr>
        <w:rPr>
          <w:rFonts w:ascii="宋体" w:hAnsi="宋体"/>
        </w:rPr>
      </w:pPr>
    </w:p>
    <w:p>
      <w:pPr>
        <w:adjustRightInd w:val="0"/>
        <w:snapToGrid w:val="0"/>
        <w:spacing w:line="360" w:lineRule="auto"/>
        <w:ind w:left="851" w:hanging="851"/>
        <w:jc w:val="center"/>
        <w:rPr>
          <w:rFonts w:ascii="宋体" w:hAnsi="宋体"/>
          <w:b/>
          <w:sz w:val="44"/>
        </w:rPr>
      </w:pPr>
      <w:r>
        <w:rPr>
          <w:rFonts w:hint="eastAsia" w:ascii="宋体" w:hAnsi="宋体"/>
          <w:b/>
          <w:sz w:val="44"/>
        </w:rPr>
        <w:t>项 目 需 求 书</w:t>
      </w:r>
    </w:p>
    <w:p>
      <w:pPr>
        <w:spacing w:line="360" w:lineRule="auto"/>
        <w:rPr>
          <w:rFonts w:ascii="宋体" w:hAnsi="宋体"/>
          <w:b/>
          <w:sz w:val="24"/>
        </w:rPr>
      </w:pPr>
    </w:p>
    <w:p>
      <w:pPr>
        <w:adjustRightInd w:val="0"/>
        <w:snapToGrid w:val="0"/>
        <w:spacing w:line="360" w:lineRule="auto"/>
        <w:rPr>
          <w:rFonts w:ascii="宋体" w:hAnsi="宋体"/>
        </w:rPr>
      </w:pPr>
      <w:bookmarkStart w:id="0" w:name="OLE_LINK1"/>
    </w:p>
    <w:p>
      <w:pPr>
        <w:pStyle w:val="8"/>
        <w:ind w:firstLine="210"/>
      </w:pPr>
    </w:p>
    <w:p>
      <w:pPr>
        <w:pStyle w:val="8"/>
        <w:ind w:firstLine="210"/>
      </w:pPr>
    </w:p>
    <w:p>
      <w:pPr>
        <w:pStyle w:val="8"/>
        <w:ind w:firstLine="210"/>
      </w:pPr>
    </w:p>
    <w:p>
      <w:pPr>
        <w:pStyle w:val="8"/>
        <w:ind w:firstLine="210"/>
      </w:pPr>
    </w:p>
    <w:p>
      <w:pPr>
        <w:pStyle w:val="8"/>
        <w:ind w:firstLine="210"/>
      </w:pPr>
    </w:p>
    <w:p>
      <w:pPr>
        <w:pStyle w:val="8"/>
        <w:ind w:firstLine="210"/>
      </w:pPr>
    </w:p>
    <w:p>
      <w:pPr>
        <w:pStyle w:val="8"/>
        <w:ind w:firstLine="210"/>
      </w:pPr>
    </w:p>
    <w:p>
      <w:pPr>
        <w:pStyle w:val="8"/>
        <w:ind w:firstLine="210"/>
      </w:pPr>
    </w:p>
    <w:p>
      <w:pPr>
        <w:pStyle w:val="8"/>
        <w:ind w:firstLine="210"/>
      </w:pPr>
    </w:p>
    <w:p>
      <w:pPr>
        <w:pStyle w:val="8"/>
        <w:ind w:firstLine="210"/>
      </w:pPr>
    </w:p>
    <w:p>
      <w:pPr>
        <w:pStyle w:val="8"/>
        <w:ind w:firstLine="210"/>
      </w:pPr>
    </w:p>
    <w:p>
      <w:pPr>
        <w:adjustRightInd w:val="0"/>
        <w:snapToGrid w:val="0"/>
        <w:spacing w:line="360" w:lineRule="auto"/>
        <w:rPr>
          <w:rFonts w:ascii="宋体" w:hAnsi="Courier New"/>
          <w:b/>
          <w:bCs/>
          <w:kern w:val="2"/>
          <w:szCs w:val="21"/>
        </w:rPr>
      </w:pPr>
    </w:p>
    <w:p>
      <w:pPr>
        <w:adjustRightInd w:val="0"/>
        <w:snapToGrid w:val="0"/>
        <w:spacing w:line="360" w:lineRule="auto"/>
        <w:rPr>
          <w:rFonts w:ascii="宋体" w:hAnsi="Courier New"/>
          <w:b/>
          <w:bCs/>
          <w:kern w:val="2"/>
          <w:szCs w:val="21"/>
        </w:rPr>
      </w:pPr>
    </w:p>
    <w:p>
      <w:pPr>
        <w:adjustRightInd w:val="0"/>
        <w:snapToGrid w:val="0"/>
        <w:spacing w:line="360" w:lineRule="auto"/>
        <w:rPr>
          <w:rFonts w:ascii="宋体" w:hAnsi="Courier New"/>
          <w:b/>
          <w:bCs/>
          <w:kern w:val="2"/>
          <w:szCs w:val="21"/>
        </w:rPr>
      </w:pPr>
    </w:p>
    <w:p>
      <w:pPr>
        <w:adjustRightInd w:val="0"/>
        <w:snapToGrid w:val="0"/>
        <w:spacing w:line="360" w:lineRule="auto"/>
        <w:rPr>
          <w:rFonts w:ascii="宋体" w:hAnsi="Courier New"/>
          <w:b/>
          <w:bCs/>
          <w:kern w:val="2"/>
          <w:szCs w:val="21"/>
        </w:rPr>
      </w:pPr>
    </w:p>
    <w:p>
      <w:pPr>
        <w:adjustRightInd w:val="0"/>
        <w:snapToGrid w:val="0"/>
        <w:spacing w:line="360" w:lineRule="auto"/>
        <w:rPr>
          <w:rFonts w:ascii="宋体" w:hAnsi="Courier New"/>
          <w:b/>
          <w:bCs/>
          <w:kern w:val="2"/>
          <w:szCs w:val="21"/>
        </w:rPr>
      </w:pPr>
    </w:p>
    <w:p>
      <w:pPr>
        <w:adjustRightInd w:val="0"/>
        <w:snapToGrid w:val="0"/>
        <w:spacing w:line="360" w:lineRule="auto"/>
        <w:rPr>
          <w:rFonts w:ascii="宋体" w:hAnsi="Courier New"/>
          <w:b/>
          <w:bCs/>
          <w:kern w:val="2"/>
          <w:szCs w:val="21"/>
        </w:rPr>
      </w:pPr>
      <w:r>
        <w:rPr>
          <w:rFonts w:hint="eastAsia" w:ascii="宋体" w:hAnsi="Courier New"/>
          <w:b/>
          <w:bCs/>
          <w:kern w:val="2"/>
          <w:szCs w:val="21"/>
        </w:rPr>
        <w:t>一、项目概况：</w:t>
      </w:r>
    </w:p>
    <w:p>
      <w:pPr>
        <w:adjustRightInd w:val="0"/>
        <w:snapToGrid w:val="0"/>
        <w:spacing w:line="360" w:lineRule="auto"/>
        <w:ind w:firstLine="422" w:firstLineChars="200"/>
        <w:rPr>
          <w:rFonts w:hint="eastAsia" w:ascii="宋体" w:hAnsi="Courier New"/>
          <w:kern w:val="2"/>
          <w:szCs w:val="21"/>
        </w:rPr>
      </w:pPr>
      <w:r>
        <w:rPr>
          <w:rFonts w:hint="eastAsia" w:ascii="宋体" w:hAnsi="Courier New"/>
          <w:b/>
          <w:bCs/>
          <w:kern w:val="2"/>
          <w:szCs w:val="21"/>
        </w:rPr>
        <w:t>1.项目名称：</w:t>
      </w:r>
      <w:r>
        <w:rPr>
          <w:rFonts w:hint="eastAsia" w:ascii="宋体" w:hAnsi="Courier New"/>
          <w:kern w:val="2"/>
          <w:szCs w:val="21"/>
        </w:rPr>
        <w:t>广东省河源监狱服刑人员职业技能和劳动技术岗前培训服务项目</w:t>
      </w:r>
    </w:p>
    <w:p>
      <w:pPr>
        <w:adjustRightInd w:val="0"/>
        <w:snapToGrid w:val="0"/>
        <w:spacing w:line="360" w:lineRule="auto"/>
        <w:ind w:firstLine="422" w:firstLineChars="200"/>
        <w:rPr>
          <w:rFonts w:hint="eastAsia" w:ascii="宋体" w:hAnsi="宋体"/>
        </w:rPr>
      </w:pPr>
      <w:r>
        <w:rPr>
          <w:rFonts w:hint="eastAsia" w:ascii="宋体" w:hAnsi="宋体"/>
          <w:b/>
          <w:bCs/>
        </w:rPr>
        <w:t>2.项目内容：</w:t>
      </w:r>
      <w:r>
        <w:rPr>
          <w:rFonts w:hint="eastAsia" w:ascii="宋体" w:hAnsi="宋体"/>
        </w:rPr>
        <w:t>河源监狱服刑人员职业技能和劳动技术岗前培训服务</w:t>
      </w:r>
    </w:p>
    <w:p>
      <w:pPr>
        <w:adjustRightInd w:val="0"/>
        <w:snapToGrid w:val="0"/>
        <w:spacing w:line="360" w:lineRule="auto"/>
        <w:ind w:firstLine="422" w:firstLineChars="200"/>
        <w:rPr>
          <w:rFonts w:ascii="宋体" w:hAnsi="宋体"/>
        </w:rPr>
      </w:pPr>
      <w:r>
        <w:rPr>
          <w:rFonts w:hint="eastAsia" w:ascii="宋体" w:hAnsi="宋体"/>
          <w:b/>
          <w:bCs/>
          <w:lang w:val="en-US" w:eastAsia="zh-CN"/>
        </w:rPr>
        <w:t>3</w:t>
      </w:r>
      <w:r>
        <w:rPr>
          <w:rFonts w:hint="eastAsia" w:ascii="宋体" w:hAnsi="宋体"/>
          <w:b/>
          <w:bCs/>
        </w:rPr>
        <w:t>.服务期：</w:t>
      </w:r>
      <w:r>
        <w:rPr>
          <w:rFonts w:hint="eastAsia" w:ascii="宋体" w:hAnsi="宋体"/>
        </w:rPr>
        <w:t>2024年5月</w:t>
      </w:r>
      <w:r>
        <w:rPr>
          <w:rFonts w:ascii="宋体" w:hAnsi="宋体"/>
        </w:rPr>
        <w:t>份</w:t>
      </w:r>
      <w:r>
        <w:rPr>
          <w:rFonts w:hint="eastAsia" w:ascii="宋体" w:hAnsi="宋体"/>
        </w:rPr>
        <w:t>至2025年4月份。</w:t>
      </w:r>
    </w:p>
    <w:p>
      <w:pPr>
        <w:adjustRightInd w:val="0"/>
        <w:snapToGrid w:val="0"/>
        <w:spacing w:line="360" w:lineRule="auto"/>
        <w:ind w:firstLine="422" w:firstLineChars="200"/>
        <w:rPr>
          <w:rFonts w:ascii="宋体" w:hAnsi="宋体"/>
        </w:rPr>
      </w:pPr>
      <w:r>
        <w:rPr>
          <w:rFonts w:hint="eastAsia" w:ascii="宋体" w:hAnsi="宋体"/>
          <w:b/>
          <w:bCs/>
        </w:rPr>
        <w:t>4.服务地点：</w:t>
      </w:r>
      <w:r>
        <w:rPr>
          <w:rFonts w:hint="eastAsia" w:ascii="宋体" w:hAnsi="宋体"/>
        </w:rPr>
        <w:t>广东省河源监狱（采购人指定地点）。</w:t>
      </w:r>
    </w:p>
    <w:p>
      <w:pPr>
        <w:adjustRightInd w:val="0"/>
        <w:snapToGrid w:val="0"/>
        <w:spacing w:line="360" w:lineRule="auto"/>
        <w:rPr>
          <w:rFonts w:ascii="宋体" w:hAnsi="Courier New"/>
          <w:bCs/>
          <w:kern w:val="2"/>
          <w:szCs w:val="21"/>
        </w:rPr>
      </w:pPr>
      <w:r>
        <w:rPr>
          <w:rFonts w:hint="eastAsia" w:ascii="宋体" w:hAnsi="Courier New"/>
          <w:b/>
          <w:bCs/>
          <w:kern w:val="2"/>
          <w:szCs w:val="21"/>
        </w:rPr>
        <w:t>二、项目预算：</w:t>
      </w:r>
      <w:r>
        <w:rPr>
          <w:rFonts w:hint="eastAsia" w:ascii="宋体" w:hAnsi="宋体"/>
          <w:bCs/>
          <w:szCs w:val="21"/>
        </w:rPr>
        <w:t>522,720元，其中项目一</w:t>
      </w:r>
      <w:r>
        <w:rPr>
          <w:rFonts w:hint="eastAsia" w:ascii="宋体" w:hAnsi="宋体"/>
          <w:szCs w:val="21"/>
        </w:rPr>
        <w:t>职业技能培训项目432,000元；</w:t>
      </w:r>
      <w:r>
        <w:rPr>
          <w:rFonts w:hint="eastAsia" w:ascii="宋体" w:hAnsi="宋体"/>
          <w:bCs/>
          <w:szCs w:val="21"/>
        </w:rPr>
        <w:t>项目二</w:t>
      </w:r>
      <w:r>
        <w:rPr>
          <w:rFonts w:hint="eastAsia" w:ascii="宋体" w:hAnsi="宋体"/>
          <w:szCs w:val="21"/>
        </w:rPr>
        <w:t>劳动技术岗前培训项目90,720元。</w:t>
      </w:r>
    </w:p>
    <w:p>
      <w:pPr>
        <w:adjustRightInd w:val="0"/>
        <w:snapToGrid w:val="0"/>
        <w:spacing w:line="360" w:lineRule="auto"/>
        <w:rPr>
          <w:rFonts w:ascii="宋体" w:hAnsi="Courier New"/>
          <w:b/>
          <w:bCs/>
          <w:kern w:val="2"/>
          <w:szCs w:val="21"/>
        </w:rPr>
      </w:pPr>
      <w:r>
        <w:rPr>
          <w:rFonts w:hint="eastAsia" w:ascii="宋体" w:hAnsi="Courier New"/>
          <w:b/>
          <w:bCs/>
          <w:kern w:val="2"/>
          <w:szCs w:val="21"/>
        </w:rPr>
        <w:t>三、项目需求：</w:t>
      </w:r>
    </w:p>
    <w:p>
      <w:pPr>
        <w:pStyle w:val="8"/>
        <w:spacing w:line="360" w:lineRule="auto"/>
        <w:ind w:firstLineChars="200"/>
        <w:rPr>
          <w:rFonts w:ascii="宋体" w:hAnsi="宋体"/>
          <w:bCs/>
          <w:szCs w:val="21"/>
        </w:rPr>
      </w:pPr>
      <w:r>
        <w:rPr>
          <w:rFonts w:hint="eastAsia" w:ascii="宋体" w:hAnsi="宋体"/>
          <w:bCs/>
          <w:szCs w:val="21"/>
        </w:rPr>
        <w:t>职业技能培训包括三个工种培训，分别为五指毛桃鸡系列食品制作600人、西式面点制作600人、网约配送员/综合快递员200人，分28期、每期50人开展培训，即28期*50人/期=1400人。劳动技术岗前培训（服装设备）项目，每月开展1期新入监罪犯服装设备岗前培训，每期1.5天9个课时，共计12期。上述数量，采购人可根据实际情况进行适当调整。</w:t>
      </w:r>
    </w:p>
    <w:p>
      <w:pPr>
        <w:pStyle w:val="8"/>
        <w:spacing w:line="360" w:lineRule="auto"/>
        <w:ind w:firstLineChars="200"/>
        <w:rPr>
          <w:rFonts w:ascii="宋体" w:hAnsi="宋体"/>
          <w:bCs/>
          <w:szCs w:val="21"/>
        </w:rPr>
      </w:pPr>
      <w:r>
        <w:rPr>
          <w:rFonts w:hint="eastAsia" w:ascii="宋体" w:hAnsi="宋体"/>
          <w:bCs/>
          <w:szCs w:val="21"/>
        </w:rPr>
        <w:t>项目一：职业技能培训</w:t>
      </w:r>
      <w:r>
        <w:rPr>
          <w:rFonts w:hint="eastAsia" w:ascii="宋体" w:hAnsi="宋体"/>
          <w:bCs/>
          <w:szCs w:val="21"/>
          <w:lang w:val="en-US" w:eastAsia="zh-CN"/>
        </w:rPr>
        <w:t>项目</w:t>
      </w:r>
      <w:r>
        <w:rPr>
          <w:rFonts w:hint="eastAsia" w:ascii="宋体" w:hAnsi="宋体"/>
          <w:bCs/>
          <w:szCs w:val="21"/>
        </w:rPr>
        <w:t>，详见下表：</w:t>
      </w:r>
    </w:p>
    <w:tbl>
      <w:tblPr>
        <w:tblStyle w:val="31"/>
        <w:tblW w:w="9380" w:type="dxa"/>
        <w:jc w:val="center"/>
        <w:tblInd w:w="0" w:type="dxa"/>
        <w:tblLayout w:type="fixed"/>
        <w:tblCellMar>
          <w:top w:w="0" w:type="dxa"/>
          <w:left w:w="108" w:type="dxa"/>
          <w:bottom w:w="0" w:type="dxa"/>
          <w:right w:w="108" w:type="dxa"/>
        </w:tblCellMar>
      </w:tblPr>
      <w:tblGrid>
        <w:gridCol w:w="651"/>
        <w:gridCol w:w="995"/>
        <w:gridCol w:w="5926"/>
        <w:gridCol w:w="802"/>
        <w:gridCol w:w="1006"/>
      </w:tblGrid>
      <w:tr>
        <w:tblPrEx>
          <w:tblLayout w:type="fixed"/>
          <w:tblCellMar>
            <w:top w:w="0" w:type="dxa"/>
            <w:left w:w="108" w:type="dxa"/>
            <w:bottom w:w="0" w:type="dxa"/>
            <w:right w:w="108" w:type="dxa"/>
          </w:tblCellMar>
        </w:tblPrEx>
        <w:trPr>
          <w:trHeight w:val="1343" w:hRule="atLeast"/>
          <w:jc w:val="center"/>
        </w:trPr>
        <w:tc>
          <w:tcPr>
            <w:tcW w:w="651"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b/>
                <w:bCs/>
                <w:szCs w:val="21"/>
              </w:rPr>
            </w:pPr>
            <w:r>
              <w:rPr>
                <w:rFonts w:hint="eastAsia" w:ascii="宋体" w:hAnsi="宋体" w:cs="宋体"/>
                <w:b/>
                <w:bCs/>
                <w:szCs w:val="21"/>
                <w:lang w:bidi="ar"/>
              </w:rPr>
              <w:t>序号</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b/>
                <w:bCs/>
                <w:szCs w:val="21"/>
              </w:rPr>
            </w:pPr>
            <w:r>
              <w:rPr>
                <w:rFonts w:hint="eastAsia" w:ascii="宋体" w:hAnsi="宋体" w:cs="宋体"/>
                <w:b/>
                <w:bCs/>
                <w:szCs w:val="21"/>
                <w:lang w:val="en-US" w:eastAsia="zh-CN" w:bidi="ar"/>
              </w:rPr>
              <w:t>职业技能</w:t>
            </w:r>
            <w:r>
              <w:rPr>
                <w:rFonts w:hint="eastAsia" w:ascii="宋体" w:hAnsi="宋体" w:cs="宋体"/>
                <w:b/>
                <w:bCs/>
                <w:szCs w:val="21"/>
                <w:lang w:bidi="ar"/>
              </w:rPr>
              <w:t>培训项目</w:t>
            </w:r>
          </w:p>
        </w:tc>
        <w:tc>
          <w:tcPr>
            <w:tcW w:w="5926"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b/>
                <w:bCs/>
                <w:szCs w:val="21"/>
              </w:rPr>
            </w:pPr>
            <w:r>
              <w:rPr>
                <w:rFonts w:hint="eastAsia" w:ascii="宋体" w:hAnsi="宋体" w:cs="宋体"/>
                <w:b/>
                <w:bCs/>
                <w:szCs w:val="21"/>
                <w:lang w:bidi="ar"/>
              </w:rPr>
              <w:t>培训要求</w:t>
            </w:r>
          </w:p>
        </w:tc>
        <w:tc>
          <w:tcPr>
            <w:tcW w:w="802" w:type="dxa"/>
            <w:tcBorders>
              <w:top w:val="single" w:color="000000" w:sz="4" w:space="0"/>
              <w:left w:val="single" w:color="000000" w:sz="4" w:space="0"/>
              <w:right w:val="single" w:color="000000" w:sz="4" w:space="0"/>
            </w:tcBorders>
            <w:vAlign w:val="center"/>
          </w:tcPr>
          <w:p>
            <w:pPr>
              <w:spacing w:line="276" w:lineRule="auto"/>
              <w:jc w:val="center"/>
              <w:textAlignment w:val="center"/>
              <w:rPr>
                <w:rFonts w:ascii="宋体" w:hAnsi="宋体" w:cs="宋体"/>
                <w:b/>
                <w:bCs/>
                <w:szCs w:val="21"/>
                <w:lang w:bidi="ar"/>
              </w:rPr>
            </w:pPr>
            <w:r>
              <w:rPr>
                <w:rFonts w:hint="eastAsia" w:ascii="宋体" w:hAnsi="宋体" w:cs="宋体"/>
                <w:b/>
                <w:bCs/>
                <w:color w:val="000000"/>
                <w:szCs w:val="21"/>
                <w:lang w:bidi="ar"/>
              </w:rPr>
              <w:t>人数</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szCs w:val="21"/>
              </w:rPr>
            </w:pPr>
            <w:r>
              <w:rPr>
                <w:rFonts w:hint="eastAsia" w:ascii="宋体" w:hAnsi="宋体" w:cs="宋体"/>
                <w:b/>
                <w:bCs/>
                <w:szCs w:val="21"/>
                <w:lang w:bidi="ar"/>
              </w:rPr>
              <w:t>单价最高限价 (元/人)</w:t>
            </w:r>
          </w:p>
        </w:tc>
      </w:tr>
      <w:tr>
        <w:tblPrEx>
          <w:tblLayout w:type="fixed"/>
          <w:tblCellMar>
            <w:top w:w="0" w:type="dxa"/>
            <w:left w:w="108" w:type="dxa"/>
            <w:bottom w:w="0" w:type="dxa"/>
            <w:right w:w="108" w:type="dxa"/>
          </w:tblCellMar>
        </w:tblPrEx>
        <w:trPr>
          <w:trHeight w:val="6470" w:hRule="atLeast"/>
          <w:jc w:val="center"/>
        </w:trPr>
        <w:tc>
          <w:tcPr>
            <w:tcW w:w="651"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szCs w:val="21"/>
              </w:rPr>
            </w:pPr>
            <w:r>
              <w:rPr>
                <w:rFonts w:hint="eastAsia" w:ascii="宋体" w:hAnsi="宋体" w:cs="宋体"/>
                <w:szCs w:val="21"/>
                <w:lang w:bidi="ar"/>
              </w:rPr>
              <w:t>1</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szCs w:val="21"/>
              </w:rPr>
            </w:pPr>
            <w:r>
              <w:rPr>
                <w:rFonts w:hint="eastAsia" w:ascii="宋体" w:hAnsi="宋体" w:cs="宋体"/>
                <w:szCs w:val="21"/>
                <w:lang w:bidi="ar"/>
              </w:rPr>
              <w:t>五指毛桃鸡系列食品制作</w:t>
            </w:r>
          </w:p>
        </w:tc>
        <w:tc>
          <w:tcPr>
            <w:tcW w:w="5926"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both"/>
              <w:textAlignment w:val="center"/>
              <w:rPr>
                <w:rFonts w:ascii="宋体" w:hAnsi="宋体" w:cs="宋体"/>
                <w:szCs w:val="21"/>
              </w:rPr>
            </w:pPr>
            <w:r>
              <w:rPr>
                <w:rFonts w:hint="eastAsia" w:ascii="宋体" w:hAnsi="宋体" w:cs="宋体"/>
                <w:szCs w:val="21"/>
                <w:lang w:bidi="ar"/>
              </w:rPr>
              <w:t xml:space="preserve">    一、课时安排。按每期培训2天，共14课时，其中理论课程2课时/期，实操课程9课时/期，考核鉴定3课时/期，具体如下：</w:t>
            </w:r>
            <w:r>
              <w:rPr>
                <w:rFonts w:hint="eastAsia" w:ascii="宋体" w:hAnsi="宋体" w:cs="宋体"/>
                <w:szCs w:val="21"/>
                <w:lang w:bidi="ar"/>
              </w:rPr>
              <w:br w:type="textWrapping"/>
            </w:r>
            <w:r>
              <w:rPr>
                <w:rFonts w:hint="eastAsia" w:ascii="宋体" w:hAnsi="宋体" w:cs="宋体"/>
                <w:szCs w:val="21"/>
                <w:lang w:bidi="ar"/>
              </w:rPr>
              <w:t xml:space="preserve">    1.理论课程共2课时：食品安全法律法规（1课时）餐饮食品安全与控制（1课时）；</w:t>
            </w:r>
            <w:r>
              <w:rPr>
                <w:rFonts w:hint="eastAsia" w:ascii="宋体" w:hAnsi="宋体" w:cs="宋体"/>
                <w:szCs w:val="21"/>
                <w:lang w:bidi="ar"/>
              </w:rPr>
              <w:br w:type="textWrapping"/>
            </w:r>
            <w:r>
              <w:rPr>
                <w:rFonts w:hint="eastAsia" w:ascii="宋体" w:hAnsi="宋体" w:cs="宋体"/>
                <w:szCs w:val="21"/>
                <w:lang w:bidi="ar"/>
              </w:rPr>
              <w:t xml:space="preserve">    2.实操课程共9课时：五指毛桃鸡爪成品制作（2课时）、五指毛桃鸡翅成品制作 （3课时）、五指毛桃鸡成品制作（4课时）；</w:t>
            </w:r>
            <w:r>
              <w:rPr>
                <w:rFonts w:hint="eastAsia" w:ascii="宋体" w:hAnsi="宋体" w:cs="宋体"/>
                <w:szCs w:val="21"/>
                <w:lang w:bidi="ar"/>
              </w:rPr>
              <w:br w:type="textWrapping"/>
            </w:r>
            <w:r>
              <w:rPr>
                <w:rFonts w:hint="eastAsia" w:ascii="宋体" w:hAnsi="宋体" w:cs="宋体"/>
                <w:szCs w:val="21"/>
                <w:lang w:bidi="ar"/>
              </w:rPr>
              <w:t xml:space="preserve">    3.考核鉴定共3课时。</w:t>
            </w:r>
            <w:r>
              <w:rPr>
                <w:rFonts w:hint="eastAsia" w:ascii="宋体" w:hAnsi="宋体" w:cs="宋体"/>
                <w:szCs w:val="21"/>
                <w:lang w:bidi="ar"/>
              </w:rPr>
              <w:br w:type="textWrapping"/>
            </w:r>
            <w:r>
              <w:rPr>
                <w:rFonts w:hint="eastAsia" w:ascii="宋体" w:hAnsi="宋体" w:cs="宋体"/>
                <w:szCs w:val="21"/>
                <w:lang w:bidi="ar"/>
              </w:rPr>
              <w:t xml:space="preserve">    二、教学设备和材料：</w:t>
            </w:r>
            <w:r>
              <w:rPr>
                <w:rFonts w:hint="eastAsia" w:ascii="宋体" w:hAnsi="宋体" w:cs="宋体"/>
                <w:szCs w:val="21"/>
                <w:lang w:bidi="ar"/>
              </w:rPr>
              <w:br w:type="textWrapping"/>
            </w:r>
            <w:r>
              <w:rPr>
                <w:rFonts w:hint="eastAsia" w:ascii="宋体" w:hAnsi="宋体" w:cs="宋体"/>
                <w:szCs w:val="21"/>
                <w:lang w:bidi="ar"/>
              </w:rPr>
              <w:t xml:space="preserve">    1.耗材包括鸡480只，鸡爪 960斤、鸡翅960斤，花生油240斤，五指毛桃120斤、五指毛桃香料120斤，鸡粉12罐、糖24斤、盐12斤、生抽60斤、老抽60斤。</w:t>
            </w:r>
            <w:r>
              <w:rPr>
                <w:rFonts w:hint="eastAsia" w:ascii="宋体" w:hAnsi="宋体" w:cs="宋体"/>
                <w:szCs w:val="21"/>
                <w:lang w:bidi="ar"/>
              </w:rPr>
              <w:br w:type="textWrapping"/>
            </w:r>
            <w:r>
              <w:rPr>
                <w:rFonts w:hint="eastAsia" w:ascii="宋体" w:hAnsi="宋体" w:cs="宋体"/>
                <w:szCs w:val="21"/>
                <w:lang w:bidi="ar"/>
              </w:rPr>
              <w:t xml:space="preserve">    2.所需设备结合河源监狱罪犯职业技术培训中心现有设施情况，不足部分由培训单位负责提供。</w:t>
            </w:r>
            <w:r>
              <w:rPr>
                <w:rFonts w:hint="eastAsia" w:ascii="宋体" w:hAnsi="宋体" w:cs="宋体"/>
                <w:szCs w:val="21"/>
                <w:lang w:bidi="ar"/>
              </w:rPr>
              <w:br w:type="textWrapping"/>
            </w:r>
            <w:r>
              <w:rPr>
                <w:rFonts w:hint="eastAsia" w:ascii="宋体" w:hAnsi="宋体" w:cs="宋体"/>
                <w:szCs w:val="21"/>
                <w:lang w:bidi="ar"/>
              </w:rPr>
              <w:t xml:space="preserve">    3.为每名学员配发1套学习资料、1本笔记本和学习用笔，为经培训考核合格罪犯发放合格证书。</w:t>
            </w:r>
          </w:p>
        </w:tc>
        <w:tc>
          <w:tcPr>
            <w:tcW w:w="802"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textAlignment w:val="center"/>
              <w:rPr>
                <w:rFonts w:ascii="宋体" w:hAnsi="宋体" w:cs="宋体"/>
                <w:szCs w:val="21"/>
                <w:lang w:bidi="ar"/>
              </w:rPr>
            </w:pPr>
            <w:r>
              <w:rPr>
                <w:rFonts w:hint="eastAsia" w:ascii="宋体" w:hAnsi="宋体" w:cs="宋体"/>
                <w:color w:val="000000"/>
                <w:szCs w:val="21"/>
                <w:lang w:bidi="ar"/>
              </w:rPr>
              <w:t>600</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szCs w:val="21"/>
              </w:rPr>
            </w:pPr>
          </w:p>
          <w:p>
            <w:pPr>
              <w:widowControl w:val="0"/>
              <w:spacing w:line="276" w:lineRule="auto"/>
              <w:jc w:val="center"/>
              <w:textAlignment w:val="center"/>
              <w:rPr>
                <w:rFonts w:ascii="宋体" w:hAnsi="宋体" w:cs="宋体"/>
                <w:szCs w:val="21"/>
              </w:rPr>
            </w:pPr>
            <w:r>
              <w:rPr>
                <w:rFonts w:hint="eastAsia" w:ascii="宋体" w:hAnsi="宋体" w:cs="宋体"/>
                <w:szCs w:val="21"/>
                <w:lang w:bidi="ar"/>
              </w:rPr>
              <w:t>275</w:t>
            </w:r>
          </w:p>
          <w:p>
            <w:pPr>
              <w:widowControl w:val="0"/>
              <w:spacing w:line="276" w:lineRule="auto"/>
              <w:jc w:val="center"/>
              <w:textAlignment w:val="center"/>
              <w:rPr>
                <w:rFonts w:ascii="宋体" w:hAnsi="宋体" w:cs="宋体"/>
                <w:szCs w:val="21"/>
              </w:rPr>
            </w:pPr>
          </w:p>
        </w:tc>
      </w:tr>
      <w:tr>
        <w:tblPrEx>
          <w:tblLayout w:type="fixed"/>
          <w:tblCellMar>
            <w:top w:w="0" w:type="dxa"/>
            <w:left w:w="108" w:type="dxa"/>
            <w:bottom w:w="0" w:type="dxa"/>
            <w:right w:w="108" w:type="dxa"/>
          </w:tblCellMar>
        </w:tblPrEx>
        <w:trPr>
          <w:trHeight w:val="778" w:hRule="atLeast"/>
          <w:jc w:val="center"/>
        </w:trPr>
        <w:tc>
          <w:tcPr>
            <w:tcW w:w="651"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szCs w:val="21"/>
              </w:rPr>
            </w:pPr>
            <w:r>
              <w:rPr>
                <w:rFonts w:hint="eastAsia" w:ascii="宋体" w:hAnsi="宋体" w:cs="宋体"/>
                <w:szCs w:val="21"/>
                <w:lang w:bidi="ar"/>
              </w:rPr>
              <w:t>2</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szCs w:val="21"/>
              </w:rPr>
            </w:pPr>
            <w:r>
              <w:rPr>
                <w:rFonts w:hint="eastAsia" w:ascii="宋体" w:hAnsi="宋体" w:cs="宋体"/>
                <w:szCs w:val="21"/>
                <w:lang w:bidi="ar"/>
              </w:rPr>
              <w:t>西式面点制作</w:t>
            </w:r>
          </w:p>
        </w:tc>
        <w:tc>
          <w:tcPr>
            <w:tcW w:w="5926"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both"/>
              <w:textAlignment w:val="center"/>
              <w:rPr>
                <w:rFonts w:ascii="宋体" w:hAnsi="宋体" w:cs="宋体"/>
                <w:szCs w:val="21"/>
              </w:rPr>
            </w:pPr>
            <w:r>
              <w:rPr>
                <w:rFonts w:hint="eastAsia" w:ascii="宋体" w:hAnsi="宋体" w:cs="宋体"/>
                <w:szCs w:val="21"/>
                <w:lang w:bidi="ar"/>
              </w:rPr>
              <w:t xml:space="preserve">    一、课时安排：按每期培训3天，共21课时，理论</w:t>
            </w:r>
            <w:r>
              <w:rPr>
                <w:rFonts w:hint="eastAsia" w:ascii="宋体" w:hAnsi="宋体" w:cs="宋体"/>
                <w:szCs w:val="21"/>
                <w:lang w:bidi="ar"/>
              </w:rPr>
              <w:br w:type="textWrapping"/>
            </w:r>
            <w:r>
              <w:rPr>
                <w:rFonts w:hint="eastAsia" w:ascii="宋体" w:hAnsi="宋体" w:cs="宋体"/>
                <w:szCs w:val="21"/>
                <w:lang w:bidi="ar"/>
              </w:rPr>
              <w:t>课程2课时/期，实操课程16课时/期，考核鉴定3课时</w:t>
            </w:r>
            <w:r>
              <w:rPr>
                <w:rFonts w:hint="eastAsia" w:ascii="宋体" w:hAnsi="宋体" w:cs="宋体"/>
                <w:szCs w:val="21"/>
                <w:lang w:bidi="ar"/>
              </w:rPr>
              <w:br w:type="textWrapping"/>
            </w:r>
            <w:r>
              <w:rPr>
                <w:rFonts w:hint="eastAsia" w:ascii="宋体" w:hAnsi="宋体" w:cs="宋体"/>
                <w:szCs w:val="21"/>
                <w:lang w:bidi="ar"/>
              </w:rPr>
              <w:t>期，具体如下：</w:t>
            </w:r>
            <w:r>
              <w:rPr>
                <w:rFonts w:hint="eastAsia" w:ascii="宋体" w:hAnsi="宋体" w:cs="宋体"/>
                <w:szCs w:val="21"/>
                <w:lang w:bidi="ar"/>
              </w:rPr>
              <w:br w:type="textWrapping"/>
            </w:r>
            <w:r>
              <w:rPr>
                <w:rFonts w:hint="eastAsia" w:ascii="宋体" w:hAnsi="宋体" w:cs="宋体"/>
                <w:szCs w:val="21"/>
                <w:lang w:bidi="ar"/>
              </w:rPr>
              <w:t xml:space="preserve">    1.理论课程共2课时：食品安全法律法规（1课时）、餐饮食品安全与控制（1课时）；</w:t>
            </w:r>
            <w:r>
              <w:rPr>
                <w:rFonts w:hint="eastAsia" w:ascii="宋体" w:hAnsi="宋体" w:cs="宋体"/>
                <w:szCs w:val="21"/>
                <w:lang w:bidi="ar"/>
              </w:rPr>
              <w:br w:type="textWrapping"/>
            </w:r>
            <w:r>
              <w:rPr>
                <w:rFonts w:hint="eastAsia" w:ascii="宋体" w:hAnsi="宋体" w:cs="宋体"/>
                <w:szCs w:val="21"/>
                <w:lang w:bidi="ar"/>
              </w:rPr>
              <w:t xml:space="preserve">    2.实操课程共16课时：奶油泡芙成品制作（2课时）</w:t>
            </w:r>
            <w:r>
              <w:rPr>
                <w:rFonts w:hint="eastAsia" w:ascii="宋体" w:hAnsi="宋体" w:cs="宋体"/>
                <w:szCs w:val="21"/>
                <w:lang w:bidi="ar"/>
              </w:rPr>
              <w:br w:type="textWrapping"/>
            </w:r>
            <w:r>
              <w:rPr>
                <w:rFonts w:hint="eastAsia" w:ascii="宋体" w:hAnsi="宋体" w:cs="宋体"/>
                <w:szCs w:val="21"/>
                <w:lang w:bidi="ar"/>
              </w:rPr>
              <w:t>瑞士蛋糕、芒果幕斯成品制作（3课时）、奶油蛋糕成品制作（4课时）、萄挞、菠萝包成品制作（3课时）、黄油曲奇成品制作（4课时）；</w:t>
            </w:r>
            <w:r>
              <w:rPr>
                <w:rFonts w:hint="eastAsia" w:ascii="宋体" w:hAnsi="宋体" w:cs="宋体"/>
                <w:szCs w:val="21"/>
                <w:lang w:bidi="ar"/>
              </w:rPr>
              <w:br w:type="textWrapping"/>
            </w:r>
            <w:r>
              <w:rPr>
                <w:rFonts w:hint="eastAsia" w:ascii="宋体" w:hAnsi="宋体" w:cs="宋体"/>
                <w:szCs w:val="21"/>
                <w:lang w:bidi="ar"/>
              </w:rPr>
              <w:t xml:space="preserve">    3.复习、考核鉴定共3课时。</w:t>
            </w:r>
            <w:r>
              <w:rPr>
                <w:rFonts w:hint="eastAsia" w:ascii="宋体" w:hAnsi="宋体" w:cs="宋体"/>
                <w:szCs w:val="21"/>
                <w:lang w:bidi="ar"/>
              </w:rPr>
              <w:br w:type="textWrapping"/>
            </w:r>
            <w:r>
              <w:rPr>
                <w:rFonts w:hint="eastAsia" w:ascii="宋体" w:hAnsi="宋体" w:cs="宋体"/>
                <w:szCs w:val="21"/>
                <w:lang w:bidi="ar"/>
              </w:rPr>
              <w:t xml:space="preserve">    二、教学设备和材料：</w:t>
            </w:r>
            <w:r>
              <w:rPr>
                <w:rFonts w:hint="eastAsia" w:ascii="宋体" w:hAnsi="宋体" w:cs="宋体"/>
                <w:szCs w:val="21"/>
                <w:lang w:bidi="ar"/>
              </w:rPr>
              <w:br w:type="textWrapping"/>
            </w:r>
            <w:r>
              <w:rPr>
                <w:rFonts w:hint="eastAsia" w:ascii="宋体" w:hAnsi="宋体" w:cs="宋体"/>
                <w:szCs w:val="21"/>
                <w:lang w:bidi="ar"/>
              </w:rPr>
              <w:t xml:space="preserve">    1.耗材包括低筋面粉3600斤、鸡蛋1200斤、无盐黄油720斤、植脂奶油120升、调和油240升、纯牛奶 1800升、细砂糖 720 斤、太吉糖霜 60斤、淡奶油120升、芒果果茸60斤、奥利奥饼干碎72斤、炼奶60罐、雀巢奶粉240斤。</w:t>
            </w:r>
            <w:r>
              <w:rPr>
                <w:rFonts w:hint="eastAsia" w:ascii="宋体" w:hAnsi="宋体" w:cs="宋体"/>
                <w:szCs w:val="21"/>
                <w:lang w:bidi="ar"/>
              </w:rPr>
              <w:br w:type="textWrapping"/>
            </w:r>
            <w:r>
              <w:rPr>
                <w:rFonts w:hint="eastAsia" w:ascii="宋体" w:hAnsi="宋体" w:cs="宋体"/>
                <w:szCs w:val="21"/>
                <w:lang w:bidi="ar"/>
              </w:rPr>
              <w:t xml:space="preserve">    2.所需设备结合河源监狱职业技术培训中心现有设施情况，不足部分由培训单位负责提供。</w:t>
            </w:r>
            <w:r>
              <w:rPr>
                <w:rFonts w:hint="eastAsia" w:ascii="宋体" w:hAnsi="宋体" w:cs="宋体"/>
                <w:szCs w:val="21"/>
                <w:lang w:bidi="ar"/>
              </w:rPr>
              <w:br w:type="textWrapping"/>
            </w:r>
            <w:r>
              <w:rPr>
                <w:rFonts w:hint="eastAsia" w:ascii="宋体" w:hAnsi="宋体" w:cs="宋体"/>
                <w:szCs w:val="21"/>
                <w:lang w:bidi="ar"/>
              </w:rPr>
              <w:t xml:space="preserve">    3.为每名学员配发 1套学习资料、1本笔记本和学习用笔，为经培训考核合格罪犯发放合格证书。</w:t>
            </w:r>
          </w:p>
        </w:tc>
        <w:tc>
          <w:tcPr>
            <w:tcW w:w="802"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textAlignment w:val="center"/>
              <w:rPr>
                <w:rFonts w:ascii="宋体" w:hAnsi="宋体" w:cs="宋体"/>
                <w:szCs w:val="21"/>
                <w:lang w:bidi="ar"/>
              </w:rPr>
            </w:pPr>
            <w:r>
              <w:rPr>
                <w:rFonts w:hint="eastAsia" w:ascii="宋体" w:hAnsi="宋体" w:cs="宋体"/>
                <w:color w:val="000000"/>
                <w:szCs w:val="21"/>
                <w:lang w:bidi="ar"/>
              </w:rPr>
              <w:t>600</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szCs w:val="21"/>
              </w:rPr>
            </w:pPr>
            <w:r>
              <w:rPr>
                <w:rFonts w:hint="eastAsia" w:ascii="宋体" w:hAnsi="宋体" w:cs="宋体"/>
                <w:szCs w:val="21"/>
                <w:lang w:bidi="ar"/>
              </w:rPr>
              <w:t>350</w:t>
            </w:r>
          </w:p>
        </w:tc>
      </w:tr>
      <w:tr>
        <w:tblPrEx>
          <w:tblLayout w:type="fixed"/>
          <w:tblCellMar>
            <w:top w:w="0" w:type="dxa"/>
            <w:left w:w="108" w:type="dxa"/>
            <w:bottom w:w="0" w:type="dxa"/>
            <w:right w:w="108" w:type="dxa"/>
          </w:tblCellMar>
        </w:tblPrEx>
        <w:trPr>
          <w:trHeight w:val="6870" w:hRule="atLeast"/>
          <w:jc w:val="center"/>
        </w:trPr>
        <w:tc>
          <w:tcPr>
            <w:tcW w:w="651"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szCs w:val="21"/>
              </w:rPr>
            </w:pPr>
            <w:r>
              <w:rPr>
                <w:rFonts w:hint="eastAsia" w:ascii="宋体" w:hAnsi="宋体" w:cs="宋体"/>
                <w:szCs w:val="21"/>
                <w:lang w:bidi="ar"/>
              </w:rPr>
              <w:t>3</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szCs w:val="21"/>
              </w:rPr>
            </w:pPr>
            <w:r>
              <w:rPr>
                <w:rFonts w:hint="eastAsia" w:ascii="宋体" w:hAnsi="宋体" w:cs="宋体"/>
                <w:szCs w:val="21"/>
                <w:lang w:bidi="ar"/>
              </w:rPr>
              <w:t>网约配送员/综合快递员</w:t>
            </w:r>
          </w:p>
        </w:tc>
        <w:tc>
          <w:tcPr>
            <w:tcW w:w="5926" w:type="dxa"/>
            <w:tcBorders>
              <w:top w:val="single" w:color="000000" w:sz="4" w:space="0"/>
              <w:left w:val="single" w:color="000000" w:sz="4" w:space="0"/>
              <w:bottom w:val="single" w:color="000000" w:sz="4" w:space="0"/>
              <w:right w:val="single" w:color="000000" w:sz="4" w:space="0"/>
            </w:tcBorders>
            <w:vAlign w:val="center"/>
          </w:tcPr>
          <w:p>
            <w:pPr>
              <w:widowControl w:val="0"/>
              <w:wordWrap w:val="0"/>
              <w:spacing w:line="276" w:lineRule="auto"/>
              <w:ind w:firstLine="420" w:firstLineChars="200"/>
              <w:jc w:val="both"/>
              <w:textAlignment w:val="center"/>
              <w:rPr>
                <w:rFonts w:ascii="宋体" w:hAnsi="宋体" w:cs="宋体"/>
                <w:szCs w:val="21"/>
                <w:lang w:bidi="ar"/>
              </w:rPr>
            </w:pPr>
            <w:r>
              <w:rPr>
                <w:rFonts w:hint="eastAsia" w:ascii="宋体" w:hAnsi="宋体" w:cs="宋体"/>
                <w:szCs w:val="21"/>
                <w:lang w:bidi="ar"/>
              </w:rPr>
              <w:t>一、课时安排：按每期培训3天，共21课时，理论课程13课时/期，实操课程6课时/期，考核鉴定2课时/期，具体如下：</w:t>
            </w:r>
            <w:r>
              <w:rPr>
                <w:rFonts w:hint="eastAsia" w:ascii="宋体" w:hAnsi="宋体" w:cs="宋体"/>
                <w:szCs w:val="21"/>
                <w:lang w:bidi="ar"/>
              </w:rPr>
              <w:br w:type="textWrapping"/>
            </w:r>
            <w:r>
              <w:rPr>
                <w:rFonts w:hint="eastAsia" w:ascii="宋体" w:hAnsi="宋体" w:cs="宋体"/>
                <w:szCs w:val="21"/>
                <w:lang w:bidi="ar"/>
              </w:rPr>
              <w:t xml:space="preserve">    1.理论课程共13课时：认识即时配送网络平台（1课时）、网约配送员工作流程与平台规则（1课时）、网约配送员优质服务规范（1课时）、网约配送员安全培训(1课时)、递送异常情况处理方法（1课时）、客户投诉处理方法与技巧（1课时）、服务意识和职业素养（1课时）、包裹保护和交接签收（2课时）、客户沟通与问题解决能力（2课时）、安全意识和危险防范能力（2课时)；</w:t>
            </w:r>
          </w:p>
          <w:p>
            <w:pPr>
              <w:widowControl w:val="0"/>
              <w:spacing w:line="276" w:lineRule="auto"/>
              <w:ind w:firstLine="420" w:firstLineChars="200"/>
              <w:jc w:val="both"/>
              <w:textAlignment w:val="center"/>
              <w:rPr>
                <w:rFonts w:ascii="宋体" w:hAnsi="宋体" w:cs="宋体"/>
                <w:szCs w:val="21"/>
                <w:lang w:bidi="ar"/>
              </w:rPr>
            </w:pPr>
            <w:r>
              <w:rPr>
                <w:rFonts w:hint="eastAsia" w:ascii="宋体" w:hAnsi="宋体" w:cs="宋体"/>
                <w:szCs w:val="21"/>
                <w:lang w:bidi="ar"/>
              </w:rPr>
              <w:t>2.实操课程共6课时：网约配送员APP操作指导（实操3课时）、快递业务操作技能（3课时）；</w:t>
            </w:r>
            <w:r>
              <w:rPr>
                <w:rFonts w:hint="eastAsia" w:ascii="宋体" w:hAnsi="宋体" w:cs="宋体"/>
                <w:szCs w:val="21"/>
                <w:lang w:bidi="ar"/>
              </w:rPr>
              <w:br w:type="textWrapping"/>
            </w:r>
            <w:r>
              <w:rPr>
                <w:rFonts w:hint="eastAsia" w:ascii="宋体" w:hAnsi="宋体" w:cs="宋体"/>
                <w:szCs w:val="21"/>
                <w:lang w:bidi="ar"/>
              </w:rPr>
              <w:t xml:space="preserve">    3.考核鉴定共2课时。</w:t>
            </w:r>
            <w:r>
              <w:rPr>
                <w:rFonts w:hint="eastAsia" w:ascii="宋体" w:hAnsi="宋体" w:cs="宋体"/>
                <w:szCs w:val="21"/>
                <w:lang w:bidi="ar"/>
              </w:rPr>
              <w:br w:type="textWrapping"/>
            </w:r>
            <w:r>
              <w:rPr>
                <w:rFonts w:hint="eastAsia" w:ascii="宋体" w:hAnsi="宋体" w:cs="宋体"/>
                <w:szCs w:val="21"/>
                <w:lang w:bidi="ar"/>
              </w:rPr>
              <w:t xml:space="preserve">    二、教学设备和材料：</w:t>
            </w:r>
          </w:p>
          <w:p>
            <w:pPr>
              <w:widowControl w:val="0"/>
              <w:spacing w:line="276" w:lineRule="auto"/>
              <w:ind w:firstLine="420" w:firstLineChars="200"/>
              <w:jc w:val="both"/>
              <w:textAlignment w:val="center"/>
              <w:rPr>
                <w:rFonts w:ascii="宋体" w:hAnsi="宋体" w:cs="宋体"/>
                <w:szCs w:val="21"/>
              </w:rPr>
            </w:pPr>
            <w:r>
              <w:rPr>
                <w:rFonts w:hint="eastAsia" w:ascii="宋体" w:hAnsi="宋体" w:cs="宋体"/>
                <w:szCs w:val="21"/>
                <w:lang w:bidi="ar"/>
              </w:rPr>
              <w:t>1.所需软硬件设备，包括培训所需教学系统、模拟软件等必要的教学系统、软件由成交供应商提供、安装、调试等。</w:t>
            </w:r>
            <w:r>
              <w:rPr>
                <w:rFonts w:hint="eastAsia" w:ascii="宋体" w:hAnsi="宋体" w:cs="宋体"/>
                <w:szCs w:val="21"/>
                <w:lang w:bidi="ar"/>
              </w:rPr>
              <w:br w:type="textWrapping"/>
            </w:r>
            <w:r>
              <w:rPr>
                <w:rFonts w:hint="eastAsia" w:ascii="宋体" w:hAnsi="宋体" w:cs="宋体"/>
                <w:szCs w:val="21"/>
                <w:lang w:bidi="ar"/>
              </w:rPr>
              <w:t xml:space="preserve">    2.为每名学员配发1套学习资料、1本笔记本和学习用笔，为经培训考核合格罪犯发放合格证书。</w:t>
            </w:r>
          </w:p>
        </w:tc>
        <w:tc>
          <w:tcPr>
            <w:tcW w:w="802"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textAlignment w:val="center"/>
              <w:rPr>
                <w:rFonts w:ascii="宋体" w:hAnsi="宋体" w:cs="宋体"/>
                <w:szCs w:val="21"/>
                <w:lang w:bidi="ar"/>
              </w:rPr>
            </w:pPr>
            <w:r>
              <w:rPr>
                <w:rFonts w:hint="eastAsia" w:ascii="宋体" w:hAnsi="宋体" w:cs="宋体"/>
                <w:color w:val="000000"/>
                <w:szCs w:val="21"/>
                <w:lang w:bidi="ar"/>
              </w:rPr>
              <w:t>200</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szCs w:val="21"/>
              </w:rPr>
            </w:pPr>
          </w:p>
          <w:p>
            <w:pPr>
              <w:widowControl w:val="0"/>
              <w:spacing w:line="276" w:lineRule="auto"/>
              <w:jc w:val="center"/>
              <w:textAlignment w:val="center"/>
              <w:rPr>
                <w:rFonts w:ascii="宋体" w:hAnsi="宋体" w:cs="宋体"/>
                <w:szCs w:val="21"/>
              </w:rPr>
            </w:pPr>
            <w:r>
              <w:rPr>
                <w:rFonts w:hint="eastAsia" w:ascii="宋体" w:hAnsi="宋体" w:cs="宋体"/>
                <w:szCs w:val="21"/>
                <w:lang w:bidi="ar"/>
              </w:rPr>
              <w:t>285</w:t>
            </w:r>
          </w:p>
          <w:p>
            <w:pPr>
              <w:widowControl w:val="0"/>
              <w:spacing w:line="276" w:lineRule="auto"/>
              <w:rPr>
                <w:rFonts w:ascii="宋体" w:hAnsi="宋体" w:cs="宋体"/>
                <w:szCs w:val="21"/>
              </w:rPr>
            </w:pPr>
          </w:p>
        </w:tc>
      </w:tr>
    </w:tbl>
    <w:p>
      <w:pPr>
        <w:pStyle w:val="88"/>
        <w:widowControl w:val="0"/>
        <w:spacing w:line="560" w:lineRule="exact"/>
        <w:ind w:firstLine="420" w:firstLineChars="200"/>
        <w:rPr>
          <w:rFonts w:ascii="宋体" w:hAnsi="宋体" w:cs="宋体"/>
          <w:szCs w:val="21"/>
        </w:rPr>
      </w:pPr>
      <w:r>
        <w:rPr>
          <w:rFonts w:hint="eastAsia" w:ascii="宋体" w:hAnsi="宋体" w:cs="宋体"/>
          <w:szCs w:val="21"/>
        </w:rPr>
        <w:t>项目二：</w:t>
      </w:r>
      <w:r>
        <w:rPr>
          <w:rFonts w:hint="eastAsia" w:ascii="宋体" w:hAnsi="宋体" w:cs="宋体"/>
          <w:szCs w:val="21"/>
          <w:lang w:val="en-US" w:eastAsia="zh-CN"/>
        </w:rPr>
        <w:t>劳动技术</w:t>
      </w:r>
      <w:r>
        <w:rPr>
          <w:rFonts w:hint="eastAsia" w:ascii="宋体" w:hAnsi="宋体" w:cs="宋体"/>
          <w:szCs w:val="21"/>
        </w:rPr>
        <w:t>岗前培训，具体详见下表：</w:t>
      </w:r>
    </w:p>
    <w:tbl>
      <w:tblPr>
        <w:tblStyle w:val="31"/>
        <w:tblW w:w="9279" w:type="dxa"/>
        <w:tblInd w:w="0" w:type="dxa"/>
        <w:tblLayout w:type="fixed"/>
        <w:tblCellMar>
          <w:top w:w="0" w:type="dxa"/>
          <w:left w:w="108" w:type="dxa"/>
          <w:bottom w:w="0" w:type="dxa"/>
          <w:right w:w="108" w:type="dxa"/>
        </w:tblCellMar>
      </w:tblPr>
      <w:tblGrid>
        <w:gridCol w:w="521"/>
        <w:gridCol w:w="1158"/>
        <w:gridCol w:w="5812"/>
        <w:gridCol w:w="780"/>
        <w:gridCol w:w="1008"/>
      </w:tblGrid>
      <w:tr>
        <w:tblPrEx>
          <w:tblLayout w:type="fixed"/>
          <w:tblCellMar>
            <w:top w:w="0" w:type="dxa"/>
            <w:left w:w="108" w:type="dxa"/>
            <w:bottom w:w="0" w:type="dxa"/>
            <w:right w:w="108" w:type="dxa"/>
          </w:tblCellMar>
        </w:tblPrEx>
        <w:trPr>
          <w:trHeight w:val="580" w:hRule="atLeast"/>
        </w:trPr>
        <w:tc>
          <w:tcPr>
            <w:tcW w:w="5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bCs/>
                <w:color w:val="000000"/>
                <w:szCs w:val="21"/>
              </w:rPr>
            </w:pPr>
            <w:r>
              <w:rPr>
                <w:rFonts w:hint="eastAsia" w:ascii="宋体" w:hAnsi="宋体" w:cs="宋体"/>
                <w:b/>
                <w:bCs/>
                <w:color w:val="000000"/>
                <w:szCs w:val="21"/>
                <w:lang w:bidi="ar"/>
              </w:rPr>
              <w:t>序号</w:t>
            </w:r>
          </w:p>
        </w:tc>
        <w:tc>
          <w:tcPr>
            <w:tcW w:w="11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bCs/>
                <w:color w:val="000000"/>
                <w:szCs w:val="21"/>
              </w:rPr>
            </w:pPr>
            <w:r>
              <w:rPr>
                <w:rFonts w:hint="eastAsia" w:ascii="宋体" w:hAnsi="宋体" w:cs="宋体"/>
                <w:b/>
                <w:bCs/>
                <w:color w:val="000000"/>
                <w:szCs w:val="21"/>
                <w:lang w:val="en-US" w:eastAsia="zh-CN" w:bidi="ar"/>
              </w:rPr>
              <w:t>劳动技术岗前</w:t>
            </w:r>
            <w:r>
              <w:rPr>
                <w:rFonts w:hint="eastAsia" w:ascii="宋体" w:hAnsi="宋体" w:cs="宋体"/>
                <w:b/>
                <w:bCs/>
                <w:color w:val="000000"/>
                <w:szCs w:val="21"/>
                <w:lang w:bidi="ar"/>
              </w:rPr>
              <w:t>培训项目</w:t>
            </w:r>
          </w:p>
        </w:tc>
        <w:tc>
          <w:tcPr>
            <w:tcW w:w="581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bCs/>
                <w:color w:val="000000"/>
                <w:szCs w:val="21"/>
              </w:rPr>
            </w:pPr>
            <w:r>
              <w:rPr>
                <w:rFonts w:hint="eastAsia" w:ascii="宋体" w:hAnsi="宋体" w:cs="宋体"/>
                <w:b/>
                <w:bCs/>
                <w:color w:val="000000"/>
                <w:szCs w:val="21"/>
                <w:lang w:bidi="ar"/>
              </w:rPr>
              <w:t>培训要求</w:t>
            </w:r>
          </w:p>
        </w:tc>
        <w:tc>
          <w:tcPr>
            <w:tcW w:w="780" w:type="dxa"/>
            <w:tcBorders>
              <w:top w:val="single" w:color="000000" w:sz="4" w:space="0"/>
              <w:left w:val="single" w:color="000000" w:sz="4" w:space="0"/>
              <w:right w:val="single" w:color="000000" w:sz="4" w:space="0"/>
            </w:tcBorders>
            <w:vAlign w:val="center"/>
          </w:tcPr>
          <w:p>
            <w:pPr>
              <w:jc w:val="center"/>
              <w:textAlignment w:val="center"/>
              <w:rPr>
                <w:rFonts w:ascii="宋体" w:hAnsi="宋体" w:cs="宋体"/>
                <w:b/>
                <w:bCs/>
                <w:color w:val="000000"/>
                <w:szCs w:val="21"/>
                <w:lang w:bidi="ar"/>
              </w:rPr>
            </w:pPr>
            <w:r>
              <w:rPr>
                <w:rFonts w:hint="eastAsia" w:ascii="宋体" w:hAnsi="宋体" w:cs="宋体"/>
                <w:b/>
                <w:bCs/>
                <w:color w:val="000000"/>
                <w:szCs w:val="21"/>
                <w:lang w:bidi="ar"/>
              </w:rPr>
              <w:t>总课时</w:t>
            </w:r>
          </w:p>
        </w:tc>
        <w:tc>
          <w:tcPr>
            <w:tcW w:w="100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Cs w:val="21"/>
              </w:rPr>
            </w:pPr>
            <w:r>
              <w:rPr>
                <w:rFonts w:hint="eastAsia" w:ascii="宋体" w:hAnsi="宋体" w:cs="宋体"/>
                <w:b/>
                <w:bCs/>
                <w:color w:val="000000"/>
                <w:szCs w:val="21"/>
                <w:lang w:bidi="ar"/>
              </w:rPr>
              <w:t>课时单价</w:t>
            </w:r>
            <w:r>
              <w:rPr>
                <w:rFonts w:hint="eastAsia" w:ascii="宋体" w:hAnsi="宋体" w:cs="宋体"/>
                <w:b/>
                <w:bCs/>
                <w:szCs w:val="21"/>
                <w:lang w:bidi="ar"/>
              </w:rPr>
              <w:t>最高</w:t>
            </w:r>
            <w:r>
              <w:rPr>
                <w:rFonts w:hint="eastAsia" w:ascii="宋体" w:hAnsi="宋体" w:cs="宋体"/>
                <w:b/>
                <w:bCs/>
                <w:color w:val="000000"/>
                <w:szCs w:val="21"/>
                <w:lang w:bidi="ar"/>
              </w:rPr>
              <w:t>限价(元)</w:t>
            </w:r>
          </w:p>
        </w:tc>
      </w:tr>
      <w:tr>
        <w:tblPrEx>
          <w:tblLayout w:type="fixed"/>
          <w:tblCellMar>
            <w:top w:w="0" w:type="dxa"/>
            <w:left w:w="108" w:type="dxa"/>
            <w:bottom w:w="0" w:type="dxa"/>
            <w:right w:w="108" w:type="dxa"/>
          </w:tblCellMar>
        </w:tblPrEx>
        <w:trPr>
          <w:trHeight w:val="2940" w:hRule="atLeast"/>
        </w:trPr>
        <w:tc>
          <w:tcPr>
            <w:tcW w:w="521"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8"/>
                <w:szCs w:val="28"/>
              </w:rPr>
            </w:pPr>
            <w:r>
              <w:rPr>
                <w:rFonts w:hint="eastAsia" w:ascii="宋体" w:hAnsi="宋体" w:cs="宋体"/>
                <w:color w:val="000000"/>
                <w:szCs w:val="21"/>
                <w:lang w:bidi="ar"/>
              </w:rPr>
              <w:t>1</w:t>
            </w:r>
          </w:p>
        </w:tc>
        <w:tc>
          <w:tcPr>
            <w:tcW w:w="1158"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Cs w:val="21"/>
              </w:rPr>
            </w:pPr>
            <w:r>
              <w:rPr>
                <w:rFonts w:hint="eastAsia" w:ascii="宋体" w:hAnsi="宋体" w:cs="宋体"/>
                <w:color w:val="000000"/>
                <w:szCs w:val="21"/>
                <w:lang w:val="en-US" w:eastAsia="zh-CN" w:bidi="ar"/>
              </w:rPr>
              <w:t>劳动技术</w:t>
            </w:r>
            <w:r>
              <w:rPr>
                <w:rFonts w:hint="eastAsia" w:ascii="宋体" w:hAnsi="宋体" w:cs="宋体"/>
                <w:color w:val="000000"/>
                <w:szCs w:val="21"/>
                <w:lang w:bidi="ar"/>
              </w:rPr>
              <w:t>岗前培训</w:t>
            </w:r>
          </w:p>
        </w:tc>
        <w:tc>
          <w:tcPr>
            <w:tcW w:w="5812" w:type="dxa"/>
            <w:vMerge w:val="restart"/>
            <w:tcBorders>
              <w:top w:val="single" w:color="000000" w:sz="4" w:space="0"/>
              <w:left w:val="single" w:color="000000" w:sz="4" w:space="0"/>
              <w:bottom w:val="single" w:color="000000" w:sz="4" w:space="0"/>
              <w:right w:val="single" w:color="000000" w:sz="4" w:space="0"/>
            </w:tcBorders>
            <w:vAlign w:val="center"/>
          </w:tcPr>
          <w:p>
            <w:pPr>
              <w:spacing w:line="276" w:lineRule="auto"/>
              <w:ind w:firstLine="420" w:firstLineChars="200"/>
              <w:jc w:val="both"/>
              <w:textAlignment w:val="center"/>
              <w:rPr>
                <w:rFonts w:ascii="宋体" w:hAnsi="宋体" w:cs="宋体"/>
                <w:color w:val="000000"/>
                <w:szCs w:val="21"/>
              </w:rPr>
            </w:pPr>
            <w:r>
              <w:rPr>
                <w:rFonts w:hint="eastAsia" w:ascii="宋体" w:hAnsi="宋体" w:cs="宋体"/>
                <w:color w:val="000000"/>
                <w:szCs w:val="21"/>
                <w:lang w:bidi="ar"/>
              </w:rPr>
              <w:t>一、课时安排。每期培训1.5天，共9课时，共12期，其中理论课程</w:t>
            </w:r>
            <w:r>
              <w:rPr>
                <w:rFonts w:hint="eastAsia" w:ascii="宋体" w:hAnsi="宋体" w:cs="宋体"/>
                <w:color w:val="FF0000"/>
                <w:szCs w:val="21"/>
                <w:lang w:bidi="ar"/>
              </w:rPr>
              <w:t>3</w:t>
            </w:r>
            <w:r>
              <w:rPr>
                <w:rFonts w:hint="eastAsia" w:ascii="宋体" w:hAnsi="宋体" w:cs="宋体"/>
                <w:color w:val="000000"/>
                <w:szCs w:val="21"/>
                <w:lang w:bidi="ar"/>
              </w:rPr>
              <w:t>课时/期，实操课程5课时/期，考核鉴定1课时/期，具体如下：</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    1.理论课程每课时由1名专业教师授课，共3课时：常用服装设备（平车、冚车、缝车）的使用（1课时）、常用服装设备（平车、冚车、缝车）的维护（1课时）、常用服装设备（平车、冚车、缝车）的保养（1课时）；</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    2.实操课程每课时由1名专业教师和3名助教进行现场教学，共5课时：平车的上机操作（1课时）、冚车的上机操作（1课时）、缝车的上机操作（1课时）、技能实操复习（平车、冚车、缝车）（2课时）；</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    3.考核鉴定由1名专业教师和3名助教组织实施，共1课时。</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    二、教学设备和材料：</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    1. 本培训项目实践操作用的衣车由培训需求部门负责提供。</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    2.培训辅料：培训期间所需布料、车针线和其他辅助工具等辅料由成交供应商(或学校)提供，并按需求部门相关要求进行管理。</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    3.为每名学员配发1套学习资料、1本笔记本和学习用笔，为经培训考核合格罪犯发放合格证书。</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Cs w:val="21"/>
                <w:lang w:bidi="ar"/>
              </w:rPr>
            </w:pPr>
            <w:r>
              <w:rPr>
                <w:rFonts w:hint="eastAsia" w:ascii="宋体" w:hAnsi="宋体" w:cs="宋体"/>
                <w:color w:val="000000"/>
                <w:szCs w:val="21"/>
                <w:lang w:bidi="ar"/>
              </w:rPr>
              <w:t>专业教师108</w:t>
            </w:r>
          </w:p>
        </w:tc>
        <w:tc>
          <w:tcPr>
            <w:tcW w:w="100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380</w:t>
            </w:r>
          </w:p>
          <w:p>
            <w:pPr>
              <w:jc w:val="center"/>
              <w:textAlignment w:val="center"/>
              <w:rPr>
                <w:rFonts w:ascii="宋体" w:hAnsi="宋体" w:cs="宋体"/>
                <w:color w:val="000000"/>
                <w:szCs w:val="21"/>
              </w:rPr>
            </w:pPr>
          </w:p>
          <w:p>
            <w:pPr>
              <w:jc w:val="center"/>
              <w:textAlignment w:val="center"/>
              <w:rPr>
                <w:rFonts w:ascii="宋体" w:hAnsi="宋体" w:cs="宋体"/>
                <w:color w:val="000000"/>
                <w:sz w:val="24"/>
                <w:szCs w:val="24"/>
              </w:rPr>
            </w:pPr>
          </w:p>
        </w:tc>
      </w:tr>
      <w:tr>
        <w:tblPrEx>
          <w:tblLayout w:type="fixed"/>
          <w:tblCellMar>
            <w:top w:w="0" w:type="dxa"/>
            <w:left w:w="108" w:type="dxa"/>
            <w:bottom w:w="0" w:type="dxa"/>
            <w:right w:w="108" w:type="dxa"/>
          </w:tblCellMar>
        </w:tblPrEx>
        <w:trPr>
          <w:trHeight w:val="3980" w:hRule="atLeast"/>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11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581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Cs w:val="21"/>
              </w:rPr>
            </w:pP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Cs w:val="21"/>
              </w:rPr>
            </w:pPr>
            <w:r>
              <w:rPr>
                <w:rFonts w:hint="eastAsia" w:ascii="宋体" w:hAnsi="宋体" w:cs="宋体"/>
                <w:color w:val="000000"/>
                <w:szCs w:val="21"/>
                <w:lang w:bidi="ar"/>
              </w:rPr>
              <w:t>助教（3名助教的课时总和）216</w:t>
            </w:r>
          </w:p>
        </w:tc>
        <w:tc>
          <w:tcPr>
            <w:tcW w:w="100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230</w:t>
            </w:r>
          </w:p>
          <w:p>
            <w:pPr>
              <w:jc w:val="center"/>
              <w:rPr>
                <w:rFonts w:ascii="宋体" w:hAnsi="宋体" w:cs="宋体"/>
                <w:color w:val="000000"/>
                <w:sz w:val="24"/>
                <w:szCs w:val="24"/>
              </w:rPr>
            </w:pPr>
          </w:p>
        </w:tc>
      </w:tr>
      <w:bookmarkEnd w:id="0"/>
    </w:tbl>
    <w:p>
      <w:pPr>
        <w:keepLines/>
        <w:widowControl w:val="0"/>
        <w:adjustRightInd w:val="0"/>
        <w:snapToGrid w:val="0"/>
        <w:spacing w:line="360" w:lineRule="auto"/>
        <w:contextualSpacing/>
        <w:rPr>
          <w:rFonts w:ascii="宋体" w:hAnsi="Courier New"/>
          <w:b/>
          <w:bCs/>
          <w:kern w:val="2"/>
          <w:szCs w:val="21"/>
        </w:rPr>
      </w:pPr>
      <w:r>
        <w:rPr>
          <w:rFonts w:hint="eastAsia" w:ascii="宋体" w:hAnsi="Courier New"/>
          <w:b/>
          <w:bCs/>
          <w:kern w:val="2"/>
          <w:szCs w:val="21"/>
        </w:rPr>
        <w:t>四、服务要求</w:t>
      </w:r>
    </w:p>
    <w:p>
      <w:pPr>
        <w:keepLines/>
        <w:widowControl w:val="0"/>
        <w:adjustRightInd w:val="0"/>
        <w:snapToGrid w:val="0"/>
        <w:spacing w:line="360" w:lineRule="auto"/>
        <w:ind w:firstLine="420" w:firstLineChars="200"/>
        <w:contextualSpacing/>
        <w:rPr>
          <w:rFonts w:ascii="宋体" w:hAnsi="Courier New"/>
          <w:kern w:val="2"/>
          <w:szCs w:val="21"/>
        </w:rPr>
      </w:pPr>
      <w:r>
        <w:rPr>
          <w:rFonts w:hint="eastAsia" w:ascii="宋体" w:hAnsi="Courier New"/>
          <w:kern w:val="2"/>
          <w:szCs w:val="21"/>
        </w:rPr>
        <w:t>1.成交供应商办学内容须包含五指毛桃鸡系列食品制作、西式面点制作、网约配送员/综合快递员和服装设备岗前培训项目的相关内容，成交供应商应能颁发五指毛桃鸡系列食品制作、西式面点制作、网约配送员/综合快递员和服装设备岗前培训结业证书。</w:t>
      </w:r>
    </w:p>
    <w:p>
      <w:pPr>
        <w:keepLines/>
        <w:widowControl w:val="0"/>
        <w:adjustRightInd w:val="0"/>
        <w:snapToGrid w:val="0"/>
        <w:spacing w:line="360" w:lineRule="auto"/>
        <w:ind w:firstLine="420" w:firstLineChars="200"/>
        <w:contextualSpacing/>
        <w:rPr>
          <w:rFonts w:ascii="宋体" w:hAnsi="Courier New"/>
          <w:kern w:val="2"/>
          <w:szCs w:val="21"/>
        </w:rPr>
      </w:pPr>
      <w:r>
        <w:rPr>
          <w:rFonts w:hint="eastAsia" w:ascii="宋体" w:hAnsi="Courier New"/>
          <w:kern w:val="2"/>
          <w:szCs w:val="21"/>
        </w:rPr>
        <w:t>2.职业技能培训授课需1名教师和2名助教；</w:t>
      </w:r>
      <w:r>
        <w:rPr>
          <w:rFonts w:hint="eastAsia" w:ascii="宋体" w:hAnsi="Courier New"/>
          <w:kern w:val="2"/>
          <w:szCs w:val="21"/>
          <w:lang w:val="en-US" w:eastAsia="zh-CN"/>
        </w:rPr>
        <w:t>劳动技术</w:t>
      </w:r>
      <w:r>
        <w:rPr>
          <w:rFonts w:hint="eastAsia" w:ascii="宋体" w:hAnsi="Courier New"/>
          <w:kern w:val="2"/>
          <w:szCs w:val="21"/>
        </w:rPr>
        <w:t>岗前培训授课需1名教师和</w:t>
      </w:r>
      <w:r>
        <w:rPr>
          <w:rFonts w:hint="eastAsia" w:ascii="宋体" w:hAnsi="Courier New"/>
          <w:kern w:val="2"/>
          <w:szCs w:val="21"/>
          <w:lang w:val="en-US" w:eastAsia="zh-CN"/>
        </w:rPr>
        <w:t>3名</w:t>
      </w:r>
      <w:r>
        <w:rPr>
          <w:rFonts w:hint="eastAsia" w:ascii="宋体" w:hAnsi="Courier New"/>
          <w:kern w:val="2"/>
          <w:szCs w:val="21"/>
        </w:rPr>
        <w:t>助教（均需男性）。</w:t>
      </w:r>
    </w:p>
    <w:p>
      <w:pPr>
        <w:keepLines/>
        <w:widowControl w:val="0"/>
        <w:adjustRightInd w:val="0"/>
        <w:snapToGrid w:val="0"/>
        <w:spacing w:line="360" w:lineRule="auto"/>
        <w:ind w:firstLine="420" w:firstLineChars="200"/>
        <w:contextualSpacing/>
        <w:rPr>
          <w:rFonts w:ascii="宋体" w:hAnsi="Courier New"/>
          <w:kern w:val="2"/>
          <w:szCs w:val="21"/>
        </w:rPr>
      </w:pPr>
      <w:r>
        <w:rPr>
          <w:rFonts w:hint="eastAsia" w:ascii="宋体" w:hAnsi="Courier New"/>
          <w:kern w:val="2"/>
          <w:szCs w:val="21"/>
        </w:rPr>
        <w:t>3.项目一、项目二所需设备耗材按培训要求内容标准执行。</w:t>
      </w:r>
    </w:p>
    <w:p>
      <w:pPr>
        <w:spacing w:before="156" w:beforeLines="50" w:line="360" w:lineRule="auto"/>
        <w:contextualSpacing/>
        <w:rPr>
          <w:rFonts w:ascii="宋体" w:hAnsi="Courier New"/>
          <w:b/>
          <w:kern w:val="2"/>
          <w:szCs w:val="21"/>
        </w:rPr>
      </w:pPr>
      <w:r>
        <w:rPr>
          <w:rFonts w:hint="eastAsia" w:ascii="宋体" w:hAnsi="Courier New"/>
          <w:b/>
          <w:bCs/>
          <w:kern w:val="2"/>
          <w:szCs w:val="21"/>
        </w:rPr>
        <w:t>五、</w:t>
      </w:r>
      <w:r>
        <w:rPr>
          <w:rFonts w:hint="eastAsia" w:ascii="宋体" w:hAnsi="Courier New"/>
          <w:b/>
          <w:kern w:val="2"/>
          <w:szCs w:val="21"/>
        </w:rPr>
        <w:t>报价要求</w:t>
      </w:r>
    </w:p>
    <w:p>
      <w:pPr>
        <w:spacing w:line="360" w:lineRule="auto"/>
        <w:ind w:firstLine="420" w:firstLineChars="200"/>
        <w:contextualSpacing/>
        <w:rPr>
          <w:rFonts w:ascii="宋体" w:hAnsi="Courier New"/>
          <w:bCs/>
          <w:kern w:val="2"/>
          <w:szCs w:val="21"/>
        </w:rPr>
      </w:pPr>
      <w:r>
        <w:rPr>
          <w:rFonts w:hint="eastAsia" w:ascii="宋体" w:hAnsi="Courier New"/>
          <w:kern w:val="2"/>
          <w:szCs w:val="21"/>
        </w:rPr>
        <w:t>1.供应商报价包括人工费、材料费、税费等不可预见的费用</w:t>
      </w:r>
      <w:r>
        <w:rPr>
          <w:rFonts w:hint="eastAsia" w:ascii="宋体" w:hAnsi="Courier New"/>
          <w:bCs/>
          <w:kern w:val="2"/>
          <w:szCs w:val="21"/>
        </w:rPr>
        <w:t>。</w:t>
      </w:r>
    </w:p>
    <w:p>
      <w:pPr>
        <w:pStyle w:val="15"/>
        <w:spacing w:line="360" w:lineRule="auto"/>
        <w:ind w:firstLine="420" w:firstLineChars="200"/>
        <w:rPr>
          <w:rFonts w:ascii="宋体" w:hAnsi="Courier New"/>
          <w:kern w:val="2"/>
          <w:szCs w:val="21"/>
        </w:rPr>
      </w:pPr>
      <w:r>
        <w:rPr>
          <w:rFonts w:hint="eastAsia" w:ascii="宋体" w:hAnsi="Courier New"/>
          <w:kern w:val="2"/>
          <w:szCs w:val="21"/>
        </w:rPr>
        <w:t>2.报价采用 “折扣率（%）”的方式，</w:t>
      </w:r>
      <w:r>
        <w:rPr>
          <w:rFonts w:hint="eastAsia"/>
        </w:rPr>
        <w:t>所报</w:t>
      </w:r>
      <w:r>
        <w:rPr>
          <w:rFonts w:hint="eastAsia"/>
          <w:bCs/>
        </w:rPr>
        <w:t>统一折扣</w:t>
      </w:r>
      <w:r>
        <w:rPr>
          <w:rFonts w:hint="eastAsia"/>
          <w:bCs/>
          <w:lang w:val="en-US" w:eastAsia="zh-CN"/>
        </w:rPr>
        <w:t>率：</w:t>
      </w:r>
      <w:r>
        <w:rPr>
          <w:rFonts w:hint="eastAsia"/>
          <w:b/>
          <w:bCs/>
        </w:rPr>
        <w:t xml:space="preserve"> </w:t>
      </w:r>
      <w:r>
        <w:rPr>
          <w:rFonts w:hint="eastAsia"/>
        </w:rPr>
        <w:t>0≤折扣率＜100%</w:t>
      </w:r>
      <w:r>
        <w:rPr>
          <w:rFonts w:hint="eastAsia"/>
          <w:b/>
          <w:bCs/>
        </w:rPr>
        <w:t>，</w:t>
      </w:r>
      <w:r>
        <w:rPr>
          <w:rFonts w:hint="eastAsia"/>
        </w:rPr>
        <w:t>且须为固定唯一值</w:t>
      </w:r>
      <w:r>
        <w:rPr>
          <w:rFonts w:hint="eastAsia"/>
          <w:lang w:eastAsia="zh-CN"/>
        </w:rPr>
        <w:t>，</w:t>
      </w:r>
      <w:r>
        <w:rPr>
          <w:rFonts w:hint="eastAsia" w:ascii="宋体" w:hAnsi="Courier New"/>
          <w:kern w:val="2"/>
          <w:szCs w:val="21"/>
        </w:rPr>
        <w:t>成交单价=单价最高限价*折扣率</w:t>
      </w:r>
      <w:r>
        <w:rPr>
          <w:rFonts w:hint="eastAsia" w:hAnsi="宋体"/>
          <w:szCs w:val="21"/>
          <w:lang w:eastAsia="zh-CN"/>
        </w:rPr>
        <w:t>，</w:t>
      </w:r>
      <w:r>
        <w:rPr>
          <w:rFonts w:hint="eastAsia" w:hAnsi="宋体"/>
          <w:b/>
          <w:bCs/>
          <w:szCs w:val="21"/>
          <w:u w:val="single"/>
          <w:lang w:val="en-US" w:eastAsia="zh-CN"/>
        </w:rPr>
        <w:t>签订合同单价按报价折扣率四舍五入保留两位小数点</w:t>
      </w:r>
      <w:r>
        <w:rPr>
          <w:rFonts w:hint="eastAsia" w:hAnsi="宋体"/>
          <w:b/>
          <w:bCs/>
          <w:szCs w:val="21"/>
          <w:u w:val="single"/>
        </w:rPr>
        <w:t>。</w:t>
      </w:r>
    </w:p>
    <w:p>
      <w:pPr>
        <w:spacing w:line="360" w:lineRule="auto"/>
        <w:ind w:firstLine="420" w:firstLineChars="200"/>
        <w:contextualSpacing/>
        <w:rPr>
          <w:rFonts w:ascii="宋体" w:hAnsi="Courier New"/>
          <w:kern w:val="2"/>
          <w:szCs w:val="21"/>
        </w:rPr>
      </w:pPr>
      <w:r>
        <w:rPr>
          <w:rFonts w:hint="eastAsia" w:ascii="宋体" w:hAnsi="Courier New"/>
          <w:kern w:val="2"/>
          <w:szCs w:val="21"/>
        </w:rPr>
        <w:t>3.结算价计算公式：</w:t>
      </w:r>
    </w:p>
    <w:p>
      <w:pPr>
        <w:spacing w:line="360" w:lineRule="auto"/>
        <w:ind w:firstLine="420" w:firstLineChars="200"/>
        <w:contextualSpacing/>
        <w:rPr>
          <w:rFonts w:ascii="宋体" w:hAnsi="Courier New"/>
          <w:kern w:val="2"/>
          <w:szCs w:val="21"/>
        </w:rPr>
      </w:pPr>
      <w:r>
        <w:rPr>
          <w:rFonts w:hint="eastAsia" w:ascii="宋体" w:hAnsi="Courier New"/>
          <w:kern w:val="2"/>
          <w:szCs w:val="21"/>
        </w:rPr>
        <w:t>项目一结算价=∑每季度考核鉴定合格人数*单价最高限价*成交折扣率；</w:t>
      </w:r>
    </w:p>
    <w:p>
      <w:pPr>
        <w:spacing w:line="360" w:lineRule="auto"/>
        <w:ind w:firstLine="420" w:firstLineChars="200"/>
        <w:contextualSpacing/>
        <w:rPr>
          <w:rFonts w:ascii="宋体" w:hAnsi="Courier New"/>
          <w:kern w:val="2"/>
          <w:szCs w:val="21"/>
        </w:rPr>
      </w:pPr>
      <w:r>
        <w:rPr>
          <w:rFonts w:hint="eastAsia" w:ascii="宋体" w:hAnsi="宋体" w:cs="宋体"/>
          <w:szCs w:val="21"/>
        </w:rPr>
        <w:t>项目二结算价=∑（每季度</w:t>
      </w:r>
      <w:r>
        <w:rPr>
          <w:rFonts w:hint="eastAsia" w:ascii="宋体" w:hAnsi="宋体" w:cs="宋体"/>
          <w:snapToGrid w:val="0"/>
          <w:szCs w:val="21"/>
        </w:rPr>
        <w:t>专业教师的授课课时*专业教师课时单价最高限价+</w:t>
      </w:r>
      <w:r>
        <w:rPr>
          <w:rFonts w:hint="eastAsia" w:ascii="宋体" w:hAnsi="宋体" w:cs="宋体"/>
          <w:szCs w:val="21"/>
        </w:rPr>
        <w:t>每季度</w:t>
      </w:r>
      <w:r>
        <w:rPr>
          <w:rFonts w:hint="eastAsia" w:ascii="宋体" w:hAnsi="宋体" w:cs="宋体"/>
          <w:snapToGrid w:val="0"/>
          <w:szCs w:val="21"/>
        </w:rPr>
        <w:t>助教的授课总课时*课时单价最高限价）*成交折扣率</w:t>
      </w:r>
      <w:r>
        <w:rPr>
          <w:rFonts w:hint="eastAsia" w:ascii="宋体" w:hAnsi="Courier New"/>
          <w:kern w:val="2"/>
          <w:szCs w:val="21"/>
        </w:rPr>
        <w:t>。</w:t>
      </w:r>
    </w:p>
    <w:p>
      <w:pPr>
        <w:keepLines/>
        <w:adjustRightInd w:val="0"/>
        <w:snapToGrid w:val="0"/>
        <w:spacing w:line="360" w:lineRule="auto"/>
        <w:contextualSpacing/>
        <w:rPr>
          <w:rFonts w:ascii="宋体" w:hAnsi="Courier New"/>
          <w:bCs/>
          <w:kern w:val="2"/>
          <w:szCs w:val="21"/>
        </w:rPr>
      </w:pPr>
      <w:r>
        <w:rPr>
          <w:rFonts w:hint="eastAsia" w:ascii="宋体" w:hAnsi="Courier New"/>
          <w:b/>
          <w:kern w:val="2"/>
          <w:szCs w:val="21"/>
        </w:rPr>
        <w:t>六、</w:t>
      </w:r>
      <w:r>
        <w:rPr>
          <w:rFonts w:hint="eastAsia" w:ascii="宋体" w:hAnsi="Courier New"/>
          <w:b/>
          <w:bCs/>
          <w:kern w:val="2"/>
          <w:szCs w:val="21"/>
        </w:rPr>
        <w:t>验收要求</w:t>
      </w:r>
    </w:p>
    <w:p>
      <w:pPr>
        <w:pStyle w:val="55"/>
        <w:widowControl/>
        <w:spacing w:line="360" w:lineRule="auto"/>
        <w:jc w:val="left"/>
        <w:rPr>
          <w:rFonts w:ascii="宋体" w:hAnsi="宋体" w:cs="宋体"/>
          <w:szCs w:val="21"/>
        </w:rPr>
      </w:pPr>
      <w:r>
        <w:rPr>
          <w:rFonts w:hint="eastAsia" w:ascii="宋体" w:hAnsi="宋体" w:cs="宋体"/>
          <w:szCs w:val="21"/>
        </w:rPr>
        <w:t>采购人根据有关国家行业所列标准及规范、规定、核对采购文件、服务内容、发票、合同等材料，采购项目所列耗材、参训人数、获证人数、课程课时等均符合要求。</w:t>
      </w:r>
    </w:p>
    <w:p>
      <w:pPr>
        <w:spacing w:before="156" w:beforeLines="50" w:line="360" w:lineRule="auto"/>
        <w:contextualSpacing/>
        <w:rPr>
          <w:rFonts w:ascii="宋体" w:hAnsi="Courier New"/>
          <w:b/>
          <w:kern w:val="2"/>
          <w:szCs w:val="21"/>
        </w:rPr>
      </w:pPr>
      <w:r>
        <w:rPr>
          <w:rFonts w:hint="eastAsia" w:ascii="宋体" w:hAnsi="Courier New"/>
          <w:b/>
          <w:kern w:val="2"/>
          <w:szCs w:val="21"/>
        </w:rPr>
        <w:t>七、付款要求</w:t>
      </w:r>
    </w:p>
    <w:p>
      <w:pPr>
        <w:spacing w:before="156" w:beforeLines="50" w:line="360" w:lineRule="auto"/>
        <w:ind w:firstLine="420" w:firstLineChars="200"/>
        <w:contextualSpacing/>
        <w:rPr>
          <w:rFonts w:ascii="宋体" w:hAnsi="Courier New"/>
          <w:bCs/>
          <w:kern w:val="2"/>
          <w:szCs w:val="21"/>
        </w:rPr>
      </w:pPr>
      <w:r>
        <w:rPr>
          <w:rFonts w:hint="eastAsia" w:ascii="宋体" w:hAnsi="宋体" w:cs="宋体"/>
          <w:snapToGrid w:val="0"/>
          <w:szCs w:val="21"/>
        </w:rPr>
        <w:t>培训费用按季度进行结算，对于满足合同约定支付条件的，项目一由采购人根据考核鉴定合格人数结算，项目二由采购人根据专业教师和助教的授课课时结算，采购人自收到成交供应商</w:t>
      </w:r>
      <w:r>
        <w:rPr>
          <w:rFonts w:hint="eastAsia" w:ascii="宋体" w:hAnsi="宋体" w:cs="宋体"/>
          <w:snapToGrid w:val="0"/>
          <w:szCs w:val="21"/>
          <w:lang w:val="en-US" w:eastAsia="zh-CN"/>
        </w:rPr>
        <w:t>有效</w:t>
      </w:r>
      <w:r>
        <w:rPr>
          <w:rFonts w:hint="eastAsia" w:ascii="宋体" w:hAnsi="宋体" w:cs="宋体"/>
          <w:snapToGrid w:val="0"/>
          <w:szCs w:val="21"/>
        </w:rPr>
        <w:t>发票后15日内完成资金支付</w:t>
      </w:r>
      <w:r>
        <w:rPr>
          <w:rFonts w:hint="eastAsia" w:ascii="宋体" w:hAnsi="Courier New"/>
          <w:bCs/>
          <w:kern w:val="2"/>
          <w:szCs w:val="21"/>
        </w:rPr>
        <w:t>。</w:t>
      </w:r>
    </w:p>
    <w:p>
      <w:pPr>
        <w:pStyle w:val="8"/>
        <w:ind w:firstLine="210"/>
      </w:pPr>
    </w:p>
    <w:p>
      <w:pPr>
        <w:spacing w:line="360" w:lineRule="auto"/>
        <w:ind w:firstLine="420" w:firstLineChars="200"/>
        <w:rPr>
          <w:rFonts w:ascii="宋体" w:hAnsi="宋体" w:cs="宋体"/>
          <w:szCs w:val="21"/>
        </w:rPr>
      </w:pPr>
    </w:p>
    <w:p>
      <w:pPr>
        <w:spacing w:before="156" w:beforeLines="50" w:line="360" w:lineRule="auto"/>
        <w:contextualSpacing/>
        <w:rPr>
          <w:rFonts w:ascii="宋体" w:hAnsi="Courier New"/>
          <w:b/>
          <w:kern w:val="2"/>
          <w:szCs w:val="21"/>
        </w:rPr>
      </w:pPr>
    </w:p>
    <w:p>
      <w:pPr>
        <w:spacing w:line="360" w:lineRule="auto"/>
        <w:jc w:val="center"/>
        <w:rPr>
          <w:rFonts w:ascii="宋体" w:hAnsi="宋体"/>
          <w:b/>
          <w:sz w:val="44"/>
        </w:rPr>
      </w:pPr>
    </w:p>
    <w:p>
      <w:pPr>
        <w:spacing w:line="360" w:lineRule="auto"/>
        <w:jc w:val="center"/>
        <w:rPr>
          <w:rFonts w:ascii="宋体" w:hAnsi="宋体"/>
          <w:b/>
          <w:sz w:val="44"/>
        </w:rPr>
      </w:pPr>
    </w:p>
    <w:p>
      <w:pPr>
        <w:spacing w:line="360" w:lineRule="auto"/>
        <w:jc w:val="center"/>
        <w:rPr>
          <w:rFonts w:ascii="宋体" w:hAnsi="宋体"/>
          <w:b/>
          <w:sz w:val="44"/>
        </w:rPr>
      </w:pPr>
    </w:p>
    <w:p>
      <w:pPr>
        <w:spacing w:line="360" w:lineRule="auto"/>
        <w:jc w:val="center"/>
        <w:rPr>
          <w:rFonts w:ascii="宋体" w:hAnsi="宋体"/>
          <w:b/>
          <w:sz w:val="44"/>
        </w:rPr>
      </w:pPr>
    </w:p>
    <w:p>
      <w:pPr>
        <w:spacing w:line="360" w:lineRule="auto"/>
        <w:jc w:val="center"/>
        <w:rPr>
          <w:rFonts w:ascii="宋体" w:hAnsi="宋体"/>
          <w:b/>
          <w:sz w:val="44"/>
        </w:rPr>
      </w:pPr>
    </w:p>
    <w:p>
      <w:pPr>
        <w:spacing w:line="360" w:lineRule="auto"/>
        <w:jc w:val="center"/>
        <w:rPr>
          <w:rFonts w:ascii="宋体" w:hAnsi="宋体"/>
          <w:b/>
          <w:sz w:val="44"/>
        </w:rPr>
      </w:pPr>
    </w:p>
    <w:p>
      <w:pPr>
        <w:spacing w:line="360" w:lineRule="auto"/>
        <w:jc w:val="center"/>
        <w:rPr>
          <w:rFonts w:ascii="宋体" w:hAnsi="宋体"/>
          <w:b/>
          <w:sz w:val="44"/>
        </w:rPr>
      </w:pPr>
    </w:p>
    <w:p>
      <w:pPr>
        <w:spacing w:line="360" w:lineRule="auto"/>
        <w:jc w:val="center"/>
        <w:rPr>
          <w:rFonts w:ascii="宋体" w:hAnsi="宋体"/>
          <w:b/>
          <w:sz w:val="44"/>
        </w:rPr>
      </w:pPr>
    </w:p>
    <w:p>
      <w:pPr>
        <w:spacing w:line="360" w:lineRule="auto"/>
        <w:jc w:val="center"/>
        <w:rPr>
          <w:rFonts w:ascii="宋体" w:hAnsi="宋体"/>
          <w:b/>
          <w:sz w:val="44"/>
        </w:rPr>
      </w:pPr>
    </w:p>
    <w:p>
      <w:pPr>
        <w:spacing w:line="360" w:lineRule="auto"/>
        <w:jc w:val="center"/>
        <w:rPr>
          <w:rFonts w:ascii="宋体" w:hAnsi="宋体"/>
          <w:b/>
          <w:sz w:val="44"/>
        </w:rPr>
      </w:pPr>
    </w:p>
    <w:p>
      <w:pPr>
        <w:spacing w:line="360" w:lineRule="auto"/>
        <w:jc w:val="center"/>
        <w:rPr>
          <w:rFonts w:ascii="宋体" w:hAnsi="宋体"/>
          <w:b/>
          <w:sz w:val="44"/>
        </w:rPr>
      </w:pPr>
    </w:p>
    <w:p>
      <w:pPr>
        <w:spacing w:line="360" w:lineRule="auto"/>
        <w:jc w:val="center"/>
        <w:rPr>
          <w:rFonts w:ascii="宋体" w:hAnsi="宋体"/>
          <w:b/>
          <w:sz w:val="44"/>
        </w:rPr>
      </w:pPr>
    </w:p>
    <w:p>
      <w:pPr>
        <w:spacing w:line="360" w:lineRule="auto"/>
        <w:jc w:val="center"/>
        <w:rPr>
          <w:rFonts w:ascii="宋体" w:hAnsi="宋体"/>
          <w:b/>
          <w:sz w:val="44"/>
        </w:rPr>
      </w:pPr>
    </w:p>
    <w:p>
      <w:pPr>
        <w:spacing w:line="360" w:lineRule="auto"/>
        <w:jc w:val="center"/>
        <w:rPr>
          <w:rFonts w:ascii="宋体" w:hAnsi="宋体"/>
          <w:b/>
          <w:sz w:val="44"/>
        </w:rPr>
      </w:pPr>
    </w:p>
    <w:p>
      <w:pPr>
        <w:pStyle w:val="2"/>
        <w:rPr>
          <w:rFonts w:ascii="宋体" w:hAnsi="宋体"/>
          <w:sz w:val="44"/>
        </w:rPr>
      </w:pPr>
    </w:p>
    <w:p>
      <w:pPr>
        <w:rPr>
          <w:rFonts w:ascii="宋体" w:hAnsi="宋体"/>
          <w:b/>
          <w:sz w:val="44"/>
        </w:rPr>
      </w:pPr>
    </w:p>
    <w:p>
      <w:pPr>
        <w:pStyle w:val="2"/>
        <w:rPr>
          <w:rFonts w:ascii="宋体" w:hAnsi="宋体"/>
          <w:sz w:val="44"/>
        </w:rPr>
      </w:pPr>
    </w:p>
    <w:p/>
    <w:p>
      <w:pPr>
        <w:spacing w:line="360" w:lineRule="auto"/>
        <w:jc w:val="center"/>
        <w:rPr>
          <w:rFonts w:ascii="宋体" w:hAnsi="宋体"/>
          <w:b/>
          <w:sz w:val="44"/>
        </w:rPr>
      </w:pPr>
      <w:r>
        <w:rPr>
          <w:rFonts w:hint="eastAsia" w:ascii="宋体" w:hAnsi="宋体"/>
          <w:b/>
          <w:sz w:val="44"/>
        </w:rPr>
        <w:t>第三部分</w:t>
      </w:r>
    </w:p>
    <w:p>
      <w:pPr>
        <w:spacing w:line="360" w:lineRule="auto"/>
        <w:jc w:val="center"/>
        <w:rPr>
          <w:rFonts w:ascii="宋体" w:hAnsi="宋体"/>
          <w:b/>
          <w:sz w:val="44"/>
        </w:rPr>
      </w:pPr>
    </w:p>
    <w:p>
      <w:pPr>
        <w:spacing w:line="360" w:lineRule="auto"/>
        <w:jc w:val="center"/>
        <w:rPr>
          <w:rFonts w:ascii="宋体" w:hAnsi="宋体"/>
          <w:b/>
          <w:sz w:val="44"/>
        </w:rPr>
      </w:pPr>
      <w:r>
        <w:rPr>
          <w:rFonts w:hint="eastAsia" w:ascii="宋体" w:hAnsi="宋体"/>
          <w:b/>
          <w:sz w:val="44"/>
        </w:rPr>
        <w:t>竞价供应商须知</w:t>
      </w:r>
    </w:p>
    <w:p>
      <w:pPr>
        <w:tabs>
          <w:tab w:val="left" w:pos="360"/>
          <w:tab w:val="left" w:pos="720"/>
        </w:tabs>
        <w:spacing w:line="360" w:lineRule="auto"/>
        <w:ind w:left="-2" w:leftChars="-1"/>
        <w:rPr>
          <w:sz w:val="24"/>
        </w:rPr>
      </w:pPr>
      <w:bookmarkStart w:id="1" w:name="_Toc42952414"/>
      <w:r>
        <w:rPr>
          <w:kern w:val="2"/>
        </w:rPr>
        <w:br w:type="page"/>
      </w:r>
      <w:r>
        <w:rPr>
          <w:rFonts w:hint="eastAsia" w:ascii="宋体" w:hAnsi="宋体"/>
          <w:b/>
          <w:bCs/>
          <w:kern w:val="2"/>
          <w:sz w:val="28"/>
          <w:szCs w:val="28"/>
        </w:rPr>
        <w:t>一、</w:t>
      </w:r>
      <w:bookmarkEnd w:id="1"/>
      <w:r>
        <w:rPr>
          <w:rFonts w:hint="eastAsia" w:ascii="宋体" w:hAnsi="宋体"/>
          <w:b/>
          <w:bCs/>
          <w:kern w:val="2"/>
          <w:sz w:val="28"/>
          <w:szCs w:val="28"/>
        </w:rPr>
        <w:t>竞价文件的澄清</w:t>
      </w:r>
    </w:p>
    <w:p>
      <w:pPr>
        <w:widowControl w:val="0"/>
        <w:tabs>
          <w:tab w:val="left" w:pos="7920"/>
        </w:tabs>
        <w:spacing w:line="360" w:lineRule="auto"/>
        <w:ind w:firstLine="420" w:firstLineChars="200"/>
        <w:rPr>
          <w:rFonts w:ascii="宋体" w:hAnsi="宋体"/>
          <w:szCs w:val="21"/>
        </w:rPr>
      </w:pPr>
      <w:r>
        <w:rPr>
          <w:rFonts w:hint="eastAsia" w:ascii="宋体" w:hAnsi="宋体"/>
          <w:szCs w:val="21"/>
        </w:rPr>
        <w:t>采购代理机构负责对竞价文件解释并视情况对本项目中比较复杂的事项进行说明和依法回答竞价供应商提出的疑问及问题。需要澄清和回答的疑问和问题在广州顺为招标采购有限公司网</w:t>
      </w:r>
      <w:r>
        <w:rPr>
          <w:rFonts w:hint="eastAsia" w:ascii="宋体" w:hAnsi="宋体"/>
        </w:rPr>
        <w:t>（</w:t>
      </w:r>
      <w:r>
        <w:rPr>
          <w:rFonts w:ascii="宋体" w:hAnsi="宋体"/>
        </w:rPr>
        <w:t>http://www.gzswbc.com</w:t>
      </w:r>
      <w:r>
        <w:rPr>
          <w:rFonts w:hint="eastAsia" w:ascii="宋体" w:hAnsi="宋体"/>
        </w:rPr>
        <w:t>）</w:t>
      </w:r>
      <w:r>
        <w:rPr>
          <w:rFonts w:hint="eastAsia" w:ascii="宋体" w:hAnsi="宋体"/>
          <w:szCs w:val="21"/>
        </w:rPr>
        <w:t>的</w:t>
      </w:r>
      <w:r>
        <w:rPr>
          <w:rFonts w:hint="eastAsia" w:ascii="宋体" w:hAnsi="宋体"/>
        </w:rPr>
        <w:t>电子采购平台系统中提出</w:t>
      </w:r>
      <w:r>
        <w:rPr>
          <w:rFonts w:hint="eastAsia" w:ascii="宋体" w:hAnsi="宋体"/>
          <w:szCs w:val="21"/>
        </w:rPr>
        <w:t>。采购代理机构将根据具体情况及时予以回复，各竞价供应商可进行竞价系统中查看相关回复内容。</w:t>
      </w:r>
    </w:p>
    <w:p>
      <w:pPr>
        <w:widowControl w:val="0"/>
        <w:tabs>
          <w:tab w:val="left" w:pos="720"/>
        </w:tabs>
        <w:spacing w:line="360" w:lineRule="auto"/>
        <w:rPr>
          <w:rFonts w:ascii="宋体" w:hAnsi="宋体"/>
          <w:szCs w:val="21"/>
        </w:rPr>
      </w:pPr>
    </w:p>
    <w:p>
      <w:pPr>
        <w:tabs>
          <w:tab w:val="left" w:pos="360"/>
          <w:tab w:val="left" w:pos="720"/>
        </w:tabs>
        <w:spacing w:line="360" w:lineRule="auto"/>
        <w:ind w:left="-2" w:leftChars="-1"/>
        <w:rPr>
          <w:rFonts w:ascii="宋体" w:hAnsi="宋体"/>
          <w:b/>
          <w:bCs/>
          <w:kern w:val="2"/>
          <w:sz w:val="28"/>
          <w:szCs w:val="28"/>
        </w:rPr>
      </w:pPr>
      <w:r>
        <w:rPr>
          <w:rFonts w:hint="eastAsia" w:ascii="宋体" w:hAnsi="宋体"/>
          <w:b/>
          <w:bCs/>
          <w:kern w:val="2"/>
          <w:sz w:val="28"/>
          <w:szCs w:val="28"/>
        </w:rPr>
        <w:t>二、报价文件</w:t>
      </w:r>
    </w:p>
    <w:p>
      <w:pPr>
        <w:tabs>
          <w:tab w:val="left" w:pos="360"/>
          <w:tab w:val="left" w:pos="720"/>
        </w:tabs>
        <w:spacing w:line="360" w:lineRule="auto"/>
        <w:ind w:left="-2" w:leftChars="-1"/>
        <w:rPr>
          <w:rFonts w:ascii="宋体" w:hAnsi="宋体"/>
          <w:b/>
          <w:sz w:val="24"/>
        </w:rPr>
      </w:pPr>
      <w:r>
        <w:rPr>
          <w:rFonts w:hint="eastAsia" w:ascii="宋体" w:hAnsi="宋体"/>
          <w:b/>
          <w:sz w:val="24"/>
        </w:rPr>
        <w:t>1.   报价文件的编写</w:t>
      </w:r>
    </w:p>
    <w:p>
      <w:pPr>
        <w:widowControl w:val="0"/>
        <w:numPr>
          <w:ilvl w:val="0"/>
          <w:numId w:val="2"/>
        </w:numPr>
        <w:tabs>
          <w:tab w:val="left" w:pos="735"/>
          <w:tab w:val="left" w:pos="1080"/>
          <w:tab w:val="clear" w:pos="1438"/>
        </w:tabs>
        <w:spacing w:line="360" w:lineRule="auto"/>
        <w:ind w:left="720"/>
        <w:rPr>
          <w:rFonts w:ascii="宋体" w:hAnsi="宋体"/>
          <w:szCs w:val="21"/>
        </w:rPr>
      </w:pPr>
      <w:r>
        <w:rPr>
          <w:rFonts w:hint="eastAsia" w:ascii="宋体" w:hAnsi="宋体"/>
          <w:szCs w:val="21"/>
        </w:rPr>
        <w:t>竞价供应商须按报价文件格式要求制作报价文件，除在竞价系统中提交报价外，还需在竞价结束后在系统上提交完整的最终报价的报价文件。竞价供应商须对报价文件的真实性负责。</w:t>
      </w:r>
    </w:p>
    <w:p>
      <w:pPr>
        <w:widowControl w:val="0"/>
        <w:numPr>
          <w:ilvl w:val="0"/>
          <w:numId w:val="2"/>
        </w:numPr>
        <w:tabs>
          <w:tab w:val="left" w:pos="735"/>
          <w:tab w:val="left" w:pos="900"/>
        </w:tabs>
        <w:spacing w:line="360" w:lineRule="auto"/>
        <w:ind w:left="720"/>
        <w:rPr>
          <w:rFonts w:ascii="宋体" w:hAnsi="宋体"/>
          <w:szCs w:val="21"/>
        </w:rPr>
      </w:pPr>
      <w:r>
        <w:rPr>
          <w:rFonts w:hint="eastAsia" w:ascii="宋体" w:hAnsi="宋体"/>
          <w:szCs w:val="21"/>
        </w:rPr>
        <w:t>未按要求上传报价文件，其报价作为无效报价处理。</w:t>
      </w:r>
    </w:p>
    <w:p>
      <w:pPr>
        <w:widowControl w:val="0"/>
        <w:numPr>
          <w:ilvl w:val="0"/>
          <w:numId w:val="2"/>
        </w:numPr>
        <w:tabs>
          <w:tab w:val="left" w:pos="735"/>
          <w:tab w:val="left" w:pos="900"/>
        </w:tabs>
        <w:spacing w:line="360" w:lineRule="auto"/>
        <w:ind w:left="720"/>
        <w:rPr>
          <w:rFonts w:ascii="宋体" w:hAnsi="宋体"/>
          <w:szCs w:val="21"/>
        </w:rPr>
      </w:pPr>
      <w:r>
        <w:rPr>
          <w:rFonts w:hint="eastAsia" w:ascii="宋体" w:hAnsi="宋体"/>
          <w:szCs w:val="21"/>
        </w:rPr>
        <w:t>报价应以人民币报价，为含税价格。如竞价供应商在竞价系统中所报价格与上传的报价文件不一致的，按无效报价处理。</w:t>
      </w:r>
    </w:p>
    <w:p>
      <w:pPr>
        <w:tabs>
          <w:tab w:val="left" w:pos="360"/>
          <w:tab w:val="left" w:pos="720"/>
        </w:tabs>
        <w:spacing w:line="360" w:lineRule="auto"/>
        <w:ind w:leftChars="-1" w:hanging="2"/>
        <w:rPr>
          <w:rFonts w:ascii="宋体" w:hAnsi="宋体"/>
          <w:b/>
          <w:sz w:val="24"/>
        </w:rPr>
      </w:pPr>
    </w:p>
    <w:p>
      <w:pPr>
        <w:tabs>
          <w:tab w:val="left" w:pos="360"/>
          <w:tab w:val="left" w:pos="720"/>
        </w:tabs>
        <w:spacing w:line="360" w:lineRule="auto"/>
        <w:ind w:leftChars="-1" w:hanging="2"/>
        <w:rPr>
          <w:rFonts w:ascii="宋体" w:hAnsi="宋体"/>
          <w:szCs w:val="21"/>
        </w:rPr>
      </w:pPr>
      <w:r>
        <w:rPr>
          <w:rFonts w:hint="eastAsia" w:ascii="宋体" w:hAnsi="宋体"/>
          <w:b/>
          <w:sz w:val="24"/>
        </w:rPr>
        <w:t>2.   报价文件的构成</w:t>
      </w:r>
    </w:p>
    <w:p>
      <w:pPr>
        <w:widowControl w:val="0"/>
        <w:tabs>
          <w:tab w:val="left" w:pos="735"/>
          <w:tab w:val="left" w:pos="840"/>
        </w:tabs>
        <w:spacing w:line="360" w:lineRule="auto"/>
        <w:ind w:left="720" w:hanging="720"/>
        <w:rPr>
          <w:rFonts w:ascii="宋体" w:hAnsi="宋体"/>
          <w:szCs w:val="21"/>
        </w:rPr>
      </w:pPr>
      <w:r>
        <w:rPr>
          <w:rFonts w:hint="eastAsia" w:ascii="宋体" w:hAnsi="宋体"/>
          <w:szCs w:val="21"/>
        </w:rPr>
        <w:t>2．1    报价表（参见竞价文件第五部分报价文件格式）；</w:t>
      </w:r>
    </w:p>
    <w:p>
      <w:pPr>
        <w:widowControl w:val="0"/>
        <w:tabs>
          <w:tab w:val="left" w:pos="735"/>
          <w:tab w:val="left" w:pos="840"/>
        </w:tabs>
        <w:spacing w:line="360" w:lineRule="auto"/>
        <w:ind w:left="720" w:hanging="720"/>
        <w:rPr>
          <w:rFonts w:ascii="宋体" w:hAnsi="宋体"/>
          <w:szCs w:val="21"/>
        </w:rPr>
      </w:pPr>
      <w:r>
        <w:rPr>
          <w:rFonts w:hint="eastAsia" w:ascii="宋体" w:hAnsi="宋体"/>
          <w:szCs w:val="21"/>
        </w:rPr>
        <w:t>2．2    报价承诺函（参见竞价文件第五部分报价文件格式）；</w:t>
      </w:r>
    </w:p>
    <w:p>
      <w:pPr>
        <w:widowControl w:val="0"/>
        <w:tabs>
          <w:tab w:val="left" w:pos="735"/>
          <w:tab w:val="left" w:pos="840"/>
        </w:tabs>
        <w:spacing w:line="360" w:lineRule="auto"/>
        <w:ind w:left="720" w:hanging="720"/>
        <w:rPr>
          <w:rFonts w:ascii="宋体" w:hAnsi="宋体"/>
          <w:szCs w:val="21"/>
        </w:rPr>
      </w:pPr>
      <w:r>
        <w:rPr>
          <w:rFonts w:hint="eastAsia" w:ascii="宋体" w:hAnsi="宋体"/>
          <w:szCs w:val="21"/>
        </w:rPr>
        <w:t>2. 3    法定代表人/负责人资格证明书及授权委托书（参见竞价文件第五部分报价文件格式）。</w:t>
      </w:r>
    </w:p>
    <w:p>
      <w:pPr>
        <w:widowControl w:val="0"/>
        <w:tabs>
          <w:tab w:val="left" w:pos="7920"/>
        </w:tabs>
        <w:spacing w:line="360" w:lineRule="auto"/>
        <w:ind w:firstLine="420" w:firstLineChars="200"/>
        <w:rPr>
          <w:rFonts w:ascii="宋体" w:hAnsi="宋体"/>
          <w:szCs w:val="21"/>
        </w:rPr>
      </w:pPr>
    </w:p>
    <w:p>
      <w:pPr>
        <w:tabs>
          <w:tab w:val="left" w:pos="360"/>
          <w:tab w:val="left" w:pos="735"/>
        </w:tabs>
        <w:spacing w:line="360" w:lineRule="auto"/>
        <w:ind w:leftChars="-1" w:hanging="2"/>
        <w:rPr>
          <w:rFonts w:ascii="宋体" w:hAnsi="宋体"/>
          <w:b/>
          <w:sz w:val="24"/>
        </w:rPr>
      </w:pPr>
      <w:r>
        <w:rPr>
          <w:rFonts w:hint="eastAsia" w:ascii="宋体" w:hAnsi="宋体"/>
          <w:b/>
          <w:sz w:val="24"/>
        </w:rPr>
        <w:t>3.  报价的修改和撤回</w:t>
      </w:r>
    </w:p>
    <w:p>
      <w:pPr>
        <w:widowControl w:val="0"/>
        <w:tabs>
          <w:tab w:val="left" w:pos="7920"/>
        </w:tabs>
        <w:spacing w:line="360" w:lineRule="auto"/>
        <w:ind w:firstLine="420" w:firstLineChars="200"/>
        <w:rPr>
          <w:rFonts w:ascii="宋体" w:hAnsi="宋体"/>
          <w:szCs w:val="21"/>
        </w:rPr>
      </w:pPr>
      <w:r>
        <w:rPr>
          <w:rFonts w:hint="eastAsia" w:ascii="宋体" w:hAnsi="宋体"/>
          <w:szCs w:val="21"/>
        </w:rPr>
        <w:t>竞价开启后，竞价供应商在报价截止时间前进行报价，报价不可修改和撤回。</w:t>
      </w:r>
    </w:p>
    <w:p>
      <w:pPr>
        <w:pStyle w:val="3"/>
        <w:spacing w:line="360" w:lineRule="auto"/>
        <w:rPr>
          <w:b/>
          <w:kern w:val="0"/>
          <w:sz w:val="24"/>
        </w:rPr>
      </w:pPr>
      <w:r>
        <w:rPr>
          <w:rFonts w:hint="eastAsia"/>
          <w:b/>
          <w:kern w:val="2"/>
        </w:rPr>
        <w:t>三、报价要求</w:t>
      </w:r>
    </w:p>
    <w:p>
      <w:pPr>
        <w:widowControl w:val="0"/>
        <w:spacing w:line="360" w:lineRule="auto"/>
        <w:ind w:firstLine="420" w:firstLineChars="200"/>
        <w:rPr>
          <w:rFonts w:ascii="宋体" w:hAnsi="宋体"/>
          <w:szCs w:val="21"/>
          <w:shd w:val="clear" w:color="auto" w:fill="FFFFFF"/>
        </w:rPr>
      </w:pPr>
      <w:r>
        <w:rPr>
          <w:rFonts w:hint="eastAsia" w:ascii="宋体" w:hAnsi="宋体"/>
          <w:szCs w:val="21"/>
        </w:rPr>
        <w:t>1</w:t>
      </w:r>
      <w:r>
        <w:rPr>
          <w:rFonts w:hint="eastAsia" w:ascii="宋体" w:hAnsi="宋体"/>
          <w:szCs w:val="21"/>
          <w:lang w:val="en-US" w:eastAsia="zh-CN"/>
        </w:rPr>
        <w:t>.</w:t>
      </w:r>
      <w:r>
        <w:rPr>
          <w:rFonts w:hint="eastAsia" w:ascii="宋体" w:hAnsi="宋体"/>
          <w:szCs w:val="21"/>
        </w:rPr>
        <w:t>本项目有效竞价供应商不得少于3家。如果有效竞价供应商不足3家，</w:t>
      </w:r>
      <w:r>
        <w:rPr>
          <w:rFonts w:hint="eastAsia" w:ascii="宋体" w:hAnsi="宋体"/>
          <w:szCs w:val="21"/>
          <w:shd w:val="clear" w:color="auto" w:fill="FFFFFF"/>
        </w:rPr>
        <w:t>将终止竞价采购活动，重新开展采购活动。</w:t>
      </w:r>
    </w:p>
    <w:p>
      <w:pPr>
        <w:widowControl w:val="0"/>
        <w:spacing w:line="360" w:lineRule="auto"/>
        <w:ind w:firstLine="420" w:firstLineChars="200"/>
        <w:rPr>
          <w:rFonts w:ascii="宋体" w:hAnsi="宋体"/>
        </w:rPr>
      </w:pPr>
      <w:r>
        <w:rPr>
          <w:rFonts w:hint="eastAsia" w:ascii="宋体" w:hAnsi="宋体"/>
        </w:rPr>
        <w:t>2</w:t>
      </w:r>
      <w:r>
        <w:rPr>
          <w:rFonts w:hint="eastAsia" w:ascii="宋体" w:hAnsi="宋体"/>
          <w:lang w:val="en-US" w:eastAsia="zh-CN"/>
        </w:rPr>
        <w:t>.</w:t>
      </w:r>
      <w:r>
        <w:rPr>
          <w:rFonts w:hint="eastAsia" w:ascii="宋体" w:hAnsi="宋体"/>
        </w:rPr>
        <w:t>如本项目竞价失败重新启动竞价则不允许已经成功报名参与本项目却未报价的供应商再次报名参与竞价。为避免恶性竞争，参与采购人竞价项目的供应商连续或累计3次成功报名但未报价的将列入采购人黑名单，并且1年内不得参与采购人的所有竞价项目。</w:t>
      </w:r>
    </w:p>
    <w:p>
      <w:pPr>
        <w:widowControl w:val="0"/>
        <w:spacing w:line="360" w:lineRule="auto"/>
        <w:ind w:firstLine="420" w:firstLineChars="200"/>
        <w:rPr>
          <w:rFonts w:ascii="宋体" w:hAnsi="宋体"/>
        </w:rPr>
      </w:pPr>
      <w:r>
        <w:rPr>
          <w:rFonts w:hint="eastAsia" w:ascii="宋体" w:hAnsi="宋体"/>
        </w:rPr>
        <w:t>3</w:t>
      </w:r>
      <w:r>
        <w:rPr>
          <w:rFonts w:hint="eastAsia" w:ascii="宋体" w:hAnsi="宋体"/>
          <w:lang w:val="en-US" w:eastAsia="zh-CN"/>
        </w:rPr>
        <w:t>.</w:t>
      </w:r>
      <w:r>
        <w:rPr>
          <w:rFonts w:hint="eastAsia" w:ascii="宋体" w:hAnsi="宋体"/>
        </w:rPr>
        <w:t>如无正当理由放弃成交资格的供应商连同该供应商同一法定代表人名下所有公司将被列入采购人黑名单，永久不得参与采购人的项目竞价。</w:t>
      </w:r>
    </w:p>
    <w:p>
      <w:pPr>
        <w:widowControl w:val="0"/>
        <w:spacing w:line="360" w:lineRule="auto"/>
        <w:ind w:firstLine="420" w:firstLineChars="200"/>
        <w:rPr>
          <w:rFonts w:ascii="宋体" w:hAnsi="宋体"/>
        </w:rPr>
      </w:pPr>
      <w:r>
        <w:rPr>
          <w:rFonts w:hint="eastAsia" w:ascii="宋体" w:hAnsi="宋体"/>
        </w:rPr>
        <w:t>4</w:t>
      </w:r>
      <w:r>
        <w:rPr>
          <w:rFonts w:hint="eastAsia" w:ascii="宋体" w:hAnsi="宋体"/>
          <w:lang w:val="en-US" w:eastAsia="zh-CN"/>
        </w:rPr>
        <w:t>.</w:t>
      </w:r>
      <w:r>
        <w:rPr>
          <w:rFonts w:hint="eastAsia" w:ascii="宋体" w:hAnsi="宋体"/>
        </w:rPr>
        <w:t>凡参与采购人项目竞价过程中有围标串标等违规情况的供应商不得再参与采购人重新启动的项目竞价，因围标串标行为导致废标的供应商将被列入采购人黑名单，永久不得参与采购人的项目竞价。</w:t>
      </w:r>
    </w:p>
    <w:p>
      <w:pPr>
        <w:widowControl w:val="0"/>
        <w:spacing w:line="360" w:lineRule="auto"/>
        <w:ind w:firstLine="420" w:firstLineChars="200"/>
        <w:rPr>
          <w:rFonts w:ascii="宋体" w:hAnsi="宋体"/>
        </w:rPr>
      </w:pPr>
      <w:r>
        <w:rPr>
          <w:rFonts w:hint="eastAsia" w:ascii="宋体" w:hAnsi="宋体"/>
        </w:rPr>
        <w:t>5</w:t>
      </w:r>
      <w:r>
        <w:rPr>
          <w:rFonts w:hint="eastAsia" w:ascii="宋体" w:hAnsi="宋体"/>
          <w:lang w:val="en-US" w:eastAsia="zh-CN"/>
        </w:rPr>
        <w:t>.</w:t>
      </w:r>
      <w:r>
        <w:rPr>
          <w:rFonts w:hint="eastAsia" w:ascii="宋体" w:hAnsi="宋体"/>
        </w:rPr>
        <w:t>如果竞价过程中，存在以下情形，供应商的报价将被认定为无效报价：</w:t>
      </w:r>
    </w:p>
    <w:p>
      <w:pPr>
        <w:widowControl w:val="0"/>
        <w:spacing w:line="360" w:lineRule="auto"/>
        <w:ind w:firstLine="420" w:firstLineChars="200"/>
        <w:rPr>
          <w:rFonts w:ascii="宋体" w:hAnsi="宋体"/>
        </w:rPr>
      </w:pPr>
      <w:r>
        <w:rPr>
          <w:rFonts w:hint="eastAsia" w:ascii="宋体" w:hAnsi="宋体"/>
        </w:rPr>
        <w:t>1)参与竞价的供应商报价超过项目最高限价（或低于最低限价）或超过项目对应服务单项最高限价的视为无效报价。</w:t>
      </w:r>
    </w:p>
    <w:p>
      <w:pPr>
        <w:widowControl w:val="0"/>
        <w:spacing w:line="360" w:lineRule="auto"/>
        <w:ind w:firstLine="420" w:firstLineChars="200"/>
        <w:rPr>
          <w:rFonts w:ascii="宋体" w:hAnsi="宋体"/>
        </w:rPr>
      </w:pPr>
      <w:r>
        <w:rPr>
          <w:rFonts w:hint="eastAsia" w:ascii="宋体" w:hAnsi="宋体"/>
        </w:rPr>
        <w:t>2)参与竞价的供应商须提供本项目要求的资质文件，如果不按公告规定或竞价文件要求等相关规定提供符合要求的资质文件，将被视为无效报价。</w:t>
      </w:r>
    </w:p>
    <w:p>
      <w:pPr>
        <w:widowControl w:val="0"/>
        <w:spacing w:line="360" w:lineRule="auto"/>
        <w:ind w:firstLine="420" w:firstLineChars="200"/>
        <w:rPr>
          <w:rFonts w:ascii="宋体" w:hAnsi="宋体"/>
        </w:rPr>
      </w:pPr>
      <w:r>
        <w:rPr>
          <w:rFonts w:hint="eastAsia" w:ascii="宋体" w:hAnsi="宋体"/>
        </w:rPr>
        <w:t>3)参与竞价的供应商须对本项目采购内容进行整体报价，任何只对其中一部分内容进行的报价都被视为无效报价。</w:t>
      </w:r>
    </w:p>
    <w:p>
      <w:pPr>
        <w:widowControl w:val="0"/>
        <w:spacing w:line="360" w:lineRule="auto"/>
        <w:ind w:firstLine="420" w:firstLineChars="200"/>
        <w:rPr>
          <w:rFonts w:ascii="宋体" w:hAnsi="宋体"/>
        </w:rPr>
      </w:pPr>
      <w:r>
        <w:rPr>
          <w:rFonts w:hint="eastAsia" w:ascii="宋体" w:hAnsi="宋体"/>
        </w:rPr>
        <w:t>4)报价表以及有竞价供应商落款的报价文件必须加盖竞价供应商公章，否则视为无效报价。</w:t>
      </w:r>
    </w:p>
    <w:p>
      <w:pPr>
        <w:widowControl w:val="0"/>
        <w:spacing w:line="360" w:lineRule="auto"/>
        <w:ind w:firstLine="420" w:firstLineChars="200"/>
        <w:rPr>
          <w:rFonts w:ascii="宋体" w:hAnsi="宋体"/>
        </w:rPr>
      </w:pPr>
      <w:r>
        <w:rPr>
          <w:rFonts w:hint="eastAsia" w:ascii="宋体" w:hAnsi="宋体"/>
        </w:rPr>
        <w:t>5)大写金额和小写金额不一致的，以大写金额为准；单价金额小数点或者百分比有明显错位的，以报价表的总价为准，并修改单价；总价金额与按单价汇总金额不一致的，以单价金额计算结果为准，如果供应商不接受对其错误的更正，其报价将被视为无效报价。</w:t>
      </w:r>
    </w:p>
    <w:p>
      <w:pPr>
        <w:widowControl w:val="0"/>
        <w:spacing w:line="360" w:lineRule="auto"/>
        <w:ind w:firstLine="420" w:firstLineChars="200"/>
        <w:rPr>
          <w:rFonts w:ascii="宋体" w:hAnsi="宋体"/>
        </w:rPr>
      </w:pPr>
      <w:r>
        <w:rPr>
          <w:rFonts w:hint="eastAsia" w:ascii="宋体" w:hAnsi="宋体"/>
        </w:rPr>
        <w:t>6)有下列情形之一的，视为串通竞价，其报价无效：</w:t>
      </w:r>
    </w:p>
    <w:p>
      <w:pPr>
        <w:widowControl w:val="0"/>
        <w:spacing w:line="360" w:lineRule="auto"/>
        <w:ind w:firstLine="420" w:firstLineChars="200"/>
        <w:rPr>
          <w:rFonts w:ascii="宋体" w:hAnsi="宋体"/>
        </w:rPr>
      </w:pPr>
      <w:r>
        <w:rPr>
          <w:rFonts w:hint="eastAsia" w:ascii="宋体" w:hAnsi="宋体"/>
        </w:rPr>
        <w:t>a)存在单位负责人为同一人或存在控股、管理关系的不同单位参与同一竞价项目；</w:t>
      </w:r>
    </w:p>
    <w:p>
      <w:pPr>
        <w:widowControl w:val="0"/>
        <w:spacing w:line="360" w:lineRule="auto"/>
        <w:ind w:firstLine="420" w:firstLineChars="200"/>
        <w:rPr>
          <w:rFonts w:ascii="宋体" w:hAnsi="宋体"/>
        </w:rPr>
      </w:pPr>
      <w:r>
        <w:rPr>
          <w:rFonts w:hint="eastAsia" w:ascii="宋体" w:hAnsi="宋体"/>
        </w:rPr>
        <w:t>b)不同供应商的报价文件由同一单位或者个人编制；</w:t>
      </w:r>
    </w:p>
    <w:p>
      <w:pPr>
        <w:widowControl w:val="0"/>
        <w:spacing w:line="360" w:lineRule="auto"/>
        <w:ind w:firstLine="420" w:firstLineChars="200"/>
        <w:rPr>
          <w:rFonts w:ascii="宋体" w:hAnsi="宋体"/>
        </w:rPr>
      </w:pPr>
      <w:r>
        <w:rPr>
          <w:rFonts w:hint="eastAsia" w:ascii="宋体" w:hAnsi="宋体"/>
        </w:rPr>
        <w:t>c)不同供应商委托同一单位或者个人办理竞价事宜；</w:t>
      </w:r>
    </w:p>
    <w:p>
      <w:pPr>
        <w:widowControl w:val="0"/>
        <w:spacing w:line="360" w:lineRule="auto"/>
        <w:ind w:firstLine="420" w:firstLineChars="200"/>
        <w:rPr>
          <w:rFonts w:ascii="宋体" w:hAnsi="宋体"/>
        </w:rPr>
      </w:pPr>
      <w:r>
        <w:rPr>
          <w:rFonts w:hint="eastAsia" w:ascii="宋体" w:hAnsi="宋体"/>
        </w:rPr>
        <w:t>d)不同供应商的报价文件载明的项目管理成员或者联系人员为同一人；</w:t>
      </w:r>
    </w:p>
    <w:p>
      <w:pPr>
        <w:widowControl w:val="0"/>
        <w:spacing w:line="360" w:lineRule="auto"/>
        <w:ind w:firstLine="420" w:firstLineChars="200"/>
        <w:rPr>
          <w:rFonts w:ascii="宋体" w:hAnsi="宋体"/>
        </w:rPr>
      </w:pPr>
      <w:r>
        <w:rPr>
          <w:rFonts w:hint="eastAsia" w:ascii="宋体" w:hAnsi="宋体"/>
        </w:rPr>
        <w:t>e)不同供应商的报价文件异常一致或者报价呈规律性差异；</w:t>
      </w:r>
    </w:p>
    <w:p>
      <w:pPr>
        <w:widowControl w:val="0"/>
        <w:spacing w:line="360" w:lineRule="auto"/>
        <w:ind w:firstLine="420" w:firstLineChars="200"/>
        <w:rPr>
          <w:rFonts w:ascii="宋体" w:hAnsi="宋体"/>
        </w:rPr>
      </w:pPr>
      <w:r>
        <w:rPr>
          <w:rFonts w:hint="eastAsia" w:ascii="宋体" w:hAnsi="宋体"/>
        </w:rPr>
        <w:t>f)不同供应商的报价文件相互混淆；</w:t>
      </w:r>
    </w:p>
    <w:p>
      <w:pPr>
        <w:widowControl w:val="0"/>
        <w:spacing w:line="360" w:lineRule="auto"/>
        <w:ind w:firstLine="420" w:firstLineChars="200"/>
        <w:rPr>
          <w:rFonts w:ascii="宋体" w:hAnsi="宋体"/>
        </w:rPr>
      </w:pPr>
      <w:r>
        <w:rPr>
          <w:rFonts w:hint="eastAsia" w:ascii="宋体" w:hAnsi="宋体"/>
        </w:rPr>
        <w:t>6、项目存在以下情形，将按竞价活动失败处理：</w:t>
      </w:r>
    </w:p>
    <w:p>
      <w:pPr>
        <w:widowControl w:val="0"/>
        <w:spacing w:line="360" w:lineRule="auto"/>
        <w:ind w:firstLine="420" w:firstLineChars="200"/>
        <w:rPr>
          <w:rFonts w:ascii="宋体" w:hAnsi="宋体"/>
        </w:rPr>
      </w:pPr>
      <w:r>
        <w:rPr>
          <w:rFonts w:hint="eastAsia" w:ascii="宋体" w:hAnsi="宋体"/>
        </w:rPr>
        <w:t>1)报名供应商或有效报价供应商不足三家；</w:t>
      </w:r>
    </w:p>
    <w:p>
      <w:pPr>
        <w:widowControl w:val="0"/>
        <w:spacing w:line="360" w:lineRule="auto"/>
        <w:ind w:firstLine="420" w:firstLineChars="200"/>
        <w:rPr>
          <w:rFonts w:ascii="宋体" w:hAnsi="宋体"/>
        </w:rPr>
      </w:pPr>
      <w:r>
        <w:rPr>
          <w:rFonts w:hint="eastAsia" w:ascii="宋体" w:hAnsi="宋体"/>
        </w:rPr>
        <w:t>2)出现影响采购公正的违法、违规行为的；</w:t>
      </w:r>
    </w:p>
    <w:p>
      <w:pPr>
        <w:widowControl w:val="0"/>
        <w:spacing w:line="360" w:lineRule="auto"/>
        <w:ind w:firstLine="420" w:firstLineChars="200"/>
        <w:rPr>
          <w:rFonts w:ascii="宋体" w:hAnsi="宋体"/>
        </w:rPr>
      </w:pPr>
      <w:r>
        <w:rPr>
          <w:rFonts w:hint="eastAsia" w:ascii="宋体" w:hAnsi="宋体"/>
        </w:rPr>
        <w:t>3)因重大变故，采购任务取消的。</w:t>
      </w:r>
    </w:p>
    <w:p>
      <w:pPr>
        <w:widowControl w:val="0"/>
        <w:spacing w:line="360" w:lineRule="auto"/>
        <w:ind w:firstLine="420" w:firstLineChars="200"/>
        <w:rPr>
          <w:rFonts w:ascii="宋体" w:hAnsi="宋体"/>
        </w:rPr>
      </w:pPr>
    </w:p>
    <w:p>
      <w:pPr>
        <w:pStyle w:val="3"/>
        <w:spacing w:line="360" w:lineRule="auto"/>
        <w:rPr>
          <w:b/>
          <w:kern w:val="2"/>
        </w:rPr>
      </w:pPr>
      <w:r>
        <w:rPr>
          <w:rFonts w:hint="eastAsia"/>
          <w:b/>
          <w:kern w:val="2"/>
        </w:rPr>
        <w:t>四、确定成交供应商办法</w:t>
      </w:r>
    </w:p>
    <w:p>
      <w:pPr>
        <w:widowControl w:val="0"/>
        <w:tabs>
          <w:tab w:val="left" w:pos="7920"/>
        </w:tabs>
        <w:spacing w:line="360" w:lineRule="auto"/>
        <w:ind w:firstLine="420" w:firstLineChars="200"/>
        <w:rPr>
          <w:rFonts w:ascii="宋体" w:hAnsi="宋体"/>
          <w:szCs w:val="21"/>
        </w:rPr>
      </w:pPr>
      <w:r>
        <w:rPr>
          <w:rFonts w:hint="eastAsia" w:ascii="宋体" w:hAnsi="宋体" w:cs="宋体"/>
          <w:szCs w:val="21"/>
        </w:rPr>
        <w:t>1</w:t>
      </w:r>
      <w:r>
        <w:rPr>
          <w:rFonts w:hint="eastAsia" w:ascii="宋体" w:hAnsi="宋体" w:cs="宋体"/>
          <w:szCs w:val="21"/>
          <w:lang w:val="en-US" w:eastAsia="zh-CN"/>
        </w:rPr>
        <w:t>.</w:t>
      </w:r>
      <w:r>
        <w:rPr>
          <w:rFonts w:hint="eastAsia" w:ascii="宋体" w:hAnsi="宋体"/>
          <w:szCs w:val="21"/>
        </w:rPr>
        <w:t>采用最低折扣率法，即按满足采购需求且折扣率最低的原则推荐3名成交候选人。若最低折扣率相同时，按竞价</w:t>
      </w:r>
      <w:r>
        <w:rPr>
          <w:rFonts w:ascii="宋体" w:hAnsi="宋体"/>
          <w:szCs w:val="21"/>
        </w:rPr>
        <w:t>供应商提交</w:t>
      </w:r>
      <w:r>
        <w:rPr>
          <w:rFonts w:hint="eastAsia" w:ascii="宋体" w:hAnsi="宋体"/>
          <w:szCs w:val="21"/>
        </w:rPr>
        <w:t>报价</w:t>
      </w:r>
      <w:r>
        <w:rPr>
          <w:rFonts w:ascii="宋体" w:hAnsi="宋体"/>
          <w:szCs w:val="21"/>
        </w:rPr>
        <w:t>的先后</w:t>
      </w:r>
      <w:r>
        <w:rPr>
          <w:rFonts w:hint="eastAsia" w:ascii="宋体" w:hAnsi="宋体"/>
          <w:szCs w:val="21"/>
        </w:rPr>
        <w:t>顺序推荐</w:t>
      </w:r>
      <w:r>
        <w:rPr>
          <w:rFonts w:ascii="宋体" w:hAnsi="宋体"/>
          <w:szCs w:val="21"/>
        </w:rPr>
        <w:t>成交人</w:t>
      </w:r>
      <w:r>
        <w:rPr>
          <w:rFonts w:hint="eastAsia" w:ascii="宋体" w:hAnsi="宋体"/>
          <w:szCs w:val="21"/>
        </w:rPr>
        <w:t>。并在广州顺为招标采购有限公司网站发布成交公告，各竞价供应商可自行查阅。</w:t>
      </w:r>
    </w:p>
    <w:p>
      <w:pPr>
        <w:widowControl w:val="0"/>
        <w:tabs>
          <w:tab w:val="left" w:pos="7920"/>
        </w:tabs>
        <w:spacing w:line="360" w:lineRule="auto"/>
        <w:ind w:firstLine="420" w:firstLineChars="200"/>
        <w:rPr>
          <w:rFonts w:ascii="宋体" w:hAnsi="宋体"/>
          <w:szCs w:val="21"/>
        </w:rPr>
      </w:pPr>
      <w:r>
        <w:rPr>
          <w:rFonts w:hint="eastAsia" w:ascii="宋体" w:hAnsi="宋体"/>
          <w:szCs w:val="21"/>
        </w:rPr>
        <w:t>2</w:t>
      </w:r>
      <w:r>
        <w:rPr>
          <w:rFonts w:hint="eastAsia" w:ascii="宋体" w:hAnsi="宋体"/>
          <w:szCs w:val="21"/>
          <w:lang w:val="en-US" w:eastAsia="zh-CN"/>
        </w:rPr>
        <w:t>.</w:t>
      </w:r>
      <w:r>
        <w:rPr>
          <w:rFonts w:hint="eastAsia" w:ascii="宋体" w:hAnsi="宋体"/>
          <w:szCs w:val="21"/>
        </w:rPr>
        <w:t>参照《中华人民共和国政府采购法实施条例》第四十九条“中标或者成交供应商拒绝与采购人签订合同的，采购人可以按照授标说明或竞价报告推荐的中标或者成交候选人名单排序，确定下一候选人为中标或者成交供应商，也可以重新开展采购活动。</w:t>
      </w:r>
    </w:p>
    <w:p>
      <w:pPr>
        <w:tabs>
          <w:tab w:val="left" w:pos="735"/>
        </w:tabs>
        <w:snapToGrid w:val="0"/>
        <w:spacing w:line="360" w:lineRule="auto"/>
        <w:ind w:left="643" w:right="420" w:rightChars="200" w:hanging="643" w:hangingChars="200"/>
        <w:rPr>
          <w:rFonts w:ascii="宋体" w:hAnsi="宋体"/>
          <w:b/>
          <w:sz w:val="32"/>
          <w:szCs w:val="32"/>
        </w:rPr>
      </w:pPr>
    </w:p>
    <w:p>
      <w:pPr>
        <w:tabs>
          <w:tab w:val="left" w:pos="735"/>
        </w:tabs>
        <w:snapToGrid w:val="0"/>
        <w:spacing w:line="360" w:lineRule="auto"/>
        <w:ind w:left="643" w:right="420" w:rightChars="200" w:hanging="643" w:hangingChars="200"/>
        <w:rPr>
          <w:rFonts w:ascii="宋体" w:hAnsi="宋体"/>
          <w:b/>
          <w:sz w:val="32"/>
          <w:szCs w:val="32"/>
        </w:rPr>
      </w:pPr>
      <w:r>
        <w:rPr>
          <w:rFonts w:hint="eastAsia" w:ascii="宋体" w:hAnsi="宋体"/>
          <w:b/>
          <w:sz w:val="32"/>
          <w:szCs w:val="32"/>
        </w:rPr>
        <w:t>五、</w:t>
      </w:r>
      <w:r>
        <w:rPr>
          <w:rFonts w:hint="eastAsia" w:ascii="宋体" w:hAnsi="宋体"/>
          <w:b/>
          <w:sz w:val="28"/>
          <w:szCs w:val="32"/>
        </w:rPr>
        <w:t>成交服务费</w:t>
      </w:r>
    </w:p>
    <w:p>
      <w:pPr>
        <w:widowControl w:val="0"/>
        <w:tabs>
          <w:tab w:val="left" w:pos="7920"/>
        </w:tabs>
        <w:spacing w:line="360" w:lineRule="auto"/>
        <w:ind w:firstLine="420" w:firstLineChars="200"/>
        <w:rPr>
          <w:rFonts w:ascii="宋体" w:hAnsi="宋体"/>
          <w:szCs w:val="21"/>
        </w:rPr>
      </w:pPr>
      <w:r>
        <w:rPr>
          <w:rFonts w:hint="eastAsia" w:ascii="宋体" w:hAnsi="宋体"/>
          <w:szCs w:val="21"/>
        </w:rPr>
        <w:t>成交供应商在收取《成交通知书》时应向采购代理机构交纳成交服务费，成交服务费按照成交金额的1.</w:t>
      </w:r>
      <w:r>
        <w:rPr>
          <w:rFonts w:hint="eastAsia" w:ascii="宋体" w:hAnsi="宋体"/>
          <w:szCs w:val="21"/>
          <w:lang w:val="en-US" w:eastAsia="zh-CN"/>
        </w:rPr>
        <w:t>0</w:t>
      </w:r>
      <w:r>
        <w:rPr>
          <w:rFonts w:hint="eastAsia" w:ascii="宋体" w:hAnsi="宋体"/>
          <w:szCs w:val="21"/>
        </w:rPr>
        <w:t>%收取。（不足300元的，按300元收取）</w:t>
      </w:r>
    </w:p>
    <w:p>
      <w:pPr>
        <w:widowControl w:val="0"/>
        <w:tabs>
          <w:tab w:val="left" w:pos="7920"/>
        </w:tabs>
        <w:spacing w:line="360" w:lineRule="auto"/>
        <w:ind w:firstLine="420" w:firstLineChars="200"/>
        <w:rPr>
          <w:rFonts w:ascii="宋体" w:hAnsi="宋体"/>
          <w:szCs w:val="21"/>
        </w:rPr>
      </w:pPr>
    </w:p>
    <w:p>
      <w:pPr>
        <w:tabs>
          <w:tab w:val="left" w:pos="735"/>
        </w:tabs>
        <w:snapToGrid w:val="0"/>
        <w:spacing w:line="360" w:lineRule="auto"/>
        <w:ind w:left="643" w:right="420" w:rightChars="200" w:hanging="643" w:hangingChars="200"/>
        <w:rPr>
          <w:rFonts w:ascii="宋体" w:hAnsi="宋体"/>
          <w:b/>
          <w:sz w:val="32"/>
          <w:szCs w:val="32"/>
        </w:rPr>
      </w:pPr>
      <w:r>
        <w:rPr>
          <w:rFonts w:hint="eastAsia" w:ascii="宋体" w:hAnsi="宋体"/>
          <w:b/>
          <w:sz w:val="32"/>
          <w:szCs w:val="32"/>
        </w:rPr>
        <w:t>六、</w:t>
      </w:r>
      <w:r>
        <w:rPr>
          <w:rFonts w:hint="eastAsia" w:ascii="宋体" w:hAnsi="宋体"/>
          <w:b/>
          <w:sz w:val="28"/>
          <w:szCs w:val="32"/>
        </w:rPr>
        <w:t>合同签订</w:t>
      </w:r>
    </w:p>
    <w:p>
      <w:pPr>
        <w:widowControl w:val="0"/>
        <w:tabs>
          <w:tab w:val="left" w:pos="7920"/>
        </w:tabs>
        <w:spacing w:line="360" w:lineRule="auto"/>
        <w:ind w:firstLine="420" w:firstLineChars="200"/>
        <w:rPr>
          <w:rFonts w:ascii="宋体" w:hAnsi="宋体"/>
        </w:rPr>
      </w:pPr>
      <w:r>
        <w:rPr>
          <w:rFonts w:hint="eastAsia" w:ascii="宋体" w:hAnsi="宋体"/>
        </w:rPr>
        <w:t>成交供应商在成交通知书发出之日起三十日内与采购人签订采购合同，严格按照竞价文件要求的条款履行合同。采购合同范本可参考第四部分《合同书格式》。</w:t>
      </w:r>
    </w:p>
    <w:p>
      <w:pPr>
        <w:widowControl w:val="0"/>
        <w:tabs>
          <w:tab w:val="left" w:pos="7920"/>
        </w:tabs>
        <w:spacing w:line="360" w:lineRule="auto"/>
        <w:ind w:firstLine="420" w:firstLineChars="200"/>
        <w:rPr>
          <w:rFonts w:ascii="宋体" w:hAnsi="宋体"/>
        </w:rPr>
      </w:pPr>
    </w:p>
    <w:p>
      <w:pPr>
        <w:tabs>
          <w:tab w:val="left" w:pos="735"/>
        </w:tabs>
        <w:snapToGrid w:val="0"/>
        <w:spacing w:line="360" w:lineRule="auto"/>
        <w:ind w:left="643" w:right="420" w:rightChars="200" w:hanging="643" w:hangingChars="200"/>
        <w:rPr>
          <w:rFonts w:ascii="宋体" w:hAnsi="宋体"/>
          <w:b/>
          <w:sz w:val="28"/>
          <w:szCs w:val="32"/>
        </w:rPr>
      </w:pPr>
      <w:r>
        <w:rPr>
          <w:rFonts w:hint="eastAsia" w:ascii="宋体" w:hAnsi="宋体"/>
          <w:b/>
          <w:sz w:val="32"/>
          <w:szCs w:val="32"/>
        </w:rPr>
        <w:t>七、</w:t>
      </w:r>
      <w:r>
        <w:rPr>
          <w:rFonts w:hint="eastAsia" w:ascii="宋体" w:hAnsi="宋体"/>
          <w:b/>
          <w:sz w:val="28"/>
          <w:szCs w:val="32"/>
        </w:rPr>
        <w:t>竞价文件的解释权</w:t>
      </w:r>
    </w:p>
    <w:p>
      <w:pPr>
        <w:widowControl w:val="0"/>
        <w:tabs>
          <w:tab w:val="left" w:pos="7920"/>
        </w:tabs>
        <w:spacing w:line="360" w:lineRule="auto"/>
        <w:ind w:firstLine="420" w:firstLineChars="200"/>
        <w:rPr>
          <w:rFonts w:ascii="宋体" w:hAnsi="宋体"/>
        </w:rPr>
      </w:pPr>
      <w:r>
        <w:rPr>
          <w:rFonts w:hint="eastAsia" w:ascii="宋体" w:hAnsi="宋体"/>
        </w:rPr>
        <w:t>本竞价文件的解释权归广州顺为招标采购有限公司所有。</w:t>
      </w:r>
    </w:p>
    <w:p>
      <w:pPr>
        <w:widowControl w:val="0"/>
        <w:tabs>
          <w:tab w:val="left" w:pos="7920"/>
        </w:tabs>
        <w:spacing w:line="360" w:lineRule="auto"/>
        <w:ind w:firstLine="420" w:firstLineChars="200"/>
        <w:rPr>
          <w:rFonts w:ascii="宋体" w:hAnsi="宋体"/>
        </w:rPr>
      </w:pPr>
    </w:p>
    <w:p>
      <w:pPr>
        <w:tabs>
          <w:tab w:val="left" w:pos="735"/>
        </w:tabs>
        <w:snapToGrid w:val="0"/>
        <w:spacing w:line="360" w:lineRule="auto"/>
        <w:ind w:left="643" w:right="420" w:rightChars="200" w:hanging="643" w:hangingChars="200"/>
        <w:rPr>
          <w:rFonts w:ascii="宋体" w:hAnsi="宋体"/>
          <w:b/>
          <w:sz w:val="32"/>
          <w:szCs w:val="32"/>
        </w:rPr>
      </w:pPr>
      <w:r>
        <w:rPr>
          <w:rFonts w:hint="eastAsia" w:ascii="宋体" w:hAnsi="宋体"/>
          <w:b/>
          <w:sz w:val="32"/>
          <w:szCs w:val="32"/>
        </w:rPr>
        <w:t>八、</w:t>
      </w:r>
      <w:r>
        <w:rPr>
          <w:rFonts w:hint="eastAsia" w:ascii="宋体" w:hAnsi="宋体"/>
          <w:b/>
          <w:sz w:val="28"/>
          <w:szCs w:val="32"/>
        </w:rPr>
        <w:t>注意事项</w:t>
      </w:r>
    </w:p>
    <w:p>
      <w:pPr>
        <w:widowControl w:val="0"/>
        <w:tabs>
          <w:tab w:val="left" w:pos="7920"/>
        </w:tabs>
        <w:spacing w:line="360" w:lineRule="auto"/>
        <w:ind w:firstLine="420" w:firstLineChars="200"/>
        <w:rPr>
          <w:rFonts w:ascii="宋体" w:hAnsi="宋体"/>
        </w:rPr>
      </w:pPr>
      <w:r>
        <w:rPr>
          <w:rFonts w:hint="eastAsia" w:ascii="宋体" w:hAnsi="宋体"/>
        </w:rPr>
        <w:t>参加</w:t>
      </w:r>
      <w:r>
        <w:rPr>
          <w:rFonts w:hint="eastAsia" w:ascii="宋体" w:hAnsi="宋体"/>
          <w:szCs w:val="22"/>
        </w:rPr>
        <w:t>本次</w:t>
      </w:r>
      <w:r>
        <w:rPr>
          <w:rFonts w:hint="eastAsia" w:ascii="宋体" w:hAnsi="宋体"/>
        </w:rPr>
        <w:t>竞价的供应商需熟悉竞价规则及竞价方法（可参考采购商操作手册），并妥善保管网上登录账号及密码，由于供应商遗失密码、操作失误、供应商计算机网络故障等原因，造成的无法竞价或竞价失误，由供应商自行承担相应后果。</w:t>
      </w:r>
    </w:p>
    <w:p>
      <w:pPr>
        <w:spacing w:line="360" w:lineRule="auto"/>
        <w:ind w:left="420" w:leftChars="200" w:firstLine="210" w:firstLineChars="100"/>
        <w:rPr>
          <w:rFonts w:ascii="宋体" w:hAnsi="宋体"/>
        </w:rPr>
      </w:pPr>
    </w:p>
    <w:p>
      <w:pPr>
        <w:spacing w:line="360" w:lineRule="auto"/>
        <w:rPr>
          <w:rFonts w:ascii="宋体" w:hAnsi="宋体"/>
          <w:bCs/>
          <w:szCs w:val="21"/>
        </w:rPr>
      </w:pPr>
    </w:p>
    <w:p>
      <w:pPr>
        <w:spacing w:line="360" w:lineRule="auto"/>
        <w:rPr>
          <w:rFonts w:ascii="宋体" w:hAnsi="宋体"/>
        </w:rPr>
        <w:sectPr>
          <w:pgSz w:w="11906" w:h="16838"/>
          <w:pgMar w:top="1440" w:right="1418" w:bottom="1440" w:left="1418" w:header="851" w:footer="992" w:gutter="0"/>
          <w:cols w:space="720" w:num="1"/>
          <w:docGrid w:type="lines" w:linePitch="312" w:charSpace="0"/>
        </w:sectPr>
      </w:pPr>
    </w:p>
    <w:p>
      <w:pPr>
        <w:snapToGrid w:val="0"/>
        <w:spacing w:line="360" w:lineRule="auto"/>
        <w:jc w:val="center"/>
        <w:rPr>
          <w:rFonts w:ascii="宋体" w:hAnsi="宋体"/>
          <w:b/>
          <w:sz w:val="44"/>
        </w:rPr>
      </w:pPr>
    </w:p>
    <w:p>
      <w:pPr>
        <w:snapToGrid w:val="0"/>
        <w:spacing w:line="360" w:lineRule="auto"/>
        <w:jc w:val="center"/>
        <w:rPr>
          <w:rFonts w:ascii="宋体" w:hAnsi="宋体"/>
          <w:b/>
          <w:sz w:val="44"/>
        </w:rPr>
      </w:pPr>
    </w:p>
    <w:p>
      <w:pPr>
        <w:snapToGrid w:val="0"/>
        <w:spacing w:line="360" w:lineRule="auto"/>
        <w:jc w:val="center"/>
        <w:rPr>
          <w:rFonts w:ascii="宋体" w:hAnsi="宋体"/>
          <w:b/>
          <w:sz w:val="44"/>
        </w:rPr>
      </w:pPr>
    </w:p>
    <w:p>
      <w:pPr>
        <w:snapToGrid w:val="0"/>
        <w:spacing w:line="360" w:lineRule="auto"/>
        <w:jc w:val="center"/>
        <w:rPr>
          <w:rFonts w:ascii="宋体" w:hAnsi="宋体"/>
          <w:b/>
          <w:sz w:val="44"/>
        </w:rPr>
      </w:pPr>
    </w:p>
    <w:p>
      <w:pPr>
        <w:snapToGrid w:val="0"/>
        <w:spacing w:line="360" w:lineRule="auto"/>
        <w:jc w:val="center"/>
        <w:rPr>
          <w:rFonts w:ascii="宋体" w:hAnsi="宋体"/>
          <w:b/>
          <w:sz w:val="44"/>
        </w:rPr>
      </w:pPr>
    </w:p>
    <w:p>
      <w:pPr>
        <w:snapToGrid w:val="0"/>
        <w:spacing w:line="360" w:lineRule="auto"/>
        <w:jc w:val="center"/>
        <w:rPr>
          <w:rFonts w:ascii="宋体" w:hAnsi="宋体"/>
          <w:b/>
          <w:sz w:val="44"/>
        </w:rPr>
      </w:pPr>
      <w:r>
        <w:rPr>
          <w:rFonts w:hint="eastAsia" w:ascii="宋体" w:hAnsi="宋体"/>
          <w:b/>
          <w:sz w:val="44"/>
        </w:rPr>
        <w:t>第四部分</w:t>
      </w:r>
    </w:p>
    <w:p>
      <w:pPr>
        <w:snapToGrid w:val="0"/>
        <w:spacing w:line="360" w:lineRule="auto"/>
        <w:jc w:val="center"/>
        <w:rPr>
          <w:rFonts w:ascii="宋体" w:hAnsi="宋体"/>
          <w:b/>
          <w:sz w:val="44"/>
        </w:rPr>
      </w:pPr>
    </w:p>
    <w:p>
      <w:pPr>
        <w:snapToGrid w:val="0"/>
        <w:spacing w:line="360" w:lineRule="auto"/>
        <w:jc w:val="center"/>
        <w:rPr>
          <w:rFonts w:ascii="宋体" w:hAnsi="宋体"/>
          <w:b/>
          <w:sz w:val="44"/>
        </w:rPr>
      </w:pPr>
      <w:r>
        <w:rPr>
          <w:rFonts w:hint="eastAsia" w:ascii="宋体" w:hAnsi="宋体"/>
          <w:b/>
          <w:sz w:val="44"/>
        </w:rPr>
        <w:t>合 同 书 格 式</w:t>
      </w:r>
    </w:p>
    <w:p>
      <w:pPr>
        <w:adjustRightInd w:val="0"/>
        <w:snapToGrid w:val="0"/>
        <w:spacing w:line="360" w:lineRule="auto"/>
        <w:jc w:val="center"/>
        <w:rPr>
          <w:rFonts w:ascii="宋体" w:hAnsi="宋体"/>
          <w:b/>
          <w:sz w:val="48"/>
        </w:rPr>
      </w:pPr>
      <w:r>
        <w:rPr>
          <w:rFonts w:ascii="宋体" w:hAnsi="宋体"/>
          <w:b/>
        </w:rPr>
        <w:br w:type="page"/>
      </w:r>
    </w:p>
    <w:p>
      <w:pPr>
        <w:adjustRightInd w:val="0"/>
        <w:snapToGrid w:val="0"/>
        <w:spacing w:line="360" w:lineRule="auto"/>
        <w:jc w:val="center"/>
        <w:rPr>
          <w:rFonts w:ascii="宋体" w:hAnsi="宋体"/>
          <w:b/>
          <w:sz w:val="48"/>
        </w:rPr>
      </w:pPr>
    </w:p>
    <w:p>
      <w:pPr>
        <w:tabs>
          <w:tab w:val="left" w:pos="720"/>
        </w:tabs>
        <w:spacing w:line="360" w:lineRule="auto"/>
        <w:jc w:val="center"/>
        <w:rPr>
          <w:rFonts w:hint="eastAsia" w:ascii="宋体" w:hAnsi="宋体"/>
          <w:b/>
          <w:bCs/>
          <w:sz w:val="52"/>
          <w:szCs w:val="52"/>
        </w:rPr>
      </w:pPr>
      <w:r>
        <w:rPr>
          <w:rFonts w:hint="eastAsia" w:ascii="宋体" w:hAnsi="宋体"/>
          <w:b/>
          <w:bCs/>
          <w:sz w:val="52"/>
          <w:szCs w:val="52"/>
        </w:rPr>
        <w:t>广东省河源监狱服刑人员职业技能和</w:t>
      </w:r>
    </w:p>
    <w:p>
      <w:pPr>
        <w:tabs>
          <w:tab w:val="left" w:pos="720"/>
        </w:tabs>
        <w:spacing w:line="360" w:lineRule="auto"/>
        <w:jc w:val="center"/>
        <w:rPr>
          <w:rFonts w:ascii="宋体" w:hAnsi="宋体"/>
          <w:b/>
          <w:bCs/>
          <w:sz w:val="52"/>
          <w:szCs w:val="52"/>
        </w:rPr>
      </w:pPr>
      <w:r>
        <w:rPr>
          <w:rFonts w:hint="eastAsia" w:ascii="宋体" w:hAnsi="宋体"/>
          <w:b/>
          <w:bCs/>
          <w:sz w:val="52"/>
          <w:szCs w:val="52"/>
        </w:rPr>
        <w:t>劳动技术岗前培训服务项目</w:t>
      </w:r>
    </w:p>
    <w:p>
      <w:pPr>
        <w:tabs>
          <w:tab w:val="left" w:pos="720"/>
        </w:tabs>
        <w:spacing w:line="360" w:lineRule="auto"/>
        <w:rPr>
          <w:rFonts w:ascii="宋体" w:hAnsi="宋体"/>
          <w:b/>
          <w:szCs w:val="21"/>
        </w:rPr>
      </w:pPr>
    </w:p>
    <w:p>
      <w:pPr>
        <w:tabs>
          <w:tab w:val="left" w:pos="720"/>
        </w:tabs>
        <w:spacing w:line="360" w:lineRule="auto"/>
        <w:rPr>
          <w:rFonts w:ascii="宋体" w:hAnsi="宋体"/>
          <w:b/>
          <w:szCs w:val="21"/>
        </w:rPr>
      </w:pPr>
    </w:p>
    <w:p>
      <w:pPr>
        <w:tabs>
          <w:tab w:val="left" w:pos="720"/>
        </w:tabs>
        <w:spacing w:line="360" w:lineRule="auto"/>
        <w:jc w:val="center"/>
        <w:rPr>
          <w:rFonts w:ascii="宋体" w:hAnsi="宋体"/>
          <w:b/>
          <w:sz w:val="52"/>
          <w:szCs w:val="52"/>
        </w:rPr>
      </w:pPr>
      <w:r>
        <w:rPr>
          <w:rFonts w:hint="eastAsia" w:ascii="宋体" w:hAnsi="宋体"/>
          <w:b/>
          <w:sz w:val="52"/>
          <w:szCs w:val="52"/>
        </w:rPr>
        <w:t xml:space="preserve">合 </w:t>
      </w:r>
    </w:p>
    <w:p>
      <w:pPr>
        <w:tabs>
          <w:tab w:val="left" w:pos="720"/>
        </w:tabs>
        <w:spacing w:line="360" w:lineRule="auto"/>
        <w:jc w:val="center"/>
        <w:rPr>
          <w:rFonts w:ascii="宋体" w:hAnsi="宋体"/>
          <w:b/>
          <w:sz w:val="52"/>
          <w:szCs w:val="52"/>
        </w:rPr>
      </w:pPr>
    </w:p>
    <w:p>
      <w:pPr>
        <w:tabs>
          <w:tab w:val="left" w:pos="720"/>
        </w:tabs>
        <w:spacing w:line="360" w:lineRule="auto"/>
        <w:jc w:val="center"/>
        <w:rPr>
          <w:rFonts w:ascii="宋体" w:hAnsi="宋体"/>
          <w:b/>
          <w:sz w:val="52"/>
          <w:szCs w:val="52"/>
        </w:rPr>
      </w:pPr>
      <w:r>
        <w:rPr>
          <w:rFonts w:hint="eastAsia" w:ascii="宋体" w:hAnsi="宋体"/>
          <w:b/>
          <w:sz w:val="52"/>
          <w:szCs w:val="52"/>
        </w:rPr>
        <w:t xml:space="preserve">同 </w:t>
      </w:r>
    </w:p>
    <w:p>
      <w:pPr>
        <w:tabs>
          <w:tab w:val="left" w:pos="720"/>
        </w:tabs>
        <w:spacing w:line="360" w:lineRule="auto"/>
        <w:jc w:val="center"/>
        <w:rPr>
          <w:rFonts w:ascii="宋体" w:hAnsi="宋体"/>
          <w:b/>
          <w:sz w:val="52"/>
          <w:szCs w:val="52"/>
        </w:rPr>
      </w:pPr>
    </w:p>
    <w:p>
      <w:pPr>
        <w:tabs>
          <w:tab w:val="left" w:pos="720"/>
        </w:tabs>
        <w:spacing w:line="360" w:lineRule="auto"/>
        <w:jc w:val="center"/>
        <w:rPr>
          <w:rFonts w:ascii="宋体" w:hAnsi="宋体"/>
          <w:b/>
          <w:sz w:val="52"/>
          <w:szCs w:val="52"/>
        </w:rPr>
      </w:pPr>
      <w:r>
        <w:rPr>
          <w:rFonts w:hint="eastAsia" w:ascii="宋体" w:hAnsi="宋体"/>
          <w:b/>
          <w:sz w:val="52"/>
          <w:szCs w:val="52"/>
        </w:rPr>
        <w:t>书</w:t>
      </w:r>
    </w:p>
    <w:p>
      <w:pPr>
        <w:tabs>
          <w:tab w:val="left" w:pos="720"/>
        </w:tabs>
        <w:spacing w:line="360" w:lineRule="auto"/>
        <w:rPr>
          <w:rFonts w:ascii="宋体" w:hAnsi="宋体"/>
          <w:b/>
          <w:szCs w:val="21"/>
        </w:rPr>
      </w:pPr>
    </w:p>
    <w:p>
      <w:pPr>
        <w:tabs>
          <w:tab w:val="left" w:pos="720"/>
        </w:tabs>
        <w:spacing w:line="360" w:lineRule="auto"/>
        <w:rPr>
          <w:rFonts w:ascii="宋体" w:hAnsi="宋体"/>
          <w:b/>
          <w:szCs w:val="21"/>
        </w:rPr>
      </w:pPr>
    </w:p>
    <w:p>
      <w:pPr>
        <w:tabs>
          <w:tab w:val="left" w:pos="720"/>
        </w:tabs>
        <w:spacing w:line="360" w:lineRule="auto"/>
        <w:rPr>
          <w:rFonts w:ascii="宋体" w:hAnsi="宋体"/>
          <w:b/>
          <w:sz w:val="24"/>
          <w:szCs w:val="24"/>
        </w:rPr>
      </w:pPr>
    </w:p>
    <w:p>
      <w:pPr>
        <w:adjustRightInd w:val="0"/>
        <w:snapToGrid w:val="0"/>
        <w:spacing w:line="360" w:lineRule="auto"/>
        <w:rPr>
          <w:rFonts w:hint="eastAsia" w:ascii="宋体" w:hAnsi="宋体"/>
          <w:b/>
          <w:bCs/>
          <w:sz w:val="24"/>
          <w:szCs w:val="24"/>
          <w:u w:val="single"/>
        </w:rPr>
      </w:pPr>
      <w:r>
        <w:rPr>
          <w:rFonts w:hint="eastAsia" w:ascii="宋体" w:hAnsi="宋体"/>
          <w:b/>
          <w:sz w:val="24"/>
          <w:szCs w:val="24"/>
        </w:rPr>
        <w:t>项目名称：</w:t>
      </w:r>
      <w:r>
        <w:rPr>
          <w:rFonts w:hint="eastAsia" w:ascii="宋体" w:hAnsi="宋体"/>
          <w:b/>
          <w:bCs/>
          <w:sz w:val="24"/>
          <w:szCs w:val="24"/>
          <w:u w:val="single"/>
        </w:rPr>
        <w:t>广东省河源监狱服刑人员职业技能和劳动技术岗前培训服务项目</w:t>
      </w:r>
    </w:p>
    <w:p>
      <w:pPr>
        <w:adjustRightInd w:val="0"/>
        <w:snapToGrid w:val="0"/>
        <w:spacing w:line="360" w:lineRule="auto"/>
        <w:rPr>
          <w:rFonts w:ascii="宋体" w:hAnsi="宋体"/>
          <w:b/>
          <w:bCs/>
          <w:position w:val="6"/>
          <w:sz w:val="24"/>
          <w:szCs w:val="24"/>
          <w:u w:val="thick"/>
        </w:rPr>
      </w:pPr>
      <w:r>
        <w:rPr>
          <w:rFonts w:hint="eastAsia" w:ascii="宋体" w:hAnsi="宋体"/>
          <w:b/>
          <w:sz w:val="24"/>
          <w:szCs w:val="24"/>
        </w:rPr>
        <w:t>合同编号：</w:t>
      </w:r>
      <w:r>
        <w:rPr>
          <w:rFonts w:ascii="宋体" w:hAnsi="宋体"/>
          <w:b/>
          <w:bCs/>
          <w:position w:val="6"/>
          <w:sz w:val="24"/>
          <w:szCs w:val="24"/>
          <w:u w:val="thick"/>
        </w:rPr>
        <w:t xml:space="preserve">                   </w:t>
      </w:r>
    </w:p>
    <w:p>
      <w:pPr>
        <w:adjustRightInd w:val="0"/>
        <w:snapToGrid w:val="0"/>
        <w:spacing w:line="360" w:lineRule="auto"/>
        <w:rPr>
          <w:rFonts w:ascii="宋体" w:hAnsi="宋体"/>
          <w:b/>
          <w:sz w:val="24"/>
          <w:szCs w:val="24"/>
        </w:rPr>
      </w:pPr>
      <w:r>
        <w:rPr>
          <w:rFonts w:hint="eastAsia" w:ascii="宋体" w:hAnsi="宋体"/>
          <w:b/>
          <w:sz w:val="24"/>
          <w:szCs w:val="24"/>
        </w:rPr>
        <w:t>签约地点：</w:t>
      </w:r>
      <w:r>
        <w:rPr>
          <w:rFonts w:hint="eastAsia" w:ascii="宋体" w:hAnsi="宋体"/>
          <w:b/>
          <w:sz w:val="24"/>
          <w:szCs w:val="24"/>
          <w:u w:val="single"/>
        </w:rPr>
        <w:t>广东省河源监狱</w:t>
      </w:r>
    </w:p>
    <w:p>
      <w:pPr>
        <w:adjustRightInd w:val="0"/>
        <w:snapToGrid w:val="0"/>
        <w:spacing w:line="360" w:lineRule="auto"/>
        <w:rPr>
          <w:rFonts w:ascii="宋体" w:hAnsi="宋体"/>
          <w:b/>
          <w:sz w:val="24"/>
          <w:szCs w:val="24"/>
        </w:rPr>
      </w:pPr>
      <w:r>
        <w:rPr>
          <w:rFonts w:hint="eastAsia" w:ascii="宋体" w:hAnsi="宋体"/>
          <w:b/>
          <w:sz w:val="24"/>
          <w:szCs w:val="24"/>
        </w:rPr>
        <w:t>签订日期：二○二四年   月     日</w:t>
      </w:r>
    </w:p>
    <w:p>
      <w:pPr>
        <w:spacing w:line="360" w:lineRule="auto"/>
        <w:rPr>
          <w:rFonts w:ascii="宋体" w:hAnsi="宋体"/>
          <w:b/>
          <w:szCs w:val="21"/>
        </w:rPr>
      </w:pPr>
    </w:p>
    <w:p/>
    <w:p>
      <w:pPr>
        <w:spacing w:line="360" w:lineRule="auto"/>
        <w:rPr>
          <w:rFonts w:ascii="宋体" w:hAnsi="宋体"/>
          <w:szCs w:val="21"/>
        </w:rPr>
      </w:pPr>
    </w:p>
    <w:p>
      <w:pPr>
        <w:pStyle w:val="8"/>
        <w:spacing w:line="360" w:lineRule="auto"/>
        <w:ind w:firstLine="0" w:firstLineChars="0"/>
        <w:rPr>
          <w:rFonts w:ascii="宋体" w:hAnsi="宋体"/>
          <w:kern w:val="2"/>
          <w:sz w:val="24"/>
          <w:szCs w:val="24"/>
        </w:rPr>
      </w:pPr>
    </w:p>
    <w:p>
      <w:pPr>
        <w:pStyle w:val="8"/>
        <w:spacing w:line="360" w:lineRule="auto"/>
        <w:ind w:firstLine="0" w:firstLineChars="0"/>
        <w:rPr>
          <w:rFonts w:ascii="宋体" w:hAnsi="宋体"/>
          <w:kern w:val="2"/>
          <w:sz w:val="24"/>
          <w:szCs w:val="24"/>
        </w:rPr>
      </w:pPr>
    </w:p>
    <w:p>
      <w:pPr>
        <w:pStyle w:val="8"/>
        <w:spacing w:line="360" w:lineRule="auto"/>
        <w:ind w:firstLine="0" w:firstLineChars="0"/>
        <w:rPr>
          <w:rFonts w:ascii="宋体" w:hAnsi="宋体"/>
          <w:kern w:val="2"/>
          <w:szCs w:val="21"/>
        </w:rPr>
      </w:pPr>
      <w:r>
        <w:rPr>
          <w:rFonts w:hint="eastAsia" w:ascii="宋体" w:hAnsi="宋体"/>
          <w:kern w:val="2"/>
          <w:szCs w:val="21"/>
        </w:rPr>
        <w:t>甲方：广东省河源监狱</w:t>
      </w:r>
    </w:p>
    <w:p>
      <w:pPr>
        <w:adjustRightInd w:val="0"/>
        <w:snapToGrid w:val="0"/>
        <w:spacing w:line="360" w:lineRule="auto"/>
        <w:rPr>
          <w:rFonts w:ascii="宋体" w:hAnsi="宋体"/>
          <w:kern w:val="2"/>
          <w:szCs w:val="21"/>
        </w:rPr>
      </w:pPr>
      <w:r>
        <w:rPr>
          <w:rFonts w:hint="eastAsia" w:ascii="宋体" w:hAnsi="宋体"/>
          <w:kern w:val="2"/>
          <w:szCs w:val="21"/>
        </w:rPr>
        <w:t>乙方：</w:t>
      </w:r>
    </w:p>
    <w:p>
      <w:pPr>
        <w:spacing w:line="360" w:lineRule="auto"/>
        <w:ind w:firstLine="420" w:firstLineChars="200"/>
        <w:rPr>
          <w:rFonts w:ascii="宋体" w:hAnsi="宋体"/>
          <w:szCs w:val="21"/>
        </w:rPr>
      </w:pPr>
      <w:r>
        <w:rPr>
          <w:rFonts w:hint="eastAsia" w:ascii="宋体" w:hAnsi="宋体"/>
          <w:szCs w:val="21"/>
        </w:rPr>
        <w:t>根据河源监狱服刑人员职业技能和劳动技术岗前培训服务项目的采购结果,按照《中华人民共和国民法典》的规定，经双方协商，本着平等互利和诚实信用的原则，一致同意签订本合同如下。</w:t>
      </w:r>
    </w:p>
    <w:p>
      <w:pPr>
        <w:spacing w:line="360" w:lineRule="auto"/>
        <w:rPr>
          <w:rFonts w:ascii="宋体" w:hAnsi="宋体" w:cs="宋体"/>
          <w:b/>
          <w:bCs/>
          <w:szCs w:val="21"/>
        </w:rPr>
      </w:pPr>
      <w:r>
        <w:rPr>
          <w:rFonts w:hint="eastAsia" w:ascii="宋体" w:hAnsi="宋体" w:cs="宋体"/>
          <w:b/>
          <w:bCs/>
          <w:kern w:val="2"/>
          <w:szCs w:val="21"/>
        </w:rPr>
        <w:t>一、</w:t>
      </w:r>
      <w:r>
        <w:rPr>
          <w:rFonts w:hint="eastAsia" w:ascii="宋体" w:hAnsi="宋体" w:cs="宋体"/>
          <w:b/>
          <w:bCs/>
          <w:szCs w:val="21"/>
        </w:rPr>
        <w:t>项目需求</w:t>
      </w:r>
    </w:p>
    <w:p>
      <w:pPr>
        <w:pStyle w:val="8"/>
        <w:spacing w:line="360" w:lineRule="auto"/>
        <w:ind w:firstLineChars="200"/>
        <w:rPr>
          <w:rFonts w:ascii="宋体" w:hAnsi="宋体"/>
          <w:bCs/>
          <w:szCs w:val="21"/>
        </w:rPr>
      </w:pPr>
      <w:r>
        <w:rPr>
          <w:rFonts w:hint="eastAsia" w:ascii="宋体" w:hAnsi="宋体"/>
          <w:bCs/>
          <w:szCs w:val="21"/>
        </w:rPr>
        <w:t>项目一：职业技能培训，详见下表：</w:t>
      </w:r>
    </w:p>
    <w:tbl>
      <w:tblPr>
        <w:tblStyle w:val="31"/>
        <w:tblW w:w="9507" w:type="dxa"/>
        <w:jc w:val="center"/>
        <w:tblInd w:w="0" w:type="dxa"/>
        <w:tblLayout w:type="fixed"/>
        <w:tblCellMar>
          <w:top w:w="0" w:type="dxa"/>
          <w:left w:w="108" w:type="dxa"/>
          <w:bottom w:w="0" w:type="dxa"/>
          <w:right w:w="108" w:type="dxa"/>
        </w:tblCellMar>
      </w:tblPr>
      <w:tblGrid>
        <w:gridCol w:w="427"/>
        <w:gridCol w:w="855"/>
        <w:gridCol w:w="5668"/>
        <w:gridCol w:w="727"/>
        <w:gridCol w:w="915"/>
        <w:gridCol w:w="915"/>
      </w:tblGrid>
      <w:tr>
        <w:tblPrEx>
          <w:tblLayout w:type="fixed"/>
          <w:tblCellMar>
            <w:top w:w="0" w:type="dxa"/>
            <w:left w:w="108" w:type="dxa"/>
            <w:bottom w:w="0" w:type="dxa"/>
            <w:right w:w="108" w:type="dxa"/>
          </w:tblCellMar>
        </w:tblPrEx>
        <w:trPr>
          <w:trHeight w:val="2152" w:hRule="atLeast"/>
          <w:jc w:val="center"/>
        </w:trPr>
        <w:tc>
          <w:tcPr>
            <w:tcW w:w="427"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b/>
                <w:bCs/>
                <w:szCs w:val="21"/>
              </w:rPr>
            </w:pPr>
            <w:r>
              <w:rPr>
                <w:rFonts w:hint="eastAsia" w:ascii="宋体" w:hAnsi="宋体" w:cs="宋体"/>
                <w:b/>
                <w:bCs/>
                <w:szCs w:val="21"/>
                <w:lang w:bidi="ar"/>
              </w:rPr>
              <w:t>序号</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b/>
                <w:bCs/>
                <w:szCs w:val="21"/>
              </w:rPr>
            </w:pPr>
            <w:r>
              <w:rPr>
                <w:rFonts w:hint="eastAsia" w:ascii="宋体" w:hAnsi="宋体" w:cs="宋体"/>
                <w:b/>
                <w:bCs/>
                <w:szCs w:val="21"/>
                <w:lang w:val="en-US" w:eastAsia="zh-CN" w:bidi="ar"/>
              </w:rPr>
              <w:t>职业技能</w:t>
            </w:r>
            <w:r>
              <w:rPr>
                <w:rFonts w:hint="eastAsia" w:ascii="宋体" w:hAnsi="宋体" w:cs="宋体"/>
                <w:b/>
                <w:bCs/>
                <w:szCs w:val="21"/>
                <w:lang w:bidi="ar"/>
              </w:rPr>
              <w:t>培训项目</w:t>
            </w:r>
          </w:p>
        </w:tc>
        <w:tc>
          <w:tcPr>
            <w:tcW w:w="5668"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b/>
                <w:bCs/>
                <w:szCs w:val="21"/>
              </w:rPr>
            </w:pPr>
            <w:r>
              <w:rPr>
                <w:rFonts w:hint="eastAsia" w:ascii="宋体" w:hAnsi="宋体" w:cs="宋体"/>
                <w:b/>
                <w:bCs/>
                <w:szCs w:val="21"/>
                <w:lang w:bidi="ar"/>
              </w:rPr>
              <w:t>培训要求</w:t>
            </w:r>
          </w:p>
        </w:tc>
        <w:tc>
          <w:tcPr>
            <w:tcW w:w="727" w:type="dxa"/>
            <w:tcBorders>
              <w:top w:val="single" w:color="000000" w:sz="4" w:space="0"/>
              <w:left w:val="single" w:color="000000" w:sz="4" w:space="0"/>
              <w:right w:val="single" w:color="000000" w:sz="4" w:space="0"/>
            </w:tcBorders>
            <w:vAlign w:val="center"/>
          </w:tcPr>
          <w:p>
            <w:pPr>
              <w:spacing w:line="276" w:lineRule="auto"/>
              <w:jc w:val="center"/>
              <w:textAlignment w:val="center"/>
              <w:rPr>
                <w:rFonts w:ascii="宋体" w:hAnsi="宋体" w:cs="宋体"/>
                <w:b/>
                <w:bCs/>
                <w:szCs w:val="21"/>
                <w:lang w:bidi="ar"/>
              </w:rPr>
            </w:pPr>
            <w:r>
              <w:rPr>
                <w:rFonts w:hint="eastAsia" w:ascii="宋体" w:hAnsi="宋体" w:cs="宋体"/>
                <w:b/>
                <w:bCs/>
                <w:color w:val="000000"/>
                <w:szCs w:val="21"/>
                <w:lang w:bidi="ar"/>
              </w:rPr>
              <w:t>人数</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b/>
                <w:bCs/>
                <w:szCs w:val="21"/>
                <w:lang w:bidi="ar"/>
              </w:rPr>
            </w:pPr>
          </w:p>
          <w:p>
            <w:pPr>
              <w:widowControl w:val="0"/>
              <w:spacing w:line="276" w:lineRule="auto"/>
              <w:jc w:val="center"/>
              <w:textAlignment w:val="center"/>
              <w:rPr>
                <w:rFonts w:ascii="宋体" w:hAnsi="宋体" w:cs="宋体"/>
                <w:szCs w:val="21"/>
              </w:rPr>
            </w:pPr>
          </w:p>
          <w:p>
            <w:pPr>
              <w:widowControl w:val="0"/>
              <w:spacing w:line="276" w:lineRule="auto"/>
              <w:jc w:val="center"/>
              <w:textAlignment w:val="center"/>
              <w:rPr>
                <w:rFonts w:ascii="宋体" w:hAnsi="宋体" w:cs="宋体"/>
                <w:b/>
                <w:bCs/>
                <w:szCs w:val="21"/>
              </w:rPr>
            </w:pPr>
            <w:r>
              <w:rPr>
                <w:rFonts w:hint="eastAsia" w:ascii="宋体" w:hAnsi="宋体" w:cs="宋体"/>
                <w:b/>
                <w:bCs/>
                <w:szCs w:val="21"/>
                <w:lang w:bidi="ar"/>
              </w:rPr>
              <w:t>单价最高限价 (元/人)</w:t>
            </w:r>
          </w:p>
          <w:p>
            <w:pPr>
              <w:widowControl w:val="0"/>
              <w:spacing w:line="276" w:lineRule="auto"/>
              <w:jc w:val="center"/>
              <w:textAlignment w:val="center"/>
              <w:rPr>
                <w:rFonts w:ascii="宋体" w:hAnsi="宋体" w:cs="宋体"/>
                <w:szCs w:val="21"/>
              </w:rPr>
            </w:pPr>
          </w:p>
          <w:p>
            <w:pPr>
              <w:widowControl w:val="0"/>
              <w:spacing w:line="276" w:lineRule="auto"/>
              <w:jc w:val="center"/>
              <w:textAlignment w:val="center"/>
              <w:rPr>
                <w:rFonts w:ascii="宋体" w:hAnsi="宋体" w:cs="宋体"/>
                <w:szCs w:val="21"/>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szCs w:val="21"/>
                <w:lang w:bidi="ar"/>
              </w:rPr>
            </w:pPr>
            <w:r>
              <w:rPr>
                <w:rFonts w:hint="eastAsia" w:ascii="宋体" w:hAnsi="宋体" w:cs="宋体"/>
                <w:b/>
                <w:bCs/>
                <w:szCs w:val="21"/>
                <w:lang w:bidi="ar"/>
              </w:rPr>
              <w:t>成交折扣率</w:t>
            </w:r>
          </w:p>
        </w:tc>
      </w:tr>
      <w:tr>
        <w:tblPrEx>
          <w:tblLayout w:type="fixed"/>
          <w:tblCellMar>
            <w:top w:w="0" w:type="dxa"/>
            <w:left w:w="108" w:type="dxa"/>
            <w:bottom w:w="0" w:type="dxa"/>
            <w:right w:w="108" w:type="dxa"/>
          </w:tblCellMar>
        </w:tblPrEx>
        <w:trPr>
          <w:jc w:val="center"/>
        </w:trPr>
        <w:tc>
          <w:tcPr>
            <w:tcW w:w="427"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szCs w:val="21"/>
              </w:rPr>
            </w:pPr>
            <w:r>
              <w:rPr>
                <w:rFonts w:hint="eastAsia" w:ascii="宋体" w:hAnsi="宋体" w:cs="宋体"/>
                <w:szCs w:val="21"/>
                <w:lang w:bidi="ar"/>
              </w:rPr>
              <w:t>1</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szCs w:val="21"/>
              </w:rPr>
            </w:pPr>
            <w:r>
              <w:rPr>
                <w:rFonts w:hint="eastAsia" w:ascii="宋体" w:hAnsi="宋体" w:cs="宋体"/>
                <w:szCs w:val="21"/>
                <w:lang w:bidi="ar"/>
              </w:rPr>
              <w:t>五指毛桃鸡系列食品制作</w:t>
            </w:r>
          </w:p>
        </w:tc>
        <w:tc>
          <w:tcPr>
            <w:tcW w:w="5668"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both"/>
              <w:textAlignment w:val="center"/>
              <w:rPr>
                <w:rFonts w:ascii="宋体" w:hAnsi="宋体" w:cs="宋体"/>
                <w:szCs w:val="21"/>
              </w:rPr>
            </w:pPr>
            <w:r>
              <w:rPr>
                <w:rFonts w:hint="eastAsia" w:ascii="宋体" w:hAnsi="宋体" w:cs="宋体"/>
                <w:szCs w:val="21"/>
                <w:lang w:bidi="ar"/>
              </w:rPr>
              <w:t xml:space="preserve">    一、课时安排。按每期培训2天，共14课时，其中理论课程2课时/期，实操课程9课时/期，考核鉴定3课时/期，具体如下：</w:t>
            </w:r>
            <w:r>
              <w:rPr>
                <w:rFonts w:hint="eastAsia" w:ascii="宋体" w:hAnsi="宋体" w:cs="宋体"/>
                <w:szCs w:val="21"/>
                <w:lang w:bidi="ar"/>
              </w:rPr>
              <w:br w:type="textWrapping"/>
            </w:r>
            <w:r>
              <w:rPr>
                <w:rFonts w:hint="eastAsia" w:ascii="宋体" w:hAnsi="宋体" w:cs="宋体"/>
                <w:szCs w:val="21"/>
                <w:lang w:bidi="ar"/>
              </w:rPr>
              <w:t xml:space="preserve">    1.理论课程共2课时：食品安全法律法规（1课时）餐饮食品安全与控制（1课时）；</w:t>
            </w:r>
            <w:r>
              <w:rPr>
                <w:rFonts w:hint="eastAsia" w:ascii="宋体" w:hAnsi="宋体" w:cs="宋体"/>
                <w:szCs w:val="21"/>
                <w:lang w:bidi="ar"/>
              </w:rPr>
              <w:br w:type="textWrapping"/>
            </w:r>
            <w:r>
              <w:rPr>
                <w:rFonts w:hint="eastAsia" w:ascii="宋体" w:hAnsi="宋体" w:cs="宋体"/>
                <w:szCs w:val="21"/>
                <w:lang w:bidi="ar"/>
              </w:rPr>
              <w:t xml:space="preserve">    2.实操课程共9课时：五指毛桃鸡爪成品制作（2课时）、五指毛桃鸡翅成品制作 （3课时）、五指毛桃鸡成品制作（4课时）；</w:t>
            </w:r>
            <w:r>
              <w:rPr>
                <w:rFonts w:hint="eastAsia" w:ascii="宋体" w:hAnsi="宋体" w:cs="宋体"/>
                <w:szCs w:val="21"/>
                <w:lang w:bidi="ar"/>
              </w:rPr>
              <w:br w:type="textWrapping"/>
            </w:r>
            <w:r>
              <w:rPr>
                <w:rFonts w:hint="eastAsia" w:ascii="宋体" w:hAnsi="宋体" w:cs="宋体"/>
                <w:szCs w:val="21"/>
                <w:lang w:bidi="ar"/>
              </w:rPr>
              <w:t xml:space="preserve">    3.考核鉴定共3课时。</w:t>
            </w:r>
            <w:r>
              <w:rPr>
                <w:rFonts w:hint="eastAsia" w:ascii="宋体" w:hAnsi="宋体" w:cs="宋体"/>
                <w:szCs w:val="21"/>
                <w:lang w:bidi="ar"/>
              </w:rPr>
              <w:br w:type="textWrapping"/>
            </w:r>
            <w:r>
              <w:rPr>
                <w:rFonts w:hint="eastAsia" w:ascii="宋体" w:hAnsi="宋体" w:cs="宋体"/>
                <w:szCs w:val="21"/>
                <w:lang w:bidi="ar"/>
              </w:rPr>
              <w:t xml:space="preserve">    二、教学设备和材料：</w:t>
            </w:r>
            <w:r>
              <w:rPr>
                <w:rFonts w:hint="eastAsia" w:ascii="宋体" w:hAnsi="宋体" w:cs="宋体"/>
                <w:szCs w:val="21"/>
                <w:lang w:bidi="ar"/>
              </w:rPr>
              <w:br w:type="textWrapping"/>
            </w:r>
            <w:r>
              <w:rPr>
                <w:rFonts w:hint="eastAsia" w:ascii="宋体" w:hAnsi="宋体" w:cs="宋体"/>
                <w:szCs w:val="21"/>
                <w:lang w:bidi="ar"/>
              </w:rPr>
              <w:t xml:space="preserve">    1.耗材包括鸡480只，鸡爪 960斤、鸡翅960斤，花生油240斤，五指毛桃120斤、五指毛桃香料120斤，鸡粉12罐、糖24斤、盐12斤、生抽60斤、老抽60斤。</w:t>
            </w:r>
            <w:r>
              <w:rPr>
                <w:rFonts w:hint="eastAsia" w:ascii="宋体" w:hAnsi="宋体" w:cs="宋体"/>
                <w:szCs w:val="21"/>
                <w:lang w:bidi="ar"/>
              </w:rPr>
              <w:br w:type="textWrapping"/>
            </w:r>
            <w:r>
              <w:rPr>
                <w:rFonts w:hint="eastAsia" w:ascii="宋体" w:hAnsi="宋体" w:cs="宋体"/>
                <w:szCs w:val="21"/>
                <w:lang w:bidi="ar"/>
              </w:rPr>
              <w:t xml:space="preserve">    2.所需设备结合河源监狱罪犯职业技术培训中心现有设施情况，不足部分由培训单位负责提供。</w:t>
            </w:r>
            <w:r>
              <w:rPr>
                <w:rFonts w:hint="eastAsia" w:ascii="宋体" w:hAnsi="宋体" w:cs="宋体"/>
                <w:szCs w:val="21"/>
                <w:lang w:bidi="ar"/>
              </w:rPr>
              <w:br w:type="textWrapping"/>
            </w:r>
            <w:r>
              <w:rPr>
                <w:rFonts w:hint="eastAsia" w:ascii="宋体" w:hAnsi="宋体" w:cs="宋体"/>
                <w:szCs w:val="21"/>
                <w:lang w:bidi="ar"/>
              </w:rPr>
              <w:t xml:space="preserve">    3.为每名学员配发1套学习资料、1本笔记本和学习用笔，为经培训考核合格罪犯发放合格证书。</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textAlignment w:val="center"/>
              <w:rPr>
                <w:rFonts w:ascii="宋体" w:hAnsi="宋体" w:cs="宋体"/>
                <w:szCs w:val="21"/>
                <w:lang w:bidi="ar"/>
              </w:rPr>
            </w:pPr>
            <w:r>
              <w:rPr>
                <w:rFonts w:hint="eastAsia" w:ascii="宋体" w:hAnsi="宋体" w:cs="宋体"/>
                <w:color w:val="000000"/>
                <w:szCs w:val="21"/>
                <w:lang w:bidi="ar"/>
              </w:rPr>
              <w:t>600</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szCs w:val="21"/>
              </w:rPr>
            </w:pPr>
          </w:p>
          <w:p>
            <w:pPr>
              <w:widowControl w:val="0"/>
              <w:spacing w:line="276" w:lineRule="auto"/>
              <w:jc w:val="center"/>
              <w:textAlignment w:val="center"/>
              <w:rPr>
                <w:rFonts w:ascii="宋体" w:hAnsi="宋体" w:cs="宋体"/>
                <w:szCs w:val="21"/>
              </w:rPr>
            </w:pPr>
            <w:r>
              <w:rPr>
                <w:rFonts w:hint="eastAsia" w:ascii="宋体" w:hAnsi="宋体" w:cs="宋体"/>
                <w:szCs w:val="21"/>
                <w:lang w:bidi="ar"/>
              </w:rPr>
              <w:t>275</w:t>
            </w:r>
          </w:p>
          <w:p>
            <w:pPr>
              <w:widowControl w:val="0"/>
              <w:spacing w:line="276" w:lineRule="auto"/>
              <w:jc w:val="center"/>
              <w:textAlignment w:val="center"/>
              <w:rPr>
                <w:rFonts w:ascii="宋体" w:hAnsi="宋体" w:cs="宋体"/>
                <w:szCs w:val="21"/>
              </w:rPr>
            </w:pPr>
          </w:p>
        </w:tc>
        <w:tc>
          <w:tcPr>
            <w:tcW w:w="915" w:type="dxa"/>
            <w:vMerge w:val="restart"/>
            <w:tcBorders>
              <w:top w:val="single" w:color="000000" w:sz="4" w:space="0"/>
              <w:left w:val="single" w:color="000000" w:sz="4" w:space="0"/>
              <w:right w:val="single" w:color="000000" w:sz="4" w:space="0"/>
            </w:tcBorders>
            <w:vAlign w:val="center"/>
          </w:tcPr>
          <w:p>
            <w:pPr>
              <w:widowControl w:val="0"/>
              <w:spacing w:line="276" w:lineRule="auto"/>
              <w:jc w:val="center"/>
              <w:textAlignment w:val="center"/>
              <w:rPr>
                <w:rFonts w:ascii="宋体" w:hAnsi="宋体" w:cs="宋体"/>
                <w:szCs w:val="21"/>
                <w:lang w:bidi="ar"/>
              </w:rPr>
            </w:pPr>
          </w:p>
        </w:tc>
      </w:tr>
      <w:tr>
        <w:tblPrEx>
          <w:tblLayout w:type="fixed"/>
          <w:tblCellMar>
            <w:top w:w="0" w:type="dxa"/>
            <w:left w:w="108" w:type="dxa"/>
            <w:bottom w:w="0" w:type="dxa"/>
            <w:right w:w="108" w:type="dxa"/>
          </w:tblCellMar>
        </w:tblPrEx>
        <w:trPr>
          <w:jc w:val="center"/>
        </w:trPr>
        <w:tc>
          <w:tcPr>
            <w:tcW w:w="427"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szCs w:val="21"/>
              </w:rPr>
            </w:pPr>
            <w:r>
              <w:rPr>
                <w:rFonts w:hint="eastAsia" w:ascii="宋体" w:hAnsi="宋体" w:cs="宋体"/>
                <w:szCs w:val="21"/>
                <w:lang w:bidi="ar"/>
              </w:rPr>
              <w:t>2</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szCs w:val="21"/>
              </w:rPr>
            </w:pPr>
            <w:r>
              <w:rPr>
                <w:rFonts w:hint="eastAsia" w:ascii="宋体" w:hAnsi="宋体" w:cs="宋体"/>
                <w:szCs w:val="21"/>
                <w:lang w:bidi="ar"/>
              </w:rPr>
              <w:t>西式面点制作</w:t>
            </w:r>
          </w:p>
        </w:tc>
        <w:tc>
          <w:tcPr>
            <w:tcW w:w="5668"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both"/>
              <w:textAlignment w:val="center"/>
              <w:rPr>
                <w:rFonts w:ascii="宋体" w:hAnsi="宋体" w:cs="宋体"/>
                <w:szCs w:val="21"/>
              </w:rPr>
            </w:pPr>
            <w:r>
              <w:rPr>
                <w:rFonts w:hint="eastAsia" w:ascii="宋体" w:hAnsi="宋体" w:cs="宋体"/>
                <w:szCs w:val="21"/>
                <w:lang w:bidi="ar"/>
              </w:rPr>
              <w:t xml:space="preserve">    一、课时安排：按每期培训3天，共21课时，理论</w:t>
            </w:r>
            <w:r>
              <w:rPr>
                <w:rFonts w:hint="eastAsia" w:ascii="宋体" w:hAnsi="宋体" w:cs="宋体"/>
                <w:szCs w:val="21"/>
                <w:lang w:bidi="ar"/>
              </w:rPr>
              <w:br w:type="textWrapping"/>
            </w:r>
            <w:r>
              <w:rPr>
                <w:rFonts w:hint="eastAsia" w:ascii="宋体" w:hAnsi="宋体" w:cs="宋体"/>
                <w:szCs w:val="21"/>
                <w:lang w:bidi="ar"/>
              </w:rPr>
              <w:t>课程2课时/期，实操课程16课时/期，考核鉴定3课时</w:t>
            </w:r>
            <w:r>
              <w:rPr>
                <w:rFonts w:hint="eastAsia" w:ascii="宋体" w:hAnsi="宋体" w:cs="宋体"/>
                <w:szCs w:val="21"/>
                <w:lang w:bidi="ar"/>
              </w:rPr>
              <w:br w:type="textWrapping"/>
            </w:r>
            <w:r>
              <w:rPr>
                <w:rFonts w:hint="eastAsia" w:ascii="宋体" w:hAnsi="宋体" w:cs="宋体"/>
                <w:szCs w:val="21"/>
                <w:lang w:bidi="ar"/>
              </w:rPr>
              <w:t>期，具体如下：</w:t>
            </w:r>
            <w:r>
              <w:rPr>
                <w:rFonts w:hint="eastAsia" w:ascii="宋体" w:hAnsi="宋体" w:cs="宋体"/>
                <w:szCs w:val="21"/>
                <w:lang w:bidi="ar"/>
              </w:rPr>
              <w:br w:type="textWrapping"/>
            </w:r>
            <w:r>
              <w:rPr>
                <w:rFonts w:hint="eastAsia" w:ascii="宋体" w:hAnsi="宋体" w:cs="宋体"/>
                <w:szCs w:val="21"/>
                <w:lang w:bidi="ar"/>
              </w:rPr>
              <w:t xml:space="preserve">    1.理论课程共2课时：食品安全法律法规（1课时）、餐饮食品安全与控制（1课时）；</w:t>
            </w:r>
            <w:r>
              <w:rPr>
                <w:rFonts w:hint="eastAsia" w:ascii="宋体" w:hAnsi="宋体" w:cs="宋体"/>
                <w:szCs w:val="21"/>
                <w:lang w:bidi="ar"/>
              </w:rPr>
              <w:br w:type="textWrapping"/>
            </w:r>
            <w:r>
              <w:rPr>
                <w:rFonts w:hint="eastAsia" w:ascii="宋体" w:hAnsi="宋体" w:cs="宋体"/>
                <w:szCs w:val="21"/>
                <w:lang w:bidi="ar"/>
              </w:rPr>
              <w:t xml:space="preserve">    2.实操课程共16课时：奶油泡芙成品制作（2课时）</w:t>
            </w:r>
            <w:r>
              <w:rPr>
                <w:rFonts w:hint="eastAsia" w:ascii="宋体" w:hAnsi="宋体" w:cs="宋体"/>
                <w:szCs w:val="21"/>
                <w:lang w:bidi="ar"/>
              </w:rPr>
              <w:br w:type="textWrapping"/>
            </w:r>
            <w:r>
              <w:rPr>
                <w:rFonts w:hint="eastAsia" w:ascii="宋体" w:hAnsi="宋体" w:cs="宋体"/>
                <w:szCs w:val="21"/>
                <w:lang w:bidi="ar"/>
              </w:rPr>
              <w:t>瑞士蛋糕、芒果幕斯成品制作（3课时）、奶油蛋糕成品制作（4课时）、萄挞、菠萝包成品制作（3课时）、黄油曲奇成品制作（4课时）；</w:t>
            </w:r>
            <w:r>
              <w:rPr>
                <w:rFonts w:hint="eastAsia" w:ascii="宋体" w:hAnsi="宋体" w:cs="宋体"/>
                <w:szCs w:val="21"/>
                <w:lang w:bidi="ar"/>
              </w:rPr>
              <w:br w:type="textWrapping"/>
            </w:r>
            <w:r>
              <w:rPr>
                <w:rFonts w:hint="eastAsia" w:ascii="宋体" w:hAnsi="宋体" w:cs="宋体"/>
                <w:szCs w:val="21"/>
                <w:lang w:bidi="ar"/>
              </w:rPr>
              <w:t xml:space="preserve">    3.复习、考核鉴定共3课时。</w:t>
            </w:r>
            <w:r>
              <w:rPr>
                <w:rFonts w:hint="eastAsia" w:ascii="宋体" w:hAnsi="宋体" w:cs="宋体"/>
                <w:szCs w:val="21"/>
                <w:lang w:bidi="ar"/>
              </w:rPr>
              <w:br w:type="textWrapping"/>
            </w:r>
            <w:r>
              <w:rPr>
                <w:rFonts w:hint="eastAsia" w:ascii="宋体" w:hAnsi="宋体" w:cs="宋体"/>
                <w:szCs w:val="21"/>
                <w:lang w:bidi="ar"/>
              </w:rPr>
              <w:t xml:space="preserve">    二、教学设备和材料：</w:t>
            </w:r>
            <w:r>
              <w:rPr>
                <w:rFonts w:hint="eastAsia" w:ascii="宋体" w:hAnsi="宋体" w:cs="宋体"/>
                <w:szCs w:val="21"/>
                <w:lang w:bidi="ar"/>
              </w:rPr>
              <w:br w:type="textWrapping"/>
            </w:r>
            <w:r>
              <w:rPr>
                <w:rFonts w:hint="eastAsia" w:ascii="宋体" w:hAnsi="宋体" w:cs="宋体"/>
                <w:szCs w:val="21"/>
                <w:lang w:bidi="ar"/>
              </w:rPr>
              <w:t xml:space="preserve">    1.耗材包括低筋面粉3600斤、鸡蛋1200斤、无盐黄油720斤、植脂奶油120升、调和油240升、纯牛奶 1800升、细砂糖 720 斤、太吉糖霜 60斤、淡奶油120升、芒果果茸60斤、奥利奥饼干碎72斤、炼奶60罐、雀巢奶粉240斤。</w:t>
            </w:r>
            <w:r>
              <w:rPr>
                <w:rFonts w:hint="eastAsia" w:ascii="宋体" w:hAnsi="宋体" w:cs="宋体"/>
                <w:szCs w:val="21"/>
                <w:lang w:bidi="ar"/>
              </w:rPr>
              <w:br w:type="textWrapping"/>
            </w:r>
            <w:r>
              <w:rPr>
                <w:rFonts w:hint="eastAsia" w:ascii="宋体" w:hAnsi="宋体" w:cs="宋体"/>
                <w:szCs w:val="21"/>
                <w:lang w:bidi="ar"/>
              </w:rPr>
              <w:t xml:space="preserve">    2.所需设备结合河源监狱职业技术培训中心现有设施情况，不足部分由培训单位负责提供。</w:t>
            </w:r>
            <w:r>
              <w:rPr>
                <w:rFonts w:hint="eastAsia" w:ascii="宋体" w:hAnsi="宋体" w:cs="宋体"/>
                <w:szCs w:val="21"/>
                <w:lang w:bidi="ar"/>
              </w:rPr>
              <w:br w:type="textWrapping"/>
            </w:r>
            <w:r>
              <w:rPr>
                <w:rFonts w:hint="eastAsia" w:ascii="宋体" w:hAnsi="宋体" w:cs="宋体"/>
                <w:szCs w:val="21"/>
                <w:lang w:bidi="ar"/>
              </w:rPr>
              <w:t xml:space="preserve">    3.为每名学员配发 1套学习资料、1本笔记本和学习用笔，为经培训考核合格罪犯发放合格证书。</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textAlignment w:val="center"/>
              <w:rPr>
                <w:rFonts w:ascii="宋体" w:hAnsi="宋体" w:cs="宋体"/>
                <w:szCs w:val="21"/>
                <w:lang w:bidi="ar"/>
              </w:rPr>
            </w:pPr>
            <w:r>
              <w:rPr>
                <w:rFonts w:hint="eastAsia" w:ascii="宋体" w:hAnsi="宋体" w:cs="宋体"/>
                <w:color w:val="000000"/>
                <w:szCs w:val="21"/>
                <w:lang w:bidi="ar"/>
              </w:rPr>
              <w:t>600</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szCs w:val="21"/>
              </w:rPr>
            </w:pPr>
            <w:r>
              <w:rPr>
                <w:rFonts w:hint="eastAsia" w:ascii="宋体" w:hAnsi="宋体" w:cs="宋体"/>
                <w:szCs w:val="21"/>
                <w:lang w:bidi="ar"/>
              </w:rPr>
              <w:t>350</w:t>
            </w:r>
          </w:p>
        </w:tc>
        <w:tc>
          <w:tcPr>
            <w:tcW w:w="915" w:type="dxa"/>
            <w:vMerge w:val="continue"/>
            <w:tcBorders>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szCs w:val="21"/>
                <w:lang w:bidi="ar"/>
              </w:rPr>
            </w:pPr>
          </w:p>
        </w:tc>
      </w:tr>
      <w:tr>
        <w:tblPrEx>
          <w:tblLayout w:type="fixed"/>
          <w:tblCellMar>
            <w:top w:w="0" w:type="dxa"/>
            <w:left w:w="108" w:type="dxa"/>
            <w:bottom w:w="0" w:type="dxa"/>
            <w:right w:w="108" w:type="dxa"/>
          </w:tblCellMar>
        </w:tblPrEx>
        <w:trPr>
          <w:jc w:val="center"/>
        </w:trPr>
        <w:tc>
          <w:tcPr>
            <w:tcW w:w="427"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szCs w:val="21"/>
              </w:rPr>
            </w:pPr>
            <w:r>
              <w:rPr>
                <w:rFonts w:hint="eastAsia" w:ascii="宋体" w:hAnsi="宋体" w:cs="宋体"/>
                <w:szCs w:val="21"/>
                <w:lang w:bidi="ar"/>
              </w:rPr>
              <w:t>3</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szCs w:val="21"/>
              </w:rPr>
            </w:pPr>
            <w:r>
              <w:rPr>
                <w:rFonts w:hint="eastAsia" w:ascii="宋体" w:hAnsi="宋体" w:cs="宋体"/>
                <w:szCs w:val="21"/>
                <w:lang w:bidi="ar"/>
              </w:rPr>
              <w:t>网约配送员/综合快递员</w:t>
            </w:r>
          </w:p>
        </w:tc>
        <w:tc>
          <w:tcPr>
            <w:tcW w:w="5668" w:type="dxa"/>
            <w:tcBorders>
              <w:top w:val="single" w:color="000000" w:sz="4" w:space="0"/>
              <w:left w:val="single" w:color="000000" w:sz="4" w:space="0"/>
              <w:bottom w:val="single" w:color="000000" w:sz="4" w:space="0"/>
              <w:right w:val="single" w:color="000000" w:sz="4" w:space="0"/>
            </w:tcBorders>
            <w:vAlign w:val="center"/>
          </w:tcPr>
          <w:p>
            <w:pPr>
              <w:widowControl w:val="0"/>
              <w:wordWrap w:val="0"/>
              <w:spacing w:line="276" w:lineRule="auto"/>
              <w:ind w:firstLine="420" w:firstLineChars="200"/>
              <w:jc w:val="both"/>
              <w:textAlignment w:val="center"/>
              <w:rPr>
                <w:rFonts w:ascii="宋体" w:hAnsi="宋体" w:cs="宋体"/>
                <w:szCs w:val="21"/>
                <w:lang w:bidi="ar"/>
              </w:rPr>
            </w:pPr>
            <w:r>
              <w:rPr>
                <w:rFonts w:hint="eastAsia" w:ascii="宋体" w:hAnsi="宋体" w:cs="宋体"/>
                <w:szCs w:val="21"/>
                <w:lang w:bidi="ar"/>
              </w:rPr>
              <w:t>一、课时安排：按每期培训3天，共21课时，理论课程13课时/期，实操课程6课时/期，考核鉴定2课时/期，具体如下：</w:t>
            </w:r>
            <w:r>
              <w:rPr>
                <w:rFonts w:hint="eastAsia" w:ascii="宋体" w:hAnsi="宋体" w:cs="宋体"/>
                <w:szCs w:val="21"/>
                <w:lang w:bidi="ar"/>
              </w:rPr>
              <w:br w:type="textWrapping"/>
            </w:r>
            <w:r>
              <w:rPr>
                <w:rFonts w:hint="eastAsia" w:ascii="宋体" w:hAnsi="宋体" w:cs="宋体"/>
                <w:szCs w:val="21"/>
                <w:lang w:bidi="ar"/>
              </w:rPr>
              <w:t xml:space="preserve">    1.理论课程共13课时：认识即时配送网络平台（1课时）、网约配送员工作流程与平台规则（1课时）、网约配送员优质服务规范（1课时）、网约配送员安全培训(1课时)、递送异常情况处理方法（1课时）、客户投诉处理方法与技巧（1课时）、服务意识和职业素养（1课时）、包裹保护和交接签收（2课时）、客户沟通与问题解决能力（2课时）、安全意识和危险防范能力（2课时)；</w:t>
            </w:r>
          </w:p>
          <w:p>
            <w:pPr>
              <w:widowControl w:val="0"/>
              <w:spacing w:line="276" w:lineRule="auto"/>
              <w:ind w:firstLine="420" w:firstLineChars="200"/>
              <w:jc w:val="both"/>
              <w:textAlignment w:val="center"/>
              <w:rPr>
                <w:rFonts w:ascii="宋体" w:hAnsi="宋体" w:cs="宋体"/>
                <w:szCs w:val="21"/>
                <w:lang w:bidi="ar"/>
              </w:rPr>
            </w:pPr>
            <w:r>
              <w:rPr>
                <w:rFonts w:hint="eastAsia" w:ascii="宋体" w:hAnsi="宋体" w:cs="宋体"/>
                <w:szCs w:val="21"/>
                <w:lang w:bidi="ar"/>
              </w:rPr>
              <w:t>2.实操课程共6课时：网约配送员APP操作指导（实操3课时）、快递业务操作技能（3课时）；</w:t>
            </w:r>
            <w:r>
              <w:rPr>
                <w:rFonts w:hint="eastAsia" w:ascii="宋体" w:hAnsi="宋体" w:cs="宋体"/>
                <w:szCs w:val="21"/>
                <w:lang w:bidi="ar"/>
              </w:rPr>
              <w:br w:type="textWrapping"/>
            </w:r>
            <w:r>
              <w:rPr>
                <w:rFonts w:hint="eastAsia" w:ascii="宋体" w:hAnsi="宋体" w:cs="宋体"/>
                <w:szCs w:val="21"/>
                <w:lang w:bidi="ar"/>
              </w:rPr>
              <w:t xml:space="preserve">    3.考核鉴定共2课时。</w:t>
            </w:r>
            <w:r>
              <w:rPr>
                <w:rFonts w:hint="eastAsia" w:ascii="宋体" w:hAnsi="宋体" w:cs="宋体"/>
                <w:szCs w:val="21"/>
                <w:lang w:bidi="ar"/>
              </w:rPr>
              <w:br w:type="textWrapping"/>
            </w:r>
            <w:r>
              <w:rPr>
                <w:rFonts w:hint="eastAsia" w:ascii="宋体" w:hAnsi="宋体" w:cs="宋体"/>
                <w:szCs w:val="21"/>
                <w:lang w:bidi="ar"/>
              </w:rPr>
              <w:t xml:space="preserve">    二、教学设备和材料：</w:t>
            </w:r>
          </w:p>
          <w:p>
            <w:pPr>
              <w:widowControl w:val="0"/>
              <w:spacing w:line="276" w:lineRule="auto"/>
              <w:ind w:firstLine="420" w:firstLineChars="200"/>
              <w:jc w:val="both"/>
              <w:textAlignment w:val="center"/>
              <w:rPr>
                <w:rFonts w:ascii="宋体" w:hAnsi="宋体" w:cs="宋体"/>
                <w:szCs w:val="21"/>
              </w:rPr>
            </w:pPr>
            <w:r>
              <w:rPr>
                <w:rFonts w:hint="eastAsia" w:ascii="宋体" w:hAnsi="宋体" w:cs="宋体"/>
                <w:szCs w:val="21"/>
                <w:lang w:bidi="ar"/>
              </w:rPr>
              <w:t>1.所需软硬件设备，包括培训所需教学系统、模拟软件等必要的教学系统、软件由成交供应商提供、安装、调试等。</w:t>
            </w:r>
            <w:r>
              <w:rPr>
                <w:rFonts w:hint="eastAsia" w:ascii="宋体" w:hAnsi="宋体" w:cs="宋体"/>
                <w:szCs w:val="21"/>
                <w:lang w:bidi="ar"/>
              </w:rPr>
              <w:br w:type="textWrapping"/>
            </w:r>
            <w:r>
              <w:rPr>
                <w:rFonts w:hint="eastAsia" w:ascii="宋体" w:hAnsi="宋体" w:cs="宋体"/>
                <w:szCs w:val="21"/>
                <w:lang w:bidi="ar"/>
              </w:rPr>
              <w:t xml:space="preserve">    2.为每名学员配发1套学习资料、1本笔记本和学习用笔，为经培训考核合格罪犯发放合格证书。</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textAlignment w:val="center"/>
              <w:rPr>
                <w:rFonts w:ascii="宋体" w:hAnsi="宋体" w:cs="宋体"/>
                <w:szCs w:val="21"/>
                <w:lang w:bidi="ar"/>
              </w:rPr>
            </w:pPr>
            <w:r>
              <w:rPr>
                <w:rFonts w:hint="eastAsia" w:ascii="宋体" w:hAnsi="宋体" w:cs="宋体"/>
                <w:color w:val="000000"/>
                <w:szCs w:val="21"/>
                <w:lang w:bidi="ar"/>
              </w:rPr>
              <w:t>200</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jc w:val="center"/>
              <w:textAlignment w:val="center"/>
              <w:rPr>
                <w:rFonts w:ascii="宋体" w:hAnsi="宋体" w:cs="宋体"/>
                <w:szCs w:val="21"/>
              </w:rPr>
            </w:pPr>
          </w:p>
          <w:p>
            <w:pPr>
              <w:widowControl w:val="0"/>
              <w:spacing w:line="276" w:lineRule="auto"/>
              <w:jc w:val="center"/>
              <w:textAlignment w:val="center"/>
              <w:rPr>
                <w:rFonts w:ascii="宋体" w:hAnsi="宋体" w:cs="宋体"/>
                <w:szCs w:val="21"/>
              </w:rPr>
            </w:pPr>
            <w:r>
              <w:rPr>
                <w:rFonts w:hint="eastAsia" w:ascii="宋体" w:hAnsi="宋体" w:cs="宋体"/>
                <w:szCs w:val="21"/>
                <w:lang w:bidi="ar"/>
              </w:rPr>
              <w:t>285</w:t>
            </w:r>
          </w:p>
          <w:p>
            <w:pPr>
              <w:widowControl w:val="0"/>
              <w:spacing w:line="276" w:lineRule="auto"/>
              <w:rPr>
                <w:rFonts w:ascii="宋体" w:hAnsi="宋体" w:cs="宋体"/>
                <w:szCs w:val="21"/>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val="0"/>
              <w:spacing w:line="276" w:lineRule="auto"/>
              <w:rPr>
                <w:rFonts w:ascii="宋体" w:hAnsi="宋体" w:cs="宋体"/>
                <w:szCs w:val="21"/>
                <w:lang w:bidi="ar"/>
              </w:rPr>
            </w:pPr>
          </w:p>
        </w:tc>
      </w:tr>
    </w:tbl>
    <w:p>
      <w:pPr>
        <w:pStyle w:val="88"/>
        <w:widowControl w:val="0"/>
        <w:spacing w:line="560" w:lineRule="exact"/>
        <w:ind w:firstLine="420" w:firstLineChars="200"/>
        <w:rPr>
          <w:rFonts w:ascii="宋体" w:hAnsi="宋体" w:cs="宋体"/>
          <w:szCs w:val="21"/>
        </w:rPr>
      </w:pPr>
      <w:r>
        <w:rPr>
          <w:rFonts w:hint="eastAsia" w:ascii="宋体" w:hAnsi="宋体" w:cs="宋体"/>
          <w:szCs w:val="21"/>
        </w:rPr>
        <w:t>项目二：</w:t>
      </w:r>
      <w:r>
        <w:rPr>
          <w:rFonts w:hint="eastAsia" w:ascii="宋体" w:hAnsi="宋体" w:cs="宋体"/>
          <w:szCs w:val="21"/>
          <w:lang w:val="en-US" w:eastAsia="zh-CN"/>
        </w:rPr>
        <w:t>劳动技术</w:t>
      </w:r>
      <w:r>
        <w:rPr>
          <w:rFonts w:hint="eastAsia" w:ascii="宋体" w:hAnsi="宋体" w:cs="宋体"/>
          <w:szCs w:val="21"/>
        </w:rPr>
        <w:t>岗前培训，具体详见下表：</w:t>
      </w:r>
    </w:p>
    <w:tbl>
      <w:tblPr>
        <w:tblStyle w:val="31"/>
        <w:tblW w:w="9504" w:type="dxa"/>
        <w:tblInd w:w="0" w:type="dxa"/>
        <w:tblLayout w:type="fixed"/>
        <w:tblCellMar>
          <w:top w:w="0" w:type="dxa"/>
          <w:left w:w="108" w:type="dxa"/>
          <w:bottom w:w="0" w:type="dxa"/>
          <w:right w:w="108" w:type="dxa"/>
        </w:tblCellMar>
      </w:tblPr>
      <w:tblGrid>
        <w:gridCol w:w="427"/>
        <w:gridCol w:w="967"/>
        <w:gridCol w:w="5565"/>
        <w:gridCol w:w="736"/>
        <w:gridCol w:w="913"/>
        <w:gridCol w:w="896"/>
      </w:tblGrid>
      <w:tr>
        <w:tblPrEx>
          <w:tblLayout w:type="fixed"/>
          <w:tblCellMar>
            <w:top w:w="0" w:type="dxa"/>
            <w:left w:w="108" w:type="dxa"/>
            <w:bottom w:w="0" w:type="dxa"/>
            <w:right w:w="108" w:type="dxa"/>
          </w:tblCellMar>
        </w:tblPrEx>
        <w:trPr>
          <w:trHeight w:val="580" w:hRule="atLeast"/>
        </w:trPr>
        <w:tc>
          <w:tcPr>
            <w:tcW w:w="42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bCs/>
                <w:color w:val="000000"/>
                <w:szCs w:val="21"/>
              </w:rPr>
            </w:pPr>
            <w:r>
              <w:rPr>
                <w:rFonts w:hint="eastAsia" w:ascii="宋体" w:hAnsi="宋体" w:cs="宋体"/>
                <w:b/>
                <w:bCs/>
                <w:color w:val="000000"/>
                <w:szCs w:val="21"/>
                <w:lang w:bidi="ar"/>
              </w:rPr>
              <w:t>序号</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bCs/>
                <w:color w:val="000000"/>
                <w:szCs w:val="21"/>
              </w:rPr>
            </w:pPr>
            <w:r>
              <w:rPr>
                <w:rFonts w:hint="eastAsia" w:ascii="宋体" w:hAnsi="宋体" w:cs="宋体"/>
                <w:b/>
                <w:bCs/>
                <w:color w:val="000000"/>
                <w:szCs w:val="21"/>
                <w:lang w:val="en-US" w:eastAsia="zh-CN" w:bidi="ar"/>
              </w:rPr>
              <w:t>劳动技术岗前</w:t>
            </w:r>
            <w:r>
              <w:rPr>
                <w:rFonts w:hint="eastAsia" w:ascii="宋体" w:hAnsi="宋体" w:cs="宋体"/>
                <w:b/>
                <w:bCs/>
                <w:color w:val="000000"/>
                <w:szCs w:val="21"/>
                <w:lang w:bidi="ar"/>
              </w:rPr>
              <w:t>培训项目</w:t>
            </w:r>
          </w:p>
        </w:tc>
        <w:tc>
          <w:tcPr>
            <w:tcW w:w="5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bCs/>
                <w:color w:val="000000"/>
                <w:szCs w:val="21"/>
              </w:rPr>
            </w:pPr>
            <w:r>
              <w:rPr>
                <w:rFonts w:hint="eastAsia" w:ascii="宋体" w:hAnsi="宋体" w:cs="宋体"/>
                <w:b/>
                <w:bCs/>
                <w:color w:val="000000"/>
                <w:szCs w:val="21"/>
                <w:lang w:bidi="ar"/>
              </w:rPr>
              <w:t>培训要求</w:t>
            </w:r>
          </w:p>
        </w:tc>
        <w:tc>
          <w:tcPr>
            <w:tcW w:w="736" w:type="dxa"/>
            <w:tcBorders>
              <w:top w:val="single" w:color="000000" w:sz="4" w:space="0"/>
              <w:left w:val="single" w:color="000000" w:sz="4" w:space="0"/>
              <w:right w:val="single" w:color="000000" w:sz="4" w:space="0"/>
            </w:tcBorders>
            <w:vAlign w:val="center"/>
          </w:tcPr>
          <w:p>
            <w:pPr>
              <w:jc w:val="center"/>
              <w:textAlignment w:val="center"/>
              <w:rPr>
                <w:rFonts w:ascii="宋体" w:hAnsi="宋体" w:cs="宋体"/>
                <w:b/>
                <w:bCs/>
                <w:color w:val="000000"/>
                <w:szCs w:val="21"/>
                <w:lang w:bidi="ar"/>
              </w:rPr>
            </w:pPr>
            <w:r>
              <w:rPr>
                <w:rFonts w:hint="eastAsia" w:ascii="宋体" w:hAnsi="宋体" w:cs="宋体"/>
                <w:b/>
                <w:bCs/>
                <w:color w:val="000000"/>
                <w:szCs w:val="21"/>
                <w:lang w:bidi="ar"/>
              </w:rPr>
              <w:t>总课时</w:t>
            </w:r>
          </w:p>
        </w:tc>
        <w:tc>
          <w:tcPr>
            <w:tcW w:w="91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Cs w:val="21"/>
              </w:rPr>
            </w:pPr>
          </w:p>
          <w:p>
            <w:pPr>
              <w:jc w:val="center"/>
              <w:textAlignment w:val="center"/>
              <w:rPr>
                <w:rFonts w:ascii="宋体" w:hAnsi="宋体" w:cs="宋体"/>
                <w:b/>
                <w:bCs/>
                <w:color w:val="000000"/>
                <w:szCs w:val="21"/>
              </w:rPr>
            </w:pPr>
            <w:r>
              <w:rPr>
                <w:rFonts w:hint="eastAsia" w:ascii="宋体" w:hAnsi="宋体" w:cs="宋体"/>
                <w:b/>
                <w:bCs/>
                <w:color w:val="000000"/>
                <w:szCs w:val="21"/>
                <w:lang w:bidi="ar"/>
              </w:rPr>
              <w:t>课时单价</w:t>
            </w:r>
            <w:r>
              <w:rPr>
                <w:rFonts w:hint="eastAsia" w:ascii="宋体" w:hAnsi="宋体" w:cs="宋体"/>
                <w:b/>
                <w:bCs/>
                <w:szCs w:val="21"/>
                <w:lang w:bidi="ar"/>
              </w:rPr>
              <w:t>最高</w:t>
            </w:r>
            <w:r>
              <w:rPr>
                <w:rFonts w:hint="eastAsia" w:ascii="宋体" w:hAnsi="宋体" w:cs="宋体"/>
                <w:b/>
                <w:bCs/>
                <w:color w:val="000000"/>
                <w:szCs w:val="21"/>
                <w:lang w:bidi="ar"/>
              </w:rPr>
              <w:t>限价(元)</w:t>
            </w:r>
          </w:p>
          <w:p>
            <w:pPr>
              <w:jc w:val="center"/>
              <w:textAlignment w:val="center"/>
              <w:rPr>
                <w:rFonts w:ascii="宋体" w:hAnsi="宋体" w:cs="宋体"/>
                <w:color w:val="000000"/>
                <w:szCs w:val="21"/>
              </w:rPr>
            </w:pPr>
          </w:p>
          <w:p>
            <w:pPr>
              <w:jc w:val="center"/>
              <w:textAlignment w:val="center"/>
              <w:rPr>
                <w:rFonts w:ascii="宋体" w:hAnsi="宋体" w:cs="宋体"/>
                <w:color w:val="000000"/>
                <w:szCs w:val="21"/>
              </w:rPr>
            </w:pPr>
          </w:p>
        </w:tc>
        <w:tc>
          <w:tcPr>
            <w:tcW w:w="89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Cs w:val="21"/>
                <w:lang w:bidi="ar"/>
              </w:rPr>
            </w:pPr>
            <w:r>
              <w:rPr>
                <w:rFonts w:hint="eastAsia" w:ascii="宋体" w:hAnsi="宋体" w:cs="宋体"/>
                <w:b/>
                <w:bCs/>
                <w:szCs w:val="21"/>
                <w:lang w:bidi="ar"/>
              </w:rPr>
              <w:t>成交折扣率</w:t>
            </w:r>
          </w:p>
        </w:tc>
      </w:tr>
      <w:tr>
        <w:tblPrEx>
          <w:tblLayout w:type="fixed"/>
          <w:tblCellMar>
            <w:top w:w="0" w:type="dxa"/>
            <w:left w:w="108" w:type="dxa"/>
            <w:bottom w:w="0" w:type="dxa"/>
            <w:right w:w="108" w:type="dxa"/>
          </w:tblCellMar>
        </w:tblPrEx>
        <w:trPr>
          <w:trHeight w:val="2940" w:hRule="atLeast"/>
        </w:trPr>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8"/>
                <w:szCs w:val="28"/>
              </w:rPr>
            </w:pPr>
            <w:r>
              <w:rPr>
                <w:rFonts w:hint="eastAsia" w:ascii="宋体" w:hAnsi="宋体" w:cs="宋体"/>
                <w:color w:val="000000"/>
                <w:szCs w:val="21"/>
                <w:lang w:bidi="ar"/>
              </w:rPr>
              <w:t>1</w:t>
            </w:r>
          </w:p>
        </w:tc>
        <w:tc>
          <w:tcPr>
            <w:tcW w:w="967"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Cs w:val="21"/>
              </w:rPr>
            </w:pPr>
            <w:r>
              <w:rPr>
                <w:rFonts w:hint="eastAsia" w:ascii="宋体" w:hAnsi="宋体" w:cs="宋体"/>
                <w:color w:val="000000"/>
                <w:szCs w:val="21"/>
                <w:lang w:val="en-US" w:eastAsia="zh-CN" w:bidi="ar"/>
              </w:rPr>
              <w:t>劳动技术</w:t>
            </w:r>
            <w:r>
              <w:rPr>
                <w:rFonts w:hint="eastAsia" w:ascii="宋体" w:hAnsi="宋体" w:cs="宋体"/>
                <w:color w:val="000000"/>
                <w:szCs w:val="21"/>
                <w:lang w:bidi="ar"/>
              </w:rPr>
              <w:t>岗前培训</w:t>
            </w:r>
          </w:p>
        </w:tc>
        <w:tc>
          <w:tcPr>
            <w:tcW w:w="5565" w:type="dxa"/>
            <w:vMerge w:val="restart"/>
            <w:tcBorders>
              <w:top w:val="single" w:color="000000" w:sz="4" w:space="0"/>
              <w:left w:val="single" w:color="000000" w:sz="4" w:space="0"/>
              <w:bottom w:val="single" w:color="000000" w:sz="4" w:space="0"/>
              <w:right w:val="single" w:color="000000" w:sz="4" w:space="0"/>
            </w:tcBorders>
            <w:vAlign w:val="center"/>
          </w:tcPr>
          <w:p>
            <w:pPr>
              <w:spacing w:line="276" w:lineRule="auto"/>
              <w:ind w:firstLine="420" w:firstLineChars="200"/>
              <w:jc w:val="both"/>
              <w:textAlignment w:val="center"/>
              <w:rPr>
                <w:rFonts w:ascii="宋体" w:hAnsi="宋体" w:cs="宋体"/>
                <w:color w:val="000000"/>
                <w:szCs w:val="21"/>
              </w:rPr>
            </w:pPr>
            <w:r>
              <w:rPr>
                <w:rFonts w:hint="eastAsia" w:ascii="宋体" w:hAnsi="宋体" w:cs="宋体"/>
                <w:color w:val="000000"/>
                <w:szCs w:val="21"/>
                <w:lang w:bidi="ar"/>
              </w:rPr>
              <w:t>一、课时安排。每期培训1.5天，共9课时，共12期，其中理论课程3课时/期，实操课程 5课时/期，考核鉴定1课时/期，具体如下：</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    1.理论课程每课时由1名专业教师授课，共3课时：常用服装设备（平车、冚车、缝车）的使用（1课时）、常用服装设备（平车、冚车、缝车）的维护（1课时）、常用服装设备（平车、冚车、缝车）的保养（1课时）；</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    2.实操课程每课时由1名专业教师和3名助教进行现场教学，共5课时：平车的上机操作（1课时）、冚车的上机操作（1课时）、缝车的上机操作（1课时）、技能实操复习（平车、冚车、缝车）（2课时）；</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    3.考核鉴定由1名专业教师和3名助教组织实施，共1课时。</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    二、教学设备和材料：</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    1. 本培训项目实践操作用的衣车由培训需求部门负责提供。</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    2.培训辅料：培训期间所需布料、车针线和其他辅助工具等辅料由成交供应商(或学校)提供，并按需求部门相关要求进行管理。</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    3.为每名学员配发1套学习资料、1本笔记木和学习用笔，为经培训考核合格罪犯发放合格证书。</w:t>
            </w:r>
          </w:p>
        </w:tc>
        <w:tc>
          <w:tcPr>
            <w:tcW w:w="7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Cs w:val="21"/>
                <w:lang w:bidi="ar"/>
              </w:rPr>
            </w:pPr>
            <w:r>
              <w:rPr>
                <w:rFonts w:hint="eastAsia" w:ascii="宋体" w:hAnsi="宋体" w:cs="宋体"/>
                <w:color w:val="000000"/>
                <w:szCs w:val="21"/>
                <w:lang w:bidi="ar"/>
              </w:rPr>
              <w:t>专业教师108</w:t>
            </w:r>
          </w:p>
        </w:tc>
        <w:tc>
          <w:tcPr>
            <w:tcW w:w="91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380</w:t>
            </w:r>
          </w:p>
          <w:p>
            <w:pPr>
              <w:jc w:val="center"/>
              <w:textAlignment w:val="center"/>
              <w:rPr>
                <w:rFonts w:ascii="宋体" w:hAnsi="宋体" w:cs="宋体"/>
                <w:color w:val="000000"/>
                <w:szCs w:val="21"/>
              </w:rPr>
            </w:pPr>
          </w:p>
          <w:p>
            <w:pPr>
              <w:jc w:val="center"/>
              <w:textAlignment w:val="center"/>
              <w:rPr>
                <w:rFonts w:ascii="宋体" w:hAnsi="宋体" w:cs="宋体"/>
                <w:color w:val="000000"/>
                <w:sz w:val="24"/>
                <w:szCs w:val="24"/>
              </w:rPr>
            </w:pPr>
          </w:p>
        </w:tc>
        <w:tc>
          <w:tcPr>
            <w:tcW w:w="89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lang w:bidi="ar"/>
              </w:rPr>
            </w:pPr>
          </w:p>
        </w:tc>
      </w:tr>
      <w:tr>
        <w:tblPrEx>
          <w:tblLayout w:type="fixed"/>
          <w:tblCellMar>
            <w:top w:w="0" w:type="dxa"/>
            <w:left w:w="108" w:type="dxa"/>
            <w:bottom w:w="0" w:type="dxa"/>
            <w:right w:w="108" w:type="dxa"/>
          </w:tblCellMar>
        </w:tblPrEx>
        <w:trPr>
          <w:trHeight w:val="3980" w:hRule="atLeast"/>
        </w:trPr>
        <w:tc>
          <w:tcPr>
            <w:tcW w:w="4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8"/>
                <w:szCs w:val="28"/>
              </w:rPr>
            </w:pPr>
          </w:p>
        </w:tc>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556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szCs w:val="21"/>
              </w:rPr>
            </w:pPr>
          </w:p>
        </w:tc>
        <w:tc>
          <w:tcPr>
            <w:tcW w:w="7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Cs w:val="21"/>
              </w:rPr>
            </w:pPr>
            <w:r>
              <w:rPr>
                <w:rFonts w:hint="eastAsia" w:ascii="宋体" w:hAnsi="宋体" w:cs="宋体"/>
                <w:color w:val="000000"/>
                <w:szCs w:val="21"/>
                <w:lang w:bidi="ar"/>
              </w:rPr>
              <w:t>助教（3名助教的课时总和）216</w:t>
            </w:r>
          </w:p>
        </w:tc>
        <w:tc>
          <w:tcPr>
            <w:tcW w:w="91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lang w:bidi="ar"/>
              </w:rPr>
              <w:t>230</w:t>
            </w:r>
          </w:p>
          <w:p>
            <w:pPr>
              <w:jc w:val="center"/>
              <w:rPr>
                <w:rFonts w:ascii="宋体" w:hAnsi="宋体" w:cs="宋体"/>
                <w:color w:val="000000"/>
                <w:sz w:val="24"/>
                <w:szCs w:val="24"/>
              </w:rPr>
            </w:pPr>
          </w:p>
        </w:tc>
        <w:tc>
          <w:tcPr>
            <w:tcW w:w="8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lang w:bidi="ar"/>
              </w:rPr>
            </w:pPr>
          </w:p>
        </w:tc>
      </w:tr>
    </w:tbl>
    <w:p>
      <w:pPr>
        <w:pStyle w:val="20"/>
        <w:spacing w:after="0" w:line="360" w:lineRule="auto"/>
        <w:ind w:left="0" w:leftChars="0" w:firstLine="0" w:firstLineChars="0"/>
        <w:rPr>
          <w:rFonts w:ascii="宋体" w:hAnsi="宋体" w:cs="宋体"/>
          <w:szCs w:val="21"/>
        </w:rPr>
      </w:pPr>
    </w:p>
    <w:p>
      <w:pPr>
        <w:spacing w:line="360" w:lineRule="auto"/>
        <w:rPr>
          <w:rFonts w:ascii="宋体" w:hAnsi="宋体" w:cs="宋体"/>
          <w:b/>
          <w:bCs/>
          <w:szCs w:val="21"/>
        </w:rPr>
      </w:pPr>
      <w:r>
        <w:rPr>
          <w:rFonts w:hint="eastAsia" w:ascii="宋体" w:hAnsi="宋体" w:cs="宋体"/>
          <w:b/>
          <w:bCs/>
          <w:szCs w:val="21"/>
        </w:rPr>
        <w:t>二、合同价</w:t>
      </w:r>
    </w:p>
    <w:p>
      <w:pPr>
        <w:spacing w:line="360" w:lineRule="auto"/>
        <w:ind w:firstLine="420" w:firstLineChars="200"/>
        <w:rPr>
          <w:rFonts w:ascii="宋体" w:hAnsi="宋体" w:cs="宋体"/>
          <w:szCs w:val="21"/>
        </w:rPr>
      </w:pPr>
      <w:r>
        <w:rPr>
          <w:rFonts w:hint="eastAsia" w:ascii="宋体" w:hAnsi="宋体" w:cs="宋体"/>
          <w:szCs w:val="21"/>
        </w:rPr>
        <w:t>结算价计算公式：</w:t>
      </w:r>
    </w:p>
    <w:p>
      <w:pPr>
        <w:spacing w:line="360" w:lineRule="auto"/>
        <w:ind w:firstLine="420" w:firstLineChars="200"/>
        <w:rPr>
          <w:rFonts w:ascii="宋体" w:hAnsi="宋体" w:cs="宋体"/>
          <w:snapToGrid w:val="0"/>
          <w:szCs w:val="21"/>
        </w:rPr>
      </w:pPr>
      <w:r>
        <w:rPr>
          <w:rFonts w:hint="eastAsia" w:ascii="宋体" w:hAnsi="宋体" w:cs="宋体"/>
          <w:szCs w:val="21"/>
        </w:rPr>
        <w:t>项目一结算价=∑每季度</w:t>
      </w:r>
      <w:r>
        <w:rPr>
          <w:rFonts w:hint="eastAsia" w:ascii="宋体" w:hAnsi="宋体" w:cs="宋体"/>
          <w:snapToGrid w:val="0"/>
          <w:szCs w:val="21"/>
        </w:rPr>
        <w:t>考核鉴定合格人数*单价最高限价*成交折扣率；</w:t>
      </w:r>
    </w:p>
    <w:p>
      <w:pPr>
        <w:spacing w:line="360" w:lineRule="auto"/>
        <w:ind w:firstLine="420" w:firstLineChars="200"/>
        <w:rPr>
          <w:rFonts w:ascii="宋体" w:hAnsi="宋体" w:cs="宋体"/>
          <w:szCs w:val="21"/>
        </w:rPr>
      </w:pPr>
      <w:r>
        <w:rPr>
          <w:rFonts w:hint="eastAsia" w:ascii="宋体" w:hAnsi="宋体" w:cs="宋体"/>
          <w:szCs w:val="21"/>
        </w:rPr>
        <w:t>项目二结算价=∑（每季度</w:t>
      </w:r>
      <w:r>
        <w:rPr>
          <w:rFonts w:hint="eastAsia" w:ascii="宋体" w:hAnsi="宋体" w:cs="宋体"/>
          <w:snapToGrid w:val="0"/>
          <w:szCs w:val="21"/>
        </w:rPr>
        <w:t>专业教师的授课课时*专业教师课时单价最高限价+</w:t>
      </w:r>
      <w:r>
        <w:rPr>
          <w:rFonts w:hint="eastAsia" w:ascii="宋体" w:hAnsi="宋体" w:cs="宋体"/>
          <w:szCs w:val="21"/>
        </w:rPr>
        <w:t>每季度</w:t>
      </w:r>
      <w:r>
        <w:rPr>
          <w:rFonts w:hint="eastAsia" w:ascii="宋体" w:hAnsi="宋体" w:cs="宋体"/>
          <w:snapToGrid w:val="0"/>
          <w:szCs w:val="21"/>
        </w:rPr>
        <w:t>助教的授课总课时*课时单价最高限价）*成交折扣率</w:t>
      </w:r>
      <w:r>
        <w:rPr>
          <w:rFonts w:hint="eastAsia" w:ascii="宋体" w:hAnsi="宋体" w:cs="宋体"/>
          <w:szCs w:val="21"/>
        </w:rPr>
        <w:t>。</w:t>
      </w:r>
    </w:p>
    <w:p>
      <w:pPr>
        <w:spacing w:line="360" w:lineRule="auto"/>
        <w:rPr>
          <w:rFonts w:ascii="宋体" w:hAnsi="宋体" w:cs="宋体"/>
          <w:b/>
          <w:bCs/>
          <w:szCs w:val="21"/>
        </w:rPr>
      </w:pPr>
      <w:r>
        <w:rPr>
          <w:rFonts w:hint="eastAsia" w:ascii="宋体" w:hAnsi="宋体" w:cs="宋体"/>
          <w:b/>
          <w:bCs/>
          <w:szCs w:val="21"/>
        </w:rPr>
        <w:t>三、服务期和服务地点</w:t>
      </w:r>
    </w:p>
    <w:p>
      <w:pPr>
        <w:spacing w:line="360" w:lineRule="auto"/>
        <w:ind w:firstLine="420" w:firstLineChars="200"/>
        <w:rPr>
          <w:rFonts w:ascii="宋体" w:hAnsi="宋体" w:cs="宋体"/>
          <w:szCs w:val="21"/>
        </w:rPr>
      </w:pPr>
      <w:r>
        <w:rPr>
          <w:rFonts w:hint="eastAsia" w:ascii="宋体" w:hAnsi="宋体" w:cs="宋体"/>
          <w:szCs w:val="21"/>
        </w:rPr>
        <w:t>服务期：</w:t>
      </w:r>
      <w:r>
        <w:rPr>
          <w:rFonts w:hint="eastAsia" w:ascii="宋体" w:hAnsi="宋体"/>
        </w:rPr>
        <w:t>2024年5月</w:t>
      </w:r>
      <w:r>
        <w:rPr>
          <w:rFonts w:ascii="宋体" w:hAnsi="宋体"/>
        </w:rPr>
        <w:t>份</w:t>
      </w:r>
      <w:r>
        <w:rPr>
          <w:rFonts w:hint="eastAsia" w:ascii="宋体" w:hAnsi="宋体"/>
        </w:rPr>
        <w:t>至2025年4月份</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服务地点：广东省河源监狱（采购人指定地点）。</w:t>
      </w:r>
    </w:p>
    <w:p>
      <w:pPr>
        <w:spacing w:line="360" w:lineRule="auto"/>
        <w:rPr>
          <w:rFonts w:ascii="宋体" w:hAnsi="宋体" w:cs="宋体"/>
          <w:b/>
          <w:bCs/>
          <w:szCs w:val="21"/>
        </w:rPr>
      </w:pPr>
      <w:r>
        <w:rPr>
          <w:rFonts w:hint="eastAsia" w:ascii="宋体" w:hAnsi="宋体" w:cs="宋体"/>
          <w:b/>
          <w:bCs/>
          <w:szCs w:val="21"/>
        </w:rPr>
        <w:t>四、付款要求</w:t>
      </w:r>
    </w:p>
    <w:p>
      <w:pPr>
        <w:spacing w:line="360" w:lineRule="auto"/>
        <w:ind w:firstLine="420" w:firstLineChars="200"/>
        <w:rPr>
          <w:rFonts w:ascii="宋体" w:hAnsi="宋体" w:cs="宋体"/>
          <w:szCs w:val="21"/>
        </w:rPr>
      </w:pPr>
      <w:r>
        <w:rPr>
          <w:rFonts w:hint="eastAsia" w:ascii="宋体" w:hAnsi="宋体" w:cs="宋体"/>
          <w:snapToGrid w:val="0"/>
          <w:szCs w:val="21"/>
        </w:rPr>
        <w:t>培训费用按季度进行结算，对于满足合同约定支付条件的，项目一由甲方根据考核鉴定合格人数结算，项目二由甲方根据专业教师和助教的授课课时结算，甲方自收到乙方发票后15日内完成资金支付</w:t>
      </w:r>
      <w:r>
        <w:rPr>
          <w:rFonts w:hint="eastAsia" w:ascii="宋体" w:hAnsi="宋体" w:cs="宋体"/>
          <w:szCs w:val="21"/>
        </w:rPr>
        <w:t>。</w:t>
      </w:r>
    </w:p>
    <w:p>
      <w:pPr>
        <w:spacing w:line="360" w:lineRule="auto"/>
        <w:rPr>
          <w:rFonts w:ascii="宋体" w:hAnsi="宋体" w:cs="宋体"/>
          <w:b/>
          <w:bCs/>
          <w:szCs w:val="21"/>
        </w:rPr>
      </w:pPr>
      <w:r>
        <w:rPr>
          <w:rFonts w:hint="eastAsia" w:ascii="宋体" w:hAnsi="宋体" w:cs="宋体"/>
          <w:b/>
          <w:bCs/>
          <w:szCs w:val="21"/>
        </w:rPr>
        <w:t>五、质量保证及售后服务</w:t>
      </w:r>
    </w:p>
    <w:p>
      <w:pPr>
        <w:spacing w:line="360" w:lineRule="auto"/>
        <w:ind w:firstLine="420" w:firstLineChars="200"/>
        <w:rPr>
          <w:rFonts w:ascii="宋体" w:hAnsi="宋体" w:cs="宋体"/>
          <w:szCs w:val="21"/>
        </w:rPr>
      </w:pPr>
      <w:r>
        <w:rPr>
          <w:rFonts w:hint="eastAsia" w:ascii="宋体" w:hAnsi="宋体" w:cs="宋体"/>
          <w:szCs w:val="21"/>
        </w:rPr>
        <w:t>1.乙方办学内容须包含五指毛桃鸡系列食品制作、西式面点制作、网约配送员/综合快递员和服装设备岗前培训项目的相关内容，乙方应能颁发五指毛桃鸡系列食品制作、西式面点制作、网约配送员/综合快递员和服装设备岗前培训结业证书。</w:t>
      </w:r>
    </w:p>
    <w:p>
      <w:pPr>
        <w:spacing w:line="360" w:lineRule="auto"/>
        <w:ind w:firstLine="420" w:firstLineChars="200"/>
        <w:rPr>
          <w:rFonts w:ascii="宋体" w:hAnsi="宋体" w:cs="宋体"/>
          <w:szCs w:val="21"/>
        </w:rPr>
      </w:pPr>
      <w:r>
        <w:rPr>
          <w:rFonts w:hint="eastAsia" w:ascii="宋体" w:hAnsi="宋体" w:cs="宋体"/>
          <w:szCs w:val="21"/>
        </w:rPr>
        <w:t>2.职业技能培训授课需1名教师和2名助教；</w:t>
      </w:r>
      <w:r>
        <w:rPr>
          <w:rFonts w:hint="eastAsia" w:ascii="宋体" w:hAnsi="宋体" w:cs="宋体"/>
          <w:szCs w:val="21"/>
          <w:lang w:val="en-US" w:eastAsia="zh-CN"/>
        </w:rPr>
        <w:t>劳动技术</w:t>
      </w:r>
      <w:r>
        <w:rPr>
          <w:rFonts w:hint="eastAsia" w:ascii="宋体" w:hAnsi="宋体" w:cs="宋体"/>
          <w:szCs w:val="21"/>
        </w:rPr>
        <w:t>岗前培训授课需1名教师和</w:t>
      </w:r>
      <w:r>
        <w:rPr>
          <w:rFonts w:hint="eastAsia" w:ascii="宋体" w:hAnsi="宋体" w:cs="宋体"/>
          <w:color w:val="FF0000"/>
          <w:szCs w:val="21"/>
        </w:rPr>
        <w:t>了</w:t>
      </w:r>
      <w:r>
        <w:rPr>
          <w:rFonts w:hint="eastAsia" w:ascii="宋体" w:hAnsi="宋体" w:cs="宋体"/>
          <w:szCs w:val="21"/>
        </w:rPr>
        <w:t>名助教（均需男性）。</w:t>
      </w:r>
    </w:p>
    <w:p>
      <w:pPr>
        <w:spacing w:line="360" w:lineRule="auto"/>
        <w:ind w:firstLine="420" w:firstLineChars="200"/>
        <w:rPr>
          <w:rFonts w:ascii="宋体" w:hAnsi="宋体" w:cs="宋体"/>
          <w:szCs w:val="21"/>
        </w:rPr>
      </w:pPr>
      <w:r>
        <w:rPr>
          <w:rFonts w:hint="eastAsia" w:ascii="宋体" w:hAnsi="宋体" w:cs="宋体"/>
          <w:szCs w:val="21"/>
        </w:rPr>
        <w:t>3.项目一、项目二所需设备耗材按</w:t>
      </w:r>
      <w:r>
        <w:rPr>
          <w:rFonts w:hint="eastAsia" w:ascii="宋体" w:hAnsi="Courier New"/>
          <w:kern w:val="2"/>
          <w:szCs w:val="21"/>
        </w:rPr>
        <w:t>培训要求</w:t>
      </w:r>
      <w:r>
        <w:rPr>
          <w:rFonts w:hint="eastAsia" w:ascii="宋体" w:hAnsi="宋体" w:cs="宋体"/>
          <w:szCs w:val="21"/>
        </w:rPr>
        <w:t>内容标准执行。</w:t>
      </w:r>
    </w:p>
    <w:p>
      <w:pPr>
        <w:spacing w:line="360" w:lineRule="auto"/>
        <w:rPr>
          <w:rFonts w:ascii="宋体" w:hAnsi="宋体" w:cs="宋体"/>
          <w:b/>
          <w:bCs/>
          <w:szCs w:val="21"/>
        </w:rPr>
      </w:pPr>
      <w:r>
        <w:rPr>
          <w:rFonts w:hint="eastAsia" w:ascii="宋体" w:hAnsi="宋体" w:cs="宋体"/>
          <w:b/>
          <w:bCs/>
          <w:szCs w:val="21"/>
        </w:rPr>
        <w:t>六、双方权利义务</w:t>
      </w:r>
    </w:p>
    <w:p>
      <w:pPr>
        <w:spacing w:line="360" w:lineRule="auto"/>
        <w:rPr>
          <w:rFonts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七、违约责任与赔偿损失</w:t>
      </w:r>
    </w:p>
    <w:p>
      <w:pPr>
        <w:spacing w:line="360" w:lineRule="auto"/>
        <w:ind w:firstLine="420" w:firstLineChars="200"/>
        <w:rPr>
          <w:rFonts w:ascii="宋体" w:hAnsi="宋体" w:cs="宋体"/>
          <w:szCs w:val="21"/>
        </w:rPr>
      </w:pPr>
      <w:r>
        <w:rPr>
          <w:rFonts w:hint="eastAsia" w:ascii="宋体" w:hAnsi="宋体" w:cs="宋体"/>
          <w:szCs w:val="21"/>
        </w:rPr>
        <w:t>1.乙方提供的服务不符合本合同约定的，甲方有权拒绝接受或验收，乙方应立即采取整改措施，并且乙方须向甲方支付本合同总价5%的违约金。</w:t>
      </w:r>
    </w:p>
    <w:p>
      <w:pPr>
        <w:spacing w:line="360" w:lineRule="auto"/>
        <w:ind w:firstLine="420" w:firstLineChars="200"/>
        <w:rPr>
          <w:rFonts w:ascii="宋体" w:hAnsi="宋体" w:cs="宋体"/>
          <w:szCs w:val="21"/>
        </w:rPr>
      </w:pPr>
      <w:r>
        <w:rPr>
          <w:rFonts w:hint="eastAsia" w:ascii="宋体" w:hAnsi="宋体" w:cs="宋体"/>
          <w:szCs w:val="21"/>
        </w:rPr>
        <w:t>2.其它违约责任按《中华人民共和国民法典》及相关法律、法规的规定处理。</w:t>
      </w:r>
    </w:p>
    <w:p>
      <w:pPr>
        <w:spacing w:line="360" w:lineRule="auto"/>
        <w:rPr>
          <w:rFonts w:ascii="宋体" w:hAnsi="宋体" w:cs="宋体"/>
          <w:b/>
          <w:bCs/>
          <w:szCs w:val="21"/>
        </w:rPr>
      </w:pPr>
      <w:r>
        <w:rPr>
          <w:rFonts w:hint="eastAsia" w:ascii="宋体" w:hAnsi="宋体" w:cs="宋体"/>
          <w:b/>
          <w:bCs/>
          <w:szCs w:val="21"/>
        </w:rPr>
        <w:t>八、争议的解决</w:t>
      </w:r>
    </w:p>
    <w:p>
      <w:pPr>
        <w:spacing w:line="360" w:lineRule="auto"/>
        <w:ind w:firstLine="420" w:firstLineChars="200"/>
        <w:rPr>
          <w:rFonts w:ascii="宋体" w:hAnsi="宋体" w:cs="宋体"/>
          <w:szCs w:val="21"/>
        </w:rPr>
      </w:pPr>
      <w:r>
        <w:rPr>
          <w:rFonts w:hint="eastAsia" w:ascii="宋体" w:hAnsi="宋体" w:cs="宋体"/>
          <w:szCs w:val="21"/>
        </w:rPr>
        <w:t>合同执行过程中发生任何争议，如双方不能通过友好协商解决，应提交甲方所在地有管辖权的法院解决。</w:t>
      </w:r>
    </w:p>
    <w:p>
      <w:pPr>
        <w:spacing w:line="360" w:lineRule="auto"/>
        <w:rPr>
          <w:rFonts w:ascii="宋体" w:hAnsi="宋体" w:cs="宋体"/>
          <w:b/>
          <w:bCs/>
          <w:szCs w:val="21"/>
        </w:rPr>
      </w:pPr>
      <w:r>
        <w:rPr>
          <w:rFonts w:hint="eastAsia" w:ascii="宋体" w:hAnsi="宋体" w:cs="宋体"/>
          <w:b/>
          <w:bCs/>
          <w:szCs w:val="21"/>
        </w:rPr>
        <w:t>九、不可抗力</w:t>
      </w:r>
    </w:p>
    <w:p>
      <w:pPr>
        <w:spacing w:line="360" w:lineRule="auto"/>
        <w:ind w:firstLine="420" w:firstLineChars="200"/>
        <w:rPr>
          <w:rFonts w:ascii="宋体" w:hAnsi="宋体" w:cs="宋体"/>
          <w:szCs w:val="21"/>
        </w:rPr>
      </w:pPr>
      <w:r>
        <w:rPr>
          <w:rFonts w:hint="eastAsia" w:ascii="宋体" w:hAnsi="宋体" w:cs="宋体"/>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360" w:lineRule="auto"/>
        <w:rPr>
          <w:rFonts w:ascii="宋体" w:hAnsi="宋体" w:cs="宋体"/>
          <w:b/>
          <w:bCs/>
          <w:szCs w:val="21"/>
        </w:rPr>
      </w:pPr>
      <w:r>
        <w:rPr>
          <w:rFonts w:hint="eastAsia" w:ascii="宋体" w:hAnsi="宋体" w:cs="宋体"/>
          <w:b/>
          <w:bCs/>
          <w:szCs w:val="21"/>
        </w:rPr>
        <w:t>十、其它</w:t>
      </w:r>
    </w:p>
    <w:p>
      <w:pPr>
        <w:spacing w:line="360" w:lineRule="auto"/>
        <w:ind w:firstLine="420" w:firstLineChars="200"/>
        <w:rPr>
          <w:rFonts w:ascii="宋体" w:hAnsi="宋体" w:cs="宋体"/>
          <w:szCs w:val="21"/>
        </w:rPr>
      </w:pPr>
      <w:r>
        <w:rPr>
          <w:rFonts w:hint="eastAsia" w:ascii="宋体" w:hAnsi="宋体" w:cs="宋体"/>
          <w:szCs w:val="21"/>
        </w:rPr>
        <w:t>本合同所有附件、竞价文件、报价文件、成交通知书均为合同的有效组成部分，与本合同具有同等法律效力。</w:t>
      </w:r>
    </w:p>
    <w:p>
      <w:pPr>
        <w:spacing w:line="360" w:lineRule="auto"/>
        <w:ind w:firstLine="420" w:firstLineChars="200"/>
        <w:rPr>
          <w:rFonts w:ascii="宋体" w:hAnsi="宋体" w:cs="宋体"/>
          <w:szCs w:val="21"/>
        </w:rPr>
      </w:pPr>
      <w:r>
        <w:rPr>
          <w:rFonts w:hint="eastAsia" w:ascii="宋体" w:hAnsi="宋体" w:cs="宋体"/>
          <w:szCs w:val="21"/>
        </w:rPr>
        <w:t>在执行本合同的过程中，所有经双方签署确认的文件（包括会议纪要、补充协议、往来信函）即成为本合同的有效组成部分。</w:t>
      </w:r>
    </w:p>
    <w:p>
      <w:pPr>
        <w:spacing w:line="360" w:lineRule="auto"/>
        <w:ind w:firstLine="420" w:firstLineChars="200"/>
        <w:rPr>
          <w:rFonts w:ascii="宋体" w:hAnsi="宋体" w:cs="宋体"/>
          <w:szCs w:val="21"/>
        </w:rPr>
      </w:pPr>
      <w:r>
        <w:rPr>
          <w:rFonts w:hint="eastAsia" w:ascii="宋体" w:hAnsi="宋体" w:cs="宋体"/>
          <w:szCs w:val="21"/>
        </w:rPr>
        <w:t xml:space="preserve">如一方地址、电话、传真号码有变更，应在变更当日内书面通知对方，否则，应承担相应责任。 </w:t>
      </w:r>
    </w:p>
    <w:p>
      <w:pPr>
        <w:spacing w:line="360" w:lineRule="auto"/>
        <w:ind w:firstLine="420" w:firstLineChars="200"/>
        <w:rPr>
          <w:rFonts w:ascii="宋体" w:hAnsi="宋体" w:cs="宋体"/>
          <w:szCs w:val="21"/>
        </w:rPr>
      </w:pPr>
      <w:r>
        <w:rPr>
          <w:rFonts w:hint="eastAsia" w:ascii="宋体" w:hAnsi="宋体" w:cs="宋体"/>
          <w:szCs w:val="21"/>
        </w:rPr>
        <w:t>除甲方事先书面同意外，乙方不得部分或全部转让其应履行的合同项下的义务。否则甲方有权解除合同，要求乙方支付合同总价款20%的违约金，并且给甲方造成的经济损失由乙方承担赔偿责任。</w:t>
      </w:r>
    </w:p>
    <w:p>
      <w:pPr>
        <w:spacing w:line="360" w:lineRule="auto"/>
        <w:rPr>
          <w:rFonts w:ascii="宋体" w:hAnsi="宋体" w:cs="宋体"/>
          <w:b/>
          <w:bCs/>
          <w:szCs w:val="21"/>
        </w:rPr>
      </w:pPr>
      <w:r>
        <w:rPr>
          <w:rFonts w:hint="eastAsia" w:ascii="宋体" w:hAnsi="宋体" w:cs="宋体"/>
          <w:b/>
          <w:bCs/>
          <w:szCs w:val="21"/>
        </w:rPr>
        <w:t>十一、合同生效</w:t>
      </w:r>
    </w:p>
    <w:p>
      <w:pPr>
        <w:spacing w:line="360" w:lineRule="auto"/>
        <w:ind w:firstLine="420" w:firstLineChars="200"/>
        <w:rPr>
          <w:rFonts w:ascii="宋体" w:hAnsi="宋体" w:cs="宋体"/>
          <w:szCs w:val="21"/>
        </w:rPr>
      </w:pPr>
      <w:r>
        <w:rPr>
          <w:rFonts w:hint="eastAsia" w:ascii="宋体" w:hAnsi="宋体" w:cs="宋体"/>
          <w:szCs w:val="21"/>
        </w:rPr>
        <w:t>合同自甲乙双方法人代表或其授权代表签字盖章之日起生效。</w:t>
      </w:r>
    </w:p>
    <w:p>
      <w:pPr>
        <w:spacing w:line="360" w:lineRule="auto"/>
        <w:ind w:firstLine="420" w:firstLineChars="200"/>
        <w:rPr>
          <w:rFonts w:ascii="宋体" w:hAnsi="宋体" w:cs="宋体"/>
          <w:szCs w:val="21"/>
        </w:rPr>
      </w:pPr>
      <w:r>
        <w:rPr>
          <w:rFonts w:hint="eastAsia" w:ascii="宋体" w:hAnsi="宋体" w:cs="宋体"/>
          <w:szCs w:val="21"/>
        </w:rPr>
        <w:t>合同壹式 肆 份，其中甲乙双方各执 贰 份。</w:t>
      </w:r>
    </w:p>
    <w:p>
      <w:pPr>
        <w:spacing w:line="360" w:lineRule="auto"/>
        <w:rPr>
          <w:rFonts w:ascii="宋体" w:hAnsi="宋体"/>
          <w:szCs w:val="21"/>
        </w:rPr>
      </w:pPr>
    </w:p>
    <w:p>
      <w:pPr>
        <w:pStyle w:val="8"/>
        <w:ind w:firstLine="0" w:firstLineChars="0"/>
      </w:pPr>
    </w:p>
    <w:p>
      <w:pPr>
        <w:spacing w:line="360" w:lineRule="auto"/>
        <w:rPr>
          <w:rFonts w:ascii="宋体" w:hAnsi="宋体"/>
          <w:b/>
          <w:szCs w:val="21"/>
        </w:rPr>
      </w:pPr>
      <w:r>
        <w:rPr>
          <w:rFonts w:hint="eastAsia" w:ascii="宋体" w:hAnsi="宋体"/>
          <w:b/>
          <w:szCs w:val="21"/>
        </w:rPr>
        <w:t>甲方（盖章）：                                乙方（盖章）：</w:t>
      </w:r>
    </w:p>
    <w:p>
      <w:pPr>
        <w:spacing w:line="360" w:lineRule="auto"/>
        <w:rPr>
          <w:rFonts w:ascii="宋体" w:hAnsi="宋体"/>
          <w:b/>
          <w:szCs w:val="21"/>
        </w:rPr>
      </w:pPr>
      <w:r>
        <w:rPr>
          <w:rFonts w:hint="eastAsia" w:ascii="宋体" w:hAnsi="宋体"/>
          <w:b/>
          <w:szCs w:val="21"/>
        </w:rPr>
        <w:t xml:space="preserve">代表：                                        代表： </w:t>
      </w:r>
    </w:p>
    <w:p>
      <w:pPr>
        <w:spacing w:line="360" w:lineRule="auto"/>
        <w:rPr>
          <w:rFonts w:ascii="宋体" w:hAnsi="宋体"/>
          <w:szCs w:val="21"/>
        </w:rPr>
      </w:pPr>
      <w:r>
        <w:rPr>
          <w:rFonts w:hint="eastAsia" w:ascii="宋体" w:hAnsi="宋体"/>
          <w:szCs w:val="21"/>
        </w:rPr>
        <w:t>签定地点：</w:t>
      </w:r>
    </w:p>
    <w:p>
      <w:pPr>
        <w:spacing w:line="360" w:lineRule="auto"/>
        <w:rPr>
          <w:rFonts w:ascii="宋体" w:hAnsi="宋体"/>
          <w:szCs w:val="21"/>
        </w:rPr>
      </w:pPr>
      <w:r>
        <w:rPr>
          <w:rFonts w:hint="eastAsia" w:ascii="宋体" w:hAnsi="宋体"/>
          <w:szCs w:val="21"/>
        </w:rPr>
        <w:t xml:space="preserve">签定日期：        年     月    日             签定日期：    年    月    日    </w:t>
      </w:r>
    </w:p>
    <w:p>
      <w:pPr>
        <w:spacing w:line="360" w:lineRule="auto"/>
        <w:ind w:firstLine="4830"/>
        <w:rPr>
          <w:rFonts w:ascii="宋体" w:hAnsi="宋体"/>
          <w:szCs w:val="21"/>
        </w:rPr>
      </w:pPr>
      <w:r>
        <w:rPr>
          <w:rFonts w:hint="eastAsia" w:ascii="宋体" w:hAnsi="宋体"/>
          <w:szCs w:val="21"/>
        </w:rPr>
        <w:t>开户名称：</w:t>
      </w:r>
    </w:p>
    <w:p>
      <w:pPr>
        <w:spacing w:line="360" w:lineRule="auto"/>
        <w:ind w:firstLine="4830"/>
        <w:rPr>
          <w:rFonts w:ascii="宋体" w:hAnsi="宋体"/>
          <w:szCs w:val="21"/>
        </w:rPr>
      </w:pPr>
      <w:r>
        <w:rPr>
          <w:rFonts w:hint="eastAsia" w:ascii="宋体" w:hAnsi="宋体"/>
          <w:szCs w:val="21"/>
        </w:rPr>
        <w:t>银行账号：</w:t>
      </w:r>
    </w:p>
    <w:p>
      <w:pPr>
        <w:spacing w:line="360" w:lineRule="auto"/>
        <w:ind w:firstLine="4830"/>
      </w:pPr>
      <w:r>
        <w:rPr>
          <w:rFonts w:hint="eastAsia" w:ascii="宋体" w:hAnsi="宋体"/>
          <w:szCs w:val="21"/>
        </w:rPr>
        <w:t>开 户 行：</w:t>
      </w:r>
    </w:p>
    <w:p>
      <w:pPr>
        <w:pStyle w:val="11"/>
        <w:ind w:firstLine="320"/>
        <w:rPr>
          <w:rFonts w:ascii="宋体" w:hAnsi="宋体" w:cs="仿宋_GB2312"/>
          <w:sz w:val="21"/>
          <w:szCs w:val="21"/>
        </w:rPr>
      </w:pPr>
    </w:p>
    <w:p/>
    <w:p>
      <w:pPr>
        <w:pStyle w:val="8"/>
        <w:ind w:firstLine="210"/>
      </w:pPr>
    </w:p>
    <w:p>
      <w:pPr>
        <w:spacing w:line="400" w:lineRule="exact"/>
        <w:rPr>
          <w:rStyle w:val="83"/>
          <w:rFonts w:ascii="仿宋" w:hAnsi="仿宋" w:eastAsia="仿宋" w:cs="仿宋"/>
          <w:b/>
          <w:sz w:val="32"/>
          <w:szCs w:val="32"/>
        </w:rPr>
      </w:pPr>
    </w:p>
    <w:p>
      <w:pPr>
        <w:spacing w:line="400" w:lineRule="exact"/>
        <w:rPr>
          <w:rStyle w:val="83"/>
          <w:rFonts w:ascii="仿宋" w:hAnsi="仿宋" w:eastAsia="仿宋" w:cs="仿宋"/>
          <w:b/>
          <w:sz w:val="32"/>
          <w:szCs w:val="32"/>
        </w:rPr>
      </w:pPr>
    </w:p>
    <w:p>
      <w:pPr>
        <w:spacing w:line="400" w:lineRule="exact"/>
        <w:rPr>
          <w:rStyle w:val="83"/>
          <w:rFonts w:ascii="仿宋" w:hAnsi="仿宋" w:eastAsia="仿宋" w:cs="仿宋"/>
          <w:b/>
          <w:sz w:val="32"/>
          <w:szCs w:val="32"/>
        </w:rPr>
      </w:pPr>
    </w:p>
    <w:p>
      <w:pPr>
        <w:spacing w:line="400" w:lineRule="exact"/>
        <w:rPr>
          <w:rStyle w:val="83"/>
          <w:rFonts w:ascii="仿宋" w:hAnsi="仿宋" w:eastAsia="仿宋" w:cs="仿宋"/>
          <w:b/>
          <w:sz w:val="32"/>
          <w:szCs w:val="32"/>
        </w:rPr>
      </w:pPr>
    </w:p>
    <w:p>
      <w:pPr>
        <w:spacing w:line="360" w:lineRule="auto"/>
        <w:jc w:val="both"/>
        <w:rPr>
          <w:rFonts w:ascii="宋体" w:hAnsi="宋体"/>
          <w:b/>
          <w:sz w:val="44"/>
        </w:rPr>
      </w:pPr>
    </w:p>
    <w:p>
      <w:pPr>
        <w:spacing w:line="360" w:lineRule="auto"/>
        <w:jc w:val="center"/>
        <w:rPr>
          <w:rFonts w:ascii="宋体" w:hAnsi="宋体"/>
          <w:b/>
          <w:sz w:val="44"/>
        </w:rPr>
      </w:pPr>
    </w:p>
    <w:p>
      <w:pPr>
        <w:pStyle w:val="8"/>
        <w:ind w:firstLine="210"/>
      </w:pPr>
    </w:p>
    <w:p>
      <w:pPr>
        <w:pStyle w:val="8"/>
        <w:ind w:firstLine="210"/>
      </w:pPr>
    </w:p>
    <w:p>
      <w:pPr>
        <w:pStyle w:val="8"/>
        <w:ind w:firstLine="210"/>
      </w:pPr>
    </w:p>
    <w:p>
      <w:pPr>
        <w:pStyle w:val="8"/>
        <w:ind w:firstLine="210"/>
      </w:pPr>
    </w:p>
    <w:p>
      <w:pPr>
        <w:spacing w:before="120" w:line="480" w:lineRule="exact"/>
        <w:jc w:val="center"/>
        <w:rPr>
          <w:rFonts w:ascii="宋体" w:hAnsi="宋体"/>
          <w:b/>
          <w:sz w:val="44"/>
          <w:szCs w:val="44"/>
        </w:rPr>
      </w:pPr>
    </w:p>
    <w:p>
      <w:pPr>
        <w:spacing w:before="120" w:line="480" w:lineRule="exact"/>
        <w:jc w:val="center"/>
        <w:rPr>
          <w:rFonts w:ascii="宋体" w:hAnsi="宋体"/>
          <w:b/>
          <w:sz w:val="44"/>
          <w:szCs w:val="44"/>
        </w:rPr>
      </w:pPr>
    </w:p>
    <w:p>
      <w:pPr>
        <w:spacing w:before="120" w:line="480" w:lineRule="exact"/>
        <w:jc w:val="center"/>
        <w:rPr>
          <w:rFonts w:ascii="宋体" w:hAnsi="宋体"/>
          <w:b/>
          <w:sz w:val="44"/>
          <w:szCs w:val="44"/>
        </w:rPr>
      </w:pPr>
    </w:p>
    <w:p>
      <w:pPr>
        <w:spacing w:before="120" w:line="480" w:lineRule="exact"/>
        <w:jc w:val="center"/>
        <w:rPr>
          <w:rFonts w:ascii="宋体" w:hAnsi="宋体"/>
          <w:b/>
          <w:sz w:val="44"/>
          <w:szCs w:val="44"/>
        </w:rPr>
      </w:pPr>
    </w:p>
    <w:p>
      <w:pPr>
        <w:spacing w:before="120" w:line="480" w:lineRule="exact"/>
        <w:jc w:val="center"/>
        <w:rPr>
          <w:rFonts w:ascii="宋体" w:hAnsi="宋体"/>
          <w:b/>
          <w:sz w:val="44"/>
          <w:szCs w:val="44"/>
        </w:rPr>
      </w:pPr>
    </w:p>
    <w:p>
      <w:pPr>
        <w:spacing w:before="120" w:line="480" w:lineRule="exact"/>
        <w:jc w:val="center"/>
        <w:rPr>
          <w:rFonts w:ascii="宋体" w:hAnsi="宋体"/>
          <w:b/>
          <w:sz w:val="44"/>
          <w:szCs w:val="44"/>
        </w:rPr>
      </w:pPr>
    </w:p>
    <w:p>
      <w:pPr>
        <w:spacing w:before="120" w:line="480" w:lineRule="exact"/>
        <w:jc w:val="center"/>
        <w:rPr>
          <w:rFonts w:ascii="宋体" w:hAnsi="宋体"/>
          <w:b/>
          <w:sz w:val="44"/>
          <w:szCs w:val="44"/>
        </w:rPr>
      </w:pPr>
      <w:r>
        <w:rPr>
          <w:rFonts w:hint="eastAsia" w:ascii="宋体" w:hAnsi="宋体"/>
          <w:b/>
          <w:sz w:val="44"/>
          <w:szCs w:val="44"/>
        </w:rPr>
        <w:t>第五部分</w:t>
      </w:r>
    </w:p>
    <w:p>
      <w:pPr>
        <w:spacing w:before="120" w:line="480" w:lineRule="exact"/>
        <w:jc w:val="center"/>
        <w:rPr>
          <w:rFonts w:ascii="宋体" w:hAnsi="宋体"/>
          <w:b/>
          <w:sz w:val="44"/>
          <w:szCs w:val="44"/>
        </w:rPr>
      </w:pPr>
    </w:p>
    <w:p>
      <w:pPr>
        <w:spacing w:before="120" w:line="480" w:lineRule="exact"/>
        <w:jc w:val="center"/>
        <w:rPr>
          <w:rFonts w:ascii="宋体" w:hAnsi="宋体"/>
          <w:b/>
          <w:sz w:val="44"/>
          <w:szCs w:val="44"/>
        </w:rPr>
      </w:pPr>
      <w:r>
        <w:rPr>
          <w:rFonts w:hint="eastAsia" w:ascii="宋体" w:hAnsi="宋体"/>
          <w:b/>
          <w:sz w:val="44"/>
          <w:szCs w:val="44"/>
        </w:rPr>
        <w:t>报 价 文 件 格 式</w:t>
      </w:r>
    </w:p>
    <w:p>
      <w:pPr>
        <w:pStyle w:val="15"/>
        <w:spacing w:line="480" w:lineRule="exact"/>
        <w:rPr>
          <w:rFonts w:hAnsi="宋体"/>
          <w:b/>
          <w:sz w:val="44"/>
          <w:szCs w:val="44"/>
        </w:rPr>
      </w:pPr>
    </w:p>
    <w:p>
      <w:pPr>
        <w:spacing w:line="360" w:lineRule="auto"/>
        <w:rPr>
          <w:rFonts w:ascii="宋体" w:hAnsi="宋体"/>
          <w:b/>
          <w:bCs/>
          <w:sz w:val="32"/>
          <w:szCs w:val="32"/>
        </w:rPr>
      </w:pPr>
      <w:r>
        <w:rPr>
          <w:rFonts w:ascii="宋体" w:hAnsi="宋体"/>
        </w:rPr>
        <w:br w:type="page"/>
      </w:r>
      <w:bookmarkStart w:id="2" w:name="_Toc42951051"/>
      <w:r>
        <w:rPr>
          <w:rFonts w:hint="eastAsia" w:ascii="宋体" w:hAnsi="宋体"/>
          <w:b/>
          <w:bCs/>
          <w:sz w:val="32"/>
          <w:szCs w:val="32"/>
        </w:rPr>
        <w:t>1．报</w:t>
      </w:r>
      <w:bookmarkStart w:id="3" w:name="_Hlt10519308"/>
      <w:bookmarkEnd w:id="3"/>
      <w:r>
        <w:rPr>
          <w:rFonts w:hint="eastAsia" w:ascii="宋体" w:hAnsi="宋体"/>
          <w:b/>
          <w:bCs/>
          <w:sz w:val="32"/>
          <w:szCs w:val="32"/>
        </w:rPr>
        <w:t>价表格式</w:t>
      </w:r>
      <w:bookmarkEnd w:id="2"/>
      <w:bookmarkStart w:id="4" w:name="_Hlt10456397"/>
      <w:bookmarkEnd w:id="4"/>
    </w:p>
    <w:p>
      <w:pPr>
        <w:pStyle w:val="15"/>
        <w:spacing w:line="480" w:lineRule="exact"/>
        <w:jc w:val="center"/>
        <w:rPr>
          <w:rFonts w:hint="eastAsia" w:hAnsi="宋体"/>
          <w:b/>
          <w:sz w:val="24"/>
        </w:rPr>
      </w:pPr>
      <w:bookmarkStart w:id="5" w:name="_Hlt507988527"/>
      <w:bookmarkEnd w:id="5"/>
      <w:bookmarkStart w:id="6" w:name="_Hlt493478646"/>
      <w:bookmarkEnd w:id="6"/>
    </w:p>
    <w:p>
      <w:pPr>
        <w:pStyle w:val="15"/>
        <w:spacing w:line="480" w:lineRule="exact"/>
        <w:jc w:val="center"/>
        <w:rPr>
          <w:rFonts w:hAnsi="宋体"/>
          <w:b/>
          <w:sz w:val="24"/>
        </w:rPr>
      </w:pPr>
      <w:r>
        <w:rPr>
          <w:rFonts w:hint="eastAsia" w:hAnsi="宋体"/>
          <w:b/>
          <w:sz w:val="24"/>
        </w:rPr>
        <w:t>报价表</w:t>
      </w:r>
    </w:p>
    <w:p>
      <w:pPr>
        <w:pStyle w:val="15"/>
        <w:spacing w:line="480" w:lineRule="exact"/>
        <w:jc w:val="center"/>
        <w:rPr>
          <w:rFonts w:hAnsi="宋体"/>
        </w:rPr>
      </w:pPr>
      <w:r>
        <w:rPr>
          <w:rFonts w:hint="eastAsia" w:hAnsi="宋体"/>
        </w:rPr>
        <w:t>[货币单位：人民币元]</w:t>
      </w:r>
    </w:p>
    <w:p>
      <w:pPr>
        <w:spacing w:line="360" w:lineRule="auto"/>
        <w:rPr>
          <w:rFonts w:ascii="宋体" w:hAnsi="宋体"/>
          <w:szCs w:val="21"/>
        </w:rPr>
      </w:pPr>
      <w:r>
        <w:rPr>
          <w:rFonts w:hint="eastAsia" w:ascii="宋体" w:hAnsi="宋体"/>
        </w:rPr>
        <w:t>竞价供应商名称：</w:t>
      </w:r>
      <w:r>
        <w:rPr>
          <w:rFonts w:ascii="宋体" w:hAnsi="宋体"/>
        </w:rPr>
        <w:t xml:space="preserve">                              </w:t>
      </w:r>
      <w:r>
        <w:rPr>
          <w:rFonts w:hint="eastAsia" w:ascii="宋体" w:hAnsi="宋体"/>
        </w:rPr>
        <w:t xml:space="preserve">           采购编号：</w:t>
      </w:r>
      <w:r>
        <w:rPr>
          <w:rFonts w:hint="eastAsia" w:ascii="宋体" w:hAnsi="宋体"/>
          <w:szCs w:val="21"/>
        </w:rPr>
        <w:t>GZSW24201FJ2006</w:t>
      </w:r>
    </w:p>
    <w:tbl>
      <w:tblPr>
        <w:tblStyle w:val="31"/>
        <w:tblW w:w="951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75"/>
        <w:gridCol w:w="2695"/>
        <w:gridCol w:w="4959"/>
        <w:gridCol w:w="11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675"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序号</w:t>
            </w:r>
          </w:p>
        </w:tc>
        <w:tc>
          <w:tcPr>
            <w:tcW w:w="2695" w:type="dxa"/>
            <w:vAlign w:val="center"/>
          </w:tcPr>
          <w:p>
            <w:pPr>
              <w:autoSpaceDE w:val="0"/>
              <w:autoSpaceDN w:val="0"/>
              <w:adjustRightInd w:val="0"/>
              <w:spacing w:line="480" w:lineRule="exact"/>
              <w:jc w:val="center"/>
              <w:rPr>
                <w:rFonts w:ascii="宋体" w:hAnsi="宋体"/>
                <w:b/>
              </w:rPr>
            </w:pPr>
            <w:r>
              <w:rPr>
                <w:rFonts w:hint="eastAsia" w:ascii="宋体" w:hAnsi="宋体"/>
                <w:b/>
                <w:szCs w:val="21"/>
              </w:rPr>
              <w:t>采购内容</w:t>
            </w:r>
          </w:p>
        </w:tc>
        <w:tc>
          <w:tcPr>
            <w:tcW w:w="4959" w:type="dxa"/>
            <w:vAlign w:val="center"/>
          </w:tcPr>
          <w:p>
            <w:pPr>
              <w:autoSpaceDE w:val="0"/>
              <w:autoSpaceDN w:val="0"/>
              <w:adjustRightInd w:val="0"/>
              <w:spacing w:line="480" w:lineRule="exact"/>
              <w:jc w:val="center"/>
              <w:rPr>
                <w:rFonts w:ascii="宋体" w:hAnsi="宋体"/>
                <w:b/>
              </w:rPr>
            </w:pPr>
            <w:r>
              <w:rPr>
                <w:rFonts w:hint="eastAsia" w:ascii="宋体" w:hAnsi="宋体"/>
                <w:b/>
                <w:lang w:val="en-US" w:eastAsia="zh-CN"/>
              </w:rPr>
              <w:t>供应商单价报价（</w:t>
            </w:r>
            <w:r>
              <w:rPr>
                <w:rFonts w:hint="eastAsia" w:ascii="宋体" w:hAnsi="宋体"/>
                <w:b/>
              </w:rPr>
              <w:t>折扣率%）</w:t>
            </w:r>
          </w:p>
        </w:tc>
        <w:tc>
          <w:tcPr>
            <w:tcW w:w="1186" w:type="dxa"/>
            <w:vAlign w:val="center"/>
          </w:tcPr>
          <w:p>
            <w:pPr>
              <w:adjustRightInd w:val="0"/>
              <w:snapToGrid w:val="0"/>
              <w:jc w:val="center"/>
              <w:rPr>
                <w:rFonts w:ascii="宋体" w:hAnsi="宋体" w:cs="宋体"/>
                <w:b/>
                <w:bCs/>
                <w:szCs w:val="21"/>
              </w:rPr>
            </w:pPr>
            <w:r>
              <w:rPr>
                <w:rFonts w:hint="eastAsia" w:ascii="宋体" w:hAnsi="宋体" w:cs="宋体"/>
                <w:b/>
                <w:bCs/>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961" w:hRule="atLeast"/>
          <w:jc w:val="center"/>
        </w:trPr>
        <w:tc>
          <w:tcPr>
            <w:tcW w:w="675" w:type="dxa"/>
            <w:vAlign w:val="center"/>
          </w:tcPr>
          <w:p>
            <w:pPr>
              <w:jc w:val="center"/>
              <w:rPr>
                <w:rFonts w:ascii="宋体" w:hAnsi="宋体" w:cs="宋体"/>
                <w:szCs w:val="21"/>
              </w:rPr>
            </w:pPr>
            <w:r>
              <w:rPr>
                <w:rFonts w:hint="eastAsia" w:ascii="宋体" w:hAnsi="宋体" w:cs="宋体"/>
                <w:szCs w:val="21"/>
              </w:rPr>
              <w:t>1</w:t>
            </w:r>
          </w:p>
        </w:tc>
        <w:tc>
          <w:tcPr>
            <w:tcW w:w="2695" w:type="dxa"/>
            <w:vAlign w:val="center"/>
          </w:tcPr>
          <w:p>
            <w:pPr>
              <w:autoSpaceDE w:val="0"/>
              <w:autoSpaceDN w:val="0"/>
              <w:adjustRightInd w:val="0"/>
              <w:spacing w:line="480" w:lineRule="exact"/>
              <w:jc w:val="center"/>
              <w:rPr>
                <w:rFonts w:ascii="宋体" w:hAnsi="宋体"/>
                <w:lang w:val="ru-RU"/>
              </w:rPr>
            </w:pPr>
            <w:r>
              <w:rPr>
                <w:rFonts w:hint="eastAsia"/>
              </w:rPr>
              <w:t>广东省河源监狱服刑人员职业技能和劳动技术岗前培训服务项目</w:t>
            </w:r>
          </w:p>
        </w:tc>
        <w:tc>
          <w:tcPr>
            <w:tcW w:w="4959" w:type="dxa"/>
            <w:vAlign w:val="center"/>
          </w:tcPr>
          <w:p>
            <w:pPr>
              <w:autoSpaceDE w:val="0"/>
              <w:autoSpaceDN w:val="0"/>
              <w:adjustRightInd w:val="0"/>
              <w:spacing w:line="480" w:lineRule="exact"/>
              <w:rPr>
                <w:rFonts w:hint="default"/>
                <w:lang w:val="en-US" w:eastAsia="zh-CN"/>
              </w:rPr>
            </w:pPr>
            <w:r>
              <w:rPr>
                <w:rFonts w:hint="eastAsia"/>
                <w:lang w:val="en-US" w:eastAsia="zh-CN"/>
              </w:rPr>
              <w:t>小写：</w:t>
            </w:r>
            <w:r>
              <w:rPr>
                <w:rFonts w:hint="eastAsia"/>
                <w:u w:val="single"/>
                <w:lang w:val="en-US" w:eastAsia="zh-CN"/>
              </w:rPr>
              <w:t xml:space="preserve">         </w:t>
            </w:r>
            <w:r>
              <w:rPr>
                <w:rFonts w:hint="eastAsia"/>
                <w:lang w:val="en-US" w:eastAsia="zh-CN"/>
              </w:rPr>
              <w:t>%</w:t>
            </w:r>
          </w:p>
          <w:p>
            <w:pPr>
              <w:pStyle w:val="2"/>
              <w:rPr>
                <w:rFonts w:hint="default"/>
                <w:lang w:val="en-US" w:eastAsia="zh-CN"/>
              </w:rPr>
            </w:pPr>
            <w:r>
              <w:rPr>
                <w:rFonts w:hint="eastAsia" w:ascii="Times New Roman" w:hAnsi="Times New Roman" w:eastAsia="宋体" w:cs="Times New Roman"/>
                <w:b w:val="0"/>
                <w:bCs w:val="0"/>
                <w:sz w:val="21"/>
                <w:szCs w:val="22"/>
                <w:lang w:val="en-US" w:eastAsia="zh-CN" w:bidi="ar-SA"/>
              </w:rPr>
              <w:t>大写：百分之</w:t>
            </w:r>
            <w:r>
              <w:rPr>
                <w:rFonts w:hint="eastAsia" w:ascii="Times New Roman" w:hAnsi="Times New Roman" w:cs="Times New Roman"/>
                <w:b w:val="0"/>
                <w:bCs w:val="0"/>
                <w:sz w:val="21"/>
                <w:szCs w:val="22"/>
                <w:u w:val="single"/>
                <w:lang w:val="en-US" w:eastAsia="zh-CN" w:bidi="ar-SA"/>
              </w:rPr>
              <w:t xml:space="preserve">          </w:t>
            </w:r>
          </w:p>
        </w:tc>
        <w:tc>
          <w:tcPr>
            <w:tcW w:w="1186" w:type="dxa"/>
            <w:vAlign w:val="center"/>
          </w:tcPr>
          <w:p>
            <w:pPr>
              <w:adjustRightInd w:val="0"/>
              <w:snapToGrid w:val="0"/>
              <w:spacing w:line="360" w:lineRule="auto"/>
              <w:jc w:val="center"/>
              <w:rPr>
                <w:rFonts w:ascii="宋体" w:hAnsi="宋体" w:cs="宋体"/>
                <w:szCs w:val="21"/>
              </w:rPr>
            </w:pPr>
          </w:p>
        </w:tc>
      </w:tr>
    </w:tbl>
    <w:p>
      <w:pPr>
        <w:pStyle w:val="15"/>
        <w:spacing w:line="360" w:lineRule="auto"/>
        <w:rPr>
          <w:rFonts w:hint="eastAsia" w:hAnsi="宋体"/>
          <w:szCs w:val="21"/>
        </w:rPr>
      </w:pPr>
      <w:r>
        <w:rPr>
          <w:rFonts w:hint="eastAsia" w:hAnsi="宋体"/>
          <w:szCs w:val="21"/>
        </w:rPr>
        <w:t>注：</w:t>
      </w:r>
    </w:p>
    <w:p>
      <w:pPr>
        <w:pStyle w:val="15"/>
        <w:spacing w:line="360" w:lineRule="auto"/>
        <w:ind w:firstLine="420" w:firstLineChars="200"/>
        <w:rPr>
          <w:rFonts w:hAnsi="宋体"/>
          <w:b/>
          <w:bCs/>
          <w:szCs w:val="21"/>
          <w:u w:val="single"/>
        </w:rPr>
      </w:pPr>
      <w:r>
        <w:rPr>
          <w:rFonts w:hAnsi="宋体"/>
          <w:szCs w:val="21"/>
        </w:rPr>
        <w:t>1</w:t>
      </w:r>
      <w:r>
        <w:rPr>
          <w:rFonts w:hint="eastAsia" w:hAnsi="宋体"/>
          <w:szCs w:val="21"/>
          <w:lang w:val="en-US" w:eastAsia="zh-CN"/>
        </w:rPr>
        <w:t>.</w:t>
      </w:r>
      <w:r>
        <w:rPr>
          <w:rFonts w:hint="eastAsia" w:hAnsi="宋体"/>
          <w:szCs w:val="21"/>
        </w:rPr>
        <w:t>竞价供应商须按“项目需求书”中的内容报出折扣率</w:t>
      </w:r>
      <w:r>
        <w:rPr>
          <w:rFonts w:hint="eastAsia" w:hAnsi="宋体"/>
          <w:szCs w:val="21"/>
          <w:lang w:eastAsia="zh-CN"/>
        </w:rPr>
        <w:t>，</w:t>
      </w:r>
      <w:r>
        <w:rPr>
          <w:rFonts w:hint="eastAsia" w:hAnsi="宋体"/>
          <w:b/>
          <w:bCs/>
          <w:szCs w:val="21"/>
          <w:u w:val="single"/>
          <w:lang w:val="en-US" w:eastAsia="zh-CN"/>
        </w:rPr>
        <w:t>签订合同单价按报价折扣率四舍五入保留两位小数点</w:t>
      </w:r>
      <w:r>
        <w:rPr>
          <w:rFonts w:hint="eastAsia" w:hAnsi="宋体"/>
          <w:b/>
          <w:bCs/>
          <w:szCs w:val="21"/>
          <w:u w:val="single"/>
        </w:rPr>
        <w:t>。</w:t>
      </w:r>
    </w:p>
    <w:p>
      <w:pPr>
        <w:spacing w:line="360" w:lineRule="auto"/>
        <w:ind w:firstLine="420" w:firstLineChars="200"/>
        <w:rPr>
          <w:rFonts w:ascii="宋体" w:hAnsi="宋体"/>
          <w:kern w:val="2"/>
          <w:szCs w:val="21"/>
        </w:rPr>
      </w:pPr>
      <w:r>
        <w:rPr>
          <w:rFonts w:hint="eastAsia" w:ascii="宋体" w:hAnsi="宋体"/>
          <w:kern w:val="2"/>
          <w:szCs w:val="21"/>
        </w:rPr>
        <w:t>2</w:t>
      </w:r>
      <w:r>
        <w:rPr>
          <w:rFonts w:hint="eastAsia" w:ascii="宋体" w:hAnsi="宋体"/>
          <w:kern w:val="2"/>
          <w:szCs w:val="21"/>
          <w:lang w:val="en-US" w:eastAsia="zh-CN"/>
        </w:rPr>
        <w:t>.</w:t>
      </w:r>
      <w:r>
        <w:rPr>
          <w:rFonts w:hint="eastAsia" w:ascii="宋体" w:hAnsi="宋体"/>
          <w:kern w:val="2"/>
          <w:szCs w:val="21"/>
        </w:rPr>
        <w:t>供应商报价表必须加盖公章，否则视作无效报价。</w:t>
      </w:r>
    </w:p>
    <w:p>
      <w:pPr>
        <w:ind w:firstLine="420" w:firstLineChars="200"/>
        <w:rPr>
          <w:b/>
          <w:bCs/>
        </w:rPr>
      </w:pPr>
      <w:r>
        <w:rPr>
          <w:rFonts w:hint="eastAsia"/>
        </w:rPr>
        <w:t>3</w:t>
      </w:r>
      <w:r>
        <w:rPr>
          <w:rFonts w:hint="eastAsia"/>
          <w:lang w:val="en-US" w:eastAsia="zh-CN"/>
        </w:rPr>
        <w:t>.</w:t>
      </w:r>
      <w:r>
        <w:rPr>
          <w:rFonts w:hint="eastAsia"/>
        </w:rPr>
        <w:t>所报</w:t>
      </w:r>
      <w:r>
        <w:rPr>
          <w:rFonts w:hint="eastAsia"/>
          <w:bCs/>
        </w:rPr>
        <w:t>统一折扣率</w:t>
      </w:r>
      <w:r>
        <w:rPr>
          <w:rFonts w:hint="eastAsia"/>
        </w:rPr>
        <w:t>：</w:t>
      </w:r>
      <w:r>
        <w:rPr>
          <w:rFonts w:hint="eastAsia"/>
          <w:b/>
          <w:bCs/>
        </w:rPr>
        <w:t xml:space="preserve"> </w:t>
      </w:r>
      <w:r>
        <w:rPr>
          <w:rFonts w:hint="eastAsia"/>
        </w:rPr>
        <w:t>0≤折扣率＜100%</w:t>
      </w:r>
      <w:r>
        <w:rPr>
          <w:rFonts w:hint="eastAsia"/>
          <w:b/>
          <w:bCs/>
        </w:rPr>
        <w:t>，</w:t>
      </w:r>
      <w:r>
        <w:rPr>
          <w:rFonts w:hint="eastAsia"/>
        </w:rPr>
        <w:t>且须为固定唯一值</w:t>
      </w:r>
      <w:r>
        <w:rPr>
          <w:rFonts w:hint="eastAsia"/>
          <w:b/>
          <w:bCs/>
        </w:rPr>
        <w:t>，</w:t>
      </w:r>
      <w:r>
        <w:rPr>
          <w:rFonts w:hint="eastAsia"/>
        </w:rPr>
        <w:t>否则视作无效报价。</w:t>
      </w:r>
    </w:p>
    <w:p>
      <w:pPr>
        <w:pStyle w:val="15"/>
        <w:spacing w:line="480" w:lineRule="auto"/>
        <w:ind w:right="840" w:rightChars="400"/>
        <w:jc w:val="left"/>
        <w:rPr>
          <w:rFonts w:hAnsi="宋体"/>
          <w:szCs w:val="21"/>
        </w:rPr>
      </w:pPr>
    </w:p>
    <w:p>
      <w:pPr>
        <w:pStyle w:val="15"/>
        <w:spacing w:line="480" w:lineRule="auto"/>
        <w:ind w:right="840" w:rightChars="400"/>
        <w:jc w:val="left"/>
        <w:rPr>
          <w:rFonts w:hint="eastAsia" w:hAnsi="宋体"/>
          <w:szCs w:val="21"/>
        </w:rPr>
      </w:pPr>
    </w:p>
    <w:p>
      <w:pPr>
        <w:pStyle w:val="15"/>
        <w:spacing w:line="480" w:lineRule="auto"/>
        <w:ind w:right="840" w:rightChars="400"/>
        <w:jc w:val="left"/>
        <w:rPr>
          <w:rFonts w:hAnsi="宋体"/>
          <w:szCs w:val="21"/>
        </w:rPr>
      </w:pPr>
      <w:r>
        <w:rPr>
          <w:rFonts w:hint="eastAsia" w:hAnsi="宋体"/>
          <w:szCs w:val="21"/>
        </w:rPr>
        <w:t>竞价供应商名称（公章）：</w:t>
      </w:r>
    </w:p>
    <w:p>
      <w:pPr>
        <w:spacing w:line="480" w:lineRule="auto"/>
        <w:rPr>
          <w:rFonts w:ascii="宋体" w:hAnsi="宋体"/>
          <w:szCs w:val="21"/>
        </w:rPr>
      </w:pPr>
      <w:r>
        <w:rPr>
          <w:rFonts w:hint="eastAsia" w:ascii="宋体" w:hAnsi="宋体"/>
          <w:szCs w:val="21"/>
        </w:rPr>
        <w:t>日  期：</w:t>
      </w:r>
    </w:p>
    <w:p>
      <w:pPr>
        <w:spacing w:line="360" w:lineRule="auto"/>
        <w:rPr>
          <w:rFonts w:hAnsi="宋体"/>
          <w:szCs w:val="21"/>
        </w:rPr>
      </w:pPr>
    </w:p>
    <w:p>
      <w:pPr>
        <w:spacing w:line="480" w:lineRule="auto"/>
        <w:rPr>
          <w:rFonts w:ascii="宋体" w:hAnsi="宋体"/>
          <w:szCs w:val="21"/>
        </w:rPr>
      </w:pPr>
      <w:r>
        <w:rPr>
          <w:rFonts w:hAnsi="宋体"/>
          <w:szCs w:val="21"/>
        </w:rPr>
        <w:br w:type="page"/>
      </w:r>
    </w:p>
    <w:p>
      <w:pPr>
        <w:pStyle w:val="15"/>
        <w:tabs>
          <w:tab w:val="left" w:pos="4140"/>
        </w:tabs>
        <w:spacing w:line="480" w:lineRule="exact"/>
        <w:ind w:right="840" w:rightChars="400"/>
        <w:rPr>
          <w:rFonts w:hAnsi="宋体"/>
          <w:szCs w:val="21"/>
        </w:rPr>
      </w:pPr>
      <w:r>
        <w:rPr>
          <w:rFonts w:hint="eastAsia" w:hAnsi="宋体"/>
          <w:b/>
          <w:bCs/>
          <w:sz w:val="32"/>
          <w:szCs w:val="32"/>
        </w:rPr>
        <w:t>2.承诺函</w:t>
      </w:r>
    </w:p>
    <w:p>
      <w:pPr>
        <w:pStyle w:val="15"/>
        <w:tabs>
          <w:tab w:val="left" w:pos="4140"/>
        </w:tabs>
        <w:spacing w:line="480" w:lineRule="exact"/>
        <w:ind w:right="840" w:rightChars="400"/>
        <w:rPr>
          <w:rFonts w:hAnsi="宋体"/>
        </w:rPr>
      </w:pPr>
      <w:r>
        <w:rPr>
          <w:rFonts w:hint="eastAsia" w:hAnsi="宋体"/>
          <w:b/>
          <w:bCs/>
          <w:sz w:val="32"/>
          <w:szCs w:val="32"/>
        </w:rPr>
        <w:t>2</w:t>
      </w:r>
      <w:r>
        <w:rPr>
          <w:rFonts w:hAnsi="宋体"/>
          <w:b/>
          <w:bCs/>
          <w:sz w:val="32"/>
          <w:szCs w:val="32"/>
        </w:rPr>
        <w:t>.</w:t>
      </w:r>
      <w:r>
        <w:rPr>
          <w:rFonts w:hint="eastAsia" w:hAnsi="宋体"/>
          <w:b/>
          <w:bCs/>
          <w:sz w:val="32"/>
          <w:szCs w:val="32"/>
        </w:rPr>
        <w:t>1</w:t>
      </w:r>
      <w:r>
        <w:rPr>
          <w:rFonts w:hAnsi="宋体"/>
          <w:b/>
          <w:bCs/>
          <w:sz w:val="32"/>
          <w:szCs w:val="32"/>
        </w:rPr>
        <w:t xml:space="preserve"> </w:t>
      </w:r>
      <w:r>
        <w:rPr>
          <w:rFonts w:hint="eastAsia" w:hAnsi="宋体"/>
          <w:b/>
          <w:bCs/>
          <w:sz w:val="32"/>
          <w:szCs w:val="32"/>
        </w:rPr>
        <w:t>报价承诺函</w:t>
      </w:r>
    </w:p>
    <w:p>
      <w:pPr>
        <w:adjustRightInd w:val="0"/>
        <w:snapToGrid w:val="0"/>
        <w:spacing w:line="480" w:lineRule="exact"/>
        <w:jc w:val="center"/>
        <w:rPr>
          <w:rFonts w:ascii="宋体" w:hAnsi="宋体"/>
          <w:b/>
          <w:kern w:val="10"/>
          <w:sz w:val="28"/>
        </w:rPr>
      </w:pPr>
      <w:bookmarkStart w:id="7" w:name="_Toc2742220"/>
      <w:bookmarkStart w:id="8" w:name="_Toc496161875"/>
      <w:r>
        <w:rPr>
          <w:rFonts w:hint="eastAsia" w:ascii="宋体" w:hAnsi="宋体"/>
          <w:b/>
          <w:kern w:val="10"/>
          <w:sz w:val="28"/>
        </w:rPr>
        <w:t>报 价 承 诺 函</w:t>
      </w:r>
    </w:p>
    <w:p>
      <w:pPr>
        <w:adjustRightInd w:val="0"/>
        <w:snapToGrid w:val="0"/>
        <w:spacing w:line="480" w:lineRule="exact"/>
        <w:rPr>
          <w:rFonts w:ascii="宋体" w:hAnsi="宋体"/>
          <w:b/>
          <w:kern w:val="10"/>
          <w:sz w:val="28"/>
        </w:rPr>
      </w:pPr>
    </w:p>
    <w:p>
      <w:pPr>
        <w:pStyle w:val="15"/>
        <w:spacing w:line="480" w:lineRule="exact"/>
        <w:ind w:right="120" w:rightChars="57"/>
        <w:jc w:val="left"/>
        <w:rPr>
          <w:rFonts w:hAnsi="宋体"/>
          <w:b/>
          <w:szCs w:val="21"/>
        </w:rPr>
      </w:pPr>
      <w:r>
        <w:rPr>
          <w:rFonts w:hint="eastAsia" w:hAnsi="宋体"/>
          <w:b/>
          <w:szCs w:val="21"/>
        </w:rPr>
        <w:t>致：广东省河源监狱</w:t>
      </w:r>
    </w:p>
    <w:p>
      <w:pPr>
        <w:pStyle w:val="15"/>
        <w:spacing w:line="360" w:lineRule="auto"/>
        <w:ind w:right="120" w:rightChars="57" w:firstLine="420" w:firstLineChars="200"/>
        <w:jc w:val="left"/>
        <w:rPr>
          <w:rFonts w:hAnsi="宋体"/>
          <w:szCs w:val="21"/>
        </w:rPr>
      </w:pPr>
      <w:r>
        <w:rPr>
          <w:rFonts w:hint="eastAsia" w:hAnsi="宋体"/>
          <w:szCs w:val="21"/>
        </w:rPr>
        <w:t>我单位已认真仔细阅读了贵方《</w:t>
      </w:r>
      <w:r>
        <w:rPr>
          <w:rFonts w:hint="eastAsia"/>
        </w:rPr>
        <w:t>河源监狱服刑人员职业技能和劳动技术岗前培训服务项目</w:t>
      </w:r>
      <w:r>
        <w:rPr>
          <w:rFonts w:hint="eastAsia" w:hAnsi="宋体"/>
          <w:szCs w:val="21"/>
        </w:rPr>
        <w:t>》竞价文件，我</w:t>
      </w:r>
      <w:r>
        <w:rPr>
          <w:rFonts w:hint="eastAsia" w:hAnsi="宋体"/>
          <w:szCs w:val="21"/>
          <w:lang w:val="en-US" w:eastAsia="zh-CN"/>
        </w:rPr>
        <w:t>单位</w:t>
      </w:r>
      <w:r>
        <w:rPr>
          <w:rFonts w:hint="eastAsia" w:hAnsi="宋体"/>
          <w:szCs w:val="21"/>
        </w:rPr>
        <w:t>决定参加报价。并承诺如下：</w:t>
      </w:r>
    </w:p>
    <w:p>
      <w:pPr>
        <w:pStyle w:val="15"/>
        <w:spacing w:line="360" w:lineRule="auto"/>
        <w:ind w:right="120" w:rightChars="57" w:firstLine="420" w:firstLineChars="200"/>
        <w:jc w:val="left"/>
        <w:rPr>
          <w:rFonts w:hAnsi="宋体"/>
          <w:szCs w:val="21"/>
        </w:rPr>
      </w:pPr>
      <w:r>
        <w:rPr>
          <w:rFonts w:hint="eastAsia" w:hAnsi="宋体"/>
          <w:szCs w:val="21"/>
        </w:rPr>
        <w:t>1.我方完全响应竞价文件《项目需求书》中的所有内容，我方具备完成本项目的服务能力，能按时、按质、按量完成全部项目内容。</w:t>
      </w:r>
    </w:p>
    <w:p>
      <w:pPr>
        <w:pStyle w:val="15"/>
        <w:spacing w:line="360" w:lineRule="auto"/>
        <w:ind w:right="120" w:rightChars="57" w:firstLine="420" w:firstLineChars="200"/>
        <w:jc w:val="left"/>
        <w:rPr>
          <w:rFonts w:hAnsi="宋体"/>
          <w:szCs w:val="21"/>
        </w:rPr>
      </w:pPr>
      <w:r>
        <w:rPr>
          <w:rFonts w:hint="eastAsia" w:hAnsi="宋体"/>
          <w:szCs w:val="21"/>
        </w:rPr>
        <w:t>2.按照竞价文件规定的各项要求进行</w:t>
      </w:r>
      <w:r>
        <w:rPr>
          <w:rFonts w:hAnsi="宋体"/>
          <w:szCs w:val="21"/>
        </w:rPr>
        <w:t>报价</w:t>
      </w:r>
      <w:r>
        <w:rPr>
          <w:rFonts w:hint="eastAsia" w:hAnsi="宋体"/>
          <w:szCs w:val="21"/>
        </w:rPr>
        <w:t>，所报</w:t>
      </w:r>
      <w:r>
        <w:rPr>
          <w:rFonts w:hAnsi="宋体"/>
          <w:szCs w:val="21"/>
        </w:rPr>
        <w:t>价格</w:t>
      </w:r>
      <w:r>
        <w:rPr>
          <w:rFonts w:hint="eastAsia" w:hAnsi="宋体"/>
          <w:szCs w:val="21"/>
        </w:rPr>
        <w:t>含</w:t>
      </w:r>
      <w:r>
        <w:rPr>
          <w:rFonts w:hint="eastAsia" w:hAnsi="宋体"/>
        </w:rPr>
        <w:t>完成项目需求书中要求的所有工作内容而发生的所有直接费用、间接费用和我方要求获得的利润以及应由我方承担的义务、责任和风险所发生的一切费用和赔偿。</w:t>
      </w:r>
    </w:p>
    <w:p>
      <w:pPr>
        <w:pStyle w:val="15"/>
        <w:spacing w:line="360" w:lineRule="auto"/>
        <w:ind w:right="120" w:rightChars="57" w:firstLine="420" w:firstLineChars="200"/>
        <w:jc w:val="left"/>
        <w:rPr>
          <w:rFonts w:hAnsi="宋体"/>
          <w:szCs w:val="21"/>
        </w:rPr>
      </w:pPr>
      <w:r>
        <w:rPr>
          <w:rFonts w:hint="eastAsia" w:hAnsi="宋体"/>
          <w:szCs w:val="21"/>
        </w:rPr>
        <w:t>3．一旦我</w:t>
      </w:r>
      <w:r>
        <w:rPr>
          <w:rFonts w:hint="eastAsia" w:hAnsi="宋体"/>
          <w:szCs w:val="21"/>
          <w:lang w:val="en-US" w:eastAsia="zh-CN"/>
        </w:rPr>
        <w:t>方</w:t>
      </w:r>
      <w:r>
        <w:rPr>
          <w:rFonts w:hint="eastAsia" w:hAnsi="宋体"/>
          <w:szCs w:val="21"/>
        </w:rPr>
        <w:t>成交，将严格履行竞价文件及合同规定的责任和义务，保证于合同签字后生效后按照贵单位要求完成。</w:t>
      </w:r>
    </w:p>
    <w:p>
      <w:pPr>
        <w:spacing w:line="360" w:lineRule="auto"/>
        <w:ind w:firstLine="420" w:firstLineChars="200"/>
        <w:rPr>
          <w:rFonts w:ascii="宋体" w:hAnsi="宋体"/>
          <w:szCs w:val="21"/>
        </w:rPr>
      </w:pPr>
      <w:r>
        <w:rPr>
          <w:rFonts w:hint="eastAsia" w:ascii="宋体" w:hAnsi="宋体"/>
          <w:szCs w:val="21"/>
        </w:rPr>
        <w:t>4．我方愿意提供贵单位可能另外要求的、与报价相关的文件资料，并保证文件资料的真实性和准确性。</w:t>
      </w:r>
    </w:p>
    <w:p>
      <w:pPr>
        <w:spacing w:line="360" w:lineRule="auto"/>
        <w:ind w:firstLine="420" w:firstLineChars="200"/>
        <w:rPr>
          <w:rFonts w:ascii="宋体" w:hAnsi="宋体"/>
          <w:szCs w:val="21"/>
        </w:rPr>
      </w:pPr>
      <w:r>
        <w:rPr>
          <w:rFonts w:hint="eastAsia" w:ascii="宋体" w:hAnsi="宋体"/>
          <w:szCs w:val="21"/>
        </w:rPr>
        <w:t>5.我</w:t>
      </w:r>
      <w:r>
        <w:rPr>
          <w:rFonts w:hint="eastAsia" w:ascii="宋体" w:hAnsi="宋体"/>
          <w:szCs w:val="21"/>
          <w:lang w:val="en-US" w:eastAsia="zh-CN"/>
        </w:rPr>
        <w:t>方</w:t>
      </w:r>
      <w:r>
        <w:rPr>
          <w:rFonts w:hint="eastAsia" w:ascii="宋体" w:hAnsi="宋体"/>
          <w:szCs w:val="21"/>
        </w:rPr>
        <w:t>所提供服务各项技术标准应当符合国家（强制性）标准、各项规范要求；国家没有相应标准、规范的，可使用行业标准、规定。</w:t>
      </w:r>
    </w:p>
    <w:p>
      <w:pPr>
        <w:widowControl w:val="0"/>
        <w:tabs>
          <w:tab w:val="left" w:pos="420"/>
        </w:tabs>
        <w:spacing w:line="360" w:lineRule="auto"/>
        <w:ind w:firstLine="420" w:firstLineChars="200"/>
        <w:jc w:val="both"/>
        <w:rPr>
          <w:rFonts w:ascii="宋体" w:hAnsi="宋体" w:cs="Arial"/>
          <w:bCs/>
          <w:szCs w:val="21"/>
        </w:rPr>
      </w:pPr>
      <w:r>
        <w:rPr>
          <w:rFonts w:hint="eastAsia" w:ascii="宋体" w:hAnsi="宋体"/>
          <w:szCs w:val="21"/>
        </w:rPr>
        <w:t>6.竞价供应商没有处于被责令停业；也没有处于财产被接管、冻结、破产的状态。</w:t>
      </w:r>
    </w:p>
    <w:p>
      <w:pPr>
        <w:widowControl w:val="0"/>
        <w:tabs>
          <w:tab w:val="left" w:pos="420"/>
        </w:tabs>
        <w:spacing w:line="360" w:lineRule="auto"/>
        <w:ind w:firstLine="420" w:firstLineChars="200"/>
        <w:jc w:val="both"/>
        <w:rPr>
          <w:rFonts w:ascii="宋体" w:hAnsi="宋体"/>
          <w:szCs w:val="21"/>
        </w:rPr>
      </w:pPr>
      <w:r>
        <w:rPr>
          <w:rFonts w:hint="eastAsia" w:ascii="宋体" w:hAnsi="宋体"/>
          <w:szCs w:val="21"/>
        </w:rPr>
        <w:t>7.损害赔偿：如因供应商服务质量原因，导致采购方损失，我公司应予以赔偿。</w:t>
      </w:r>
    </w:p>
    <w:p>
      <w:pPr>
        <w:pStyle w:val="15"/>
        <w:spacing w:line="360" w:lineRule="auto"/>
        <w:ind w:right="120" w:rightChars="57" w:firstLine="420" w:firstLineChars="200"/>
        <w:rPr>
          <w:rFonts w:hAnsi="宋体"/>
          <w:szCs w:val="21"/>
        </w:rPr>
      </w:pPr>
      <w:r>
        <w:rPr>
          <w:rFonts w:hint="eastAsia" w:hAnsi="宋体"/>
          <w:szCs w:val="21"/>
        </w:rPr>
        <w:t>8.我</w:t>
      </w:r>
      <w:r>
        <w:rPr>
          <w:rFonts w:hint="eastAsia" w:hAnsi="宋体"/>
          <w:szCs w:val="21"/>
          <w:lang w:val="en-US" w:eastAsia="zh-CN"/>
        </w:rPr>
        <w:t>单位</w:t>
      </w:r>
      <w:r>
        <w:rPr>
          <w:rFonts w:hint="eastAsia" w:hAnsi="宋体"/>
          <w:szCs w:val="21"/>
        </w:rPr>
        <w:t>具备以下规定条件：</w:t>
      </w:r>
    </w:p>
    <w:p>
      <w:pPr>
        <w:spacing w:line="360" w:lineRule="auto"/>
        <w:ind w:firstLine="420" w:firstLineChars="200"/>
        <w:rPr>
          <w:rFonts w:ascii="宋体" w:hAnsi="宋体"/>
          <w:szCs w:val="21"/>
        </w:rPr>
      </w:pPr>
      <w:r>
        <w:rPr>
          <w:rFonts w:hint="eastAsia" w:ascii="宋体" w:hAnsi="宋体"/>
          <w:szCs w:val="21"/>
        </w:rPr>
        <w:t xml:space="preserve">（1）具有独立承担民事责任能力； </w:t>
      </w:r>
    </w:p>
    <w:p>
      <w:pPr>
        <w:spacing w:line="360" w:lineRule="auto"/>
        <w:ind w:firstLine="420" w:firstLineChars="200"/>
        <w:rPr>
          <w:rFonts w:ascii="宋体" w:hAnsi="宋体"/>
          <w:szCs w:val="21"/>
        </w:rPr>
      </w:pPr>
      <w:r>
        <w:rPr>
          <w:rFonts w:hint="eastAsia" w:ascii="宋体" w:hAnsi="宋体"/>
          <w:szCs w:val="21"/>
        </w:rPr>
        <w:t xml:space="preserve">（2）具有履行合同所必需的服务能力； </w:t>
      </w:r>
    </w:p>
    <w:p>
      <w:pPr>
        <w:pStyle w:val="15"/>
        <w:spacing w:line="360" w:lineRule="auto"/>
        <w:ind w:right="120" w:rightChars="57" w:firstLine="420" w:firstLineChars="200"/>
        <w:jc w:val="left"/>
        <w:rPr>
          <w:rFonts w:hAnsi="宋体"/>
          <w:szCs w:val="21"/>
        </w:rPr>
      </w:pPr>
      <w:r>
        <w:rPr>
          <w:rFonts w:hint="eastAsia" w:hAnsi="宋体"/>
          <w:szCs w:val="21"/>
        </w:rPr>
        <w:t>（3）法律、行政法规规定的其他条件。</w:t>
      </w:r>
    </w:p>
    <w:p>
      <w:pPr>
        <w:pStyle w:val="15"/>
        <w:spacing w:line="360" w:lineRule="auto"/>
        <w:ind w:right="120" w:rightChars="57" w:firstLine="420" w:firstLineChars="200"/>
        <w:jc w:val="left"/>
        <w:rPr>
          <w:rFonts w:hAnsi="宋体"/>
          <w:szCs w:val="21"/>
        </w:rPr>
      </w:pPr>
      <w:r>
        <w:rPr>
          <w:rFonts w:hAnsi="宋体"/>
          <w:szCs w:val="21"/>
        </w:rPr>
        <w:t>9</w:t>
      </w:r>
      <w:r>
        <w:rPr>
          <w:rFonts w:hint="eastAsia" w:hAnsi="宋体"/>
          <w:szCs w:val="21"/>
        </w:rPr>
        <w:t>.我方不是联合体参加竞标，并承诺如获得成交，不将项目分包或转包。</w:t>
      </w:r>
    </w:p>
    <w:p>
      <w:pPr>
        <w:pStyle w:val="15"/>
        <w:spacing w:line="360" w:lineRule="auto"/>
        <w:ind w:right="120" w:rightChars="57" w:firstLine="420" w:firstLineChars="200"/>
        <w:jc w:val="left"/>
        <w:rPr>
          <w:rFonts w:hAnsi="宋体"/>
          <w:szCs w:val="21"/>
        </w:rPr>
      </w:pPr>
      <w:r>
        <w:rPr>
          <w:rFonts w:hint="eastAsia" w:hAnsi="宋体"/>
          <w:szCs w:val="21"/>
        </w:rPr>
        <w:t>1</w:t>
      </w:r>
      <w:r>
        <w:rPr>
          <w:rFonts w:hAnsi="宋体"/>
          <w:szCs w:val="21"/>
        </w:rPr>
        <w:t>0</w:t>
      </w:r>
      <w:r>
        <w:rPr>
          <w:rFonts w:hint="eastAsia" w:hAnsi="宋体"/>
          <w:szCs w:val="21"/>
        </w:rPr>
        <w:t>.我方与其他参与本项目的存在隶属关系或同属一母公司或法人的企业，仅能由一家企业参与竞价。</w:t>
      </w:r>
    </w:p>
    <w:p>
      <w:pPr>
        <w:pStyle w:val="15"/>
        <w:spacing w:line="360" w:lineRule="auto"/>
        <w:ind w:right="120" w:rightChars="57" w:firstLine="420" w:firstLineChars="200"/>
        <w:jc w:val="left"/>
        <w:rPr>
          <w:rFonts w:hAnsi="宋体"/>
          <w:kern w:val="10"/>
          <w:sz w:val="24"/>
        </w:rPr>
      </w:pPr>
      <w:r>
        <w:rPr>
          <w:rFonts w:hint="eastAsia" w:hAnsi="宋体"/>
          <w:szCs w:val="21"/>
        </w:rPr>
        <w:t>如我方违约，我方愿无条件赔偿贵单位因此造成的一切损失。</w:t>
      </w:r>
    </w:p>
    <w:p>
      <w:pPr>
        <w:pStyle w:val="15"/>
        <w:spacing w:line="480" w:lineRule="exact"/>
        <w:ind w:right="120" w:rightChars="57" w:firstLine="420" w:firstLineChars="200"/>
        <w:jc w:val="left"/>
        <w:rPr>
          <w:rFonts w:hAnsi="宋体"/>
          <w:szCs w:val="21"/>
        </w:rPr>
      </w:pPr>
      <w:r>
        <w:rPr>
          <w:rFonts w:hint="eastAsia" w:hAnsi="宋体"/>
          <w:szCs w:val="21"/>
        </w:rPr>
        <w:t xml:space="preserve"> </w:t>
      </w:r>
    </w:p>
    <w:p>
      <w:pPr>
        <w:adjustRightInd w:val="0"/>
        <w:snapToGrid w:val="0"/>
        <w:spacing w:line="480" w:lineRule="exact"/>
        <w:rPr>
          <w:rFonts w:ascii="宋体" w:hAnsi="宋体"/>
          <w:kern w:val="10"/>
          <w:szCs w:val="21"/>
        </w:rPr>
      </w:pPr>
      <w:r>
        <w:rPr>
          <w:rFonts w:hint="eastAsia" w:ascii="宋体" w:hAnsi="宋体"/>
          <w:szCs w:val="21"/>
        </w:rPr>
        <w:t>竞价供应商名称（公章）</w:t>
      </w:r>
      <w:r>
        <w:rPr>
          <w:rFonts w:hint="eastAsia" w:ascii="宋体" w:hAnsi="宋体"/>
          <w:kern w:val="10"/>
          <w:szCs w:val="21"/>
        </w:rPr>
        <w:t xml:space="preserve">： </w:t>
      </w:r>
    </w:p>
    <w:p>
      <w:pPr>
        <w:adjustRightInd w:val="0"/>
        <w:snapToGrid w:val="0"/>
        <w:spacing w:line="480" w:lineRule="exact"/>
        <w:rPr>
          <w:rFonts w:ascii="宋体" w:hAnsi="宋体"/>
          <w:szCs w:val="21"/>
        </w:rPr>
      </w:pPr>
      <w:r>
        <w:rPr>
          <w:rFonts w:hint="eastAsia" w:ascii="宋体" w:hAnsi="宋体"/>
          <w:kern w:val="10"/>
          <w:szCs w:val="21"/>
        </w:rPr>
        <w:t>法定代表人或法定代表人授权代表签字</w:t>
      </w:r>
      <w:r>
        <w:rPr>
          <w:rFonts w:hint="eastAsia" w:ascii="宋体" w:hAnsi="宋体"/>
          <w:szCs w:val="21"/>
        </w:rPr>
        <w:t xml:space="preserve">： </w:t>
      </w:r>
    </w:p>
    <w:p>
      <w:pPr>
        <w:adjustRightInd w:val="0"/>
        <w:snapToGrid w:val="0"/>
        <w:spacing w:line="480" w:lineRule="exact"/>
        <w:rPr>
          <w:rFonts w:ascii="宋体" w:hAnsi="宋体"/>
          <w:szCs w:val="21"/>
        </w:rPr>
      </w:pPr>
      <w:r>
        <w:rPr>
          <w:rFonts w:hint="eastAsia" w:ascii="宋体" w:hAnsi="宋体"/>
          <w:kern w:val="10"/>
          <w:szCs w:val="21"/>
        </w:rPr>
        <w:t>联系</w:t>
      </w:r>
      <w:r>
        <w:rPr>
          <w:rFonts w:hint="eastAsia" w:ascii="宋体" w:hAnsi="宋体"/>
          <w:szCs w:val="21"/>
        </w:rPr>
        <w:t>电话：</w:t>
      </w:r>
      <w:r>
        <w:rPr>
          <w:rFonts w:ascii="宋体" w:hAnsi="宋体"/>
          <w:szCs w:val="21"/>
        </w:rPr>
        <w:t xml:space="preserve"> </w:t>
      </w:r>
    </w:p>
    <w:p>
      <w:pPr>
        <w:adjustRightInd w:val="0"/>
        <w:snapToGrid w:val="0"/>
        <w:spacing w:line="480" w:lineRule="exact"/>
        <w:rPr>
          <w:rFonts w:ascii="宋体" w:hAnsi="宋体"/>
          <w:szCs w:val="21"/>
        </w:rPr>
      </w:pPr>
      <w:r>
        <w:rPr>
          <w:rFonts w:hint="eastAsia" w:ascii="宋体" w:hAnsi="宋体"/>
          <w:kern w:val="10"/>
          <w:szCs w:val="21"/>
        </w:rPr>
        <w:t>传真</w:t>
      </w:r>
      <w:r>
        <w:rPr>
          <w:rFonts w:hint="eastAsia" w:ascii="宋体" w:hAnsi="宋体"/>
          <w:szCs w:val="21"/>
        </w:rPr>
        <w:t>：</w:t>
      </w:r>
    </w:p>
    <w:p>
      <w:pPr>
        <w:adjustRightInd w:val="0"/>
        <w:snapToGrid w:val="0"/>
        <w:spacing w:line="480" w:lineRule="exact"/>
        <w:rPr>
          <w:rFonts w:ascii="宋体" w:hAnsi="宋体"/>
          <w:szCs w:val="21"/>
        </w:rPr>
      </w:pPr>
      <w:r>
        <w:rPr>
          <w:rFonts w:hint="eastAsia" w:ascii="宋体" w:hAnsi="宋体"/>
          <w:szCs w:val="21"/>
        </w:rPr>
        <w:t>E-mail：</w:t>
      </w:r>
    </w:p>
    <w:p>
      <w:pPr>
        <w:adjustRightInd w:val="0"/>
        <w:snapToGrid w:val="0"/>
        <w:spacing w:line="480" w:lineRule="exact"/>
        <w:rPr>
          <w:rFonts w:ascii="宋体" w:hAnsi="宋体"/>
          <w:kern w:val="10"/>
          <w:sz w:val="24"/>
        </w:rPr>
      </w:pPr>
      <w:r>
        <w:rPr>
          <w:rFonts w:hint="eastAsia" w:ascii="宋体" w:hAnsi="宋体"/>
        </w:rPr>
        <w:t>日 期：</w:t>
      </w:r>
      <w:r>
        <w:rPr>
          <w:rFonts w:hint="eastAsia" w:ascii="宋体" w:hAnsi="宋体"/>
          <w:kern w:val="10"/>
          <w:sz w:val="24"/>
        </w:rPr>
        <w:t xml:space="preserve"> </w:t>
      </w:r>
      <w:bookmarkEnd w:id="7"/>
      <w:bookmarkEnd w:id="8"/>
    </w:p>
    <w:p>
      <w:pPr>
        <w:pStyle w:val="15"/>
        <w:tabs>
          <w:tab w:val="left" w:pos="4140"/>
        </w:tabs>
        <w:spacing w:line="480" w:lineRule="exact"/>
        <w:ind w:right="840" w:rightChars="400"/>
        <w:rPr>
          <w:rFonts w:hAnsi="宋体"/>
          <w:kern w:val="10"/>
          <w:sz w:val="24"/>
        </w:rPr>
      </w:pPr>
      <w:r>
        <w:rPr>
          <w:rFonts w:hAnsi="宋体"/>
          <w:kern w:val="10"/>
          <w:sz w:val="24"/>
        </w:rPr>
        <w:br w:type="page"/>
      </w:r>
      <w:r>
        <w:rPr>
          <w:rFonts w:hint="eastAsia" w:hAnsi="宋体"/>
          <w:b/>
          <w:sz w:val="28"/>
          <w:szCs w:val="28"/>
        </w:rPr>
        <w:t>3、其他资料</w:t>
      </w:r>
    </w:p>
    <w:p>
      <w:pPr>
        <w:spacing w:line="360" w:lineRule="auto"/>
        <w:rPr>
          <w:rFonts w:ascii="宋体" w:hAnsi="宋体"/>
          <w:b/>
          <w:sz w:val="28"/>
          <w:szCs w:val="28"/>
        </w:rPr>
      </w:pPr>
      <w:r>
        <w:rPr>
          <w:rFonts w:hint="eastAsia" w:ascii="宋体" w:hAnsi="宋体"/>
          <w:b/>
          <w:sz w:val="28"/>
          <w:szCs w:val="28"/>
        </w:rPr>
        <w:t>3.1</w:t>
      </w:r>
      <w:r>
        <w:rPr>
          <w:rFonts w:ascii="宋体" w:hAnsi="宋体"/>
          <w:b/>
          <w:sz w:val="28"/>
          <w:szCs w:val="28"/>
        </w:rPr>
        <w:t xml:space="preserve"> </w:t>
      </w:r>
      <w:r>
        <w:rPr>
          <w:rFonts w:hint="eastAsia" w:ascii="宋体" w:hAnsi="宋体"/>
          <w:b/>
          <w:sz w:val="28"/>
          <w:szCs w:val="28"/>
        </w:rPr>
        <w:t>资格</w:t>
      </w:r>
      <w:r>
        <w:rPr>
          <w:rFonts w:ascii="宋体" w:hAnsi="宋体"/>
          <w:b/>
          <w:sz w:val="28"/>
          <w:szCs w:val="28"/>
        </w:rPr>
        <w:t>文件等证明材料</w:t>
      </w:r>
    </w:p>
    <w:p>
      <w:pPr>
        <w:spacing w:line="360" w:lineRule="auto"/>
        <w:rPr>
          <w:rFonts w:ascii="宋体" w:hAnsi="宋体"/>
          <w:szCs w:val="21"/>
        </w:rPr>
      </w:pPr>
      <w:r>
        <w:rPr>
          <w:rFonts w:hint="eastAsia" w:ascii="宋体" w:hAnsi="宋体"/>
          <w:szCs w:val="21"/>
        </w:rPr>
        <w:t>（</w:t>
      </w:r>
      <w:r>
        <w:rPr>
          <w:rFonts w:hint="eastAsia" w:ascii="宋体" w:hAnsi="宋体"/>
          <w:kern w:val="2"/>
          <w:szCs w:val="21"/>
        </w:rPr>
        <w:t>1）在中华人民共和国境内注册的法人、其他组织或自然人，提供有效的《营业执照》、《税务登记证》、《组织</w:t>
      </w:r>
      <w:r>
        <w:rPr>
          <w:rFonts w:hint="eastAsia" w:ascii="宋体" w:hAnsi="宋体"/>
          <w:szCs w:val="21"/>
        </w:rPr>
        <w:t>机</w:t>
      </w:r>
      <w:r>
        <w:rPr>
          <w:rFonts w:hint="eastAsia" w:ascii="宋体" w:hAnsi="宋体"/>
          <w:kern w:val="2"/>
          <w:szCs w:val="21"/>
        </w:rPr>
        <w:t>构代</w:t>
      </w:r>
      <w:r>
        <w:rPr>
          <w:rFonts w:hint="eastAsia" w:ascii="宋体" w:hAnsi="宋体"/>
          <w:szCs w:val="21"/>
        </w:rPr>
        <w:t>码证》（或三证合一的《营业执照》</w:t>
      </w:r>
      <w:r>
        <w:rPr>
          <w:rFonts w:ascii="宋体" w:hAnsi="宋体"/>
          <w:szCs w:val="21"/>
        </w:rPr>
        <w:t>副本复印件</w:t>
      </w:r>
      <w:r>
        <w:rPr>
          <w:rFonts w:hint="eastAsia" w:ascii="宋体" w:hAnsi="宋体"/>
          <w:szCs w:val="21"/>
        </w:rPr>
        <w:t>或具有行政主管部门颁发的法人登记证；</w:t>
      </w:r>
    </w:p>
    <w:p>
      <w:pPr>
        <w:spacing w:line="360" w:lineRule="auto"/>
        <w:rPr>
          <w:rFonts w:ascii="宋体" w:hAnsi="宋体"/>
          <w:szCs w:val="21"/>
        </w:rPr>
      </w:pPr>
      <w:r>
        <w:rPr>
          <w:rFonts w:hint="eastAsia" w:ascii="宋体" w:hAnsi="宋体"/>
          <w:szCs w:val="21"/>
        </w:rPr>
        <w:t>（2）报价承诺函；</w:t>
      </w:r>
    </w:p>
    <w:p>
      <w:pPr>
        <w:spacing w:line="360" w:lineRule="auto"/>
        <w:rPr>
          <w:rFonts w:ascii="宋体" w:hAnsi="宋体"/>
          <w:szCs w:val="21"/>
        </w:rPr>
      </w:pPr>
      <w:r>
        <w:rPr>
          <w:rFonts w:hint="eastAsia" w:ascii="宋体" w:hAnsi="宋体"/>
          <w:szCs w:val="21"/>
        </w:rPr>
        <w:t>（3）法定代表人/负责人资格证明书及授权委托书；</w:t>
      </w:r>
    </w:p>
    <w:p>
      <w:pPr>
        <w:spacing w:line="360" w:lineRule="auto"/>
        <w:rPr>
          <w:rFonts w:ascii="宋体" w:hAnsi="宋体"/>
          <w:kern w:val="10"/>
          <w:sz w:val="24"/>
        </w:rPr>
      </w:pPr>
      <w:r>
        <w:rPr>
          <w:rFonts w:hint="eastAsia" w:ascii="宋体" w:hAnsi="宋体"/>
          <w:szCs w:val="21"/>
        </w:rPr>
        <w:t>（4）教育部门或人力资源和社会保障部门颁发的《民办学校办学许可证》复印件。</w:t>
      </w:r>
      <w:r>
        <w:rPr>
          <w:rFonts w:ascii="宋体" w:hAnsi="宋体"/>
          <w:szCs w:val="21"/>
        </w:rPr>
        <w:br w:type="page"/>
      </w:r>
      <w:r>
        <w:rPr>
          <w:rFonts w:hint="eastAsia" w:ascii="宋体" w:hAnsi="宋体"/>
          <w:b/>
          <w:bCs/>
          <w:sz w:val="32"/>
          <w:szCs w:val="32"/>
        </w:rPr>
        <w:t>3.</w:t>
      </w:r>
      <w:r>
        <w:rPr>
          <w:rFonts w:hint="eastAsia"/>
        </w:rPr>
        <w:t xml:space="preserve"> </w:t>
      </w:r>
      <w:r>
        <w:rPr>
          <w:rFonts w:hint="eastAsia" w:ascii="宋体" w:hAnsi="宋体"/>
          <w:b/>
          <w:bCs/>
          <w:sz w:val="32"/>
          <w:szCs w:val="32"/>
        </w:rPr>
        <w:t>2法定代表人/负责人资格证明书及授权委托书格式</w:t>
      </w:r>
    </w:p>
    <w:p>
      <w:pPr>
        <w:spacing w:line="360" w:lineRule="auto"/>
        <w:jc w:val="center"/>
        <w:rPr>
          <w:rFonts w:ascii="宋体" w:hAnsi="宋体"/>
          <w:b/>
          <w:sz w:val="24"/>
        </w:rPr>
      </w:pPr>
    </w:p>
    <w:p>
      <w:pPr>
        <w:spacing w:line="360" w:lineRule="auto"/>
        <w:jc w:val="center"/>
        <w:rPr>
          <w:rFonts w:ascii="宋体" w:hAnsi="宋体"/>
          <w:b/>
          <w:sz w:val="24"/>
        </w:rPr>
      </w:pPr>
      <w:r>
        <w:rPr>
          <w:rFonts w:hint="eastAsia" w:ascii="宋体" w:hAnsi="宋体"/>
          <w:b/>
          <w:sz w:val="24"/>
        </w:rPr>
        <w:t>（1）法定代表人/负责人资格证明书</w:t>
      </w:r>
    </w:p>
    <w:p>
      <w:pPr>
        <w:spacing w:line="360" w:lineRule="auto"/>
        <w:rPr>
          <w:rFonts w:ascii="宋体" w:hAnsi="宋体"/>
          <w:szCs w:val="21"/>
        </w:rPr>
      </w:pPr>
      <w:r>
        <w:rPr>
          <w:rFonts w:hint="eastAsia" w:ascii="宋体" w:hAnsi="宋体"/>
          <w:szCs w:val="21"/>
        </w:rPr>
        <w:t>致：</w:t>
      </w:r>
      <w:r>
        <w:rPr>
          <w:rFonts w:hint="eastAsia" w:ascii="宋体" w:hAnsi="宋体"/>
          <w:b/>
          <w:szCs w:val="21"/>
        </w:rPr>
        <w:t>广州顺为招标采购有限公司</w:t>
      </w:r>
    </w:p>
    <w:p>
      <w:pPr>
        <w:spacing w:line="360" w:lineRule="auto"/>
        <w:rPr>
          <w:rFonts w:ascii="宋体" w:hAnsi="宋体"/>
          <w:szCs w:val="21"/>
        </w:rPr>
      </w:pPr>
    </w:p>
    <w:p>
      <w:pPr>
        <w:spacing w:line="360" w:lineRule="auto"/>
        <w:rPr>
          <w:rFonts w:ascii="宋体" w:hAnsi="宋体"/>
          <w:szCs w:val="21"/>
        </w:rPr>
      </w:pPr>
      <w:r>
        <w:rPr>
          <w:rFonts w:ascii="宋体" w:hAnsi="宋体"/>
          <w:szCs w:val="21"/>
        </w:rPr>
        <w:t xml:space="preserve">     </w:t>
      </w:r>
      <w:r>
        <w:rPr>
          <w:rFonts w:ascii="宋体" w:hAnsi="宋体"/>
          <w:szCs w:val="21"/>
          <w:u w:val="single"/>
        </w:rPr>
        <w:t xml:space="preserve">          </w:t>
      </w:r>
      <w:r>
        <w:rPr>
          <w:rFonts w:hint="eastAsia" w:ascii="宋体" w:hAnsi="宋体"/>
          <w:szCs w:val="21"/>
        </w:rPr>
        <w:t>同志，现任我单位</w:t>
      </w:r>
      <w:r>
        <w:rPr>
          <w:rFonts w:ascii="宋体" w:hAnsi="宋体"/>
          <w:szCs w:val="21"/>
          <w:u w:val="single"/>
        </w:rPr>
        <w:t xml:space="preserve">          </w:t>
      </w:r>
      <w:r>
        <w:rPr>
          <w:rFonts w:hint="eastAsia" w:ascii="宋体" w:hAnsi="宋体"/>
          <w:szCs w:val="21"/>
        </w:rPr>
        <w:t>职务，为法定代表人，特此证明。</w:t>
      </w:r>
    </w:p>
    <w:p>
      <w:pPr>
        <w:spacing w:line="360" w:lineRule="auto"/>
        <w:ind w:firstLine="210" w:firstLineChars="100"/>
        <w:rPr>
          <w:rFonts w:ascii="宋体" w:hAnsi="宋体"/>
          <w:szCs w:val="21"/>
        </w:rPr>
      </w:pPr>
      <w:r>
        <w:rPr>
          <w:rFonts w:hint="eastAsia" w:ascii="宋体" w:hAnsi="宋体"/>
          <w:szCs w:val="21"/>
        </w:rPr>
        <w:t>签发日期：</w:t>
      </w:r>
      <w:r>
        <w:rPr>
          <w:rFonts w:ascii="宋体" w:hAnsi="宋体"/>
          <w:szCs w:val="21"/>
        </w:rPr>
        <w:t xml:space="preserve">           </w:t>
      </w:r>
      <w:r>
        <w:rPr>
          <w:rFonts w:hint="eastAsia" w:ascii="宋体" w:hAnsi="宋体"/>
          <w:szCs w:val="21"/>
        </w:rPr>
        <w:t>单位：</w:t>
      </w:r>
      <w:r>
        <w:rPr>
          <w:rFonts w:ascii="宋体" w:hAnsi="宋体"/>
          <w:szCs w:val="21"/>
        </w:rPr>
        <w:t xml:space="preserve">           </w:t>
      </w:r>
      <w:r>
        <w:rPr>
          <w:rFonts w:hint="eastAsia" w:ascii="宋体" w:hAnsi="宋体"/>
          <w:szCs w:val="21"/>
        </w:rPr>
        <w:t>（盖章）</w:t>
      </w:r>
    </w:p>
    <w:p>
      <w:pPr>
        <w:spacing w:line="360" w:lineRule="auto"/>
        <w:ind w:firstLine="210" w:firstLineChars="100"/>
        <w:rPr>
          <w:rFonts w:ascii="宋体" w:hAnsi="宋体"/>
          <w:szCs w:val="21"/>
        </w:rPr>
      </w:pPr>
      <w:r>
        <w:rPr>
          <w:rFonts w:hint="eastAsia" w:ascii="宋体" w:hAnsi="宋体"/>
          <w:szCs w:val="21"/>
        </w:rPr>
        <w:t>附：代表人性别：</w:t>
      </w:r>
      <w:r>
        <w:rPr>
          <w:rFonts w:ascii="宋体" w:hAnsi="宋体"/>
          <w:szCs w:val="21"/>
        </w:rPr>
        <w:t xml:space="preserve">            </w:t>
      </w:r>
      <w:r>
        <w:rPr>
          <w:rFonts w:hint="eastAsia" w:ascii="宋体" w:hAnsi="宋体"/>
          <w:szCs w:val="21"/>
        </w:rPr>
        <w:t>年龄：</w:t>
      </w:r>
      <w:r>
        <w:rPr>
          <w:rFonts w:ascii="宋体" w:hAnsi="宋体"/>
          <w:szCs w:val="21"/>
        </w:rPr>
        <w:t xml:space="preserve">           </w:t>
      </w:r>
      <w:r>
        <w:rPr>
          <w:rFonts w:hint="eastAsia" w:ascii="宋体" w:hAnsi="宋体"/>
          <w:szCs w:val="21"/>
        </w:rPr>
        <w:t>身份证号码：</w:t>
      </w:r>
    </w:p>
    <w:p>
      <w:pPr>
        <w:spacing w:line="360" w:lineRule="auto"/>
        <w:ind w:firstLine="210" w:firstLineChars="100"/>
        <w:rPr>
          <w:rFonts w:ascii="宋体" w:hAnsi="宋体"/>
          <w:szCs w:val="21"/>
        </w:rPr>
      </w:pPr>
      <w:r>
        <w:rPr>
          <w:rFonts w:hint="eastAsia" w:ascii="宋体" w:hAnsi="宋体"/>
          <w:szCs w:val="21"/>
        </w:rPr>
        <w:t>联系电话：</w:t>
      </w:r>
    </w:p>
    <w:p>
      <w:pPr>
        <w:spacing w:line="360" w:lineRule="auto"/>
        <w:ind w:firstLine="210" w:firstLineChars="100"/>
        <w:rPr>
          <w:rFonts w:ascii="宋体" w:hAnsi="宋体"/>
          <w:szCs w:val="21"/>
        </w:rPr>
      </w:pPr>
      <w:r>
        <w:rPr>
          <w:rFonts w:hint="eastAsia" w:ascii="宋体" w:hAnsi="宋体"/>
          <w:szCs w:val="21"/>
        </w:rPr>
        <w:t>营业执照号码：</w:t>
      </w:r>
      <w:r>
        <w:rPr>
          <w:rFonts w:ascii="宋体" w:hAnsi="宋体"/>
          <w:szCs w:val="21"/>
        </w:rPr>
        <w:t xml:space="preserve">                       </w:t>
      </w:r>
      <w:r>
        <w:rPr>
          <w:rFonts w:hint="eastAsia" w:ascii="宋体" w:hAnsi="宋体"/>
          <w:szCs w:val="21"/>
        </w:rPr>
        <w:t>经济性质：</w:t>
      </w:r>
    </w:p>
    <w:p>
      <w:pPr>
        <w:spacing w:line="360" w:lineRule="auto"/>
        <w:rPr>
          <w:rFonts w:ascii="宋体" w:hAnsi="宋体"/>
          <w:szCs w:val="21"/>
        </w:rPr>
      </w:pPr>
      <w:r>
        <w:rPr>
          <w:rFonts w:hint="eastAsia" w:ascii="宋体" w:hAnsi="宋体"/>
          <w:szCs w:val="21"/>
        </w:rPr>
        <w:t>说明：</w:t>
      </w:r>
      <w:r>
        <w:rPr>
          <w:rFonts w:ascii="宋体" w:hAnsi="宋体"/>
          <w:szCs w:val="21"/>
        </w:rPr>
        <w:t>1</w:t>
      </w:r>
      <w:r>
        <w:rPr>
          <w:rFonts w:hint="eastAsia" w:ascii="宋体" w:hAnsi="宋体"/>
          <w:szCs w:val="21"/>
        </w:rPr>
        <w:t>、法定代表人为企业事业单位、国家机关、社会团体的主要行政负责人。</w:t>
      </w:r>
    </w:p>
    <w:p>
      <w:pPr>
        <w:spacing w:line="360" w:lineRule="auto"/>
        <w:rPr>
          <w:rFonts w:ascii="宋体" w:hAnsi="宋体"/>
          <w:szCs w:val="21"/>
        </w:rPr>
      </w:pPr>
      <w:r>
        <w:rPr>
          <w:rFonts w:ascii="宋体" w:hAnsi="宋体"/>
          <w:szCs w:val="21"/>
        </w:rPr>
        <w:t xml:space="preserve">      2</w:t>
      </w:r>
      <w:r>
        <w:rPr>
          <w:rFonts w:hint="eastAsia" w:ascii="宋体" w:hAnsi="宋体"/>
          <w:szCs w:val="21"/>
        </w:rPr>
        <w:t>、内容必须填写真实、清楚、涂改无效，不得转让、买卖。</w:t>
      </w:r>
    </w:p>
    <w:p>
      <w:pPr>
        <w:spacing w:line="360" w:lineRule="auto"/>
        <w:ind w:firstLine="630" w:firstLineChars="300"/>
        <w:rPr>
          <w:rFonts w:ascii="宋体" w:hAnsi="宋体"/>
          <w:szCs w:val="21"/>
        </w:rPr>
      </w:pPr>
      <w:r>
        <w:rPr>
          <w:rFonts w:ascii="宋体" w:hAnsi="宋体"/>
          <w:szCs w:val="21"/>
        </w:rPr>
        <w:t>3</w:t>
      </w:r>
      <w:r>
        <w:rPr>
          <w:rFonts w:hint="eastAsia" w:ascii="宋体" w:hAnsi="宋体"/>
          <w:szCs w:val="21"/>
        </w:rPr>
        <w:t>、将此证明书提交对方作为合同附件</w:t>
      </w:r>
      <w:r>
        <w:rPr>
          <w:rFonts w:hint="eastAsia" w:ascii="宋体" w:hAnsi="宋体"/>
          <w:b/>
          <w:szCs w:val="21"/>
        </w:rPr>
        <w:t>。</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b/>
          <w:szCs w:val="21"/>
        </w:rPr>
      </w:pPr>
      <w:r>
        <w:rPr>
          <w:rFonts w:ascii="宋体" w:hAnsi="宋体"/>
          <w:szCs w:val="21"/>
        </w:rPr>
        <w:t xml:space="preserve"> </w:t>
      </w:r>
      <w:r>
        <w:rPr>
          <w:rFonts w:ascii="宋体" w:hAnsi="宋体"/>
          <w:b/>
          <w:szCs w:val="21"/>
        </w:rPr>
        <w:t xml:space="preserve"> (请供应商务必提供本附件)</w:t>
      </w: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r>
        <w:rPr>
          <w:rFonts w:ascii="宋体" w:hAnsi="宋体"/>
          <w:b/>
          <w:szCs w:val="21"/>
        </w:rPr>
        <mc:AlternateContent>
          <mc:Choice Requires="wps">
            <w:drawing>
              <wp:anchor distT="0" distB="0" distL="114300" distR="114300" simplePos="0" relativeHeight="251659264" behindDoc="0" locked="0" layoutInCell="1" allowOverlap="1">
                <wp:simplePos x="0" y="0"/>
                <wp:positionH relativeFrom="column">
                  <wp:posOffset>1619250</wp:posOffset>
                </wp:positionH>
                <wp:positionV relativeFrom="paragraph">
                  <wp:posOffset>20320</wp:posOffset>
                </wp:positionV>
                <wp:extent cx="2333625" cy="1584325"/>
                <wp:effectExtent l="4445" t="4445" r="5080" b="11430"/>
                <wp:wrapNone/>
                <wp:docPr id="1" name="AutoShape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w:t>
                            </w:r>
                            <w:r>
                              <w:rPr>
                                <w:rFonts w:hint="eastAsia" w:hAnsi="宋体"/>
                                <w:b/>
                                <w:szCs w:val="21"/>
                              </w:rPr>
                              <w:t>（正反面）</w:t>
                            </w:r>
                            <w:r>
                              <w:rPr>
                                <w:rFonts w:hint="eastAsia" w:hAnsi="宋体"/>
                                <w:szCs w:val="21"/>
                              </w:rPr>
                              <w:t>复印件</w:t>
                            </w:r>
                          </w:p>
                        </w:txbxContent>
                      </wps:txbx>
                      <wps:bodyPr wrap="square" upright="1"/>
                    </wps:wsp>
                  </a:graphicData>
                </a:graphic>
              </wp:anchor>
            </w:drawing>
          </mc:Choice>
          <mc:Fallback>
            <w:pict>
              <v:shape id="AutoShape 2" o:spid="_x0000_s1026" o:spt="176" type="#_x0000_t176" style="position:absolute;left:0pt;margin-left:127.5pt;margin-top:1.6pt;height:124.75pt;width:183.75pt;z-index:251659264;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VnK/a1wAAAAkBAAAPAAAAAAAAAAEAIAAAACIAAABkcnMvZG93bnJldi54bWxQSwECFAAU&#10;AAAACACHTuJASC4F+PIBAAACBAAADgAAAAAAAAABACAAAAAmAQAAZHJzL2Uyb0RvYy54bWxQSwUG&#10;AAAAAAYABgBZAQAAig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w:t>
                      </w:r>
                      <w:r>
                        <w:rPr>
                          <w:rFonts w:hint="eastAsia" w:hAnsi="宋体"/>
                          <w:b/>
                          <w:szCs w:val="21"/>
                        </w:rPr>
                        <w:t>（正反面）</w:t>
                      </w:r>
                      <w:r>
                        <w:rPr>
                          <w:rFonts w:hint="eastAsia" w:hAnsi="宋体"/>
                          <w:szCs w:val="21"/>
                        </w:rPr>
                        <w:t>复印件</w:t>
                      </w:r>
                    </w:p>
                  </w:txbxContent>
                </v:textbox>
              </v:shape>
            </w:pict>
          </mc:Fallback>
        </mc:AlternateContent>
      </w:r>
    </w:p>
    <w:p>
      <w:pPr>
        <w:spacing w:line="360" w:lineRule="auto"/>
        <w:rPr>
          <w:rFonts w:ascii="宋体" w:hAnsi="宋体"/>
          <w:b/>
          <w:sz w:val="24"/>
        </w:rPr>
      </w:pPr>
      <w:r>
        <w:rPr>
          <w:rFonts w:ascii="宋体" w:hAnsi="宋体"/>
          <w:b/>
          <w:szCs w:val="21"/>
        </w:rPr>
        <w:br w:type="page"/>
      </w:r>
    </w:p>
    <w:p>
      <w:pPr>
        <w:spacing w:line="360" w:lineRule="auto"/>
        <w:jc w:val="center"/>
        <w:rPr>
          <w:rFonts w:ascii="宋体" w:hAnsi="宋体"/>
          <w:b/>
          <w:sz w:val="24"/>
        </w:rPr>
      </w:pPr>
      <w:r>
        <w:rPr>
          <w:rFonts w:hint="eastAsia" w:ascii="宋体" w:hAnsi="宋体"/>
          <w:b/>
          <w:sz w:val="24"/>
        </w:rPr>
        <w:t>（2）法定代表人/负责人授权委托书</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致：</w:t>
      </w:r>
      <w:r>
        <w:rPr>
          <w:rFonts w:hint="eastAsia" w:ascii="宋体" w:hAnsi="宋体"/>
          <w:b/>
          <w:szCs w:val="21"/>
        </w:rPr>
        <w:t>广州顺为招标采购有限公司</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兹授权</w:t>
      </w:r>
      <w:r>
        <w:rPr>
          <w:rFonts w:ascii="宋体" w:hAnsi="宋体"/>
          <w:szCs w:val="21"/>
          <w:u w:val="single"/>
        </w:rPr>
        <w:t xml:space="preserve">             </w:t>
      </w:r>
      <w:r>
        <w:rPr>
          <w:rFonts w:hint="eastAsia" w:ascii="宋体" w:hAnsi="宋体"/>
          <w:szCs w:val="21"/>
        </w:rPr>
        <w:t>同志，为我方签订经济合同及办理其他事务代理人，其权限是：</w:t>
      </w:r>
    </w:p>
    <w:p>
      <w:pPr>
        <w:spacing w:line="360" w:lineRule="auto"/>
        <w:rPr>
          <w:rFonts w:ascii="宋体" w:hAnsi="宋体"/>
          <w:szCs w:val="21"/>
        </w:rPr>
      </w:pPr>
      <w:r>
        <w:rPr>
          <w:rFonts w:hint="eastAsia" w:ascii="宋体" w:hAnsi="宋体"/>
          <w:szCs w:val="21"/>
          <w:u w:val="single"/>
        </w:rPr>
        <w:t xml:space="preserve">                                                   </w:t>
      </w:r>
      <w:r>
        <w:rPr>
          <w:rFonts w:hint="eastAsia" w:ascii="宋体" w:hAnsi="宋体"/>
          <w:szCs w:val="21"/>
        </w:rPr>
        <w:t>。</w:t>
      </w:r>
    </w:p>
    <w:p>
      <w:pPr>
        <w:spacing w:line="360" w:lineRule="auto"/>
        <w:rPr>
          <w:rFonts w:ascii="宋体" w:hAnsi="宋体"/>
          <w:szCs w:val="21"/>
        </w:rPr>
      </w:pPr>
      <w:r>
        <w:rPr>
          <w:rFonts w:hint="eastAsia" w:ascii="宋体" w:hAnsi="宋体"/>
          <w:szCs w:val="21"/>
        </w:rPr>
        <w:t>授权单位：</w:t>
      </w:r>
      <w:r>
        <w:rPr>
          <w:rFonts w:ascii="宋体" w:hAnsi="宋体"/>
          <w:szCs w:val="21"/>
        </w:rPr>
        <w:t xml:space="preserve">          </w:t>
      </w:r>
      <w:r>
        <w:rPr>
          <w:rFonts w:hint="eastAsia" w:ascii="宋体" w:hAnsi="宋体"/>
          <w:szCs w:val="21"/>
        </w:rPr>
        <w:t xml:space="preserve">   （盖章）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法定代表人：</w:t>
      </w:r>
      <w:r>
        <w:rPr>
          <w:rFonts w:ascii="宋体" w:hAnsi="宋体"/>
          <w:szCs w:val="21"/>
        </w:rPr>
        <w:t xml:space="preserve">            </w:t>
      </w:r>
      <w:r>
        <w:rPr>
          <w:rFonts w:ascii="宋体" w:hAnsi="宋体"/>
          <w:b/>
          <w:szCs w:val="21"/>
        </w:rPr>
        <w:t xml:space="preserve">  </w:t>
      </w:r>
      <w:r>
        <w:rPr>
          <w:rFonts w:hint="eastAsia" w:ascii="宋体" w:hAnsi="宋体"/>
          <w:b/>
          <w:szCs w:val="21"/>
        </w:rPr>
        <w:t>（签名或盖私章）</w:t>
      </w:r>
    </w:p>
    <w:p>
      <w:pPr>
        <w:spacing w:line="360" w:lineRule="auto"/>
        <w:rPr>
          <w:rFonts w:ascii="宋体" w:hAnsi="宋体"/>
          <w:szCs w:val="21"/>
        </w:rPr>
      </w:pPr>
      <w:r>
        <w:rPr>
          <w:rFonts w:hint="eastAsia" w:ascii="宋体" w:hAnsi="宋体"/>
          <w:szCs w:val="21"/>
        </w:rPr>
        <w:t>有效期限：至   年   月   日（自报价截止之日起不少于</w:t>
      </w:r>
      <w:r>
        <w:rPr>
          <w:rFonts w:hint="eastAsia" w:ascii="宋体" w:hAnsi="宋体"/>
          <w:szCs w:val="21"/>
          <w:u w:val="single"/>
        </w:rPr>
        <w:t xml:space="preserve"> 60 </w:t>
      </w:r>
      <w:r>
        <w:rPr>
          <w:rFonts w:hint="eastAsia" w:ascii="宋体" w:hAnsi="宋体"/>
          <w:szCs w:val="21"/>
        </w:rPr>
        <w:t>天）。</w:t>
      </w:r>
      <w:r>
        <w:rPr>
          <w:rFonts w:ascii="宋体" w:hAnsi="宋体"/>
          <w:szCs w:val="21"/>
        </w:rPr>
        <w:t xml:space="preserve">      </w:t>
      </w:r>
      <w:r>
        <w:rPr>
          <w:rFonts w:hint="eastAsia" w:ascii="宋体" w:hAnsi="宋体"/>
          <w:szCs w:val="21"/>
        </w:rPr>
        <w:t>签发日期：  年   月   日</w:t>
      </w:r>
    </w:p>
    <w:p>
      <w:pPr>
        <w:spacing w:line="360" w:lineRule="auto"/>
        <w:rPr>
          <w:rFonts w:ascii="宋体" w:hAnsi="宋体"/>
          <w:szCs w:val="21"/>
        </w:rPr>
      </w:pPr>
      <w:r>
        <w:rPr>
          <w:rFonts w:hint="eastAsia" w:ascii="宋体" w:hAnsi="宋体"/>
          <w:szCs w:val="21"/>
        </w:rPr>
        <w:t>附：代理人性别：</w:t>
      </w:r>
      <w:r>
        <w:rPr>
          <w:rFonts w:ascii="宋体" w:hAnsi="宋体"/>
          <w:szCs w:val="21"/>
        </w:rPr>
        <w:t xml:space="preserve">        </w:t>
      </w:r>
      <w:r>
        <w:rPr>
          <w:rFonts w:hint="eastAsia" w:ascii="宋体" w:hAnsi="宋体"/>
          <w:szCs w:val="21"/>
        </w:rPr>
        <w:t>年龄：</w:t>
      </w:r>
      <w:r>
        <w:rPr>
          <w:rFonts w:ascii="宋体" w:hAnsi="宋体"/>
          <w:szCs w:val="21"/>
        </w:rPr>
        <w:t xml:space="preserve">       </w:t>
      </w:r>
      <w:r>
        <w:rPr>
          <w:rFonts w:hint="eastAsia" w:ascii="宋体" w:hAnsi="宋体"/>
          <w:szCs w:val="21"/>
        </w:rPr>
        <w:t>职务：</w:t>
      </w:r>
      <w:r>
        <w:rPr>
          <w:rFonts w:ascii="宋体" w:hAnsi="宋体"/>
          <w:szCs w:val="21"/>
        </w:rPr>
        <w:t xml:space="preserve">         </w:t>
      </w:r>
      <w:r>
        <w:rPr>
          <w:rFonts w:hint="eastAsia" w:ascii="宋体" w:hAnsi="宋体"/>
          <w:szCs w:val="21"/>
        </w:rPr>
        <w:t>身份证号码：</w:t>
      </w:r>
    </w:p>
    <w:p>
      <w:pPr>
        <w:spacing w:line="360" w:lineRule="auto"/>
        <w:rPr>
          <w:rFonts w:ascii="宋体" w:hAnsi="宋体"/>
          <w:szCs w:val="21"/>
        </w:rPr>
      </w:pPr>
      <w:r>
        <w:rPr>
          <w:rFonts w:hint="eastAsia" w:ascii="宋体" w:hAnsi="宋体"/>
          <w:szCs w:val="21"/>
        </w:rPr>
        <w:t xml:space="preserve">  联系电话：</w:t>
      </w:r>
    </w:p>
    <w:p>
      <w:pPr>
        <w:spacing w:line="360" w:lineRule="auto"/>
        <w:ind w:firstLine="210" w:firstLineChars="100"/>
        <w:rPr>
          <w:rFonts w:ascii="宋体" w:hAnsi="宋体"/>
          <w:szCs w:val="21"/>
        </w:rPr>
      </w:pPr>
      <w:r>
        <w:rPr>
          <w:rFonts w:hint="eastAsia" w:ascii="宋体" w:hAnsi="宋体"/>
          <w:szCs w:val="21"/>
        </w:rPr>
        <w:t>营业执照号码：</w:t>
      </w:r>
      <w:r>
        <w:rPr>
          <w:rFonts w:ascii="宋体" w:hAnsi="宋体"/>
          <w:szCs w:val="21"/>
        </w:rPr>
        <w:t xml:space="preserve">                         </w:t>
      </w:r>
      <w:r>
        <w:rPr>
          <w:rFonts w:hint="eastAsia" w:ascii="宋体" w:hAnsi="宋体"/>
          <w:szCs w:val="21"/>
        </w:rPr>
        <w:t>经济性质：</w:t>
      </w:r>
    </w:p>
    <w:p>
      <w:pPr>
        <w:spacing w:line="360" w:lineRule="auto"/>
        <w:rPr>
          <w:rFonts w:ascii="宋体" w:hAnsi="宋体"/>
          <w:szCs w:val="21"/>
        </w:rPr>
      </w:pPr>
      <w:r>
        <w:rPr>
          <w:rFonts w:hint="eastAsia" w:ascii="宋体" w:hAnsi="宋体"/>
          <w:szCs w:val="21"/>
        </w:rPr>
        <w:t>说明：</w:t>
      </w:r>
      <w:r>
        <w:rPr>
          <w:rFonts w:ascii="宋体" w:hAnsi="宋体"/>
          <w:szCs w:val="21"/>
        </w:rPr>
        <w:t>1</w:t>
      </w:r>
      <w:r>
        <w:rPr>
          <w:rFonts w:hint="eastAsia" w:ascii="宋体" w:hAnsi="宋体"/>
          <w:szCs w:val="21"/>
        </w:rPr>
        <w:t>、法定代表人为企业事业单位、国家机关、社会团体的主要行政负责人。</w:t>
      </w:r>
    </w:p>
    <w:p>
      <w:pPr>
        <w:spacing w:line="360" w:lineRule="auto"/>
        <w:rPr>
          <w:rFonts w:ascii="宋体" w:hAnsi="宋体"/>
          <w:szCs w:val="21"/>
        </w:rPr>
      </w:pPr>
      <w:r>
        <w:rPr>
          <w:rFonts w:ascii="宋体" w:hAnsi="宋体"/>
          <w:szCs w:val="21"/>
        </w:rPr>
        <w:t xml:space="preserve">      2</w:t>
      </w:r>
      <w:r>
        <w:rPr>
          <w:rFonts w:hint="eastAsia" w:ascii="宋体" w:hAnsi="宋体"/>
          <w:szCs w:val="21"/>
        </w:rPr>
        <w:t>、内容必须填写真实、清楚、涂改无效，不得转让、买卖。</w:t>
      </w:r>
    </w:p>
    <w:p>
      <w:pPr>
        <w:spacing w:line="360" w:lineRule="auto"/>
        <w:ind w:firstLine="630" w:firstLineChars="300"/>
        <w:rPr>
          <w:rFonts w:ascii="宋体" w:hAnsi="宋体"/>
          <w:b/>
          <w:szCs w:val="21"/>
        </w:rPr>
      </w:pPr>
      <w:r>
        <w:rPr>
          <w:rFonts w:ascii="宋体" w:hAnsi="宋体"/>
          <w:szCs w:val="21"/>
        </w:rPr>
        <w:t>3</w:t>
      </w:r>
      <w:r>
        <w:rPr>
          <w:rFonts w:hint="eastAsia" w:ascii="宋体" w:hAnsi="宋体"/>
          <w:szCs w:val="21"/>
        </w:rPr>
        <w:t>、将此证明书提交对方作为合同附件</w:t>
      </w:r>
      <w:r>
        <w:rPr>
          <w:rFonts w:hint="eastAsia" w:ascii="宋体" w:hAnsi="宋体"/>
          <w:b/>
          <w:szCs w:val="21"/>
        </w:rPr>
        <w:t>。</w:t>
      </w:r>
    </w:p>
    <w:p>
      <w:pPr>
        <w:spacing w:line="360" w:lineRule="auto"/>
        <w:ind w:firstLine="630" w:firstLineChars="300"/>
        <w:rPr>
          <w:rFonts w:ascii="宋体" w:hAnsi="宋体"/>
          <w:szCs w:val="21"/>
        </w:rPr>
      </w:pPr>
      <w:r>
        <w:rPr>
          <w:rFonts w:hint="eastAsia" w:ascii="宋体" w:hAnsi="宋体"/>
          <w:szCs w:val="21"/>
        </w:rPr>
        <w:t>4、授权权限：全权代表本公司参与上述采购项目的投标响应，负责提供与签署确认一切文书资料，以及向贵方递交的任何补充承诺。</w:t>
      </w:r>
    </w:p>
    <w:p>
      <w:pPr>
        <w:spacing w:line="360" w:lineRule="auto"/>
        <w:ind w:firstLine="644" w:firstLineChars="307"/>
        <w:rPr>
          <w:rFonts w:ascii="宋体" w:hAnsi="宋体"/>
          <w:szCs w:val="21"/>
        </w:rPr>
      </w:pPr>
      <w:r>
        <w:rPr>
          <w:rFonts w:hint="eastAsia" w:ascii="宋体" w:hAnsi="宋体"/>
          <w:szCs w:val="21"/>
        </w:rPr>
        <w:t>5、投标签字代表为法定代表人，则本表不适用。</w:t>
      </w:r>
    </w:p>
    <w:p>
      <w:pPr>
        <w:spacing w:line="360" w:lineRule="auto"/>
        <w:ind w:firstLine="632" w:firstLineChars="300"/>
        <w:rPr>
          <w:rFonts w:ascii="宋体" w:hAnsi="宋体"/>
          <w:b/>
          <w:szCs w:val="21"/>
        </w:rPr>
      </w:pPr>
    </w:p>
    <w:p>
      <w:pPr>
        <w:spacing w:line="360" w:lineRule="auto"/>
        <w:ind w:firstLine="420"/>
        <w:rPr>
          <w:rFonts w:ascii="宋体" w:hAnsi="宋体"/>
          <w:szCs w:val="21"/>
          <w:u w:val="single"/>
        </w:rPr>
      </w:pPr>
      <w:r>
        <w:rPr>
          <w:rFonts w:hint="eastAsia" w:ascii="宋体" w:hAnsi="宋体"/>
          <w:szCs w:val="21"/>
          <w:u w:val="single"/>
        </w:rPr>
        <mc:AlternateContent>
          <mc:Choice Requires="wps">
            <w:drawing>
              <wp:anchor distT="0" distB="0" distL="114300" distR="114300" simplePos="0" relativeHeight="251660288" behindDoc="0" locked="0" layoutInCell="1" allowOverlap="1">
                <wp:simplePos x="0" y="0"/>
                <wp:positionH relativeFrom="column">
                  <wp:posOffset>1466850</wp:posOffset>
                </wp:positionH>
                <wp:positionV relativeFrom="paragraph">
                  <wp:posOffset>33020</wp:posOffset>
                </wp:positionV>
                <wp:extent cx="2333625" cy="1584325"/>
                <wp:effectExtent l="4445" t="4445" r="5080" b="11430"/>
                <wp:wrapNone/>
                <wp:docPr id="2" name="AutoShape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w:t>
                            </w:r>
                            <w:r>
                              <w:rPr>
                                <w:rFonts w:hint="eastAsia" w:hAnsi="宋体"/>
                                <w:b/>
                                <w:szCs w:val="21"/>
                              </w:rPr>
                              <w:t>（正反面）</w:t>
                            </w:r>
                            <w:r>
                              <w:rPr>
                                <w:rFonts w:hint="eastAsia" w:hAnsi="宋体"/>
                                <w:szCs w:val="21"/>
                              </w:rPr>
                              <w:t>复印件</w:t>
                            </w:r>
                          </w:p>
                        </w:txbxContent>
                      </wps:txbx>
                      <wps:bodyPr wrap="square" upright="1"/>
                    </wps:wsp>
                  </a:graphicData>
                </a:graphic>
              </wp:anchor>
            </w:drawing>
          </mc:Choice>
          <mc:Fallback>
            <w:pict>
              <v:shape id="AutoShape 3" o:spid="_x0000_s1026" o:spt="176" type="#_x0000_t176" style="position:absolute;left:0pt;margin-left:115.5pt;margin-top:2.6pt;height:124.75pt;width:183.75pt;z-index:251660288;mso-width-relative:page;mso-height-relative:page;" fillcolor="#FFFFFF" filled="t" stroked="t" coordsize="21600,21600"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oB/+tcAAAAJAQAADwAAAAAAAAABACAAAAAiAAAAZHJzL2Rvd25yZXYueG1sUEsBAhQA&#10;FAAAAAgAh07iQNXhTiLzAQAAAgQAAA4AAAAAAAAAAQAgAAAAJgEAAGRycy9lMm9Eb2MueG1sUEsF&#10;BgAAAAAGAAYAWQEAAIs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w:t>
                      </w:r>
                      <w:r>
                        <w:rPr>
                          <w:rFonts w:hint="eastAsia" w:hAnsi="宋体"/>
                          <w:b/>
                          <w:szCs w:val="21"/>
                        </w:rPr>
                        <w:t>（正反面）</w:t>
                      </w:r>
                      <w:r>
                        <w:rPr>
                          <w:rFonts w:hint="eastAsia" w:hAnsi="宋体"/>
                          <w:szCs w:val="21"/>
                        </w:rPr>
                        <w:t>复印件</w:t>
                      </w:r>
                    </w:p>
                  </w:txbxContent>
                </v:textbox>
              </v:shape>
            </w:pict>
          </mc:Fallback>
        </mc:AlternateContent>
      </w:r>
    </w:p>
    <w:p>
      <w:pPr>
        <w:spacing w:line="360" w:lineRule="auto"/>
        <w:ind w:firstLine="420"/>
        <w:rPr>
          <w:rFonts w:ascii="宋体" w:hAnsi="宋体"/>
          <w:szCs w:val="21"/>
          <w:u w:val="single"/>
        </w:rPr>
      </w:pPr>
    </w:p>
    <w:p>
      <w:pPr>
        <w:spacing w:line="360" w:lineRule="auto"/>
        <w:rPr>
          <w:kern w:val="2"/>
          <w:szCs w:val="22"/>
        </w:rPr>
      </w:pPr>
    </w:p>
    <w:p/>
    <w:p>
      <w:pPr>
        <w:adjustRightInd w:val="0"/>
        <w:snapToGrid w:val="0"/>
        <w:spacing w:line="480" w:lineRule="exact"/>
        <w:rPr>
          <w:rFonts w:ascii="宋体" w:hAnsi="宋体"/>
          <w:kern w:val="10"/>
          <w:sz w:val="24"/>
        </w:rPr>
      </w:pPr>
    </w:p>
    <w:p>
      <w:pPr>
        <w:adjustRightInd w:val="0"/>
        <w:snapToGrid w:val="0"/>
        <w:spacing w:line="480" w:lineRule="exact"/>
        <w:rPr>
          <w:rFonts w:ascii="宋体" w:hAnsi="宋体"/>
          <w:kern w:val="10"/>
          <w:sz w:val="24"/>
        </w:rPr>
      </w:pPr>
    </w:p>
    <w:p>
      <w:pPr>
        <w:adjustRightInd w:val="0"/>
        <w:snapToGrid w:val="0"/>
        <w:spacing w:line="480" w:lineRule="exact"/>
        <w:rPr>
          <w:rFonts w:ascii="宋体" w:hAnsi="宋体"/>
        </w:rPr>
      </w:pPr>
    </w:p>
    <w:p>
      <w:pPr>
        <w:adjustRightInd w:val="0"/>
        <w:snapToGrid w:val="0"/>
        <w:spacing w:line="480" w:lineRule="exact"/>
        <w:rPr>
          <w:rFonts w:ascii="宋体" w:hAnsi="宋体"/>
        </w:rPr>
      </w:pPr>
    </w:p>
    <w:p>
      <w:pPr>
        <w:adjustRightInd w:val="0"/>
        <w:snapToGrid w:val="0"/>
        <w:spacing w:line="480" w:lineRule="exact"/>
        <w:rPr>
          <w:rFonts w:ascii="宋体" w:hAnsi="宋体"/>
        </w:rPr>
      </w:pPr>
    </w:p>
    <w:p>
      <w:pPr>
        <w:adjustRightInd w:val="0"/>
        <w:snapToGrid w:val="0"/>
        <w:spacing w:line="480" w:lineRule="exact"/>
        <w:rPr>
          <w:rFonts w:ascii="宋体" w:hAnsi="宋体"/>
        </w:rPr>
      </w:pPr>
    </w:p>
    <w:p>
      <w:pPr>
        <w:adjustRightInd w:val="0"/>
        <w:snapToGrid w:val="0"/>
        <w:spacing w:line="480" w:lineRule="exact"/>
        <w:rPr>
          <w:rFonts w:ascii="宋体" w:hAnsi="宋体"/>
        </w:rPr>
      </w:pPr>
    </w:p>
    <w:p>
      <w:pPr>
        <w:adjustRightInd w:val="0"/>
        <w:snapToGrid w:val="0"/>
        <w:spacing w:line="480" w:lineRule="exact"/>
        <w:rPr>
          <w:rFonts w:ascii="宋体" w:hAnsi="宋体"/>
        </w:rPr>
      </w:pPr>
    </w:p>
    <w:p>
      <w:pPr>
        <w:adjustRightInd w:val="0"/>
        <w:snapToGrid w:val="0"/>
        <w:spacing w:line="480" w:lineRule="exact"/>
        <w:rPr>
          <w:rFonts w:ascii="宋体" w:hAnsi="宋体"/>
        </w:rPr>
      </w:pPr>
    </w:p>
    <w:sectPr>
      <w:headerReference r:id="rId5" w:type="even"/>
      <w:footerReference r:id="rId6" w:type="even"/>
      <w:pgSz w:w="11907" w:h="16840"/>
      <w:pgMar w:top="1418" w:right="1304" w:bottom="1418" w:left="1304" w:header="851" w:footer="851"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体">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rPr>
      <w:t xml:space="preserve">广州顺为招标采购有限公司 </w:t>
    </w:r>
    <w:r>
      <w:t xml:space="preserve">                                                                         </w:t>
    </w:r>
    <w:r>
      <w:fldChar w:fldCharType="begin"/>
    </w:r>
    <w:r>
      <w:instrText xml:space="preserve">PAGE   \* MERGEFORMAT</w:instrText>
    </w:r>
    <w:r>
      <w:fldChar w:fldCharType="separate"/>
    </w:r>
    <w:r>
      <w:rPr>
        <w:lang w:val="zh-CN"/>
      </w:rPr>
      <w:t>23</w:t>
    </w:r>
    <w: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inside" w:y="1"/>
      <w:rPr>
        <w:rStyle w:val="27"/>
        <w:rFonts w:ascii="宋体"/>
      </w:rPr>
    </w:pPr>
    <w:r>
      <w:rPr>
        <w:rStyle w:val="27"/>
        <w:rFonts w:hint="eastAsia" w:ascii="宋体"/>
      </w:rPr>
      <w:t xml:space="preserve">4 - </w:t>
    </w:r>
    <w:r>
      <w:rPr>
        <w:rFonts w:ascii="宋体"/>
      </w:rPr>
      <w:fldChar w:fldCharType="begin"/>
    </w:r>
    <w:r>
      <w:rPr>
        <w:rStyle w:val="27"/>
        <w:rFonts w:ascii="宋体"/>
      </w:rPr>
      <w:instrText xml:space="preserve">PAGE  </w:instrText>
    </w:r>
    <w:r>
      <w:rPr>
        <w:rFonts w:ascii="宋体"/>
      </w:rPr>
      <w:fldChar w:fldCharType="separate"/>
    </w:r>
    <w:r>
      <w:rPr>
        <w:rStyle w:val="27"/>
        <w:rFonts w:ascii="宋体"/>
      </w:rPr>
      <w:t>2</w:t>
    </w:r>
    <w:r>
      <w:rPr>
        <w:rFonts w:ascii="宋体"/>
      </w:rPr>
      <w:fldChar w:fldCharType="end"/>
    </w:r>
  </w:p>
  <w:p>
    <w:pPr>
      <w:pStyle w:val="19"/>
      <w:ind w:right="360" w:firstLine="360"/>
    </w:pPr>
    <w:r>
      <w:pict>
        <v:shape id="_x0000_s2049" o:spid="_x0000_s2049" o:spt="75" type="#_x0000_t75" style="position:absolute;left:0pt;margin-left:0pt;margin-top:-8.3pt;height:33.4pt;width:44.75pt;mso-wrap-distance-bottom:0pt;mso-wrap-distance-top:0pt;z-index:251661312;mso-width-relative:page;mso-height-relative:page;" o:ole="t" filled="f" o:preferrelative="t" stroked="f" coordsize="21600,21600" o:allowincell="f">
          <v:path/>
          <v:fill on="f" focussize="0,0"/>
          <v:stroke on="f" joinstyle="miter"/>
          <v:imagedata r:id="rId2" o:title=""/>
          <o:lock v:ext="edit" aspectratio="t"/>
          <w10:wrap type="topAndBottom"/>
        </v:shape>
        <o:OLEObject Type="Embed" ProgID="" ShapeID="_x0000_s2049" DrawAspect="Content" ObjectID="_1468075725" r:id="rId1">
          <o:LockedField>false</o:LockedField>
        </o:OLEObject>
      </w:pict>
    </w:r>
    <w: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-105410</wp:posOffset>
              </wp:positionV>
              <wp:extent cx="5867400" cy="0"/>
              <wp:effectExtent l="0" t="0" r="0" b="0"/>
              <wp:wrapNone/>
              <wp:docPr id="11" name="直线 2"/>
              <wp:cNvGraphicFramePr/>
              <a:graphic xmlns:a="http://schemas.openxmlformats.org/drawingml/2006/main">
                <a:graphicData uri="http://schemas.microsoft.com/office/word/2010/wordprocessingShape">
                  <wps:wsp>
                    <wps:cNvCnPr/>
                    <wps:spPr>
                      <a:xfrm>
                        <a:off x="0" y="0"/>
                        <a:ext cx="58674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0pt;margin-top:-8.3pt;height:0pt;width:462pt;z-index:251662336;mso-width-relative:page;mso-height-relative:page;" filled="f" stroked="t" coordsize="21600,21600" o:allowincell="f" o:gfxdata="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30qOxNUAAAAIAQAADwAAAAAAAAABACAAAAAiAAAAZHJzL2Rvd25yZXYu&#10;eG1sUEsBAhQAFAAAAAgAh07iQMJWnejFAQAAggMAAA4AAAAAAAAAAQAgAAAAJAEAAGRycy9lMm9E&#10;b2MueG1sUEsFBgAAAAAGAAYAWQEAAFsFAAAAAA==&#10;">
              <v:fill on="f" focussize="0,0"/>
              <v:stroke color="#000000" joinstyle="round"/>
              <v:imagedata o:title=""/>
              <o:lock v:ext="edit" aspectratio="f"/>
            </v:lin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rPr>
        <w:rFonts w:ascii="宋体" w:hAnsi="宋体" w:cs="宋体"/>
      </w:rPr>
    </w:pPr>
    <w:r>
      <w:rPr>
        <w:rFonts w:hint="eastAsia" w:ascii="宋体" w:hAnsi="宋体" w:cs="宋体"/>
        <w:szCs w:val="21"/>
      </w:rPr>
      <w:t>广东省河源监狱服刑人员职业技能和劳动技术岗前培训服务项目</w:t>
    </w:r>
    <w:r>
      <w:rPr>
        <w:rFonts w:hint="eastAsia" w:ascii="宋体" w:hAnsi="宋体" w:cs="宋体"/>
      </w:rPr>
      <w:t xml:space="preserve">                       </w:t>
    </w:r>
    <w:r>
      <w:rPr>
        <w:rFonts w:hint="eastAsia" w:ascii="宋体" w:hAnsi="宋体" w:cs="宋体"/>
        <w:iCs/>
      </w:rPr>
      <w:t>GZSW23201HJ4130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ascii="宋体"/>
      </w:rPr>
      <w:t xml:space="preserve">中旅侨星苑综合楼配套设备                                                                   </w:t>
    </w:r>
    <w:r>
      <w:rPr>
        <w:rFonts w:ascii="宋体"/>
      </w:rPr>
      <w:t>G</w:t>
    </w:r>
    <w:r>
      <w:rPr>
        <w:rFonts w:hint="eastAsia" w:ascii="宋体"/>
      </w:rPr>
      <w:t>MTC00M049</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decimal"/>
      <w:lvlText w:val="1.%1"/>
      <w:lvlJc w:val="left"/>
      <w:pPr>
        <w:tabs>
          <w:tab w:val="left" w:pos="1438"/>
        </w:tabs>
        <w:ind w:left="1438" w:hanging="720"/>
      </w:pPr>
      <w:rPr>
        <w:rFonts w:hint="default"/>
      </w:rPr>
    </w:lvl>
    <w:lvl w:ilvl="1" w:tentative="0">
      <w:start w:val="1"/>
      <w:numFmt w:val="lowerLetter"/>
      <w:lvlText w:val="%2)"/>
      <w:lvlJc w:val="left"/>
      <w:pPr>
        <w:tabs>
          <w:tab w:val="left" w:pos="1558"/>
        </w:tabs>
        <w:ind w:left="1558" w:hanging="420"/>
      </w:pPr>
    </w:lvl>
    <w:lvl w:ilvl="2" w:tentative="0">
      <w:start w:val="1"/>
      <w:numFmt w:val="lowerRoman"/>
      <w:lvlText w:val="%3."/>
      <w:lvlJc w:val="right"/>
      <w:pPr>
        <w:tabs>
          <w:tab w:val="left" w:pos="1978"/>
        </w:tabs>
        <w:ind w:left="1978" w:hanging="420"/>
      </w:pPr>
    </w:lvl>
    <w:lvl w:ilvl="3" w:tentative="0">
      <w:start w:val="1"/>
      <w:numFmt w:val="decimal"/>
      <w:lvlText w:val="%4."/>
      <w:lvlJc w:val="left"/>
      <w:pPr>
        <w:tabs>
          <w:tab w:val="left" w:pos="2398"/>
        </w:tabs>
        <w:ind w:left="2398" w:hanging="420"/>
      </w:pPr>
    </w:lvl>
    <w:lvl w:ilvl="4" w:tentative="0">
      <w:start w:val="1"/>
      <w:numFmt w:val="lowerLetter"/>
      <w:lvlText w:val="%5)"/>
      <w:lvlJc w:val="left"/>
      <w:pPr>
        <w:tabs>
          <w:tab w:val="left" w:pos="2818"/>
        </w:tabs>
        <w:ind w:left="2818" w:hanging="420"/>
      </w:pPr>
    </w:lvl>
    <w:lvl w:ilvl="5" w:tentative="0">
      <w:start w:val="1"/>
      <w:numFmt w:val="lowerRoman"/>
      <w:lvlText w:val="%6."/>
      <w:lvlJc w:val="right"/>
      <w:pPr>
        <w:tabs>
          <w:tab w:val="left" w:pos="3238"/>
        </w:tabs>
        <w:ind w:left="3238" w:hanging="420"/>
      </w:pPr>
    </w:lvl>
    <w:lvl w:ilvl="6" w:tentative="0">
      <w:start w:val="1"/>
      <w:numFmt w:val="decimal"/>
      <w:lvlText w:val="%7."/>
      <w:lvlJc w:val="left"/>
      <w:pPr>
        <w:tabs>
          <w:tab w:val="left" w:pos="3658"/>
        </w:tabs>
        <w:ind w:left="3658" w:hanging="420"/>
      </w:pPr>
    </w:lvl>
    <w:lvl w:ilvl="7" w:tentative="0">
      <w:start w:val="1"/>
      <w:numFmt w:val="lowerLetter"/>
      <w:lvlText w:val="%8)"/>
      <w:lvlJc w:val="left"/>
      <w:pPr>
        <w:tabs>
          <w:tab w:val="left" w:pos="4078"/>
        </w:tabs>
        <w:ind w:left="4078" w:hanging="420"/>
      </w:pPr>
    </w:lvl>
    <w:lvl w:ilvl="8" w:tentative="0">
      <w:start w:val="1"/>
      <w:numFmt w:val="lowerRoman"/>
      <w:lvlText w:val="%9."/>
      <w:lvlJc w:val="right"/>
      <w:pPr>
        <w:tabs>
          <w:tab w:val="left" w:pos="4498"/>
        </w:tabs>
        <w:ind w:left="4498" w:hanging="420"/>
      </w:pPr>
    </w:lvl>
  </w:abstractNum>
  <w:abstractNum w:abstractNumId="1">
    <w:nsid w:val="19CF589C"/>
    <w:multiLevelType w:val="multilevel"/>
    <w:tmpl w:val="19CF589C"/>
    <w:lvl w:ilvl="0" w:tentative="0">
      <w:start w:val="1"/>
      <w:numFmt w:val="decimal"/>
      <w:pStyle w:val="4"/>
      <w:lvlText w:val="%1."/>
      <w:lvlJc w:val="left"/>
      <w:pPr>
        <w:tabs>
          <w:tab w:val="left" w:pos="8880"/>
        </w:tabs>
        <w:ind w:left="8880" w:hanging="420"/>
      </w:pPr>
    </w:lvl>
    <w:lvl w:ilvl="1" w:tentative="0">
      <w:start w:val="1"/>
      <w:numFmt w:val="lowerLetter"/>
      <w:lvlText w:val="%2)"/>
      <w:lvlJc w:val="left"/>
      <w:pPr>
        <w:tabs>
          <w:tab w:val="left" w:pos="659"/>
        </w:tabs>
        <w:ind w:left="659" w:hanging="420"/>
      </w:pPr>
    </w:lvl>
    <w:lvl w:ilvl="2" w:tentative="0">
      <w:start w:val="1"/>
      <w:numFmt w:val="lowerRoman"/>
      <w:lvlText w:val="%3."/>
      <w:lvlJc w:val="right"/>
      <w:pPr>
        <w:tabs>
          <w:tab w:val="left" w:pos="1079"/>
        </w:tabs>
        <w:ind w:left="1079" w:hanging="420"/>
      </w:pPr>
    </w:lvl>
    <w:lvl w:ilvl="3" w:tentative="0">
      <w:start w:val="1"/>
      <w:numFmt w:val="decimal"/>
      <w:lvlText w:val="%4."/>
      <w:lvlJc w:val="left"/>
      <w:pPr>
        <w:tabs>
          <w:tab w:val="left" w:pos="1499"/>
        </w:tabs>
        <w:ind w:left="1499" w:hanging="420"/>
      </w:pPr>
    </w:lvl>
    <w:lvl w:ilvl="4" w:tentative="0">
      <w:start w:val="1"/>
      <w:numFmt w:val="lowerLetter"/>
      <w:lvlText w:val="%5)"/>
      <w:lvlJc w:val="left"/>
      <w:pPr>
        <w:tabs>
          <w:tab w:val="left" w:pos="1919"/>
        </w:tabs>
        <w:ind w:left="1919" w:hanging="420"/>
      </w:pPr>
    </w:lvl>
    <w:lvl w:ilvl="5" w:tentative="0">
      <w:start w:val="1"/>
      <w:numFmt w:val="lowerRoman"/>
      <w:lvlText w:val="%6."/>
      <w:lvlJc w:val="right"/>
      <w:pPr>
        <w:tabs>
          <w:tab w:val="left" w:pos="2339"/>
        </w:tabs>
        <w:ind w:left="2339" w:hanging="420"/>
      </w:pPr>
    </w:lvl>
    <w:lvl w:ilvl="6" w:tentative="0">
      <w:start w:val="1"/>
      <w:numFmt w:val="decimal"/>
      <w:lvlText w:val="%7."/>
      <w:lvlJc w:val="left"/>
      <w:pPr>
        <w:tabs>
          <w:tab w:val="left" w:pos="2759"/>
        </w:tabs>
        <w:ind w:left="2759" w:hanging="420"/>
      </w:pPr>
    </w:lvl>
    <w:lvl w:ilvl="7" w:tentative="0">
      <w:start w:val="1"/>
      <w:numFmt w:val="lowerLetter"/>
      <w:lvlText w:val="%8)"/>
      <w:lvlJc w:val="left"/>
      <w:pPr>
        <w:tabs>
          <w:tab w:val="left" w:pos="3179"/>
        </w:tabs>
        <w:ind w:left="3179" w:hanging="420"/>
      </w:pPr>
    </w:lvl>
    <w:lvl w:ilvl="8" w:tentative="0">
      <w:start w:val="1"/>
      <w:numFmt w:val="lowerRoman"/>
      <w:lvlText w:val="%9."/>
      <w:lvlJc w:val="right"/>
      <w:pPr>
        <w:tabs>
          <w:tab w:val="left" w:pos="3599"/>
        </w:tabs>
        <w:ind w:left="359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A1NWYwODY4OTEyOTgwYWE5MzZjYjVhZDQxZjcwMzQifQ=="/>
  </w:docVars>
  <w:rsids>
    <w:rsidRoot w:val="00172A27"/>
    <w:rsid w:val="00000094"/>
    <w:rsid w:val="00000998"/>
    <w:rsid w:val="000018A1"/>
    <w:rsid w:val="00003D20"/>
    <w:rsid w:val="00004A6D"/>
    <w:rsid w:val="00004D7B"/>
    <w:rsid w:val="000064C0"/>
    <w:rsid w:val="0000650F"/>
    <w:rsid w:val="0001010A"/>
    <w:rsid w:val="00010D06"/>
    <w:rsid w:val="0001118D"/>
    <w:rsid w:val="00011DE1"/>
    <w:rsid w:val="000121F0"/>
    <w:rsid w:val="00012A00"/>
    <w:rsid w:val="00013AFD"/>
    <w:rsid w:val="0001545D"/>
    <w:rsid w:val="00016AC0"/>
    <w:rsid w:val="0002163F"/>
    <w:rsid w:val="00022A93"/>
    <w:rsid w:val="00022AD9"/>
    <w:rsid w:val="00022AFD"/>
    <w:rsid w:val="00023522"/>
    <w:rsid w:val="00023F85"/>
    <w:rsid w:val="00024A2A"/>
    <w:rsid w:val="00025653"/>
    <w:rsid w:val="00026F5C"/>
    <w:rsid w:val="00030646"/>
    <w:rsid w:val="00030F87"/>
    <w:rsid w:val="00032BBF"/>
    <w:rsid w:val="00033A89"/>
    <w:rsid w:val="00033C93"/>
    <w:rsid w:val="000353DE"/>
    <w:rsid w:val="00035818"/>
    <w:rsid w:val="00036F11"/>
    <w:rsid w:val="000372FF"/>
    <w:rsid w:val="00037CE5"/>
    <w:rsid w:val="00037FF1"/>
    <w:rsid w:val="00040FB0"/>
    <w:rsid w:val="0004587B"/>
    <w:rsid w:val="000464BD"/>
    <w:rsid w:val="000501F3"/>
    <w:rsid w:val="00050591"/>
    <w:rsid w:val="00050A5D"/>
    <w:rsid w:val="00055753"/>
    <w:rsid w:val="00055CA6"/>
    <w:rsid w:val="000574A3"/>
    <w:rsid w:val="0006048A"/>
    <w:rsid w:val="00060E4D"/>
    <w:rsid w:val="000611E7"/>
    <w:rsid w:val="000655E1"/>
    <w:rsid w:val="000656AD"/>
    <w:rsid w:val="00066C13"/>
    <w:rsid w:val="000701BA"/>
    <w:rsid w:val="00070629"/>
    <w:rsid w:val="00070C6F"/>
    <w:rsid w:val="00075D86"/>
    <w:rsid w:val="00076195"/>
    <w:rsid w:val="0007652B"/>
    <w:rsid w:val="00076FE0"/>
    <w:rsid w:val="0007775B"/>
    <w:rsid w:val="0008059B"/>
    <w:rsid w:val="0008184F"/>
    <w:rsid w:val="00081981"/>
    <w:rsid w:val="00083C0C"/>
    <w:rsid w:val="00085D2D"/>
    <w:rsid w:val="00090BE1"/>
    <w:rsid w:val="0009115A"/>
    <w:rsid w:val="000927A0"/>
    <w:rsid w:val="00092EFC"/>
    <w:rsid w:val="000933B3"/>
    <w:rsid w:val="000938C9"/>
    <w:rsid w:val="00094258"/>
    <w:rsid w:val="00094C96"/>
    <w:rsid w:val="00095432"/>
    <w:rsid w:val="00097959"/>
    <w:rsid w:val="000A0176"/>
    <w:rsid w:val="000A0E59"/>
    <w:rsid w:val="000A256B"/>
    <w:rsid w:val="000A2577"/>
    <w:rsid w:val="000A2A4B"/>
    <w:rsid w:val="000A2BD0"/>
    <w:rsid w:val="000A2C06"/>
    <w:rsid w:val="000A2FA8"/>
    <w:rsid w:val="000B1DD7"/>
    <w:rsid w:val="000B1F1E"/>
    <w:rsid w:val="000B422D"/>
    <w:rsid w:val="000C0A1A"/>
    <w:rsid w:val="000C123B"/>
    <w:rsid w:val="000C21AB"/>
    <w:rsid w:val="000C2679"/>
    <w:rsid w:val="000C47EE"/>
    <w:rsid w:val="000C6E72"/>
    <w:rsid w:val="000C747B"/>
    <w:rsid w:val="000D0F63"/>
    <w:rsid w:val="000D1152"/>
    <w:rsid w:val="000D3F8C"/>
    <w:rsid w:val="000D46B5"/>
    <w:rsid w:val="000D6B68"/>
    <w:rsid w:val="000D7F30"/>
    <w:rsid w:val="000E1791"/>
    <w:rsid w:val="000E487A"/>
    <w:rsid w:val="000E48CC"/>
    <w:rsid w:val="000E4DB4"/>
    <w:rsid w:val="000E6B71"/>
    <w:rsid w:val="000F0B99"/>
    <w:rsid w:val="000F1A68"/>
    <w:rsid w:val="000F1CB1"/>
    <w:rsid w:val="000F1D9A"/>
    <w:rsid w:val="000F2E0B"/>
    <w:rsid w:val="000F3E51"/>
    <w:rsid w:val="000F447F"/>
    <w:rsid w:val="000F7A2D"/>
    <w:rsid w:val="000F7F27"/>
    <w:rsid w:val="001019AC"/>
    <w:rsid w:val="00103807"/>
    <w:rsid w:val="00104F9F"/>
    <w:rsid w:val="001063B3"/>
    <w:rsid w:val="00106F54"/>
    <w:rsid w:val="00107831"/>
    <w:rsid w:val="0011074F"/>
    <w:rsid w:val="001108EE"/>
    <w:rsid w:val="001133DF"/>
    <w:rsid w:val="0011408A"/>
    <w:rsid w:val="0011510D"/>
    <w:rsid w:val="00117A3F"/>
    <w:rsid w:val="001200B9"/>
    <w:rsid w:val="00122473"/>
    <w:rsid w:val="00124260"/>
    <w:rsid w:val="001243AA"/>
    <w:rsid w:val="001268A8"/>
    <w:rsid w:val="00127CEF"/>
    <w:rsid w:val="00130F33"/>
    <w:rsid w:val="00133825"/>
    <w:rsid w:val="0013481D"/>
    <w:rsid w:val="0013494E"/>
    <w:rsid w:val="0013580F"/>
    <w:rsid w:val="00137197"/>
    <w:rsid w:val="00137EE2"/>
    <w:rsid w:val="00140CFE"/>
    <w:rsid w:val="001412E7"/>
    <w:rsid w:val="001415A3"/>
    <w:rsid w:val="00141717"/>
    <w:rsid w:val="001419FB"/>
    <w:rsid w:val="001449FB"/>
    <w:rsid w:val="00144A1B"/>
    <w:rsid w:val="0014540E"/>
    <w:rsid w:val="00145551"/>
    <w:rsid w:val="0014589F"/>
    <w:rsid w:val="00145FFD"/>
    <w:rsid w:val="0014731D"/>
    <w:rsid w:val="00147950"/>
    <w:rsid w:val="00147E93"/>
    <w:rsid w:val="00150096"/>
    <w:rsid w:val="00151013"/>
    <w:rsid w:val="001511DB"/>
    <w:rsid w:val="00151323"/>
    <w:rsid w:val="00151AFE"/>
    <w:rsid w:val="001522F9"/>
    <w:rsid w:val="0015238F"/>
    <w:rsid w:val="00156776"/>
    <w:rsid w:val="001572E2"/>
    <w:rsid w:val="0016090D"/>
    <w:rsid w:val="00160FDE"/>
    <w:rsid w:val="00163BD1"/>
    <w:rsid w:val="00164185"/>
    <w:rsid w:val="00164A58"/>
    <w:rsid w:val="001650B3"/>
    <w:rsid w:val="00166086"/>
    <w:rsid w:val="00170090"/>
    <w:rsid w:val="00170E75"/>
    <w:rsid w:val="00171ADA"/>
    <w:rsid w:val="00172A27"/>
    <w:rsid w:val="00173EFC"/>
    <w:rsid w:val="00174C45"/>
    <w:rsid w:val="0017592A"/>
    <w:rsid w:val="00175DD2"/>
    <w:rsid w:val="00176284"/>
    <w:rsid w:val="00176EDA"/>
    <w:rsid w:val="0017717F"/>
    <w:rsid w:val="001777D7"/>
    <w:rsid w:val="0018113F"/>
    <w:rsid w:val="0018337E"/>
    <w:rsid w:val="001841ED"/>
    <w:rsid w:val="00186F3C"/>
    <w:rsid w:val="001873D5"/>
    <w:rsid w:val="0019019A"/>
    <w:rsid w:val="001949D0"/>
    <w:rsid w:val="00197440"/>
    <w:rsid w:val="001A0BC9"/>
    <w:rsid w:val="001A1015"/>
    <w:rsid w:val="001A1629"/>
    <w:rsid w:val="001A2209"/>
    <w:rsid w:val="001A29B8"/>
    <w:rsid w:val="001A5607"/>
    <w:rsid w:val="001A651D"/>
    <w:rsid w:val="001A6B7B"/>
    <w:rsid w:val="001B448F"/>
    <w:rsid w:val="001B5BE1"/>
    <w:rsid w:val="001B6074"/>
    <w:rsid w:val="001B648C"/>
    <w:rsid w:val="001B6BE8"/>
    <w:rsid w:val="001C1773"/>
    <w:rsid w:val="001C1DC4"/>
    <w:rsid w:val="001C2811"/>
    <w:rsid w:val="001C5268"/>
    <w:rsid w:val="001C5982"/>
    <w:rsid w:val="001C62D7"/>
    <w:rsid w:val="001D1965"/>
    <w:rsid w:val="001D244B"/>
    <w:rsid w:val="001D299A"/>
    <w:rsid w:val="001D2E10"/>
    <w:rsid w:val="001D3465"/>
    <w:rsid w:val="001D350F"/>
    <w:rsid w:val="001D51A5"/>
    <w:rsid w:val="001D52A2"/>
    <w:rsid w:val="001D73A0"/>
    <w:rsid w:val="001E2B64"/>
    <w:rsid w:val="001E2F85"/>
    <w:rsid w:val="001E363E"/>
    <w:rsid w:val="001E3A07"/>
    <w:rsid w:val="001E5ACB"/>
    <w:rsid w:val="001E7712"/>
    <w:rsid w:val="001F285E"/>
    <w:rsid w:val="001F4D07"/>
    <w:rsid w:val="002003F1"/>
    <w:rsid w:val="00200797"/>
    <w:rsid w:val="002022F5"/>
    <w:rsid w:val="00205BAD"/>
    <w:rsid w:val="00206DAA"/>
    <w:rsid w:val="0021037F"/>
    <w:rsid w:val="00210C20"/>
    <w:rsid w:val="00210CC4"/>
    <w:rsid w:val="00211136"/>
    <w:rsid w:val="00211418"/>
    <w:rsid w:val="002114BD"/>
    <w:rsid w:val="0021179D"/>
    <w:rsid w:val="0021331E"/>
    <w:rsid w:val="002133F3"/>
    <w:rsid w:val="00214259"/>
    <w:rsid w:val="0021473E"/>
    <w:rsid w:val="00215348"/>
    <w:rsid w:val="00216920"/>
    <w:rsid w:val="0021734B"/>
    <w:rsid w:val="002201BC"/>
    <w:rsid w:val="00220BC2"/>
    <w:rsid w:val="00221B2D"/>
    <w:rsid w:val="00221B9E"/>
    <w:rsid w:val="00222186"/>
    <w:rsid w:val="00224470"/>
    <w:rsid w:val="00224AB7"/>
    <w:rsid w:val="00225186"/>
    <w:rsid w:val="00230F0A"/>
    <w:rsid w:val="00231780"/>
    <w:rsid w:val="002328C2"/>
    <w:rsid w:val="00240614"/>
    <w:rsid w:val="00244551"/>
    <w:rsid w:val="0024478C"/>
    <w:rsid w:val="00244ABB"/>
    <w:rsid w:val="002500D3"/>
    <w:rsid w:val="00250772"/>
    <w:rsid w:val="002507FB"/>
    <w:rsid w:val="00252606"/>
    <w:rsid w:val="002572F6"/>
    <w:rsid w:val="0026106A"/>
    <w:rsid w:val="00261ED8"/>
    <w:rsid w:val="00262808"/>
    <w:rsid w:val="002636E4"/>
    <w:rsid w:val="002645DF"/>
    <w:rsid w:val="002660A9"/>
    <w:rsid w:val="00267AE5"/>
    <w:rsid w:val="00270A91"/>
    <w:rsid w:val="002714DD"/>
    <w:rsid w:val="00271F22"/>
    <w:rsid w:val="002722EB"/>
    <w:rsid w:val="00273608"/>
    <w:rsid w:val="00274219"/>
    <w:rsid w:val="0027508E"/>
    <w:rsid w:val="0027583C"/>
    <w:rsid w:val="00275C27"/>
    <w:rsid w:val="0027660F"/>
    <w:rsid w:val="00276FF3"/>
    <w:rsid w:val="00277141"/>
    <w:rsid w:val="00277C15"/>
    <w:rsid w:val="00280526"/>
    <w:rsid w:val="00280C18"/>
    <w:rsid w:val="00281510"/>
    <w:rsid w:val="00281D11"/>
    <w:rsid w:val="0028430B"/>
    <w:rsid w:val="00284595"/>
    <w:rsid w:val="00284D86"/>
    <w:rsid w:val="002856D5"/>
    <w:rsid w:val="002864B7"/>
    <w:rsid w:val="00287836"/>
    <w:rsid w:val="0028783F"/>
    <w:rsid w:val="00292CF9"/>
    <w:rsid w:val="00295C41"/>
    <w:rsid w:val="0029766B"/>
    <w:rsid w:val="002A103C"/>
    <w:rsid w:val="002A2594"/>
    <w:rsid w:val="002A389D"/>
    <w:rsid w:val="002A4607"/>
    <w:rsid w:val="002A4FA3"/>
    <w:rsid w:val="002A50CB"/>
    <w:rsid w:val="002A6DE0"/>
    <w:rsid w:val="002B00D0"/>
    <w:rsid w:val="002B0B4E"/>
    <w:rsid w:val="002B532B"/>
    <w:rsid w:val="002B66AB"/>
    <w:rsid w:val="002B6CF3"/>
    <w:rsid w:val="002C00F2"/>
    <w:rsid w:val="002C0DCE"/>
    <w:rsid w:val="002C167A"/>
    <w:rsid w:val="002C1AD2"/>
    <w:rsid w:val="002C6A47"/>
    <w:rsid w:val="002C71AA"/>
    <w:rsid w:val="002D033D"/>
    <w:rsid w:val="002D0867"/>
    <w:rsid w:val="002D5C11"/>
    <w:rsid w:val="002D7294"/>
    <w:rsid w:val="002E0D22"/>
    <w:rsid w:val="002E3D76"/>
    <w:rsid w:val="002E55CF"/>
    <w:rsid w:val="002E6CA0"/>
    <w:rsid w:val="002E7337"/>
    <w:rsid w:val="002E780E"/>
    <w:rsid w:val="002F009C"/>
    <w:rsid w:val="002F00C5"/>
    <w:rsid w:val="002F1265"/>
    <w:rsid w:val="002F4708"/>
    <w:rsid w:val="002F4CF5"/>
    <w:rsid w:val="002F5B74"/>
    <w:rsid w:val="002F784C"/>
    <w:rsid w:val="003003DB"/>
    <w:rsid w:val="003006B3"/>
    <w:rsid w:val="00300705"/>
    <w:rsid w:val="0030147F"/>
    <w:rsid w:val="00301565"/>
    <w:rsid w:val="00303EA5"/>
    <w:rsid w:val="003045B7"/>
    <w:rsid w:val="00305A7F"/>
    <w:rsid w:val="003067F6"/>
    <w:rsid w:val="003074F7"/>
    <w:rsid w:val="00311AA8"/>
    <w:rsid w:val="00311BA1"/>
    <w:rsid w:val="00312115"/>
    <w:rsid w:val="003128A0"/>
    <w:rsid w:val="00313502"/>
    <w:rsid w:val="003137E6"/>
    <w:rsid w:val="003202ED"/>
    <w:rsid w:val="00322261"/>
    <w:rsid w:val="00322CD9"/>
    <w:rsid w:val="003232F0"/>
    <w:rsid w:val="0032476E"/>
    <w:rsid w:val="0032478B"/>
    <w:rsid w:val="00325055"/>
    <w:rsid w:val="00327094"/>
    <w:rsid w:val="0032761E"/>
    <w:rsid w:val="00330221"/>
    <w:rsid w:val="00330D3A"/>
    <w:rsid w:val="0033262F"/>
    <w:rsid w:val="0033331B"/>
    <w:rsid w:val="00333850"/>
    <w:rsid w:val="00335D1C"/>
    <w:rsid w:val="00336684"/>
    <w:rsid w:val="00340B41"/>
    <w:rsid w:val="003415A5"/>
    <w:rsid w:val="003420CA"/>
    <w:rsid w:val="003445B1"/>
    <w:rsid w:val="003446CC"/>
    <w:rsid w:val="0034475B"/>
    <w:rsid w:val="00344AE0"/>
    <w:rsid w:val="003454CD"/>
    <w:rsid w:val="00345658"/>
    <w:rsid w:val="0034569B"/>
    <w:rsid w:val="0034585B"/>
    <w:rsid w:val="00345951"/>
    <w:rsid w:val="00345A01"/>
    <w:rsid w:val="003460E9"/>
    <w:rsid w:val="00347D31"/>
    <w:rsid w:val="00350CC1"/>
    <w:rsid w:val="00351EFC"/>
    <w:rsid w:val="00353B28"/>
    <w:rsid w:val="0035406C"/>
    <w:rsid w:val="00355805"/>
    <w:rsid w:val="003561CE"/>
    <w:rsid w:val="00356231"/>
    <w:rsid w:val="00357A66"/>
    <w:rsid w:val="00357C15"/>
    <w:rsid w:val="00360D84"/>
    <w:rsid w:val="00362489"/>
    <w:rsid w:val="00362ED3"/>
    <w:rsid w:val="00363794"/>
    <w:rsid w:val="00370975"/>
    <w:rsid w:val="00371EEB"/>
    <w:rsid w:val="0037260D"/>
    <w:rsid w:val="00372687"/>
    <w:rsid w:val="0037305A"/>
    <w:rsid w:val="0037570E"/>
    <w:rsid w:val="00377323"/>
    <w:rsid w:val="0038006A"/>
    <w:rsid w:val="0038095A"/>
    <w:rsid w:val="003825D3"/>
    <w:rsid w:val="00383CAF"/>
    <w:rsid w:val="0038646C"/>
    <w:rsid w:val="00386715"/>
    <w:rsid w:val="00387680"/>
    <w:rsid w:val="00387C2F"/>
    <w:rsid w:val="003911E8"/>
    <w:rsid w:val="00391810"/>
    <w:rsid w:val="0039293D"/>
    <w:rsid w:val="0039342C"/>
    <w:rsid w:val="00395360"/>
    <w:rsid w:val="00397213"/>
    <w:rsid w:val="00397BB0"/>
    <w:rsid w:val="003A1296"/>
    <w:rsid w:val="003A1D92"/>
    <w:rsid w:val="003A1EF8"/>
    <w:rsid w:val="003A344E"/>
    <w:rsid w:val="003A367D"/>
    <w:rsid w:val="003A415F"/>
    <w:rsid w:val="003A5527"/>
    <w:rsid w:val="003A5772"/>
    <w:rsid w:val="003A633D"/>
    <w:rsid w:val="003A6F96"/>
    <w:rsid w:val="003A733E"/>
    <w:rsid w:val="003A7707"/>
    <w:rsid w:val="003B2B42"/>
    <w:rsid w:val="003B2B8B"/>
    <w:rsid w:val="003B300F"/>
    <w:rsid w:val="003B32D5"/>
    <w:rsid w:val="003B39B0"/>
    <w:rsid w:val="003B4370"/>
    <w:rsid w:val="003B457A"/>
    <w:rsid w:val="003B57A1"/>
    <w:rsid w:val="003B6268"/>
    <w:rsid w:val="003B62A8"/>
    <w:rsid w:val="003B65A1"/>
    <w:rsid w:val="003B73D4"/>
    <w:rsid w:val="003B7422"/>
    <w:rsid w:val="003C2B14"/>
    <w:rsid w:val="003C3CDD"/>
    <w:rsid w:val="003C4B38"/>
    <w:rsid w:val="003C4D31"/>
    <w:rsid w:val="003C546F"/>
    <w:rsid w:val="003C5A16"/>
    <w:rsid w:val="003C632D"/>
    <w:rsid w:val="003D19C2"/>
    <w:rsid w:val="003D3F75"/>
    <w:rsid w:val="003D3FCE"/>
    <w:rsid w:val="003D5328"/>
    <w:rsid w:val="003E16C3"/>
    <w:rsid w:val="003E1C9D"/>
    <w:rsid w:val="003E295A"/>
    <w:rsid w:val="003E298C"/>
    <w:rsid w:val="003E3D2C"/>
    <w:rsid w:val="003F04C8"/>
    <w:rsid w:val="003F04F1"/>
    <w:rsid w:val="003F2180"/>
    <w:rsid w:val="003F3A1C"/>
    <w:rsid w:val="003F422A"/>
    <w:rsid w:val="003F4893"/>
    <w:rsid w:val="003F59E1"/>
    <w:rsid w:val="003F6A09"/>
    <w:rsid w:val="003F6F87"/>
    <w:rsid w:val="003F7628"/>
    <w:rsid w:val="003F770F"/>
    <w:rsid w:val="003F7EA9"/>
    <w:rsid w:val="004003AC"/>
    <w:rsid w:val="00400F2D"/>
    <w:rsid w:val="0040154F"/>
    <w:rsid w:val="00403164"/>
    <w:rsid w:val="00404D1B"/>
    <w:rsid w:val="00405389"/>
    <w:rsid w:val="00405CC4"/>
    <w:rsid w:val="0041162D"/>
    <w:rsid w:val="00411D60"/>
    <w:rsid w:val="004128AC"/>
    <w:rsid w:val="00414115"/>
    <w:rsid w:val="00416D9D"/>
    <w:rsid w:val="00416FC1"/>
    <w:rsid w:val="004174F5"/>
    <w:rsid w:val="00417986"/>
    <w:rsid w:val="00420BB4"/>
    <w:rsid w:val="00421926"/>
    <w:rsid w:val="00423356"/>
    <w:rsid w:val="0042455A"/>
    <w:rsid w:val="0042494F"/>
    <w:rsid w:val="00425E5B"/>
    <w:rsid w:val="004317D3"/>
    <w:rsid w:val="00432193"/>
    <w:rsid w:val="00432BB0"/>
    <w:rsid w:val="00432DE9"/>
    <w:rsid w:val="00434D11"/>
    <w:rsid w:val="00436578"/>
    <w:rsid w:val="00441B84"/>
    <w:rsid w:val="00441CE0"/>
    <w:rsid w:val="00441E80"/>
    <w:rsid w:val="00443C38"/>
    <w:rsid w:val="00444EB6"/>
    <w:rsid w:val="00445E66"/>
    <w:rsid w:val="00450155"/>
    <w:rsid w:val="00450B0B"/>
    <w:rsid w:val="00452A0B"/>
    <w:rsid w:val="004536A8"/>
    <w:rsid w:val="00456FD9"/>
    <w:rsid w:val="004610EF"/>
    <w:rsid w:val="00461309"/>
    <w:rsid w:val="00462C57"/>
    <w:rsid w:val="004637C1"/>
    <w:rsid w:val="004638E8"/>
    <w:rsid w:val="00464788"/>
    <w:rsid w:val="00466F38"/>
    <w:rsid w:val="00467DC1"/>
    <w:rsid w:val="00467DDD"/>
    <w:rsid w:val="004710BF"/>
    <w:rsid w:val="0047333B"/>
    <w:rsid w:val="00473FE7"/>
    <w:rsid w:val="004754FB"/>
    <w:rsid w:val="004775EA"/>
    <w:rsid w:val="00480C71"/>
    <w:rsid w:val="00481674"/>
    <w:rsid w:val="00482A31"/>
    <w:rsid w:val="00483209"/>
    <w:rsid w:val="004855AB"/>
    <w:rsid w:val="00485FD2"/>
    <w:rsid w:val="004870CA"/>
    <w:rsid w:val="004901EF"/>
    <w:rsid w:val="00491963"/>
    <w:rsid w:val="00492103"/>
    <w:rsid w:val="00492635"/>
    <w:rsid w:val="004930D6"/>
    <w:rsid w:val="0049608A"/>
    <w:rsid w:val="004A0CBC"/>
    <w:rsid w:val="004A744B"/>
    <w:rsid w:val="004A76FE"/>
    <w:rsid w:val="004B0600"/>
    <w:rsid w:val="004B19AF"/>
    <w:rsid w:val="004B1E39"/>
    <w:rsid w:val="004B3D6E"/>
    <w:rsid w:val="004B436E"/>
    <w:rsid w:val="004B6B2F"/>
    <w:rsid w:val="004C0273"/>
    <w:rsid w:val="004C12B1"/>
    <w:rsid w:val="004C1932"/>
    <w:rsid w:val="004C4A83"/>
    <w:rsid w:val="004C4D59"/>
    <w:rsid w:val="004D07CE"/>
    <w:rsid w:val="004D0E39"/>
    <w:rsid w:val="004D1118"/>
    <w:rsid w:val="004D21DA"/>
    <w:rsid w:val="004D3264"/>
    <w:rsid w:val="004D3303"/>
    <w:rsid w:val="004D50F2"/>
    <w:rsid w:val="004D5756"/>
    <w:rsid w:val="004E09F7"/>
    <w:rsid w:val="004E0AAE"/>
    <w:rsid w:val="004E1280"/>
    <w:rsid w:val="004E3E0A"/>
    <w:rsid w:val="004E3FFE"/>
    <w:rsid w:val="004E403C"/>
    <w:rsid w:val="004E4403"/>
    <w:rsid w:val="004E5BEA"/>
    <w:rsid w:val="004E60E4"/>
    <w:rsid w:val="004F0962"/>
    <w:rsid w:val="004F0A5C"/>
    <w:rsid w:val="004F1C13"/>
    <w:rsid w:val="004F371F"/>
    <w:rsid w:val="004F4274"/>
    <w:rsid w:val="004F4D02"/>
    <w:rsid w:val="004F6EE7"/>
    <w:rsid w:val="005006CC"/>
    <w:rsid w:val="0050124E"/>
    <w:rsid w:val="005024E5"/>
    <w:rsid w:val="00506FC0"/>
    <w:rsid w:val="00513E25"/>
    <w:rsid w:val="0051462D"/>
    <w:rsid w:val="00516624"/>
    <w:rsid w:val="005177D3"/>
    <w:rsid w:val="00517C11"/>
    <w:rsid w:val="00522C2B"/>
    <w:rsid w:val="005242AB"/>
    <w:rsid w:val="00524CE5"/>
    <w:rsid w:val="00525C19"/>
    <w:rsid w:val="00527389"/>
    <w:rsid w:val="005308D4"/>
    <w:rsid w:val="005319C9"/>
    <w:rsid w:val="00531A3B"/>
    <w:rsid w:val="00532F1A"/>
    <w:rsid w:val="00534A12"/>
    <w:rsid w:val="00534FD8"/>
    <w:rsid w:val="00535ED4"/>
    <w:rsid w:val="005360D8"/>
    <w:rsid w:val="00536359"/>
    <w:rsid w:val="00536AC9"/>
    <w:rsid w:val="00537883"/>
    <w:rsid w:val="0054028E"/>
    <w:rsid w:val="00540BE6"/>
    <w:rsid w:val="00543455"/>
    <w:rsid w:val="00543FB9"/>
    <w:rsid w:val="005470E8"/>
    <w:rsid w:val="0054785A"/>
    <w:rsid w:val="005504EB"/>
    <w:rsid w:val="00551C18"/>
    <w:rsid w:val="00555234"/>
    <w:rsid w:val="005558EF"/>
    <w:rsid w:val="00560F3D"/>
    <w:rsid w:val="0056275F"/>
    <w:rsid w:val="00563251"/>
    <w:rsid w:val="00563DDF"/>
    <w:rsid w:val="00566ED6"/>
    <w:rsid w:val="0056773C"/>
    <w:rsid w:val="00570A29"/>
    <w:rsid w:val="00572865"/>
    <w:rsid w:val="00572CD2"/>
    <w:rsid w:val="005734D6"/>
    <w:rsid w:val="005738DD"/>
    <w:rsid w:val="00573F9F"/>
    <w:rsid w:val="00574194"/>
    <w:rsid w:val="0057429A"/>
    <w:rsid w:val="00574539"/>
    <w:rsid w:val="005838A7"/>
    <w:rsid w:val="00583FD6"/>
    <w:rsid w:val="005842E8"/>
    <w:rsid w:val="00585F76"/>
    <w:rsid w:val="005917C4"/>
    <w:rsid w:val="00592C42"/>
    <w:rsid w:val="005945A2"/>
    <w:rsid w:val="005964B0"/>
    <w:rsid w:val="005965F0"/>
    <w:rsid w:val="00596A7B"/>
    <w:rsid w:val="005971E7"/>
    <w:rsid w:val="005978DA"/>
    <w:rsid w:val="00597AD5"/>
    <w:rsid w:val="00597C62"/>
    <w:rsid w:val="00597CF1"/>
    <w:rsid w:val="005A0654"/>
    <w:rsid w:val="005A13B2"/>
    <w:rsid w:val="005A3FB9"/>
    <w:rsid w:val="005A504E"/>
    <w:rsid w:val="005A5800"/>
    <w:rsid w:val="005A5F8F"/>
    <w:rsid w:val="005A6156"/>
    <w:rsid w:val="005A67E4"/>
    <w:rsid w:val="005A7364"/>
    <w:rsid w:val="005A7C7B"/>
    <w:rsid w:val="005B16FA"/>
    <w:rsid w:val="005B235C"/>
    <w:rsid w:val="005B2B11"/>
    <w:rsid w:val="005B3380"/>
    <w:rsid w:val="005B542B"/>
    <w:rsid w:val="005B5AB6"/>
    <w:rsid w:val="005B5E18"/>
    <w:rsid w:val="005B764D"/>
    <w:rsid w:val="005C08EA"/>
    <w:rsid w:val="005C0AC8"/>
    <w:rsid w:val="005C20EB"/>
    <w:rsid w:val="005C2D34"/>
    <w:rsid w:val="005C3AEA"/>
    <w:rsid w:val="005C4F24"/>
    <w:rsid w:val="005C539E"/>
    <w:rsid w:val="005C5F3A"/>
    <w:rsid w:val="005D0700"/>
    <w:rsid w:val="005D07BE"/>
    <w:rsid w:val="005D2172"/>
    <w:rsid w:val="005D2FD8"/>
    <w:rsid w:val="005D3167"/>
    <w:rsid w:val="005D54EE"/>
    <w:rsid w:val="005D7D19"/>
    <w:rsid w:val="005D7D98"/>
    <w:rsid w:val="005E0E8A"/>
    <w:rsid w:val="005E1320"/>
    <w:rsid w:val="005E18CC"/>
    <w:rsid w:val="005E26A3"/>
    <w:rsid w:val="005E4B57"/>
    <w:rsid w:val="005E53FD"/>
    <w:rsid w:val="005E6A81"/>
    <w:rsid w:val="005F0679"/>
    <w:rsid w:val="005F38E9"/>
    <w:rsid w:val="00604194"/>
    <w:rsid w:val="00604988"/>
    <w:rsid w:val="00606958"/>
    <w:rsid w:val="00607FB8"/>
    <w:rsid w:val="00610424"/>
    <w:rsid w:val="006123DB"/>
    <w:rsid w:val="00612501"/>
    <w:rsid w:val="00612A5A"/>
    <w:rsid w:val="00612AC2"/>
    <w:rsid w:val="00613382"/>
    <w:rsid w:val="006135F2"/>
    <w:rsid w:val="006141C6"/>
    <w:rsid w:val="0061609D"/>
    <w:rsid w:val="00616D2A"/>
    <w:rsid w:val="006207B7"/>
    <w:rsid w:val="00623A84"/>
    <w:rsid w:val="00623D7D"/>
    <w:rsid w:val="00625692"/>
    <w:rsid w:val="00625B2D"/>
    <w:rsid w:val="00627516"/>
    <w:rsid w:val="0062773A"/>
    <w:rsid w:val="006279A6"/>
    <w:rsid w:val="0063377E"/>
    <w:rsid w:val="00634D7E"/>
    <w:rsid w:val="00636215"/>
    <w:rsid w:val="00637CD9"/>
    <w:rsid w:val="006406CF"/>
    <w:rsid w:val="00640F61"/>
    <w:rsid w:val="006413D5"/>
    <w:rsid w:val="00641CCE"/>
    <w:rsid w:val="00642420"/>
    <w:rsid w:val="006444E1"/>
    <w:rsid w:val="00645691"/>
    <w:rsid w:val="0064580E"/>
    <w:rsid w:val="00645AA0"/>
    <w:rsid w:val="0064676A"/>
    <w:rsid w:val="00651235"/>
    <w:rsid w:val="00651D6F"/>
    <w:rsid w:val="006535AF"/>
    <w:rsid w:val="006536D4"/>
    <w:rsid w:val="006538BC"/>
    <w:rsid w:val="00654061"/>
    <w:rsid w:val="00654B1C"/>
    <w:rsid w:val="00655C33"/>
    <w:rsid w:val="00657111"/>
    <w:rsid w:val="00657276"/>
    <w:rsid w:val="00660137"/>
    <w:rsid w:val="00661EB4"/>
    <w:rsid w:val="006633D7"/>
    <w:rsid w:val="00663726"/>
    <w:rsid w:val="00664223"/>
    <w:rsid w:val="00665F7C"/>
    <w:rsid w:val="00667415"/>
    <w:rsid w:val="006706F0"/>
    <w:rsid w:val="00670CB6"/>
    <w:rsid w:val="00671C44"/>
    <w:rsid w:val="006750BA"/>
    <w:rsid w:val="006757A4"/>
    <w:rsid w:val="00676CC1"/>
    <w:rsid w:val="0067778D"/>
    <w:rsid w:val="006777CD"/>
    <w:rsid w:val="00680825"/>
    <w:rsid w:val="00681D5A"/>
    <w:rsid w:val="0068206A"/>
    <w:rsid w:val="0068267C"/>
    <w:rsid w:val="00684609"/>
    <w:rsid w:val="00686502"/>
    <w:rsid w:val="006878F2"/>
    <w:rsid w:val="00687CA1"/>
    <w:rsid w:val="00690659"/>
    <w:rsid w:val="00691184"/>
    <w:rsid w:val="006914C3"/>
    <w:rsid w:val="0069209B"/>
    <w:rsid w:val="006924C2"/>
    <w:rsid w:val="00693ED7"/>
    <w:rsid w:val="00697581"/>
    <w:rsid w:val="006A4A11"/>
    <w:rsid w:val="006A5182"/>
    <w:rsid w:val="006A523D"/>
    <w:rsid w:val="006A6890"/>
    <w:rsid w:val="006A6C58"/>
    <w:rsid w:val="006B04FD"/>
    <w:rsid w:val="006B1650"/>
    <w:rsid w:val="006B2C33"/>
    <w:rsid w:val="006B3481"/>
    <w:rsid w:val="006B3AFA"/>
    <w:rsid w:val="006B3C87"/>
    <w:rsid w:val="006B45D3"/>
    <w:rsid w:val="006B52CA"/>
    <w:rsid w:val="006B550E"/>
    <w:rsid w:val="006B6953"/>
    <w:rsid w:val="006B76D3"/>
    <w:rsid w:val="006C1389"/>
    <w:rsid w:val="006C1A2A"/>
    <w:rsid w:val="006C25C8"/>
    <w:rsid w:val="006C42A1"/>
    <w:rsid w:val="006C453E"/>
    <w:rsid w:val="006C4613"/>
    <w:rsid w:val="006C694F"/>
    <w:rsid w:val="006C6CC8"/>
    <w:rsid w:val="006D05D5"/>
    <w:rsid w:val="006D3A24"/>
    <w:rsid w:val="006D3DF5"/>
    <w:rsid w:val="006D4477"/>
    <w:rsid w:val="006D4F23"/>
    <w:rsid w:val="006D5538"/>
    <w:rsid w:val="006D7160"/>
    <w:rsid w:val="006D720E"/>
    <w:rsid w:val="006D7771"/>
    <w:rsid w:val="006E127C"/>
    <w:rsid w:val="006E12B0"/>
    <w:rsid w:val="006E2E96"/>
    <w:rsid w:val="006E3248"/>
    <w:rsid w:val="006E39DE"/>
    <w:rsid w:val="006E41B3"/>
    <w:rsid w:val="006E49D1"/>
    <w:rsid w:val="006E7652"/>
    <w:rsid w:val="006E76D5"/>
    <w:rsid w:val="006E7977"/>
    <w:rsid w:val="006E7DC3"/>
    <w:rsid w:val="006F0EBD"/>
    <w:rsid w:val="006F3ABC"/>
    <w:rsid w:val="006F416B"/>
    <w:rsid w:val="006F611C"/>
    <w:rsid w:val="006F6887"/>
    <w:rsid w:val="006F71AE"/>
    <w:rsid w:val="006F7F52"/>
    <w:rsid w:val="0070066C"/>
    <w:rsid w:val="00700B74"/>
    <w:rsid w:val="00700E5F"/>
    <w:rsid w:val="00702E64"/>
    <w:rsid w:val="00704D9C"/>
    <w:rsid w:val="00707006"/>
    <w:rsid w:val="007070D7"/>
    <w:rsid w:val="007076DD"/>
    <w:rsid w:val="00707FF3"/>
    <w:rsid w:val="00710639"/>
    <w:rsid w:val="00712EAE"/>
    <w:rsid w:val="00716148"/>
    <w:rsid w:val="007168CD"/>
    <w:rsid w:val="00717953"/>
    <w:rsid w:val="0072099C"/>
    <w:rsid w:val="007215B6"/>
    <w:rsid w:val="00721881"/>
    <w:rsid w:val="007218D5"/>
    <w:rsid w:val="00722955"/>
    <w:rsid w:val="0072343D"/>
    <w:rsid w:val="007248DF"/>
    <w:rsid w:val="0072554A"/>
    <w:rsid w:val="00725F77"/>
    <w:rsid w:val="00726A15"/>
    <w:rsid w:val="00726B2F"/>
    <w:rsid w:val="00727BBF"/>
    <w:rsid w:val="00727C9C"/>
    <w:rsid w:val="00730920"/>
    <w:rsid w:val="00731183"/>
    <w:rsid w:val="007320E2"/>
    <w:rsid w:val="00732930"/>
    <w:rsid w:val="00732D92"/>
    <w:rsid w:val="007332A2"/>
    <w:rsid w:val="00733DFD"/>
    <w:rsid w:val="00734A99"/>
    <w:rsid w:val="0073536A"/>
    <w:rsid w:val="00742BE4"/>
    <w:rsid w:val="00742EB2"/>
    <w:rsid w:val="00743548"/>
    <w:rsid w:val="00750F69"/>
    <w:rsid w:val="00753256"/>
    <w:rsid w:val="00753D2C"/>
    <w:rsid w:val="00753ED3"/>
    <w:rsid w:val="00755B47"/>
    <w:rsid w:val="00756405"/>
    <w:rsid w:val="00757768"/>
    <w:rsid w:val="00757F3E"/>
    <w:rsid w:val="0076119E"/>
    <w:rsid w:val="00762675"/>
    <w:rsid w:val="00762890"/>
    <w:rsid w:val="00763145"/>
    <w:rsid w:val="00763A96"/>
    <w:rsid w:val="00765994"/>
    <w:rsid w:val="00766BFA"/>
    <w:rsid w:val="00770D07"/>
    <w:rsid w:val="00771FBA"/>
    <w:rsid w:val="00773060"/>
    <w:rsid w:val="00773FC3"/>
    <w:rsid w:val="0077581D"/>
    <w:rsid w:val="007760F6"/>
    <w:rsid w:val="00776282"/>
    <w:rsid w:val="007767A1"/>
    <w:rsid w:val="00776A7F"/>
    <w:rsid w:val="007807D7"/>
    <w:rsid w:val="0078405A"/>
    <w:rsid w:val="0078419E"/>
    <w:rsid w:val="00785065"/>
    <w:rsid w:val="007850AC"/>
    <w:rsid w:val="00785B21"/>
    <w:rsid w:val="00787D1D"/>
    <w:rsid w:val="007900BB"/>
    <w:rsid w:val="00790397"/>
    <w:rsid w:val="00790918"/>
    <w:rsid w:val="00791008"/>
    <w:rsid w:val="00791ADD"/>
    <w:rsid w:val="00794F9C"/>
    <w:rsid w:val="00795F17"/>
    <w:rsid w:val="00796186"/>
    <w:rsid w:val="00796E16"/>
    <w:rsid w:val="007A0DBB"/>
    <w:rsid w:val="007A2D15"/>
    <w:rsid w:val="007A304B"/>
    <w:rsid w:val="007A46FF"/>
    <w:rsid w:val="007A4E50"/>
    <w:rsid w:val="007A51B1"/>
    <w:rsid w:val="007A58B4"/>
    <w:rsid w:val="007A736A"/>
    <w:rsid w:val="007A7DDB"/>
    <w:rsid w:val="007B1E6D"/>
    <w:rsid w:val="007B20F8"/>
    <w:rsid w:val="007B3C88"/>
    <w:rsid w:val="007B52CF"/>
    <w:rsid w:val="007B556E"/>
    <w:rsid w:val="007B55AA"/>
    <w:rsid w:val="007B5A79"/>
    <w:rsid w:val="007B5B4E"/>
    <w:rsid w:val="007B6904"/>
    <w:rsid w:val="007B7941"/>
    <w:rsid w:val="007C019A"/>
    <w:rsid w:val="007C1702"/>
    <w:rsid w:val="007C2B06"/>
    <w:rsid w:val="007C3AA0"/>
    <w:rsid w:val="007C4647"/>
    <w:rsid w:val="007C7C93"/>
    <w:rsid w:val="007D1C16"/>
    <w:rsid w:val="007D2F49"/>
    <w:rsid w:val="007D3A8A"/>
    <w:rsid w:val="007D45DF"/>
    <w:rsid w:val="007D51D8"/>
    <w:rsid w:val="007D5653"/>
    <w:rsid w:val="007D5762"/>
    <w:rsid w:val="007D64AA"/>
    <w:rsid w:val="007D7489"/>
    <w:rsid w:val="007D7815"/>
    <w:rsid w:val="007D7B42"/>
    <w:rsid w:val="007E01FD"/>
    <w:rsid w:val="007E2161"/>
    <w:rsid w:val="007E25D1"/>
    <w:rsid w:val="007E5066"/>
    <w:rsid w:val="007E5522"/>
    <w:rsid w:val="007F0586"/>
    <w:rsid w:val="007F6EA9"/>
    <w:rsid w:val="00801652"/>
    <w:rsid w:val="008040B0"/>
    <w:rsid w:val="00806129"/>
    <w:rsid w:val="00807B34"/>
    <w:rsid w:val="008103A6"/>
    <w:rsid w:val="00810E78"/>
    <w:rsid w:val="00812D78"/>
    <w:rsid w:val="008141E4"/>
    <w:rsid w:val="00817BF8"/>
    <w:rsid w:val="008200F1"/>
    <w:rsid w:val="008232EC"/>
    <w:rsid w:val="00823621"/>
    <w:rsid w:val="008244A5"/>
    <w:rsid w:val="00825286"/>
    <w:rsid w:val="00825F4E"/>
    <w:rsid w:val="0082651C"/>
    <w:rsid w:val="0082774C"/>
    <w:rsid w:val="008308A3"/>
    <w:rsid w:val="00831474"/>
    <w:rsid w:val="00831FC4"/>
    <w:rsid w:val="008320AB"/>
    <w:rsid w:val="00832D6B"/>
    <w:rsid w:val="00833A76"/>
    <w:rsid w:val="00836085"/>
    <w:rsid w:val="00836388"/>
    <w:rsid w:val="008372CA"/>
    <w:rsid w:val="008410FF"/>
    <w:rsid w:val="0084168E"/>
    <w:rsid w:val="00841B2F"/>
    <w:rsid w:val="0084210F"/>
    <w:rsid w:val="00842B22"/>
    <w:rsid w:val="00845559"/>
    <w:rsid w:val="00850180"/>
    <w:rsid w:val="008504D2"/>
    <w:rsid w:val="00852A28"/>
    <w:rsid w:val="008542E2"/>
    <w:rsid w:val="00854E83"/>
    <w:rsid w:val="00855AAB"/>
    <w:rsid w:val="00857917"/>
    <w:rsid w:val="00860B39"/>
    <w:rsid w:val="00860D54"/>
    <w:rsid w:val="00861234"/>
    <w:rsid w:val="0086150C"/>
    <w:rsid w:val="00861FBD"/>
    <w:rsid w:val="00861FFC"/>
    <w:rsid w:val="008630A1"/>
    <w:rsid w:val="00864B56"/>
    <w:rsid w:val="00864E74"/>
    <w:rsid w:val="00864F9B"/>
    <w:rsid w:val="0086576B"/>
    <w:rsid w:val="00866E10"/>
    <w:rsid w:val="00870F50"/>
    <w:rsid w:val="00871643"/>
    <w:rsid w:val="00871A5E"/>
    <w:rsid w:val="00872454"/>
    <w:rsid w:val="008733E3"/>
    <w:rsid w:val="008749D4"/>
    <w:rsid w:val="00875CE4"/>
    <w:rsid w:val="00876083"/>
    <w:rsid w:val="008762F8"/>
    <w:rsid w:val="008763C9"/>
    <w:rsid w:val="00877445"/>
    <w:rsid w:val="00877B37"/>
    <w:rsid w:val="00880769"/>
    <w:rsid w:val="008810BB"/>
    <w:rsid w:val="008844D3"/>
    <w:rsid w:val="008850BF"/>
    <w:rsid w:val="008851B6"/>
    <w:rsid w:val="00885778"/>
    <w:rsid w:val="008858B3"/>
    <w:rsid w:val="00887563"/>
    <w:rsid w:val="00887D99"/>
    <w:rsid w:val="00892EE7"/>
    <w:rsid w:val="008930B5"/>
    <w:rsid w:val="008933B7"/>
    <w:rsid w:val="00893C82"/>
    <w:rsid w:val="00894354"/>
    <w:rsid w:val="0089580B"/>
    <w:rsid w:val="00896797"/>
    <w:rsid w:val="00897A96"/>
    <w:rsid w:val="008A0B2A"/>
    <w:rsid w:val="008A2115"/>
    <w:rsid w:val="008A3776"/>
    <w:rsid w:val="008A5342"/>
    <w:rsid w:val="008A58FF"/>
    <w:rsid w:val="008A7ADC"/>
    <w:rsid w:val="008B0E9B"/>
    <w:rsid w:val="008B62D2"/>
    <w:rsid w:val="008B7DA9"/>
    <w:rsid w:val="008C0C76"/>
    <w:rsid w:val="008C3583"/>
    <w:rsid w:val="008C3B87"/>
    <w:rsid w:val="008C3D38"/>
    <w:rsid w:val="008C3F89"/>
    <w:rsid w:val="008C41F6"/>
    <w:rsid w:val="008C422E"/>
    <w:rsid w:val="008C5684"/>
    <w:rsid w:val="008C6FF4"/>
    <w:rsid w:val="008C7CCF"/>
    <w:rsid w:val="008D39A9"/>
    <w:rsid w:val="008D3E29"/>
    <w:rsid w:val="008D571C"/>
    <w:rsid w:val="008D5DBA"/>
    <w:rsid w:val="008D7095"/>
    <w:rsid w:val="008D72B1"/>
    <w:rsid w:val="008E2088"/>
    <w:rsid w:val="008E22C7"/>
    <w:rsid w:val="008E2520"/>
    <w:rsid w:val="008E300B"/>
    <w:rsid w:val="008E3844"/>
    <w:rsid w:val="008E3C3B"/>
    <w:rsid w:val="008E4715"/>
    <w:rsid w:val="008E653A"/>
    <w:rsid w:val="008E7B60"/>
    <w:rsid w:val="008F039D"/>
    <w:rsid w:val="008F27C5"/>
    <w:rsid w:val="008F33F4"/>
    <w:rsid w:val="008F6117"/>
    <w:rsid w:val="008F7630"/>
    <w:rsid w:val="00902229"/>
    <w:rsid w:val="009026F7"/>
    <w:rsid w:val="00902EB6"/>
    <w:rsid w:val="00903556"/>
    <w:rsid w:val="00904971"/>
    <w:rsid w:val="00904A92"/>
    <w:rsid w:val="00907119"/>
    <w:rsid w:val="00907DC9"/>
    <w:rsid w:val="00911479"/>
    <w:rsid w:val="00912372"/>
    <w:rsid w:val="009127DC"/>
    <w:rsid w:val="00912D09"/>
    <w:rsid w:val="00914C5D"/>
    <w:rsid w:val="00916699"/>
    <w:rsid w:val="00916E5A"/>
    <w:rsid w:val="0091709B"/>
    <w:rsid w:val="009175E7"/>
    <w:rsid w:val="00917A1C"/>
    <w:rsid w:val="0092056C"/>
    <w:rsid w:val="00923A77"/>
    <w:rsid w:val="00924FC0"/>
    <w:rsid w:val="00925F61"/>
    <w:rsid w:val="00926A67"/>
    <w:rsid w:val="00931244"/>
    <w:rsid w:val="00933C44"/>
    <w:rsid w:val="00935F8B"/>
    <w:rsid w:val="009377CA"/>
    <w:rsid w:val="00943AB3"/>
    <w:rsid w:val="00943FF7"/>
    <w:rsid w:val="00946DD1"/>
    <w:rsid w:val="00953248"/>
    <w:rsid w:val="009550AA"/>
    <w:rsid w:val="00955F3B"/>
    <w:rsid w:val="009568BA"/>
    <w:rsid w:val="009573EA"/>
    <w:rsid w:val="009602B8"/>
    <w:rsid w:val="00961187"/>
    <w:rsid w:val="00961DE8"/>
    <w:rsid w:val="00962B3B"/>
    <w:rsid w:val="009640F0"/>
    <w:rsid w:val="00964704"/>
    <w:rsid w:val="009652DB"/>
    <w:rsid w:val="009653FA"/>
    <w:rsid w:val="00965590"/>
    <w:rsid w:val="009700DF"/>
    <w:rsid w:val="00970B4A"/>
    <w:rsid w:val="0097105C"/>
    <w:rsid w:val="0097143E"/>
    <w:rsid w:val="009738D4"/>
    <w:rsid w:val="009763F6"/>
    <w:rsid w:val="009766F4"/>
    <w:rsid w:val="00977A20"/>
    <w:rsid w:val="009804FA"/>
    <w:rsid w:val="00982378"/>
    <w:rsid w:val="00982BF9"/>
    <w:rsid w:val="00983088"/>
    <w:rsid w:val="009851E8"/>
    <w:rsid w:val="0098678F"/>
    <w:rsid w:val="00991BDD"/>
    <w:rsid w:val="00992B9D"/>
    <w:rsid w:val="009942A4"/>
    <w:rsid w:val="00994D06"/>
    <w:rsid w:val="00995EC6"/>
    <w:rsid w:val="009965F5"/>
    <w:rsid w:val="00996BC6"/>
    <w:rsid w:val="00997000"/>
    <w:rsid w:val="00997E3E"/>
    <w:rsid w:val="009A337C"/>
    <w:rsid w:val="009A57FA"/>
    <w:rsid w:val="009A6525"/>
    <w:rsid w:val="009B0BF5"/>
    <w:rsid w:val="009B1D72"/>
    <w:rsid w:val="009B4767"/>
    <w:rsid w:val="009B53D6"/>
    <w:rsid w:val="009B59DC"/>
    <w:rsid w:val="009B656C"/>
    <w:rsid w:val="009B6E51"/>
    <w:rsid w:val="009C1A6A"/>
    <w:rsid w:val="009C5358"/>
    <w:rsid w:val="009C7022"/>
    <w:rsid w:val="009C785C"/>
    <w:rsid w:val="009D16D9"/>
    <w:rsid w:val="009D322C"/>
    <w:rsid w:val="009D3A2C"/>
    <w:rsid w:val="009D4876"/>
    <w:rsid w:val="009D4A2E"/>
    <w:rsid w:val="009D543C"/>
    <w:rsid w:val="009D5666"/>
    <w:rsid w:val="009D719C"/>
    <w:rsid w:val="009E0640"/>
    <w:rsid w:val="009E2D9A"/>
    <w:rsid w:val="009E3BCE"/>
    <w:rsid w:val="009E5435"/>
    <w:rsid w:val="009E71AC"/>
    <w:rsid w:val="009E7468"/>
    <w:rsid w:val="009E7CCA"/>
    <w:rsid w:val="009F0A4F"/>
    <w:rsid w:val="009F0BCE"/>
    <w:rsid w:val="009F0EBA"/>
    <w:rsid w:val="009F3B3B"/>
    <w:rsid w:val="009F4019"/>
    <w:rsid w:val="009F699C"/>
    <w:rsid w:val="00A007A5"/>
    <w:rsid w:val="00A01F31"/>
    <w:rsid w:val="00A0254C"/>
    <w:rsid w:val="00A04F9C"/>
    <w:rsid w:val="00A0641E"/>
    <w:rsid w:val="00A07078"/>
    <w:rsid w:val="00A0766A"/>
    <w:rsid w:val="00A07767"/>
    <w:rsid w:val="00A10872"/>
    <w:rsid w:val="00A114B1"/>
    <w:rsid w:val="00A11F85"/>
    <w:rsid w:val="00A12D52"/>
    <w:rsid w:val="00A138FB"/>
    <w:rsid w:val="00A165A1"/>
    <w:rsid w:val="00A1678F"/>
    <w:rsid w:val="00A1730E"/>
    <w:rsid w:val="00A174CF"/>
    <w:rsid w:val="00A22226"/>
    <w:rsid w:val="00A22FAC"/>
    <w:rsid w:val="00A23895"/>
    <w:rsid w:val="00A23AE1"/>
    <w:rsid w:val="00A2690C"/>
    <w:rsid w:val="00A27229"/>
    <w:rsid w:val="00A310EB"/>
    <w:rsid w:val="00A34557"/>
    <w:rsid w:val="00A3543D"/>
    <w:rsid w:val="00A4131E"/>
    <w:rsid w:val="00A46F27"/>
    <w:rsid w:val="00A5256E"/>
    <w:rsid w:val="00A53427"/>
    <w:rsid w:val="00A539F9"/>
    <w:rsid w:val="00A53BC5"/>
    <w:rsid w:val="00A55522"/>
    <w:rsid w:val="00A55B57"/>
    <w:rsid w:val="00A5690D"/>
    <w:rsid w:val="00A569F5"/>
    <w:rsid w:val="00A56E23"/>
    <w:rsid w:val="00A60090"/>
    <w:rsid w:val="00A627E7"/>
    <w:rsid w:val="00A62836"/>
    <w:rsid w:val="00A63D53"/>
    <w:rsid w:val="00A64503"/>
    <w:rsid w:val="00A6474E"/>
    <w:rsid w:val="00A700A9"/>
    <w:rsid w:val="00A702E0"/>
    <w:rsid w:val="00A716BA"/>
    <w:rsid w:val="00A72696"/>
    <w:rsid w:val="00A760D8"/>
    <w:rsid w:val="00A81B53"/>
    <w:rsid w:val="00A82F51"/>
    <w:rsid w:val="00A83622"/>
    <w:rsid w:val="00A84105"/>
    <w:rsid w:val="00A84C45"/>
    <w:rsid w:val="00A92DA6"/>
    <w:rsid w:val="00A958BA"/>
    <w:rsid w:val="00A977DA"/>
    <w:rsid w:val="00AA180F"/>
    <w:rsid w:val="00AA1BCF"/>
    <w:rsid w:val="00AA2300"/>
    <w:rsid w:val="00AA2CC7"/>
    <w:rsid w:val="00AA3816"/>
    <w:rsid w:val="00AA3A43"/>
    <w:rsid w:val="00AA3AE7"/>
    <w:rsid w:val="00AA45B4"/>
    <w:rsid w:val="00AA610E"/>
    <w:rsid w:val="00AA7071"/>
    <w:rsid w:val="00AA7A06"/>
    <w:rsid w:val="00AB054E"/>
    <w:rsid w:val="00AB0E07"/>
    <w:rsid w:val="00AB0F60"/>
    <w:rsid w:val="00AB2461"/>
    <w:rsid w:val="00AB2684"/>
    <w:rsid w:val="00AB4962"/>
    <w:rsid w:val="00AB7D77"/>
    <w:rsid w:val="00AC4F8D"/>
    <w:rsid w:val="00AC7448"/>
    <w:rsid w:val="00AD0E10"/>
    <w:rsid w:val="00AD1A93"/>
    <w:rsid w:val="00AD1E95"/>
    <w:rsid w:val="00AD2937"/>
    <w:rsid w:val="00AD2BEA"/>
    <w:rsid w:val="00AD6016"/>
    <w:rsid w:val="00AD7525"/>
    <w:rsid w:val="00AE02C4"/>
    <w:rsid w:val="00AE0596"/>
    <w:rsid w:val="00AE23FE"/>
    <w:rsid w:val="00AE2500"/>
    <w:rsid w:val="00AE3143"/>
    <w:rsid w:val="00AE4A72"/>
    <w:rsid w:val="00AE7688"/>
    <w:rsid w:val="00AE7F96"/>
    <w:rsid w:val="00AF0153"/>
    <w:rsid w:val="00AF0947"/>
    <w:rsid w:val="00AF12DC"/>
    <w:rsid w:val="00AF2D63"/>
    <w:rsid w:val="00AF3205"/>
    <w:rsid w:val="00AF4066"/>
    <w:rsid w:val="00AF46CF"/>
    <w:rsid w:val="00AF47C7"/>
    <w:rsid w:val="00AF6FA3"/>
    <w:rsid w:val="00B0157D"/>
    <w:rsid w:val="00B0270D"/>
    <w:rsid w:val="00B05262"/>
    <w:rsid w:val="00B06541"/>
    <w:rsid w:val="00B065B2"/>
    <w:rsid w:val="00B066C5"/>
    <w:rsid w:val="00B1028D"/>
    <w:rsid w:val="00B11C98"/>
    <w:rsid w:val="00B13015"/>
    <w:rsid w:val="00B13AD1"/>
    <w:rsid w:val="00B13F58"/>
    <w:rsid w:val="00B14A88"/>
    <w:rsid w:val="00B16A58"/>
    <w:rsid w:val="00B17160"/>
    <w:rsid w:val="00B204F8"/>
    <w:rsid w:val="00B25F42"/>
    <w:rsid w:val="00B26965"/>
    <w:rsid w:val="00B26E36"/>
    <w:rsid w:val="00B276AF"/>
    <w:rsid w:val="00B3246F"/>
    <w:rsid w:val="00B3301B"/>
    <w:rsid w:val="00B34FF1"/>
    <w:rsid w:val="00B36C39"/>
    <w:rsid w:val="00B40ABA"/>
    <w:rsid w:val="00B4173C"/>
    <w:rsid w:val="00B422CD"/>
    <w:rsid w:val="00B42FF3"/>
    <w:rsid w:val="00B43062"/>
    <w:rsid w:val="00B436BE"/>
    <w:rsid w:val="00B44699"/>
    <w:rsid w:val="00B451FC"/>
    <w:rsid w:val="00B45649"/>
    <w:rsid w:val="00B45958"/>
    <w:rsid w:val="00B45FBC"/>
    <w:rsid w:val="00B45FD8"/>
    <w:rsid w:val="00B464E7"/>
    <w:rsid w:val="00B46B7C"/>
    <w:rsid w:val="00B47259"/>
    <w:rsid w:val="00B50187"/>
    <w:rsid w:val="00B50F23"/>
    <w:rsid w:val="00B51A1E"/>
    <w:rsid w:val="00B52F93"/>
    <w:rsid w:val="00B6012C"/>
    <w:rsid w:val="00B602CC"/>
    <w:rsid w:val="00B60DDE"/>
    <w:rsid w:val="00B60FDC"/>
    <w:rsid w:val="00B61BFB"/>
    <w:rsid w:val="00B6280E"/>
    <w:rsid w:val="00B62AFE"/>
    <w:rsid w:val="00B62E97"/>
    <w:rsid w:val="00B64CCC"/>
    <w:rsid w:val="00B650DD"/>
    <w:rsid w:val="00B651F5"/>
    <w:rsid w:val="00B65617"/>
    <w:rsid w:val="00B65AB2"/>
    <w:rsid w:val="00B66E46"/>
    <w:rsid w:val="00B66FC9"/>
    <w:rsid w:val="00B733BC"/>
    <w:rsid w:val="00B738E5"/>
    <w:rsid w:val="00B74A47"/>
    <w:rsid w:val="00B74DB0"/>
    <w:rsid w:val="00B75B35"/>
    <w:rsid w:val="00B77507"/>
    <w:rsid w:val="00B77C4A"/>
    <w:rsid w:val="00B80980"/>
    <w:rsid w:val="00B81412"/>
    <w:rsid w:val="00B833FF"/>
    <w:rsid w:val="00B835CA"/>
    <w:rsid w:val="00B83E03"/>
    <w:rsid w:val="00B85E67"/>
    <w:rsid w:val="00B86D95"/>
    <w:rsid w:val="00B8749F"/>
    <w:rsid w:val="00B905BC"/>
    <w:rsid w:val="00B90713"/>
    <w:rsid w:val="00B92459"/>
    <w:rsid w:val="00B93A48"/>
    <w:rsid w:val="00B941E6"/>
    <w:rsid w:val="00B945C4"/>
    <w:rsid w:val="00B94E43"/>
    <w:rsid w:val="00B95A98"/>
    <w:rsid w:val="00B9602D"/>
    <w:rsid w:val="00B9690E"/>
    <w:rsid w:val="00B97007"/>
    <w:rsid w:val="00B975EC"/>
    <w:rsid w:val="00B9772F"/>
    <w:rsid w:val="00B97A87"/>
    <w:rsid w:val="00BA0ACA"/>
    <w:rsid w:val="00BA0C18"/>
    <w:rsid w:val="00BA1668"/>
    <w:rsid w:val="00BA16AB"/>
    <w:rsid w:val="00BA265C"/>
    <w:rsid w:val="00BA34FA"/>
    <w:rsid w:val="00BA404F"/>
    <w:rsid w:val="00BA6F29"/>
    <w:rsid w:val="00BB0B96"/>
    <w:rsid w:val="00BB618A"/>
    <w:rsid w:val="00BC1A95"/>
    <w:rsid w:val="00BC2175"/>
    <w:rsid w:val="00BC38FC"/>
    <w:rsid w:val="00BC3BFA"/>
    <w:rsid w:val="00BC46CB"/>
    <w:rsid w:val="00BD0713"/>
    <w:rsid w:val="00BD2993"/>
    <w:rsid w:val="00BD5157"/>
    <w:rsid w:val="00BD5806"/>
    <w:rsid w:val="00BD7B9A"/>
    <w:rsid w:val="00BE026A"/>
    <w:rsid w:val="00BE044A"/>
    <w:rsid w:val="00BE2D38"/>
    <w:rsid w:val="00BE35ED"/>
    <w:rsid w:val="00BE5477"/>
    <w:rsid w:val="00BE5579"/>
    <w:rsid w:val="00BE5AB0"/>
    <w:rsid w:val="00BE6455"/>
    <w:rsid w:val="00BF11F4"/>
    <w:rsid w:val="00BF1AFB"/>
    <w:rsid w:val="00BF24AC"/>
    <w:rsid w:val="00BF2AF8"/>
    <w:rsid w:val="00BF2C9F"/>
    <w:rsid w:val="00BF2DC7"/>
    <w:rsid w:val="00BF3A31"/>
    <w:rsid w:val="00BF4517"/>
    <w:rsid w:val="00BF6550"/>
    <w:rsid w:val="00BF6984"/>
    <w:rsid w:val="00BF6D5B"/>
    <w:rsid w:val="00BF6F9F"/>
    <w:rsid w:val="00BF747B"/>
    <w:rsid w:val="00BF7CE4"/>
    <w:rsid w:val="00C02009"/>
    <w:rsid w:val="00C05ADD"/>
    <w:rsid w:val="00C05B32"/>
    <w:rsid w:val="00C05DDD"/>
    <w:rsid w:val="00C10BCB"/>
    <w:rsid w:val="00C12517"/>
    <w:rsid w:val="00C1472A"/>
    <w:rsid w:val="00C14A35"/>
    <w:rsid w:val="00C152CF"/>
    <w:rsid w:val="00C162B5"/>
    <w:rsid w:val="00C164EF"/>
    <w:rsid w:val="00C240C3"/>
    <w:rsid w:val="00C24B59"/>
    <w:rsid w:val="00C3089A"/>
    <w:rsid w:val="00C320F1"/>
    <w:rsid w:val="00C32A0F"/>
    <w:rsid w:val="00C3437D"/>
    <w:rsid w:val="00C34ECF"/>
    <w:rsid w:val="00C46883"/>
    <w:rsid w:val="00C46E89"/>
    <w:rsid w:val="00C510F4"/>
    <w:rsid w:val="00C52D1F"/>
    <w:rsid w:val="00C5303A"/>
    <w:rsid w:val="00C536B0"/>
    <w:rsid w:val="00C56B65"/>
    <w:rsid w:val="00C56F13"/>
    <w:rsid w:val="00C57C54"/>
    <w:rsid w:val="00C607C0"/>
    <w:rsid w:val="00C62362"/>
    <w:rsid w:val="00C65697"/>
    <w:rsid w:val="00C70CC0"/>
    <w:rsid w:val="00C7527A"/>
    <w:rsid w:val="00C7561E"/>
    <w:rsid w:val="00C75C91"/>
    <w:rsid w:val="00C77577"/>
    <w:rsid w:val="00C779F1"/>
    <w:rsid w:val="00C8028F"/>
    <w:rsid w:val="00C83236"/>
    <w:rsid w:val="00C8390F"/>
    <w:rsid w:val="00C83C91"/>
    <w:rsid w:val="00C841FF"/>
    <w:rsid w:val="00C84FF7"/>
    <w:rsid w:val="00C86872"/>
    <w:rsid w:val="00C90CA1"/>
    <w:rsid w:val="00C917FE"/>
    <w:rsid w:val="00C91C6F"/>
    <w:rsid w:val="00C94C25"/>
    <w:rsid w:val="00C96A87"/>
    <w:rsid w:val="00CA072E"/>
    <w:rsid w:val="00CA3769"/>
    <w:rsid w:val="00CA4E95"/>
    <w:rsid w:val="00CB01FD"/>
    <w:rsid w:val="00CB0946"/>
    <w:rsid w:val="00CB13A8"/>
    <w:rsid w:val="00CB14F1"/>
    <w:rsid w:val="00CB17C6"/>
    <w:rsid w:val="00CB18F1"/>
    <w:rsid w:val="00CB1FD2"/>
    <w:rsid w:val="00CB2295"/>
    <w:rsid w:val="00CB3D05"/>
    <w:rsid w:val="00CB7CC9"/>
    <w:rsid w:val="00CB7E8C"/>
    <w:rsid w:val="00CC0EBA"/>
    <w:rsid w:val="00CC1309"/>
    <w:rsid w:val="00CC181B"/>
    <w:rsid w:val="00CC1BD8"/>
    <w:rsid w:val="00CD1C27"/>
    <w:rsid w:val="00CD3172"/>
    <w:rsid w:val="00CD3399"/>
    <w:rsid w:val="00CD4889"/>
    <w:rsid w:val="00CD5049"/>
    <w:rsid w:val="00CD6C55"/>
    <w:rsid w:val="00CD77E5"/>
    <w:rsid w:val="00CE05EE"/>
    <w:rsid w:val="00CE194A"/>
    <w:rsid w:val="00CE3FA3"/>
    <w:rsid w:val="00CE40C7"/>
    <w:rsid w:val="00CE6E0D"/>
    <w:rsid w:val="00CE7846"/>
    <w:rsid w:val="00CE7CF7"/>
    <w:rsid w:val="00CF1AA0"/>
    <w:rsid w:val="00CF1FC2"/>
    <w:rsid w:val="00CF495A"/>
    <w:rsid w:val="00CF79BD"/>
    <w:rsid w:val="00CF7EB4"/>
    <w:rsid w:val="00D01521"/>
    <w:rsid w:val="00D02CA8"/>
    <w:rsid w:val="00D039C5"/>
    <w:rsid w:val="00D03C99"/>
    <w:rsid w:val="00D04330"/>
    <w:rsid w:val="00D04EC0"/>
    <w:rsid w:val="00D05F32"/>
    <w:rsid w:val="00D11003"/>
    <w:rsid w:val="00D1378A"/>
    <w:rsid w:val="00D138F4"/>
    <w:rsid w:val="00D228E6"/>
    <w:rsid w:val="00D26B89"/>
    <w:rsid w:val="00D274F9"/>
    <w:rsid w:val="00D311F7"/>
    <w:rsid w:val="00D3209E"/>
    <w:rsid w:val="00D32CFF"/>
    <w:rsid w:val="00D35094"/>
    <w:rsid w:val="00D353BD"/>
    <w:rsid w:val="00D37129"/>
    <w:rsid w:val="00D4081E"/>
    <w:rsid w:val="00D40DBD"/>
    <w:rsid w:val="00D42734"/>
    <w:rsid w:val="00D441FF"/>
    <w:rsid w:val="00D4556D"/>
    <w:rsid w:val="00D4604F"/>
    <w:rsid w:val="00D4658D"/>
    <w:rsid w:val="00D4660A"/>
    <w:rsid w:val="00D502CC"/>
    <w:rsid w:val="00D50596"/>
    <w:rsid w:val="00D50CAB"/>
    <w:rsid w:val="00D51399"/>
    <w:rsid w:val="00D52018"/>
    <w:rsid w:val="00D52B6A"/>
    <w:rsid w:val="00D53139"/>
    <w:rsid w:val="00D547EB"/>
    <w:rsid w:val="00D56D94"/>
    <w:rsid w:val="00D60DAD"/>
    <w:rsid w:val="00D62C4A"/>
    <w:rsid w:val="00D63D05"/>
    <w:rsid w:val="00D66945"/>
    <w:rsid w:val="00D67588"/>
    <w:rsid w:val="00D70CDC"/>
    <w:rsid w:val="00D725C1"/>
    <w:rsid w:val="00D75124"/>
    <w:rsid w:val="00D76650"/>
    <w:rsid w:val="00D815CF"/>
    <w:rsid w:val="00D82F7D"/>
    <w:rsid w:val="00D837B7"/>
    <w:rsid w:val="00D85018"/>
    <w:rsid w:val="00D8553B"/>
    <w:rsid w:val="00D90B12"/>
    <w:rsid w:val="00D91793"/>
    <w:rsid w:val="00D926EE"/>
    <w:rsid w:val="00D93C47"/>
    <w:rsid w:val="00D946DC"/>
    <w:rsid w:val="00D94F5F"/>
    <w:rsid w:val="00D955A5"/>
    <w:rsid w:val="00D956DB"/>
    <w:rsid w:val="00D957BC"/>
    <w:rsid w:val="00D95D43"/>
    <w:rsid w:val="00D97A82"/>
    <w:rsid w:val="00DA023D"/>
    <w:rsid w:val="00DA22C9"/>
    <w:rsid w:val="00DA333D"/>
    <w:rsid w:val="00DA3906"/>
    <w:rsid w:val="00DA6959"/>
    <w:rsid w:val="00DB3623"/>
    <w:rsid w:val="00DB5EDF"/>
    <w:rsid w:val="00DC0246"/>
    <w:rsid w:val="00DC12E7"/>
    <w:rsid w:val="00DC203F"/>
    <w:rsid w:val="00DC25F6"/>
    <w:rsid w:val="00DC2F12"/>
    <w:rsid w:val="00DC445A"/>
    <w:rsid w:val="00DC525F"/>
    <w:rsid w:val="00DC5E49"/>
    <w:rsid w:val="00DC63B4"/>
    <w:rsid w:val="00DC72DD"/>
    <w:rsid w:val="00DC7CDF"/>
    <w:rsid w:val="00DC7F6E"/>
    <w:rsid w:val="00DD12C1"/>
    <w:rsid w:val="00DD1AD0"/>
    <w:rsid w:val="00DD204F"/>
    <w:rsid w:val="00DD4019"/>
    <w:rsid w:val="00DD4B09"/>
    <w:rsid w:val="00DD5BA3"/>
    <w:rsid w:val="00DD738B"/>
    <w:rsid w:val="00DD7D7E"/>
    <w:rsid w:val="00DE08E4"/>
    <w:rsid w:val="00DE1458"/>
    <w:rsid w:val="00DE1B0B"/>
    <w:rsid w:val="00DE24B6"/>
    <w:rsid w:val="00DE2F26"/>
    <w:rsid w:val="00DE4943"/>
    <w:rsid w:val="00DE5DB1"/>
    <w:rsid w:val="00DE5F01"/>
    <w:rsid w:val="00DE5FDD"/>
    <w:rsid w:val="00DE73B9"/>
    <w:rsid w:val="00DF0E3A"/>
    <w:rsid w:val="00DF173F"/>
    <w:rsid w:val="00DF4C18"/>
    <w:rsid w:val="00DF56ED"/>
    <w:rsid w:val="00DF6909"/>
    <w:rsid w:val="00E00251"/>
    <w:rsid w:val="00E0174B"/>
    <w:rsid w:val="00E01A05"/>
    <w:rsid w:val="00E03F6A"/>
    <w:rsid w:val="00E0571E"/>
    <w:rsid w:val="00E05ABB"/>
    <w:rsid w:val="00E11ABC"/>
    <w:rsid w:val="00E124DC"/>
    <w:rsid w:val="00E12DB6"/>
    <w:rsid w:val="00E13E87"/>
    <w:rsid w:val="00E144D5"/>
    <w:rsid w:val="00E1608A"/>
    <w:rsid w:val="00E16135"/>
    <w:rsid w:val="00E164B0"/>
    <w:rsid w:val="00E20080"/>
    <w:rsid w:val="00E210A1"/>
    <w:rsid w:val="00E21CC2"/>
    <w:rsid w:val="00E22A25"/>
    <w:rsid w:val="00E23ABF"/>
    <w:rsid w:val="00E246D6"/>
    <w:rsid w:val="00E2493D"/>
    <w:rsid w:val="00E27118"/>
    <w:rsid w:val="00E31387"/>
    <w:rsid w:val="00E31F88"/>
    <w:rsid w:val="00E32251"/>
    <w:rsid w:val="00E3263D"/>
    <w:rsid w:val="00E32C2E"/>
    <w:rsid w:val="00E331BB"/>
    <w:rsid w:val="00E337F7"/>
    <w:rsid w:val="00E374C9"/>
    <w:rsid w:val="00E40F5A"/>
    <w:rsid w:val="00E41BB4"/>
    <w:rsid w:val="00E422C4"/>
    <w:rsid w:val="00E42873"/>
    <w:rsid w:val="00E443C4"/>
    <w:rsid w:val="00E44758"/>
    <w:rsid w:val="00E44A46"/>
    <w:rsid w:val="00E4577B"/>
    <w:rsid w:val="00E47F4F"/>
    <w:rsid w:val="00E50494"/>
    <w:rsid w:val="00E5271F"/>
    <w:rsid w:val="00E55AA2"/>
    <w:rsid w:val="00E57B2D"/>
    <w:rsid w:val="00E606B1"/>
    <w:rsid w:val="00E61602"/>
    <w:rsid w:val="00E61E2A"/>
    <w:rsid w:val="00E63F54"/>
    <w:rsid w:val="00E64694"/>
    <w:rsid w:val="00E66E17"/>
    <w:rsid w:val="00E7068F"/>
    <w:rsid w:val="00E71D7F"/>
    <w:rsid w:val="00E72E65"/>
    <w:rsid w:val="00E74207"/>
    <w:rsid w:val="00E75393"/>
    <w:rsid w:val="00E75B4C"/>
    <w:rsid w:val="00E75FB7"/>
    <w:rsid w:val="00E806BD"/>
    <w:rsid w:val="00E819E7"/>
    <w:rsid w:val="00E82985"/>
    <w:rsid w:val="00E830BE"/>
    <w:rsid w:val="00E83206"/>
    <w:rsid w:val="00E83AAF"/>
    <w:rsid w:val="00E83F50"/>
    <w:rsid w:val="00E83F5F"/>
    <w:rsid w:val="00E8536A"/>
    <w:rsid w:val="00E8552C"/>
    <w:rsid w:val="00E9239C"/>
    <w:rsid w:val="00E93E31"/>
    <w:rsid w:val="00E9674E"/>
    <w:rsid w:val="00E97D0D"/>
    <w:rsid w:val="00EA01AB"/>
    <w:rsid w:val="00EA0CE9"/>
    <w:rsid w:val="00EA18D5"/>
    <w:rsid w:val="00EA3542"/>
    <w:rsid w:val="00EA377E"/>
    <w:rsid w:val="00EA4035"/>
    <w:rsid w:val="00EA685C"/>
    <w:rsid w:val="00EA71C5"/>
    <w:rsid w:val="00EA7D15"/>
    <w:rsid w:val="00EB0A30"/>
    <w:rsid w:val="00EB32F5"/>
    <w:rsid w:val="00EB4BD1"/>
    <w:rsid w:val="00EB795A"/>
    <w:rsid w:val="00EC0DA1"/>
    <w:rsid w:val="00EC2112"/>
    <w:rsid w:val="00EC264D"/>
    <w:rsid w:val="00EC3BBF"/>
    <w:rsid w:val="00EC44F1"/>
    <w:rsid w:val="00EC5DD3"/>
    <w:rsid w:val="00EC7016"/>
    <w:rsid w:val="00EC7120"/>
    <w:rsid w:val="00EC740A"/>
    <w:rsid w:val="00ED02AB"/>
    <w:rsid w:val="00ED030E"/>
    <w:rsid w:val="00ED0545"/>
    <w:rsid w:val="00ED0BBF"/>
    <w:rsid w:val="00ED17C5"/>
    <w:rsid w:val="00ED1BE1"/>
    <w:rsid w:val="00ED2087"/>
    <w:rsid w:val="00ED2373"/>
    <w:rsid w:val="00ED2949"/>
    <w:rsid w:val="00ED2AD4"/>
    <w:rsid w:val="00ED340C"/>
    <w:rsid w:val="00ED72C1"/>
    <w:rsid w:val="00EE03C0"/>
    <w:rsid w:val="00EE1307"/>
    <w:rsid w:val="00EE19E3"/>
    <w:rsid w:val="00EE1EE8"/>
    <w:rsid w:val="00EE20E2"/>
    <w:rsid w:val="00EE40A6"/>
    <w:rsid w:val="00EE5BE7"/>
    <w:rsid w:val="00EE7C4C"/>
    <w:rsid w:val="00EF16A9"/>
    <w:rsid w:val="00EF3C94"/>
    <w:rsid w:val="00EF3CE4"/>
    <w:rsid w:val="00EF4065"/>
    <w:rsid w:val="00EF47F7"/>
    <w:rsid w:val="00EF4ADE"/>
    <w:rsid w:val="00EF682E"/>
    <w:rsid w:val="00EF6B5D"/>
    <w:rsid w:val="00EF743A"/>
    <w:rsid w:val="00EF7798"/>
    <w:rsid w:val="00F00171"/>
    <w:rsid w:val="00F01429"/>
    <w:rsid w:val="00F023EE"/>
    <w:rsid w:val="00F035FD"/>
    <w:rsid w:val="00F037D3"/>
    <w:rsid w:val="00F04876"/>
    <w:rsid w:val="00F05613"/>
    <w:rsid w:val="00F06831"/>
    <w:rsid w:val="00F1069D"/>
    <w:rsid w:val="00F1071F"/>
    <w:rsid w:val="00F11DAB"/>
    <w:rsid w:val="00F12109"/>
    <w:rsid w:val="00F15132"/>
    <w:rsid w:val="00F16F61"/>
    <w:rsid w:val="00F21227"/>
    <w:rsid w:val="00F213D8"/>
    <w:rsid w:val="00F21C60"/>
    <w:rsid w:val="00F22E38"/>
    <w:rsid w:val="00F23122"/>
    <w:rsid w:val="00F23C95"/>
    <w:rsid w:val="00F24255"/>
    <w:rsid w:val="00F274A0"/>
    <w:rsid w:val="00F275AA"/>
    <w:rsid w:val="00F275E9"/>
    <w:rsid w:val="00F3058A"/>
    <w:rsid w:val="00F34517"/>
    <w:rsid w:val="00F3519C"/>
    <w:rsid w:val="00F35300"/>
    <w:rsid w:val="00F41932"/>
    <w:rsid w:val="00F420CE"/>
    <w:rsid w:val="00F44C3A"/>
    <w:rsid w:val="00F45168"/>
    <w:rsid w:val="00F51088"/>
    <w:rsid w:val="00F510FC"/>
    <w:rsid w:val="00F5143D"/>
    <w:rsid w:val="00F537FC"/>
    <w:rsid w:val="00F5455E"/>
    <w:rsid w:val="00F55543"/>
    <w:rsid w:val="00F55C49"/>
    <w:rsid w:val="00F57030"/>
    <w:rsid w:val="00F573E7"/>
    <w:rsid w:val="00F60199"/>
    <w:rsid w:val="00F60449"/>
    <w:rsid w:val="00F6107E"/>
    <w:rsid w:val="00F6180D"/>
    <w:rsid w:val="00F61C8B"/>
    <w:rsid w:val="00F61D92"/>
    <w:rsid w:val="00F62B95"/>
    <w:rsid w:val="00F62ED5"/>
    <w:rsid w:val="00F64693"/>
    <w:rsid w:val="00F64767"/>
    <w:rsid w:val="00F64CF0"/>
    <w:rsid w:val="00F66126"/>
    <w:rsid w:val="00F66F01"/>
    <w:rsid w:val="00F66F78"/>
    <w:rsid w:val="00F67984"/>
    <w:rsid w:val="00F7021F"/>
    <w:rsid w:val="00F728F8"/>
    <w:rsid w:val="00F746F2"/>
    <w:rsid w:val="00F76D4E"/>
    <w:rsid w:val="00F80A0D"/>
    <w:rsid w:val="00F8260A"/>
    <w:rsid w:val="00F82FDE"/>
    <w:rsid w:val="00F83CFE"/>
    <w:rsid w:val="00F84E4C"/>
    <w:rsid w:val="00F84F36"/>
    <w:rsid w:val="00F8659A"/>
    <w:rsid w:val="00F87497"/>
    <w:rsid w:val="00F87BF6"/>
    <w:rsid w:val="00F87C1F"/>
    <w:rsid w:val="00F90F96"/>
    <w:rsid w:val="00F92AF9"/>
    <w:rsid w:val="00F92E71"/>
    <w:rsid w:val="00F943F0"/>
    <w:rsid w:val="00F94B75"/>
    <w:rsid w:val="00F95614"/>
    <w:rsid w:val="00F95BE4"/>
    <w:rsid w:val="00FA0393"/>
    <w:rsid w:val="00FA202D"/>
    <w:rsid w:val="00FA25EB"/>
    <w:rsid w:val="00FA2B0A"/>
    <w:rsid w:val="00FA2F4B"/>
    <w:rsid w:val="00FA3F41"/>
    <w:rsid w:val="00FA500C"/>
    <w:rsid w:val="00FA5B2A"/>
    <w:rsid w:val="00FA5B45"/>
    <w:rsid w:val="00FA7D69"/>
    <w:rsid w:val="00FA7EB4"/>
    <w:rsid w:val="00FB1757"/>
    <w:rsid w:val="00FB46D5"/>
    <w:rsid w:val="00FB54E2"/>
    <w:rsid w:val="00FB6352"/>
    <w:rsid w:val="00FB7302"/>
    <w:rsid w:val="00FB754E"/>
    <w:rsid w:val="00FC1827"/>
    <w:rsid w:val="00FC19A6"/>
    <w:rsid w:val="00FC2FEF"/>
    <w:rsid w:val="00FC3991"/>
    <w:rsid w:val="00FC3ECA"/>
    <w:rsid w:val="00FC4B91"/>
    <w:rsid w:val="00FC5B0E"/>
    <w:rsid w:val="00FC6A1C"/>
    <w:rsid w:val="00FD0711"/>
    <w:rsid w:val="00FD30DA"/>
    <w:rsid w:val="00FD3EB7"/>
    <w:rsid w:val="00FD48B8"/>
    <w:rsid w:val="00FD69E0"/>
    <w:rsid w:val="00FD72B9"/>
    <w:rsid w:val="00FD78E8"/>
    <w:rsid w:val="00FD7995"/>
    <w:rsid w:val="00FD7B6C"/>
    <w:rsid w:val="00FE1D68"/>
    <w:rsid w:val="00FE1F11"/>
    <w:rsid w:val="00FE44C7"/>
    <w:rsid w:val="00FE4D51"/>
    <w:rsid w:val="00FF1E4E"/>
    <w:rsid w:val="00FF1F5F"/>
    <w:rsid w:val="00FF223F"/>
    <w:rsid w:val="00FF2B0A"/>
    <w:rsid w:val="00FF382B"/>
    <w:rsid w:val="00FF5035"/>
    <w:rsid w:val="00FF56F6"/>
    <w:rsid w:val="0172712F"/>
    <w:rsid w:val="017A537F"/>
    <w:rsid w:val="022C2EA3"/>
    <w:rsid w:val="023B6864"/>
    <w:rsid w:val="024B3623"/>
    <w:rsid w:val="0250203D"/>
    <w:rsid w:val="02595BF1"/>
    <w:rsid w:val="02806769"/>
    <w:rsid w:val="02B9266D"/>
    <w:rsid w:val="02D20822"/>
    <w:rsid w:val="02D92666"/>
    <w:rsid w:val="0330663D"/>
    <w:rsid w:val="0331568B"/>
    <w:rsid w:val="03316038"/>
    <w:rsid w:val="035A0FEC"/>
    <w:rsid w:val="038118D6"/>
    <w:rsid w:val="04025BED"/>
    <w:rsid w:val="046F5443"/>
    <w:rsid w:val="04841EBB"/>
    <w:rsid w:val="0571302A"/>
    <w:rsid w:val="057360B2"/>
    <w:rsid w:val="0575734F"/>
    <w:rsid w:val="05863C2B"/>
    <w:rsid w:val="05D11D1B"/>
    <w:rsid w:val="060A29C5"/>
    <w:rsid w:val="064B3815"/>
    <w:rsid w:val="06D731DE"/>
    <w:rsid w:val="06F36367"/>
    <w:rsid w:val="07150BF2"/>
    <w:rsid w:val="07210F5B"/>
    <w:rsid w:val="079D35A3"/>
    <w:rsid w:val="08381BDD"/>
    <w:rsid w:val="08E04023"/>
    <w:rsid w:val="09320F20"/>
    <w:rsid w:val="09BE08E2"/>
    <w:rsid w:val="09CA0F5B"/>
    <w:rsid w:val="09D11EDA"/>
    <w:rsid w:val="0A2B6C29"/>
    <w:rsid w:val="0BCD497C"/>
    <w:rsid w:val="0C0B0D3E"/>
    <w:rsid w:val="0C210F05"/>
    <w:rsid w:val="0C310554"/>
    <w:rsid w:val="0C6E749C"/>
    <w:rsid w:val="0CD34CE1"/>
    <w:rsid w:val="0CE71E24"/>
    <w:rsid w:val="0D0119F1"/>
    <w:rsid w:val="0D65044B"/>
    <w:rsid w:val="0D771BA7"/>
    <w:rsid w:val="0D86163D"/>
    <w:rsid w:val="0DB45DBE"/>
    <w:rsid w:val="0DBD4E9B"/>
    <w:rsid w:val="0DCE3643"/>
    <w:rsid w:val="0E6F23AE"/>
    <w:rsid w:val="0E8A0C67"/>
    <w:rsid w:val="0E946224"/>
    <w:rsid w:val="0EEA1AA2"/>
    <w:rsid w:val="0F1A611D"/>
    <w:rsid w:val="0F5A0D5D"/>
    <w:rsid w:val="0F977EF3"/>
    <w:rsid w:val="1014788B"/>
    <w:rsid w:val="10272010"/>
    <w:rsid w:val="10961B97"/>
    <w:rsid w:val="10AD6F29"/>
    <w:rsid w:val="10BD1903"/>
    <w:rsid w:val="10EF7EE2"/>
    <w:rsid w:val="112576CB"/>
    <w:rsid w:val="11363E73"/>
    <w:rsid w:val="11DA2EF3"/>
    <w:rsid w:val="11F2137A"/>
    <w:rsid w:val="1277451D"/>
    <w:rsid w:val="128311BA"/>
    <w:rsid w:val="12865403"/>
    <w:rsid w:val="12EE7DCD"/>
    <w:rsid w:val="13470FEE"/>
    <w:rsid w:val="13741F37"/>
    <w:rsid w:val="13B80076"/>
    <w:rsid w:val="1440505C"/>
    <w:rsid w:val="14791689"/>
    <w:rsid w:val="14B9704A"/>
    <w:rsid w:val="155B25D5"/>
    <w:rsid w:val="15762FA2"/>
    <w:rsid w:val="159C4A25"/>
    <w:rsid w:val="160439CC"/>
    <w:rsid w:val="16116B23"/>
    <w:rsid w:val="161C1596"/>
    <w:rsid w:val="16A448E1"/>
    <w:rsid w:val="16DF6A0A"/>
    <w:rsid w:val="16EA0F2C"/>
    <w:rsid w:val="18553500"/>
    <w:rsid w:val="18A62B93"/>
    <w:rsid w:val="18DC4807"/>
    <w:rsid w:val="18E7730E"/>
    <w:rsid w:val="19121329"/>
    <w:rsid w:val="19995A93"/>
    <w:rsid w:val="19C134B0"/>
    <w:rsid w:val="1A135E55"/>
    <w:rsid w:val="1A4D1A2F"/>
    <w:rsid w:val="1A7B1099"/>
    <w:rsid w:val="1ACE2EEC"/>
    <w:rsid w:val="1ADE3646"/>
    <w:rsid w:val="1AE23C2A"/>
    <w:rsid w:val="1B026203"/>
    <w:rsid w:val="1B244243"/>
    <w:rsid w:val="1B5E59A7"/>
    <w:rsid w:val="1B6F4F89"/>
    <w:rsid w:val="1B9211AC"/>
    <w:rsid w:val="1B950DC1"/>
    <w:rsid w:val="1BAD5B0F"/>
    <w:rsid w:val="1BCA6B98"/>
    <w:rsid w:val="1C1721F3"/>
    <w:rsid w:val="1CB02EB2"/>
    <w:rsid w:val="1CB75651"/>
    <w:rsid w:val="1CDE345E"/>
    <w:rsid w:val="1CF85987"/>
    <w:rsid w:val="1D145D60"/>
    <w:rsid w:val="1D3D7C06"/>
    <w:rsid w:val="1D5C6747"/>
    <w:rsid w:val="1DA02E9F"/>
    <w:rsid w:val="1DD445F2"/>
    <w:rsid w:val="1DD756DC"/>
    <w:rsid w:val="1E641A7A"/>
    <w:rsid w:val="1EB83620"/>
    <w:rsid w:val="1EF51AA2"/>
    <w:rsid w:val="1F143313"/>
    <w:rsid w:val="1F5F584A"/>
    <w:rsid w:val="1F604AA7"/>
    <w:rsid w:val="1F6711E3"/>
    <w:rsid w:val="1F85443C"/>
    <w:rsid w:val="1FA20D9D"/>
    <w:rsid w:val="1FEA1E1A"/>
    <w:rsid w:val="20200776"/>
    <w:rsid w:val="20E9773A"/>
    <w:rsid w:val="213C3606"/>
    <w:rsid w:val="21892C9E"/>
    <w:rsid w:val="21E40B11"/>
    <w:rsid w:val="22057A59"/>
    <w:rsid w:val="221C47E2"/>
    <w:rsid w:val="22674CE8"/>
    <w:rsid w:val="22A03ED8"/>
    <w:rsid w:val="22AA3EEB"/>
    <w:rsid w:val="22BF4D1A"/>
    <w:rsid w:val="230D3BD1"/>
    <w:rsid w:val="231349F1"/>
    <w:rsid w:val="231F5E72"/>
    <w:rsid w:val="23AA303F"/>
    <w:rsid w:val="23BA5744"/>
    <w:rsid w:val="23D3576E"/>
    <w:rsid w:val="23D7547F"/>
    <w:rsid w:val="25320567"/>
    <w:rsid w:val="2563481C"/>
    <w:rsid w:val="256442BE"/>
    <w:rsid w:val="25B261D2"/>
    <w:rsid w:val="266126F1"/>
    <w:rsid w:val="268C1037"/>
    <w:rsid w:val="26944830"/>
    <w:rsid w:val="26BE72FA"/>
    <w:rsid w:val="26C64400"/>
    <w:rsid w:val="26C934C2"/>
    <w:rsid w:val="273E13B4"/>
    <w:rsid w:val="27457B31"/>
    <w:rsid w:val="27814185"/>
    <w:rsid w:val="2842445A"/>
    <w:rsid w:val="2846148A"/>
    <w:rsid w:val="285D0125"/>
    <w:rsid w:val="286C1079"/>
    <w:rsid w:val="28B5055F"/>
    <w:rsid w:val="2907474C"/>
    <w:rsid w:val="29477A7A"/>
    <w:rsid w:val="2973261D"/>
    <w:rsid w:val="297445E7"/>
    <w:rsid w:val="29CE29FD"/>
    <w:rsid w:val="29E13F39"/>
    <w:rsid w:val="29EE54E2"/>
    <w:rsid w:val="2A1A26A1"/>
    <w:rsid w:val="2A1D560E"/>
    <w:rsid w:val="2A2305EB"/>
    <w:rsid w:val="2A2C3A24"/>
    <w:rsid w:val="2A467D32"/>
    <w:rsid w:val="2A5A0714"/>
    <w:rsid w:val="2A6B59EA"/>
    <w:rsid w:val="2AED38D4"/>
    <w:rsid w:val="2AF43076"/>
    <w:rsid w:val="2AFC72F4"/>
    <w:rsid w:val="2B0C6F47"/>
    <w:rsid w:val="2B0F6376"/>
    <w:rsid w:val="2B373B1E"/>
    <w:rsid w:val="2B725442"/>
    <w:rsid w:val="2BA47406"/>
    <w:rsid w:val="2BC01D66"/>
    <w:rsid w:val="2BF37697"/>
    <w:rsid w:val="2C016606"/>
    <w:rsid w:val="2CD17054"/>
    <w:rsid w:val="2CFA27BF"/>
    <w:rsid w:val="2D1B6627"/>
    <w:rsid w:val="2DA336ED"/>
    <w:rsid w:val="2DC61047"/>
    <w:rsid w:val="2DD9606F"/>
    <w:rsid w:val="2F802F40"/>
    <w:rsid w:val="2F9528BF"/>
    <w:rsid w:val="300B40A1"/>
    <w:rsid w:val="30195437"/>
    <w:rsid w:val="304E49F0"/>
    <w:rsid w:val="30710D7D"/>
    <w:rsid w:val="307430EF"/>
    <w:rsid w:val="30A07563"/>
    <w:rsid w:val="30E41369"/>
    <w:rsid w:val="31422EA9"/>
    <w:rsid w:val="315A5EF5"/>
    <w:rsid w:val="317F3251"/>
    <w:rsid w:val="31A76AC0"/>
    <w:rsid w:val="31EC7411"/>
    <w:rsid w:val="32256928"/>
    <w:rsid w:val="32402380"/>
    <w:rsid w:val="32652467"/>
    <w:rsid w:val="32B84C1E"/>
    <w:rsid w:val="33293B95"/>
    <w:rsid w:val="341F4F3B"/>
    <w:rsid w:val="344B1747"/>
    <w:rsid w:val="345D0410"/>
    <w:rsid w:val="349B6DC3"/>
    <w:rsid w:val="34E0549C"/>
    <w:rsid w:val="355C0E24"/>
    <w:rsid w:val="360324B9"/>
    <w:rsid w:val="36322786"/>
    <w:rsid w:val="36503089"/>
    <w:rsid w:val="366A741A"/>
    <w:rsid w:val="36C7044C"/>
    <w:rsid w:val="371F134A"/>
    <w:rsid w:val="376E473C"/>
    <w:rsid w:val="377C6600"/>
    <w:rsid w:val="378C325B"/>
    <w:rsid w:val="37D4621A"/>
    <w:rsid w:val="38050DD0"/>
    <w:rsid w:val="380A2579"/>
    <w:rsid w:val="383233C1"/>
    <w:rsid w:val="38787584"/>
    <w:rsid w:val="38787C50"/>
    <w:rsid w:val="38B41B6B"/>
    <w:rsid w:val="38FF7EA3"/>
    <w:rsid w:val="39453E0F"/>
    <w:rsid w:val="39610E4C"/>
    <w:rsid w:val="39ED01CA"/>
    <w:rsid w:val="3A3F654C"/>
    <w:rsid w:val="3A7441AC"/>
    <w:rsid w:val="3A895FE4"/>
    <w:rsid w:val="3B025101"/>
    <w:rsid w:val="3BAE51B9"/>
    <w:rsid w:val="3BB35642"/>
    <w:rsid w:val="3C816CB1"/>
    <w:rsid w:val="3C896769"/>
    <w:rsid w:val="3C966132"/>
    <w:rsid w:val="3CA75933"/>
    <w:rsid w:val="3CA9532B"/>
    <w:rsid w:val="3CAC4EF2"/>
    <w:rsid w:val="3D11378D"/>
    <w:rsid w:val="3D165467"/>
    <w:rsid w:val="3D1E2107"/>
    <w:rsid w:val="3D5D4702"/>
    <w:rsid w:val="3E067CAF"/>
    <w:rsid w:val="3EF84FE0"/>
    <w:rsid w:val="3F0833B0"/>
    <w:rsid w:val="3F1264E0"/>
    <w:rsid w:val="3F3F46D3"/>
    <w:rsid w:val="3F5B5B30"/>
    <w:rsid w:val="3FEA68D0"/>
    <w:rsid w:val="3FFB2F15"/>
    <w:rsid w:val="3FFC199A"/>
    <w:rsid w:val="401D6A63"/>
    <w:rsid w:val="404E7113"/>
    <w:rsid w:val="4061546E"/>
    <w:rsid w:val="409548A5"/>
    <w:rsid w:val="40B414F2"/>
    <w:rsid w:val="41304810"/>
    <w:rsid w:val="414014EA"/>
    <w:rsid w:val="4168349B"/>
    <w:rsid w:val="416C22F8"/>
    <w:rsid w:val="41B5112D"/>
    <w:rsid w:val="41BE1FD5"/>
    <w:rsid w:val="41C21F3C"/>
    <w:rsid w:val="41D21DEF"/>
    <w:rsid w:val="41DC3D66"/>
    <w:rsid w:val="421B164C"/>
    <w:rsid w:val="425C789C"/>
    <w:rsid w:val="42825DCC"/>
    <w:rsid w:val="428A675F"/>
    <w:rsid w:val="42D00689"/>
    <w:rsid w:val="431C6D74"/>
    <w:rsid w:val="43385867"/>
    <w:rsid w:val="440A329C"/>
    <w:rsid w:val="441901F2"/>
    <w:rsid w:val="44463B58"/>
    <w:rsid w:val="4472124C"/>
    <w:rsid w:val="44834300"/>
    <w:rsid w:val="44C00819"/>
    <w:rsid w:val="44E2319E"/>
    <w:rsid w:val="457450F1"/>
    <w:rsid w:val="45CE3033"/>
    <w:rsid w:val="460F0807"/>
    <w:rsid w:val="46650789"/>
    <w:rsid w:val="46732B15"/>
    <w:rsid w:val="46A50E9C"/>
    <w:rsid w:val="46FC1A4C"/>
    <w:rsid w:val="471607F7"/>
    <w:rsid w:val="475F1427"/>
    <w:rsid w:val="47BF53E0"/>
    <w:rsid w:val="47D36AA1"/>
    <w:rsid w:val="47E73FF2"/>
    <w:rsid w:val="480D1A37"/>
    <w:rsid w:val="4816250B"/>
    <w:rsid w:val="483D40CA"/>
    <w:rsid w:val="48B06FFE"/>
    <w:rsid w:val="48D93E85"/>
    <w:rsid w:val="48DA7565"/>
    <w:rsid w:val="491E6AF8"/>
    <w:rsid w:val="493C451E"/>
    <w:rsid w:val="49DD1DC9"/>
    <w:rsid w:val="4A216E8C"/>
    <w:rsid w:val="4A58343D"/>
    <w:rsid w:val="4A7578AA"/>
    <w:rsid w:val="4A8869E7"/>
    <w:rsid w:val="4AAB4126"/>
    <w:rsid w:val="4AE62F8A"/>
    <w:rsid w:val="4AF33166"/>
    <w:rsid w:val="4AFA3B96"/>
    <w:rsid w:val="4B3949CD"/>
    <w:rsid w:val="4B865FF3"/>
    <w:rsid w:val="4B9C74BB"/>
    <w:rsid w:val="4BF278C2"/>
    <w:rsid w:val="4C127B2F"/>
    <w:rsid w:val="4C595040"/>
    <w:rsid w:val="4CCA4428"/>
    <w:rsid w:val="4D0C1FDF"/>
    <w:rsid w:val="4D1866EB"/>
    <w:rsid w:val="4D530CEB"/>
    <w:rsid w:val="4D784BAB"/>
    <w:rsid w:val="4DA53DFB"/>
    <w:rsid w:val="4DCB5530"/>
    <w:rsid w:val="4DCF1C8E"/>
    <w:rsid w:val="4DF20AFF"/>
    <w:rsid w:val="4E0D3433"/>
    <w:rsid w:val="4EC761DF"/>
    <w:rsid w:val="4ED14619"/>
    <w:rsid w:val="4EEA324E"/>
    <w:rsid w:val="4F241FFA"/>
    <w:rsid w:val="4F7B4D29"/>
    <w:rsid w:val="4FA843B3"/>
    <w:rsid w:val="4FC60E49"/>
    <w:rsid w:val="4FE8668E"/>
    <w:rsid w:val="503F3946"/>
    <w:rsid w:val="5041037E"/>
    <w:rsid w:val="506E3D67"/>
    <w:rsid w:val="508C4A26"/>
    <w:rsid w:val="50A36496"/>
    <w:rsid w:val="50CB1C85"/>
    <w:rsid w:val="50DF2E51"/>
    <w:rsid w:val="511D3C97"/>
    <w:rsid w:val="519334AD"/>
    <w:rsid w:val="51DE735E"/>
    <w:rsid w:val="528C5D4F"/>
    <w:rsid w:val="536D447B"/>
    <w:rsid w:val="538B2073"/>
    <w:rsid w:val="53997E14"/>
    <w:rsid w:val="53AD39CB"/>
    <w:rsid w:val="543F41D8"/>
    <w:rsid w:val="54603830"/>
    <w:rsid w:val="54843081"/>
    <w:rsid w:val="54B55930"/>
    <w:rsid w:val="54DB601C"/>
    <w:rsid w:val="550223DF"/>
    <w:rsid w:val="55056941"/>
    <w:rsid w:val="557B08F7"/>
    <w:rsid w:val="55AB091A"/>
    <w:rsid w:val="565C2349"/>
    <w:rsid w:val="565E23E9"/>
    <w:rsid w:val="56B37C4E"/>
    <w:rsid w:val="570E068D"/>
    <w:rsid w:val="57124BB1"/>
    <w:rsid w:val="57567143"/>
    <w:rsid w:val="57721819"/>
    <w:rsid w:val="58023023"/>
    <w:rsid w:val="583940E7"/>
    <w:rsid w:val="587627C7"/>
    <w:rsid w:val="58AD20DA"/>
    <w:rsid w:val="58FA1B64"/>
    <w:rsid w:val="590F7305"/>
    <w:rsid w:val="59284CA9"/>
    <w:rsid w:val="59500040"/>
    <w:rsid w:val="5A4B57AD"/>
    <w:rsid w:val="5A784256"/>
    <w:rsid w:val="5A9B2FFA"/>
    <w:rsid w:val="5AD36116"/>
    <w:rsid w:val="5AF833A1"/>
    <w:rsid w:val="5B011B84"/>
    <w:rsid w:val="5B6E72C7"/>
    <w:rsid w:val="5BB34CA7"/>
    <w:rsid w:val="5BCB3CAF"/>
    <w:rsid w:val="5C012B8C"/>
    <w:rsid w:val="5C0F3624"/>
    <w:rsid w:val="5C4B181C"/>
    <w:rsid w:val="5C5A241D"/>
    <w:rsid w:val="5C9E4822"/>
    <w:rsid w:val="5D07221A"/>
    <w:rsid w:val="5D1D025D"/>
    <w:rsid w:val="5D4E6911"/>
    <w:rsid w:val="5D5E3FED"/>
    <w:rsid w:val="5DA31058"/>
    <w:rsid w:val="5E51603F"/>
    <w:rsid w:val="5E58573F"/>
    <w:rsid w:val="5E6F500F"/>
    <w:rsid w:val="5E7D74BF"/>
    <w:rsid w:val="5EDD723E"/>
    <w:rsid w:val="5F6A7425"/>
    <w:rsid w:val="5F795ED8"/>
    <w:rsid w:val="5F9F5510"/>
    <w:rsid w:val="5FC55B6E"/>
    <w:rsid w:val="5FC84997"/>
    <w:rsid w:val="5FCD6F49"/>
    <w:rsid w:val="601A6E87"/>
    <w:rsid w:val="601C5355"/>
    <w:rsid w:val="6074055E"/>
    <w:rsid w:val="611F2AAF"/>
    <w:rsid w:val="616646DA"/>
    <w:rsid w:val="620771B2"/>
    <w:rsid w:val="6232066B"/>
    <w:rsid w:val="62402CDD"/>
    <w:rsid w:val="6252565F"/>
    <w:rsid w:val="627F0074"/>
    <w:rsid w:val="62C524FF"/>
    <w:rsid w:val="62EE1C98"/>
    <w:rsid w:val="63B53257"/>
    <w:rsid w:val="63B74B3E"/>
    <w:rsid w:val="63BC5F13"/>
    <w:rsid w:val="63CA4759"/>
    <w:rsid w:val="63E561C6"/>
    <w:rsid w:val="64F55996"/>
    <w:rsid w:val="653D3504"/>
    <w:rsid w:val="654C0FCC"/>
    <w:rsid w:val="65546D4D"/>
    <w:rsid w:val="656C2A0F"/>
    <w:rsid w:val="657157A1"/>
    <w:rsid w:val="659879EA"/>
    <w:rsid w:val="65EB1F0A"/>
    <w:rsid w:val="660C0BAF"/>
    <w:rsid w:val="661A768A"/>
    <w:rsid w:val="66544FA9"/>
    <w:rsid w:val="66B227CF"/>
    <w:rsid w:val="672B350E"/>
    <w:rsid w:val="6781255B"/>
    <w:rsid w:val="678D0BA3"/>
    <w:rsid w:val="67FE3FA9"/>
    <w:rsid w:val="67FF35A1"/>
    <w:rsid w:val="684305CC"/>
    <w:rsid w:val="68A756DD"/>
    <w:rsid w:val="68A870EA"/>
    <w:rsid w:val="68F7458F"/>
    <w:rsid w:val="68F74C1F"/>
    <w:rsid w:val="695279C2"/>
    <w:rsid w:val="698060B5"/>
    <w:rsid w:val="698B44FE"/>
    <w:rsid w:val="69917C12"/>
    <w:rsid w:val="6A7247F0"/>
    <w:rsid w:val="6AF10B15"/>
    <w:rsid w:val="6B996F19"/>
    <w:rsid w:val="6BFA62A6"/>
    <w:rsid w:val="6C6D2921"/>
    <w:rsid w:val="6CFC61C3"/>
    <w:rsid w:val="6D0B5E4B"/>
    <w:rsid w:val="6D150459"/>
    <w:rsid w:val="6D5E708F"/>
    <w:rsid w:val="6D940DDD"/>
    <w:rsid w:val="6DA13679"/>
    <w:rsid w:val="6DFB63D1"/>
    <w:rsid w:val="6E436B5B"/>
    <w:rsid w:val="6EC11DC6"/>
    <w:rsid w:val="6EFD2EB4"/>
    <w:rsid w:val="6F887717"/>
    <w:rsid w:val="6F944CF5"/>
    <w:rsid w:val="6F9D3B44"/>
    <w:rsid w:val="6FA66911"/>
    <w:rsid w:val="6FAD013D"/>
    <w:rsid w:val="6FD218D6"/>
    <w:rsid w:val="6FD57147"/>
    <w:rsid w:val="6FDC6E42"/>
    <w:rsid w:val="6FF6139C"/>
    <w:rsid w:val="701632CF"/>
    <w:rsid w:val="7047328D"/>
    <w:rsid w:val="704C11E0"/>
    <w:rsid w:val="707F5A48"/>
    <w:rsid w:val="70C83FE2"/>
    <w:rsid w:val="712437CA"/>
    <w:rsid w:val="712963E6"/>
    <w:rsid w:val="71381F76"/>
    <w:rsid w:val="71512A2B"/>
    <w:rsid w:val="72710F80"/>
    <w:rsid w:val="72AE0E9B"/>
    <w:rsid w:val="73263829"/>
    <w:rsid w:val="73355FA2"/>
    <w:rsid w:val="73654E8D"/>
    <w:rsid w:val="73C0168D"/>
    <w:rsid w:val="73E60C10"/>
    <w:rsid w:val="742D0BE7"/>
    <w:rsid w:val="74502676"/>
    <w:rsid w:val="747059C3"/>
    <w:rsid w:val="748D61CA"/>
    <w:rsid w:val="74BD0F85"/>
    <w:rsid w:val="74DF213C"/>
    <w:rsid w:val="755C23E6"/>
    <w:rsid w:val="75AD3717"/>
    <w:rsid w:val="75D767D6"/>
    <w:rsid w:val="7621652A"/>
    <w:rsid w:val="76296EC9"/>
    <w:rsid w:val="762A50CA"/>
    <w:rsid w:val="764152AE"/>
    <w:rsid w:val="771C24C3"/>
    <w:rsid w:val="7731279D"/>
    <w:rsid w:val="77366F0D"/>
    <w:rsid w:val="773F310C"/>
    <w:rsid w:val="774A5475"/>
    <w:rsid w:val="774B4D2E"/>
    <w:rsid w:val="7769156A"/>
    <w:rsid w:val="7774302C"/>
    <w:rsid w:val="78276D39"/>
    <w:rsid w:val="7830398D"/>
    <w:rsid w:val="78397B5B"/>
    <w:rsid w:val="787F2D3A"/>
    <w:rsid w:val="78C51B03"/>
    <w:rsid w:val="79022A45"/>
    <w:rsid w:val="79557E8D"/>
    <w:rsid w:val="79FC3B17"/>
    <w:rsid w:val="79FF3899"/>
    <w:rsid w:val="7A28432B"/>
    <w:rsid w:val="7A7B247F"/>
    <w:rsid w:val="7AA22430"/>
    <w:rsid w:val="7AAF260E"/>
    <w:rsid w:val="7AB07925"/>
    <w:rsid w:val="7ABF46D5"/>
    <w:rsid w:val="7B4807E8"/>
    <w:rsid w:val="7B4869DE"/>
    <w:rsid w:val="7BC05B26"/>
    <w:rsid w:val="7C336FB7"/>
    <w:rsid w:val="7C8F5D02"/>
    <w:rsid w:val="7CEC32C3"/>
    <w:rsid w:val="7D0A42A7"/>
    <w:rsid w:val="7D1D39AE"/>
    <w:rsid w:val="7D6306FA"/>
    <w:rsid w:val="7DA86662"/>
    <w:rsid w:val="7DF837FB"/>
    <w:rsid w:val="7E442BB9"/>
    <w:rsid w:val="7E910B2A"/>
    <w:rsid w:val="7EE5775F"/>
    <w:rsid w:val="7EF37B95"/>
    <w:rsid w:val="7F07399C"/>
    <w:rsid w:val="7F217528"/>
    <w:rsid w:val="7F477266"/>
    <w:rsid w:val="7F62208D"/>
    <w:rsid w:val="7F9C63B7"/>
    <w:rsid w:val="7FC233FA"/>
    <w:rsid w:val="7FFB0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3">
    <w:name w:val="heading 1"/>
    <w:basedOn w:val="1"/>
    <w:next w:val="1"/>
    <w:qFormat/>
    <w:uiPriority w:val="0"/>
    <w:pPr>
      <w:keepNext/>
      <w:keepLines/>
      <w:spacing w:before="340" w:after="330" w:line="578" w:lineRule="auto"/>
      <w:outlineLvl w:val="0"/>
    </w:pPr>
    <w:rPr>
      <w:rFonts w:ascii="宋体" w:hAnsi="宋体"/>
      <w:bCs/>
      <w:kern w:val="44"/>
      <w:sz w:val="28"/>
      <w:szCs w:val="28"/>
    </w:rPr>
  </w:style>
  <w:style w:type="paragraph" w:styleId="4">
    <w:name w:val="heading 2"/>
    <w:basedOn w:val="1"/>
    <w:next w:val="1"/>
    <w:qFormat/>
    <w:uiPriority w:val="0"/>
    <w:pPr>
      <w:keepLines/>
      <w:widowControl w:val="0"/>
      <w:numPr>
        <w:ilvl w:val="0"/>
        <w:numId w:val="1"/>
      </w:numPr>
      <w:tabs>
        <w:tab w:val="left" w:pos="239"/>
      </w:tabs>
      <w:spacing w:before="360" w:beforeLines="150" w:after="120" w:afterLines="50"/>
      <w:jc w:val="both"/>
      <w:outlineLvl w:val="1"/>
    </w:pPr>
    <w:rPr>
      <w:rFonts w:ascii="宋体" w:hAnsi="Arial"/>
      <w:b/>
      <w:bCs/>
      <w:sz w:val="24"/>
      <w:szCs w:val="32"/>
    </w:rPr>
  </w:style>
  <w:style w:type="paragraph" w:styleId="5">
    <w:name w:val="heading 3"/>
    <w:basedOn w:val="1"/>
    <w:next w:val="1"/>
    <w:link w:val="33"/>
    <w:qFormat/>
    <w:uiPriority w:val="0"/>
    <w:pPr>
      <w:widowControl w:val="0"/>
      <w:spacing w:line="360" w:lineRule="auto"/>
      <w:jc w:val="both"/>
      <w:outlineLvl w:val="2"/>
    </w:pPr>
    <w:rPr>
      <w:rFonts w:ascii="宋体"/>
    </w:rPr>
  </w:style>
  <w:style w:type="character" w:default="1" w:styleId="26">
    <w:name w:val="Default Paragraph Font"/>
    <w:semiHidden/>
    <w:unhideWhenUsed/>
    <w:qFormat/>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Heading2"/>
    <w:basedOn w:val="1"/>
    <w:next w:val="1"/>
    <w:qFormat/>
    <w:uiPriority w:val="0"/>
    <w:pPr>
      <w:keepNext/>
      <w:keepLines/>
      <w:spacing w:before="260" w:after="260" w:line="416" w:lineRule="auto"/>
    </w:pPr>
    <w:rPr>
      <w:rFonts w:ascii="Cambria" w:hAnsi="Cambria"/>
      <w:b/>
      <w:bCs/>
      <w:sz w:val="32"/>
      <w:szCs w:val="32"/>
    </w:rPr>
  </w:style>
  <w:style w:type="paragraph" w:styleId="6">
    <w:name w:val="annotation subject"/>
    <w:basedOn w:val="7"/>
    <w:next w:val="7"/>
    <w:link w:val="43"/>
    <w:qFormat/>
    <w:uiPriority w:val="0"/>
    <w:rPr>
      <w:b/>
      <w:bCs/>
    </w:rPr>
  </w:style>
  <w:style w:type="paragraph" w:styleId="7">
    <w:name w:val="annotation text"/>
    <w:basedOn w:val="1"/>
    <w:link w:val="35"/>
    <w:qFormat/>
    <w:uiPriority w:val="0"/>
  </w:style>
  <w:style w:type="paragraph" w:styleId="8">
    <w:name w:val="Body Text First Indent"/>
    <w:basedOn w:val="1"/>
    <w:qFormat/>
    <w:uiPriority w:val="0"/>
    <w:pPr>
      <w:ind w:firstLine="420" w:firstLineChars="100"/>
    </w:pPr>
  </w:style>
  <w:style w:type="paragraph" w:styleId="9">
    <w:name w:val="Normal Indent"/>
    <w:basedOn w:val="1"/>
    <w:link w:val="34"/>
    <w:qFormat/>
    <w:uiPriority w:val="0"/>
    <w:pPr>
      <w:widowControl w:val="0"/>
      <w:ind w:firstLine="420"/>
      <w:jc w:val="both"/>
    </w:pPr>
    <w:rPr>
      <w:kern w:val="2"/>
    </w:rPr>
  </w:style>
  <w:style w:type="paragraph" w:styleId="10">
    <w:name w:val="Document Map"/>
    <w:basedOn w:val="1"/>
    <w:semiHidden/>
    <w:qFormat/>
    <w:uiPriority w:val="0"/>
    <w:pPr>
      <w:shd w:val="clear" w:color="auto" w:fill="000080"/>
    </w:pPr>
  </w:style>
  <w:style w:type="paragraph" w:styleId="11">
    <w:name w:val="toa heading"/>
    <w:basedOn w:val="1"/>
    <w:next w:val="1"/>
    <w:qFormat/>
    <w:uiPriority w:val="0"/>
    <w:pPr>
      <w:widowControl w:val="0"/>
      <w:spacing w:before="120"/>
      <w:jc w:val="both"/>
    </w:pPr>
    <w:rPr>
      <w:rFonts w:ascii="Arial" w:hAnsi="Arial"/>
      <w:kern w:val="2"/>
      <w:sz w:val="24"/>
      <w:szCs w:val="24"/>
    </w:rPr>
  </w:style>
  <w:style w:type="paragraph" w:styleId="12">
    <w:name w:val="Body Text"/>
    <w:basedOn w:val="1"/>
    <w:link w:val="36"/>
    <w:qFormat/>
    <w:uiPriority w:val="0"/>
    <w:pPr>
      <w:spacing w:after="120"/>
    </w:pPr>
  </w:style>
  <w:style w:type="paragraph" w:styleId="13">
    <w:name w:val="Body Text Indent"/>
    <w:basedOn w:val="1"/>
    <w:link w:val="37"/>
    <w:qFormat/>
    <w:uiPriority w:val="0"/>
    <w:pPr>
      <w:spacing w:after="120"/>
      <w:ind w:left="420" w:leftChars="200"/>
    </w:pPr>
  </w:style>
  <w:style w:type="paragraph" w:styleId="14">
    <w:name w:val="toc 3"/>
    <w:basedOn w:val="1"/>
    <w:next w:val="1"/>
    <w:unhideWhenUsed/>
    <w:qFormat/>
    <w:uiPriority w:val="39"/>
    <w:pPr>
      <w:spacing w:after="100" w:line="276" w:lineRule="auto"/>
      <w:ind w:left="440"/>
    </w:pPr>
    <w:rPr>
      <w:rFonts w:ascii="Calibri" w:hAnsi="Calibri"/>
      <w:sz w:val="22"/>
      <w:szCs w:val="22"/>
    </w:rPr>
  </w:style>
  <w:style w:type="paragraph" w:styleId="15">
    <w:name w:val="Plain Text"/>
    <w:basedOn w:val="1"/>
    <w:link w:val="38"/>
    <w:qFormat/>
    <w:uiPriority w:val="0"/>
    <w:pPr>
      <w:widowControl w:val="0"/>
      <w:jc w:val="both"/>
    </w:pPr>
    <w:rPr>
      <w:rFonts w:ascii="宋体" w:hAnsi="Courier New"/>
      <w:kern w:val="2"/>
    </w:rPr>
  </w:style>
  <w:style w:type="paragraph" w:styleId="16">
    <w:name w:val="Date"/>
    <w:basedOn w:val="1"/>
    <w:next w:val="1"/>
    <w:link w:val="39"/>
    <w:unhideWhenUsed/>
    <w:qFormat/>
    <w:uiPriority w:val="99"/>
    <w:pPr>
      <w:widowControl w:val="0"/>
      <w:ind w:left="100" w:leftChars="2500"/>
      <w:jc w:val="both"/>
    </w:pPr>
    <w:rPr>
      <w:rFonts w:ascii="Calibri" w:hAnsi="Calibri"/>
      <w:kern w:val="2"/>
      <w:szCs w:val="22"/>
    </w:rPr>
  </w:style>
  <w:style w:type="paragraph" w:styleId="17">
    <w:name w:val="Body Text Indent 2"/>
    <w:basedOn w:val="1"/>
    <w:qFormat/>
    <w:uiPriority w:val="0"/>
    <w:pPr>
      <w:spacing w:after="120" w:line="480" w:lineRule="auto"/>
      <w:ind w:left="420" w:leftChars="200"/>
    </w:pPr>
  </w:style>
  <w:style w:type="paragraph" w:styleId="18">
    <w:name w:val="Balloon Text"/>
    <w:basedOn w:val="1"/>
    <w:link w:val="40"/>
    <w:qFormat/>
    <w:uiPriority w:val="0"/>
    <w:rPr>
      <w:sz w:val="18"/>
      <w:szCs w:val="18"/>
    </w:rPr>
  </w:style>
  <w:style w:type="paragraph" w:styleId="19">
    <w:name w:val="footer"/>
    <w:basedOn w:val="1"/>
    <w:link w:val="41"/>
    <w:qFormat/>
    <w:uiPriority w:val="99"/>
    <w:pPr>
      <w:pBdr>
        <w:top w:val="single" w:color="auto" w:sz="4" w:space="1"/>
      </w:pBdr>
      <w:tabs>
        <w:tab w:val="center" w:pos="4153"/>
        <w:tab w:val="right" w:pos="8306"/>
      </w:tabs>
      <w:snapToGrid w:val="0"/>
    </w:pPr>
    <w:rPr>
      <w:sz w:val="18"/>
      <w:szCs w:val="18"/>
    </w:rPr>
  </w:style>
  <w:style w:type="paragraph" w:styleId="20">
    <w:name w:val="Body Text First Indent 2"/>
    <w:basedOn w:val="13"/>
    <w:link w:val="44"/>
    <w:qFormat/>
    <w:uiPriority w:val="0"/>
    <w:pPr>
      <w:ind w:firstLine="420" w:firstLineChars="200"/>
    </w:pPr>
  </w:style>
  <w:style w:type="paragraph" w:styleId="21">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pPr>
      <w:spacing w:after="100" w:line="276" w:lineRule="auto"/>
    </w:pPr>
    <w:rPr>
      <w:rFonts w:ascii="Calibri" w:hAnsi="Calibri"/>
      <w:sz w:val="22"/>
      <w:szCs w:val="22"/>
    </w:rPr>
  </w:style>
  <w:style w:type="paragraph" w:styleId="23">
    <w:name w:val="Body Text Indent 3"/>
    <w:basedOn w:val="1"/>
    <w:qFormat/>
    <w:uiPriority w:val="0"/>
    <w:pPr>
      <w:widowControl w:val="0"/>
      <w:snapToGrid w:val="0"/>
      <w:spacing w:after="120" w:line="360" w:lineRule="auto"/>
      <w:ind w:firstLine="1365"/>
      <w:jc w:val="both"/>
    </w:pPr>
    <w:rPr>
      <w:rFonts w:ascii="宋体"/>
      <w:kern w:val="2"/>
      <w:sz w:val="28"/>
    </w:rPr>
  </w:style>
  <w:style w:type="paragraph" w:styleId="24">
    <w:name w:val="toc 2"/>
    <w:basedOn w:val="1"/>
    <w:next w:val="1"/>
    <w:semiHidden/>
    <w:qFormat/>
    <w:uiPriority w:val="39"/>
    <w:pPr>
      <w:widowControl w:val="0"/>
      <w:tabs>
        <w:tab w:val="right" w:leader="middleDot" w:pos="9289"/>
      </w:tabs>
      <w:ind w:left="420" w:leftChars="200"/>
      <w:jc w:val="both"/>
    </w:pPr>
    <w:rPr>
      <w:rFonts w:ascii="黑体"/>
      <w:b/>
      <w:bCs/>
      <w:kern w:val="2"/>
      <w:sz w:val="30"/>
      <w:szCs w:val="30"/>
    </w:rPr>
  </w:style>
  <w:style w:type="paragraph" w:styleId="25">
    <w:name w:val="Normal (Web)"/>
    <w:basedOn w:val="1"/>
    <w:qFormat/>
    <w:uiPriority w:val="0"/>
    <w:pPr>
      <w:spacing w:before="100" w:beforeAutospacing="1" w:after="100" w:afterAutospacing="1"/>
    </w:pPr>
    <w:rPr>
      <w:rFonts w:ascii="宋体" w:hAnsi="宋体" w:cs="宋体"/>
      <w:sz w:val="24"/>
      <w:szCs w:val="24"/>
    </w:rPr>
  </w:style>
  <w:style w:type="character" w:styleId="27">
    <w:name w:val="page number"/>
    <w:qFormat/>
    <w:uiPriority w:val="0"/>
  </w:style>
  <w:style w:type="character" w:styleId="28">
    <w:name w:val="FollowedHyperlink"/>
    <w:unhideWhenUsed/>
    <w:qFormat/>
    <w:uiPriority w:val="99"/>
    <w:rPr>
      <w:color w:val="800080"/>
      <w:u w:val="single"/>
    </w:rPr>
  </w:style>
  <w:style w:type="character" w:styleId="29">
    <w:name w:val="Hyperlink"/>
    <w:qFormat/>
    <w:uiPriority w:val="99"/>
    <w:rPr>
      <w:color w:val="0000FF"/>
      <w:u w:val="single"/>
    </w:rPr>
  </w:style>
  <w:style w:type="character" w:styleId="30">
    <w:name w:val="annotation reference"/>
    <w:qFormat/>
    <w:uiPriority w:val="0"/>
    <w:rPr>
      <w:sz w:val="21"/>
      <w:szCs w:val="21"/>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3">
    <w:name w:val="标题 3 字符"/>
    <w:link w:val="5"/>
    <w:qFormat/>
    <w:uiPriority w:val="0"/>
    <w:rPr>
      <w:rFonts w:ascii="宋体" w:eastAsia="宋体"/>
      <w:sz w:val="21"/>
      <w:lang w:val="en-US" w:eastAsia="zh-CN" w:bidi="ar-SA"/>
    </w:rPr>
  </w:style>
  <w:style w:type="character" w:customStyle="1" w:styleId="34">
    <w:name w:val="正文缩进 字符"/>
    <w:link w:val="9"/>
    <w:qFormat/>
    <w:uiPriority w:val="0"/>
    <w:rPr>
      <w:kern w:val="2"/>
      <w:sz w:val="21"/>
    </w:rPr>
  </w:style>
  <w:style w:type="character" w:customStyle="1" w:styleId="35">
    <w:name w:val="批注文字 字符"/>
    <w:link w:val="7"/>
    <w:qFormat/>
    <w:uiPriority w:val="0"/>
    <w:rPr>
      <w:sz w:val="21"/>
    </w:rPr>
  </w:style>
  <w:style w:type="character" w:customStyle="1" w:styleId="36">
    <w:name w:val="正文文本 字符"/>
    <w:link w:val="12"/>
    <w:qFormat/>
    <w:uiPriority w:val="0"/>
    <w:rPr>
      <w:sz w:val="21"/>
    </w:rPr>
  </w:style>
  <w:style w:type="character" w:customStyle="1" w:styleId="37">
    <w:name w:val="正文文本缩进 字符"/>
    <w:link w:val="13"/>
    <w:qFormat/>
    <w:uiPriority w:val="0"/>
    <w:rPr>
      <w:sz w:val="21"/>
    </w:rPr>
  </w:style>
  <w:style w:type="character" w:customStyle="1" w:styleId="38">
    <w:name w:val="纯文本 字符"/>
    <w:link w:val="15"/>
    <w:qFormat/>
    <w:uiPriority w:val="0"/>
    <w:rPr>
      <w:rFonts w:ascii="宋体" w:hAnsi="Courier New"/>
      <w:kern w:val="2"/>
      <w:sz w:val="21"/>
    </w:rPr>
  </w:style>
  <w:style w:type="character" w:customStyle="1" w:styleId="39">
    <w:name w:val="日期 字符"/>
    <w:link w:val="16"/>
    <w:qFormat/>
    <w:uiPriority w:val="99"/>
    <w:rPr>
      <w:rFonts w:ascii="Calibri" w:hAnsi="Calibri" w:eastAsia="宋体" w:cs="Times New Roman"/>
      <w:kern w:val="2"/>
      <w:sz w:val="21"/>
      <w:szCs w:val="22"/>
    </w:rPr>
  </w:style>
  <w:style w:type="character" w:customStyle="1" w:styleId="40">
    <w:name w:val="批注框文本 字符"/>
    <w:link w:val="18"/>
    <w:qFormat/>
    <w:uiPriority w:val="0"/>
    <w:rPr>
      <w:sz w:val="18"/>
      <w:szCs w:val="18"/>
    </w:rPr>
  </w:style>
  <w:style w:type="character" w:customStyle="1" w:styleId="41">
    <w:name w:val="页脚 字符"/>
    <w:link w:val="19"/>
    <w:qFormat/>
    <w:locked/>
    <w:uiPriority w:val="99"/>
    <w:rPr>
      <w:sz w:val="18"/>
      <w:szCs w:val="18"/>
    </w:rPr>
  </w:style>
  <w:style w:type="character" w:customStyle="1" w:styleId="42">
    <w:name w:val="页眉 字符"/>
    <w:link w:val="21"/>
    <w:qFormat/>
    <w:locked/>
    <w:uiPriority w:val="0"/>
    <w:rPr>
      <w:sz w:val="18"/>
      <w:szCs w:val="18"/>
    </w:rPr>
  </w:style>
  <w:style w:type="character" w:customStyle="1" w:styleId="43">
    <w:name w:val="批注主题 字符"/>
    <w:link w:val="6"/>
    <w:qFormat/>
    <w:uiPriority w:val="0"/>
  </w:style>
  <w:style w:type="character" w:customStyle="1" w:styleId="44">
    <w:name w:val="正文首行缩进 2 字符"/>
    <w:link w:val="20"/>
    <w:qFormat/>
    <w:uiPriority w:val="0"/>
  </w:style>
  <w:style w:type="character" w:customStyle="1" w:styleId="45">
    <w:name w:val="txt36"/>
    <w:qFormat/>
    <w:uiPriority w:val="0"/>
    <w:rPr>
      <w:color w:val="666666"/>
      <w:sz w:val="18"/>
      <w:szCs w:val="18"/>
    </w:rPr>
  </w:style>
  <w:style w:type="character" w:customStyle="1" w:styleId="46">
    <w:name w:val="列出段落 Char"/>
    <w:link w:val="47"/>
    <w:qFormat/>
    <w:uiPriority w:val="0"/>
    <w:rPr>
      <w:rFonts w:ascii="Calibri" w:hAnsi="Calibri"/>
      <w:kern w:val="2"/>
      <w:sz w:val="21"/>
      <w:szCs w:val="22"/>
    </w:rPr>
  </w:style>
  <w:style w:type="paragraph" w:customStyle="1" w:styleId="47">
    <w:name w:val="列出段落2"/>
    <w:basedOn w:val="1"/>
    <w:link w:val="46"/>
    <w:qFormat/>
    <w:uiPriority w:val="0"/>
    <w:pPr>
      <w:widowControl w:val="0"/>
      <w:ind w:firstLine="420" w:firstLineChars="200"/>
      <w:jc w:val="both"/>
    </w:pPr>
    <w:rPr>
      <w:rFonts w:ascii="Calibri" w:hAnsi="Calibri"/>
      <w:kern w:val="2"/>
      <w:szCs w:val="22"/>
    </w:rPr>
  </w:style>
  <w:style w:type="character" w:customStyle="1" w:styleId="48">
    <w:name w:val="纯文本 Char1"/>
    <w:qFormat/>
    <w:uiPriority w:val="0"/>
    <w:rPr>
      <w:rFonts w:ascii="宋体" w:hAnsi="Courier New"/>
      <w:kern w:val="2"/>
      <w:sz w:val="21"/>
    </w:rPr>
  </w:style>
  <w:style w:type="character" w:customStyle="1" w:styleId="49">
    <w:name w:val="font31"/>
    <w:qFormat/>
    <w:uiPriority w:val="0"/>
    <w:rPr>
      <w:rFonts w:hint="eastAsia" w:ascii="宋体" w:hAnsi="宋体" w:eastAsia="宋体" w:cs="宋体"/>
      <w:color w:val="000000"/>
      <w:sz w:val="24"/>
      <w:szCs w:val="24"/>
      <w:u w:val="none"/>
    </w:rPr>
  </w:style>
  <w:style w:type="character" w:customStyle="1" w:styleId="50">
    <w:name w:val="font01"/>
    <w:qFormat/>
    <w:uiPriority w:val="0"/>
    <w:rPr>
      <w:rFonts w:hint="eastAsia" w:ascii="宋体" w:hAnsi="宋体" w:eastAsia="宋体" w:cs="宋体"/>
      <w:color w:val="000000"/>
      <w:sz w:val="24"/>
      <w:szCs w:val="24"/>
      <w:u w:val="none"/>
      <w:vertAlign w:val="superscript"/>
    </w:rPr>
  </w:style>
  <w:style w:type="paragraph" w:customStyle="1" w:styleId="51">
    <w:name w:val="Char1"/>
    <w:basedOn w:val="1"/>
    <w:qFormat/>
    <w:uiPriority w:val="0"/>
    <w:pPr>
      <w:spacing w:after="160" w:line="240" w:lineRule="exact"/>
    </w:pPr>
    <w:rPr>
      <w:rFonts w:ascii="Verdana" w:hAnsi="Verdana"/>
      <w:lang w:eastAsia="en-US"/>
    </w:rPr>
  </w:style>
  <w:style w:type="paragraph" w:customStyle="1" w:styleId="52">
    <w:name w:val="xl71"/>
    <w:basedOn w:val="1"/>
    <w:qFormat/>
    <w:uiPriority w:val="0"/>
    <w:pPr>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right"/>
      <w:textAlignment w:val="center"/>
    </w:pPr>
    <w:rPr>
      <w:rFonts w:ascii="宋体" w:hAnsi="宋体" w:cs="宋体"/>
      <w:b/>
      <w:bCs/>
      <w:sz w:val="20"/>
    </w:rPr>
  </w:style>
  <w:style w:type="paragraph" w:customStyle="1" w:styleId="53">
    <w:name w:val="font5"/>
    <w:basedOn w:val="1"/>
    <w:qFormat/>
    <w:uiPriority w:val="0"/>
    <w:pPr>
      <w:spacing w:before="100" w:beforeAutospacing="1" w:after="100" w:afterAutospacing="1"/>
    </w:pPr>
    <w:rPr>
      <w:rFonts w:ascii="Arial" w:hAnsi="Arial" w:cs="Arial"/>
      <w:sz w:val="18"/>
      <w:szCs w:val="18"/>
    </w:rPr>
  </w:style>
  <w:style w:type="paragraph" w:customStyle="1" w:styleId="54">
    <w:name w:val="xl81"/>
    <w:basedOn w:val="1"/>
    <w:qFormat/>
    <w:uiPriority w:val="0"/>
    <w:pPr>
      <w:pBdr>
        <w:left w:val="single" w:color="000000" w:sz="4" w:space="0"/>
      </w:pBdr>
      <w:shd w:val="clear" w:color="FFFFFF" w:fill="FFFFFF"/>
      <w:spacing w:before="100" w:beforeAutospacing="1" w:after="100" w:afterAutospacing="1"/>
      <w:jc w:val="center"/>
      <w:textAlignment w:val="center"/>
    </w:pPr>
    <w:rPr>
      <w:rFonts w:ascii="宋体" w:hAnsi="宋体" w:cs="宋体"/>
      <w:b/>
      <w:bCs/>
      <w:sz w:val="20"/>
    </w:rPr>
  </w:style>
  <w:style w:type="paragraph" w:styleId="55">
    <w:name w:val="List Paragraph"/>
    <w:basedOn w:val="1"/>
    <w:qFormat/>
    <w:uiPriority w:val="99"/>
    <w:pPr>
      <w:widowControl w:val="0"/>
      <w:ind w:firstLine="420" w:firstLineChars="200"/>
      <w:jc w:val="both"/>
    </w:pPr>
    <w:rPr>
      <w:rFonts w:ascii="Calibri" w:hAnsi="Calibri"/>
      <w:kern w:val="2"/>
      <w:szCs w:val="22"/>
    </w:rPr>
  </w:style>
  <w:style w:type="paragraph" w:customStyle="1" w:styleId="56">
    <w:name w:val="xl66"/>
    <w:basedOn w:val="1"/>
    <w:qFormat/>
    <w:uiPriority w:val="0"/>
    <w:pPr>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sz w:val="20"/>
    </w:rPr>
  </w:style>
  <w:style w:type="paragraph" w:customStyle="1" w:styleId="57">
    <w:name w:val="table"/>
    <w:basedOn w:val="1"/>
    <w:qFormat/>
    <w:uiPriority w:val="99"/>
    <w:pPr>
      <w:overflowPunct w:val="0"/>
      <w:autoSpaceDE w:val="0"/>
      <w:autoSpaceDN w:val="0"/>
      <w:adjustRightInd w:val="0"/>
      <w:spacing w:before="60" w:after="60"/>
      <w:jc w:val="center"/>
      <w:textAlignment w:val="baseline"/>
    </w:pPr>
    <w:rPr>
      <w:rFonts w:ascii="仿宋体" w:eastAsia="仿宋体"/>
      <w:sz w:val="24"/>
    </w:rPr>
  </w:style>
  <w:style w:type="paragraph" w:customStyle="1" w:styleId="58">
    <w:name w:val="正文正"/>
    <w:basedOn w:val="1"/>
    <w:qFormat/>
    <w:uiPriority w:val="0"/>
    <w:pPr>
      <w:spacing w:line="560" w:lineRule="exact"/>
      <w:ind w:firstLine="561"/>
    </w:pPr>
    <w:rPr>
      <w:rFonts w:ascii="Calibri" w:hAnsi="Calibri" w:eastAsia="仿宋_GB2312"/>
      <w:sz w:val="28"/>
      <w:szCs w:val="24"/>
    </w:rPr>
  </w:style>
  <w:style w:type="paragraph" w:customStyle="1" w:styleId="59">
    <w:name w:val="Char"/>
    <w:basedOn w:val="1"/>
    <w:semiHidden/>
    <w:qFormat/>
    <w:uiPriority w:val="0"/>
    <w:pPr>
      <w:widowControl w:val="0"/>
      <w:jc w:val="both"/>
    </w:pPr>
    <w:rPr>
      <w:kern w:val="2"/>
      <w:sz w:val="24"/>
      <w:szCs w:val="24"/>
    </w:rPr>
  </w:style>
  <w:style w:type="paragraph" w:customStyle="1" w:styleId="60">
    <w:name w:val="xl76"/>
    <w:basedOn w:val="1"/>
    <w:qFormat/>
    <w:uiPriority w:val="0"/>
    <w:pPr>
      <w:pBdr>
        <w:top w:val="single" w:color="000000" w:sz="8"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sz w:val="20"/>
    </w:rPr>
  </w:style>
  <w:style w:type="paragraph" w:customStyle="1" w:styleId="61">
    <w:name w:val="Char2"/>
    <w:basedOn w:val="1"/>
    <w:qFormat/>
    <w:uiPriority w:val="0"/>
    <w:pPr>
      <w:spacing w:after="160" w:line="240" w:lineRule="exact"/>
    </w:pPr>
    <w:rPr>
      <w:rFonts w:ascii="Verdana" w:hAnsi="Verdana"/>
      <w:lang w:eastAsia="en-US"/>
    </w:rPr>
  </w:style>
  <w:style w:type="paragraph" w:customStyle="1" w:styleId="62">
    <w:name w:val="_Style 3"/>
    <w:basedOn w:val="1"/>
    <w:qFormat/>
    <w:uiPriority w:val="0"/>
    <w:pPr>
      <w:widowControl w:val="0"/>
      <w:ind w:firstLine="420" w:firstLineChars="200"/>
      <w:jc w:val="both"/>
    </w:pPr>
    <w:rPr>
      <w:kern w:val="2"/>
      <w:sz w:val="20"/>
      <w:szCs w:val="24"/>
      <w:lang w:eastAsia="en-US" w:bidi="en-US"/>
    </w:rPr>
  </w:style>
  <w:style w:type="paragraph" w:customStyle="1" w:styleId="63">
    <w:name w:val="Char1 Char Char Char"/>
    <w:basedOn w:val="1"/>
    <w:qFormat/>
    <w:uiPriority w:val="0"/>
    <w:pPr>
      <w:widowControl w:val="0"/>
      <w:jc w:val="both"/>
    </w:pPr>
    <w:rPr>
      <w:kern w:val="2"/>
      <w:szCs w:val="24"/>
    </w:rPr>
  </w:style>
  <w:style w:type="paragraph" w:customStyle="1" w:styleId="64">
    <w:name w:val="xl78"/>
    <w:basedOn w:val="1"/>
    <w:qFormat/>
    <w:uiPriority w:val="0"/>
    <w:pPr>
      <w:pBdr>
        <w:top w:val="single" w:color="000000" w:sz="4" w:space="0"/>
        <w:left w:val="single" w:color="000000" w:sz="4" w:space="0"/>
        <w:bottom w:val="single" w:color="000000" w:sz="4" w:space="0"/>
      </w:pBdr>
      <w:shd w:val="clear" w:color="FFFFFF" w:fill="FFFFFF"/>
      <w:spacing w:before="100" w:beforeAutospacing="1" w:after="100" w:afterAutospacing="1"/>
      <w:jc w:val="center"/>
      <w:textAlignment w:val="center"/>
    </w:pPr>
    <w:rPr>
      <w:rFonts w:ascii="宋体" w:hAnsi="宋体" w:cs="宋体"/>
      <w:sz w:val="20"/>
    </w:rPr>
  </w:style>
  <w:style w:type="paragraph" w:customStyle="1" w:styleId="65">
    <w:name w:val="_Style 63"/>
    <w:unhideWhenUsed/>
    <w:qFormat/>
    <w:uiPriority w:val="99"/>
    <w:rPr>
      <w:rFonts w:ascii="Times New Roman" w:hAnsi="Times New Roman" w:eastAsia="宋体" w:cs="Times New Roman"/>
      <w:sz w:val="21"/>
      <w:lang w:val="en-US" w:eastAsia="zh-CN" w:bidi="ar-SA"/>
    </w:rPr>
  </w:style>
  <w:style w:type="paragraph" w:customStyle="1" w:styleId="66">
    <w:name w:val="Char Char1"/>
    <w:basedOn w:val="1"/>
    <w:qFormat/>
    <w:uiPriority w:val="0"/>
    <w:pPr>
      <w:spacing w:after="160" w:line="240" w:lineRule="exact"/>
    </w:pPr>
    <w:rPr>
      <w:rFonts w:ascii="Verdana" w:hAnsi="Verdana" w:eastAsia="楷体_GB2312"/>
      <w:b/>
      <w:i/>
      <w:iCs/>
      <w:color w:val="000000"/>
      <w:sz w:val="20"/>
      <w:lang w:eastAsia="en-US"/>
    </w:rPr>
  </w:style>
  <w:style w:type="paragraph" w:customStyle="1" w:styleId="67">
    <w:name w:val="xl68"/>
    <w:basedOn w:val="1"/>
    <w:qFormat/>
    <w:uiPriority w:val="0"/>
    <w:pPr>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textAlignment w:val="center"/>
    </w:pPr>
    <w:rPr>
      <w:rFonts w:ascii="宋体" w:hAnsi="宋体" w:cs="宋体"/>
      <w:b/>
      <w:bCs/>
      <w:sz w:val="20"/>
    </w:rPr>
  </w:style>
  <w:style w:type="paragraph" w:customStyle="1" w:styleId="68">
    <w:name w:val="xl79"/>
    <w:basedOn w:val="1"/>
    <w:qFormat/>
    <w:uiPriority w:val="0"/>
    <w:pPr>
      <w:pBdr>
        <w:top w:val="single" w:color="000000" w:sz="8" w:space="0"/>
        <w:left w:val="single" w:color="000000" w:sz="4" w:space="0"/>
      </w:pBdr>
      <w:shd w:val="clear" w:color="FFFFFF" w:fill="FFFFFF"/>
      <w:spacing w:before="100" w:beforeAutospacing="1" w:after="100" w:afterAutospacing="1"/>
      <w:jc w:val="center"/>
      <w:textAlignment w:val="center"/>
    </w:pPr>
    <w:rPr>
      <w:rFonts w:ascii="宋体" w:hAnsi="宋体" w:cs="宋体"/>
      <w:b/>
      <w:bCs/>
      <w:sz w:val="20"/>
    </w:rPr>
  </w:style>
  <w:style w:type="paragraph" w:customStyle="1" w:styleId="69">
    <w:name w:val="xl77"/>
    <w:basedOn w:val="1"/>
    <w:qFormat/>
    <w:uiPriority w:val="0"/>
    <w:pPr>
      <w:pBdr>
        <w:top w:val="single" w:color="000000" w:sz="8"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sz w:val="20"/>
    </w:rPr>
  </w:style>
  <w:style w:type="paragraph" w:customStyle="1" w:styleId="70">
    <w:name w:val="xl69"/>
    <w:basedOn w:val="1"/>
    <w:qFormat/>
    <w:uiPriority w:val="0"/>
    <w:pPr>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textAlignment w:val="center"/>
    </w:pPr>
    <w:rPr>
      <w:rFonts w:ascii="宋体" w:hAnsi="宋体" w:cs="宋体"/>
      <w:sz w:val="20"/>
    </w:rPr>
  </w:style>
  <w:style w:type="paragraph" w:customStyle="1" w:styleId="71">
    <w:name w:val="xl7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sz w:val="20"/>
    </w:rPr>
  </w:style>
  <w:style w:type="paragraph" w:customStyle="1" w:styleId="72">
    <w:name w:val="msonormal"/>
    <w:basedOn w:val="1"/>
    <w:qFormat/>
    <w:uiPriority w:val="0"/>
    <w:pPr>
      <w:spacing w:before="100" w:beforeAutospacing="1" w:after="100" w:afterAutospacing="1"/>
    </w:pPr>
    <w:rPr>
      <w:rFonts w:ascii="宋体" w:hAnsi="宋体" w:cs="宋体"/>
      <w:sz w:val="24"/>
      <w:szCs w:val="24"/>
    </w:rPr>
  </w:style>
  <w:style w:type="paragraph" w:customStyle="1" w:styleId="73">
    <w:name w:val="xl73"/>
    <w:basedOn w:val="1"/>
    <w:qFormat/>
    <w:uiPriority w:val="0"/>
    <w:pPr>
      <w:pBdr>
        <w:top w:val="single" w:color="000000" w:sz="4" w:space="0"/>
        <w:left w:val="single" w:color="000000" w:sz="8" w:space="0"/>
        <w:bottom w:val="single" w:color="000000" w:sz="4" w:space="0"/>
        <w:right w:val="single" w:color="000000" w:sz="4" w:space="0"/>
      </w:pBdr>
      <w:spacing w:before="100" w:beforeAutospacing="1" w:after="100" w:afterAutospacing="1"/>
      <w:jc w:val="center"/>
      <w:textAlignment w:val="center"/>
    </w:pPr>
    <w:rPr>
      <w:rFonts w:ascii="宋体" w:hAnsi="宋体" w:cs="宋体"/>
      <w:sz w:val="20"/>
    </w:rPr>
  </w:style>
  <w:style w:type="paragraph" w:customStyle="1" w:styleId="74">
    <w:name w:val="Char11"/>
    <w:basedOn w:val="1"/>
    <w:qFormat/>
    <w:uiPriority w:val="0"/>
    <w:pPr>
      <w:widowControl w:val="0"/>
      <w:jc w:val="both"/>
    </w:pPr>
    <w:rPr>
      <w:rFonts w:ascii="Tahoma" w:hAnsi="Tahoma"/>
      <w:kern w:val="2"/>
      <w:sz w:val="24"/>
      <w:szCs w:val="24"/>
    </w:rPr>
  </w:style>
  <w:style w:type="paragraph" w:customStyle="1" w:styleId="75">
    <w:name w:val="xl82"/>
    <w:basedOn w:val="1"/>
    <w:qFormat/>
    <w:uiPriority w:val="0"/>
    <w:pPr>
      <w:pBdr>
        <w:right w:val="single" w:color="000000" w:sz="4" w:space="0"/>
      </w:pBdr>
      <w:shd w:val="clear" w:color="FFFFFF" w:fill="FFFFFF"/>
      <w:spacing w:before="100" w:beforeAutospacing="1" w:after="100" w:afterAutospacing="1"/>
      <w:jc w:val="center"/>
      <w:textAlignment w:val="center"/>
    </w:pPr>
    <w:rPr>
      <w:rFonts w:ascii="宋体" w:hAnsi="宋体" w:cs="宋体"/>
      <w:b/>
      <w:bCs/>
      <w:sz w:val="20"/>
    </w:rPr>
  </w:style>
  <w:style w:type="paragraph" w:customStyle="1" w:styleId="76">
    <w:name w:val="xl67"/>
    <w:basedOn w:val="1"/>
    <w:qFormat/>
    <w:uiPriority w:val="0"/>
    <w:pPr>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sz w:val="20"/>
    </w:rPr>
  </w:style>
  <w:style w:type="paragraph" w:customStyle="1" w:styleId="77">
    <w:name w:val="xl80"/>
    <w:basedOn w:val="1"/>
    <w:qFormat/>
    <w:uiPriority w:val="0"/>
    <w:pPr>
      <w:pBdr>
        <w:top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b/>
      <w:bCs/>
      <w:sz w:val="20"/>
    </w:rPr>
  </w:style>
  <w:style w:type="paragraph" w:customStyle="1" w:styleId="78">
    <w:name w:val="Char Char Char"/>
    <w:basedOn w:val="1"/>
    <w:qFormat/>
    <w:uiPriority w:val="0"/>
    <w:pPr>
      <w:widowControl w:val="0"/>
      <w:jc w:val="both"/>
    </w:pPr>
    <w:rPr>
      <w:rFonts w:ascii="Tahoma" w:hAnsi="Tahoma"/>
      <w:kern w:val="2"/>
      <w:sz w:val="24"/>
    </w:rPr>
  </w:style>
  <w:style w:type="paragraph" w:customStyle="1" w:styleId="79">
    <w:name w:val="xl70"/>
    <w:basedOn w:val="1"/>
    <w:qFormat/>
    <w:uiPriority w:val="0"/>
    <w:pPr>
      <w:pBdr>
        <w:left w:val="single" w:color="000000" w:sz="4" w:space="0"/>
        <w:bottom w:val="single" w:color="000000" w:sz="4" w:space="0"/>
        <w:right w:val="single" w:color="000000" w:sz="4" w:space="0"/>
      </w:pBdr>
      <w:shd w:val="clear" w:color="FFFFFF" w:fill="FFFFFF"/>
      <w:spacing w:before="100" w:beforeAutospacing="1" w:after="100" w:afterAutospacing="1"/>
      <w:jc w:val="right"/>
      <w:textAlignment w:val="center"/>
    </w:pPr>
    <w:rPr>
      <w:rFonts w:ascii="宋体" w:hAnsi="宋体" w:cs="宋体"/>
      <w:b/>
      <w:bCs/>
      <w:sz w:val="20"/>
    </w:rPr>
  </w:style>
  <w:style w:type="paragraph" w:customStyle="1" w:styleId="80">
    <w:name w:val="xl7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textAlignment w:val="center"/>
    </w:pPr>
    <w:rPr>
      <w:rFonts w:ascii="宋体" w:hAnsi="宋体" w:cs="宋体"/>
      <w:sz w:val="20"/>
    </w:rPr>
  </w:style>
  <w:style w:type="paragraph" w:customStyle="1" w:styleId="81">
    <w:name w:val="xl74"/>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cs="宋体"/>
      <w:b/>
      <w:bCs/>
      <w:sz w:val="20"/>
    </w:rPr>
  </w:style>
  <w:style w:type="paragraph" w:customStyle="1" w:styleId="82">
    <w:name w:val="_Style 80"/>
    <w:basedOn w:val="3"/>
    <w:next w:val="1"/>
    <w:qFormat/>
    <w:uiPriority w:val="39"/>
    <w:pPr>
      <w:spacing w:before="480" w:after="0" w:line="276" w:lineRule="auto"/>
      <w:outlineLvl w:val="9"/>
    </w:pPr>
    <w:rPr>
      <w:rFonts w:ascii="Cambria" w:hAnsi="Cambria"/>
      <w:color w:val="365F91"/>
      <w:kern w:val="0"/>
    </w:rPr>
  </w:style>
  <w:style w:type="character" w:customStyle="1" w:styleId="83">
    <w:name w:val="NormalCharacter"/>
    <w:semiHidden/>
    <w:qFormat/>
    <w:uiPriority w:val="0"/>
  </w:style>
  <w:style w:type="character" w:customStyle="1" w:styleId="84">
    <w:name w:val="font21"/>
    <w:qFormat/>
    <w:uiPriority w:val="0"/>
    <w:rPr>
      <w:rFonts w:hint="eastAsia" w:ascii="宋体" w:hAnsi="宋体" w:eastAsia="宋体" w:cs="宋体"/>
      <w:b/>
      <w:color w:val="000000"/>
      <w:sz w:val="21"/>
      <w:szCs w:val="21"/>
      <w:u w:val="none"/>
    </w:rPr>
  </w:style>
  <w:style w:type="character" w:customStyle="1" w:styleId="85">
    <w:name w:val="font11"/>
    <w:qFormat/>
    <w:uiPriority w:val="0"/>
    <w:rPr>
      <w:rFonts w:hint="eastAsia" w:ascii="宋体" w:hAnsi="宋体" w:eastAsia="宋体" w:cs="宋体"/>
      <w:color w:val="000000"/>
      <w:sz w:val="21"/>
      <w:szCs w:val="21"/>
      <w:u w:val="none"/>
    </w:rPr>
  </w:style>
  <w:style w:type="character" w:customStyle="1" w:styleId="86">
    <w:name w:val="font51"/>
    <w:basedOn w:val="26"/>
    <w:qFormat/>
    <w:uiPriority w:val="0"/>
    <w:rPr>
      <w:rFonts w:hint="eastAsia" w:ascii="宋体" w:hAnsi="宋体" w:eastAsia="宋体" w:cs="宋体"/>
      <w:color w:val="auto"/>
      <w:sz w:val="18"/>
      <w:szCs w:val="18"/>
      <w:u w:val="none"/>
    </w:rPr>
  </w:style>
  <w:style w:type="character" w:customStyle="1" w:styleId="87">
    <w:name w:val="font61"/>
    <w:basedOn w:val="26"/>
    <w:qFormat/>
    <w:uiPriority w:val="0"/>
    <w:rPr>
      <w:rFonts w:ascii="Arial" w:hAnsi="Arial" w:cs="Arial"/>
      <w:color w:val="auto"/>
      <w:sz w:val="18"/>
      <w:szCs w:val="18"/>
      <w:u w:val="none"/>
    </w:rPr>
  </w:style>
  <w:style w:type="paragraph" w:customStyle="1" w:styleId="88">
    <w:name w:val="UserStyle_1"/>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1882</Words>
  <Characters>10730</Characters>
  <Lines>89</Lines>
  <Paragraphs>25</Paragraphs>
  <TotalTime>1</TotalTime>
  <ScaleCrop>false</ScaleCrop>
  <LinksUpToDate>false</LinksUpToDate>
  <CharactersWithSpaces>12587</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2024-01-10T08:04:00Z</dcterms:created>
  <dc:creator>User</dc:creator>
  <cp:lastModifiedBy>朱细娥</cp:lastModifiedBy>
  <cp:lastPrinted>2011-06-29T09:42:00Z</cp:lastPrinted>
  <dcterms:modified xsi:type="dcterms:W3CDTF">2024-04-10T09:19:11Z</dcterms:modified>
  <dc:title>一、项目概述</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2F70A76E5CF14D7A8AB8FFB702A943C3</vt:lpwstr>
  </property>
</Properties>
</file>