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hAnsi="微软雅黑" w:eastAsia="微软雅黑" w:cs="宋体"/>
          <w:b/>
          <w:bCs/>
          <w:color w:val="222222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b/>
          <w:bCs/>
          <w:color w:val="222222"/>
          <w:kern w:val="36"/>
          <w:sz w:val="42"/>
          <w:szCs w:val="42"/>
        </w:rPr>
        <w:t>广东省河源监狱2024-2025年物业管理服务外包采购项目结果公告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一、项目编号：GPCGD242201FG069J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二、项目名称：广东省河源监狱2024-2025年物业管理服务外包采购项目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三、采购结果</w:t>
      </w:r>
    </w:p>
    <w:p>
      <w:pPr>
        <w:widowControl/>
        <w:shd w:val="clear" w:color="auto" w:fill="FFFFFF"/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合同包1(广东省河源监狱2024-2025年物业管理服务外包采购项目):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6"/>
        <w:gridCol w:w="2977"/>
        <w:gridCol w:w="26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中标（成交）金额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深圳市宝晨物业管理有限公司</w:t>
            </w:r>
          </w:p>
        </w:tc>
        <w:tc>
          <w:tcPr>
            <w:tcW w:w="29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深圳市宝安区宝城74区流塘路北一巷23号</w:t>
            </w:r>
          </w:p>
        </w:tc>
        <w:tc>
          <w:tcPr>
            <w:tcW w:w="26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2,715,360.00元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四、主要标的信息</w:t>
      </w:r>
    </w:p>
    <w:p>
      <w:pPr>
        <w:widowControl/>
        <w:shd w:val="clear" w:color="auto" w:fill="FFFFFF"/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合同包1(广东省河源监狱2024-2025年物业管理服务外包采购项目):</w:t>
      </w:r>
    </w:p>
    <w:p>
      <w:pPr>
        <w:widowControl/>
        <w:shd w:val="clear" w:color="auto" w:fill="FFFFFF"/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服务类（深圳市宝晨物业管理有限公司）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850"/>
        <w:gridCol w:w="1349"/>
        <w:gridCol w:w="1072"/>
        <w:gridCol w:w="849"/>
        <w:gridCol w:w="1289"/>
        <w:gridCol w:w="849"/>
        <w:gridCol w:w="16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5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品目号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服务标准</w:t>
            </w:r>
          </w:p>
        </w:tc>
        <w:tc>
          <w:tcPr>
            <w:tcW w:w="16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金额(元)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9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物业管理服务</w:t>
            </w:r>
          </w:p>
        </w:tc>
        <w:tc>
          <w:tcPr>
            <w:tcW w:w="13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广东省河源监狱2024-2025年物业管理服务外包采购项目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物业管理服务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详见招标文件第二章</w:t>
            </w:r>
          </w:p>
        </w:tc>
        <w:tc>
          <w:tcPr>
            <w:tcW w:w="128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2024年6月11日至2025年6月10日。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详见招标文件第二章</w:t>
            </w:r>
          </w:p>
        </w:tc>
        <w:tc>
          <w:tcPr>
            <w:tcW w:w="16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2,715,360.00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五、评审专家（单一来源采购人员）名单：</w:t>
      </w:r>
    </w:p>
    <w:p>
      <w:pPr>
        <w:widowControl/>
        <w:shd w:val="clear" w:color="auto" w:fill="FFFFFF"/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杨倩、潘惠婷、唐琦添、谢忠军、黎伟东（采购人代表）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六、代理服务收费标准及金额：</w:t>
      </w:r>
    </w:p>
    <w:tbl>
      <w:tblPr>
        <w:tblStyle w:val="11"/>
        <w:tblW w:w="85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2695"/>
        <w:gridCol w:w="2694"/>
        <w:gridCol w:w="2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52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代理服务收费标准</w:t>
            </w:r>
          </w:p>
        </w:tc>
        <w:tc>
          <w:tcPr>
            <w:tcW w:w="502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详见委托代理协议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合同包号</w:t>
            </w:r>
          </w:p>
        </w:tc>
        <w:tc>
          <w:tcPr>
            <w:tcW w:w="2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合同包名称</w:t>
            </w:r>
          </w:p>
        </w:tc>
        <w:tc>
          <w:tcPr>
            <w:tcW w:w="2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代理服务费金额（万元）</w:t>
            </w:r>
          </w:p>
        </w:tc>
        <w:tc>
          <w:tcPr>
            <w:tcW w:w="23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收取对象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广东省河源监狱2024-2025年物业管理服务外包采购项目</w:t>
            </w:r>
          </w:p>
        </w:tc>
        <w:tc>
          <w:tcPr>
            <w:tcW w:w="26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2.8722</w:t>
            </w:r>
          </w:p>
        </w:tc>
        <w:tc>
          <w:tcPr>
            <w:tcW w:w="23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中标（成交）供应商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七、公告期限</w:t>
      </w:r>
    </w:p>
    <w:p>
      <w:pPr>
        <w:widowControl/>
        <w:shd w:val="clear" w:color="auto" w:fill="FFFFFF"/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自本公告发布之日起1个工作日。</w:t>
      </w:r>
    </w:p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八、其他补充事宜</w:t>
      </w:r>
    </w:p>
    <w:p>
      <w:pPr>
        <w:widowControl/>
        <w:shd w:val="clear" w:color="auto" w:fill="FFFFFF"/>
        <w:wordWrap w:val="0"/>
        <w:spacing w:line="480" w:lineRule="auto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合同包1(广东省河源监狱2024-2025年物业管理服务外包采购项目):</w:t>
      </w:r>
    </w:p>
    <w:tbl>
      <w:tblPr>
        <w:tblStyle w:val="11"/>
        <w:tblW w:w="890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855"/>
        <w:gridCol w:w="855"/>
        <w:gridCol w:w="855"/>
        <w:gridCol w:w="850"/>
        <w:gridCol w:w="848"/>
        <w:gridCol w:w="853"/>
        <w:gridCol w:w="844"/>
        <w:gridCol w:w="8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供应商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资格性审查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符合性审查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技术得分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商务得分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价格得分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得分排名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推荐排名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深圳市宝晨物业管理有限公司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20.27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90.27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广州粤华物业有限公司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42.60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22.40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85.00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广州市创昂智慧物业管理服务有限公司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39.40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24.38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83.78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绿清生活服务深圳有限公司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23.81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82.81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碧桂园生活服务集团股份有限公司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40.80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21.76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82.56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广东力威物业发展有限公司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37.20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25.00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82.20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永升智慧物业（广东）有限公司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41.80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21.31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81.11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广州市开物物业管理有限公司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38.40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20.25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78.65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广东宏德科技物业有限公司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20.26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78.26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深圳市城投物业管理有限公司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31.60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23.53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72.13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广东威志保安服务有限公司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通过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12.00</w:t>
            </w:r>
          </w:p>
        </w:tc>
        <w:tc>
          <w:tcPr>
            <w:tcW w:w="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22.02</w:t>
            </w:r>
          </w:p>
        </w:tc>
        <w:tc>
          <w:tcPr>
            <w:tcW w:w="8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72.02</w:t>
            </w:r>
          </w:p>
        </w:tc>
        <w:tc>
          <w:tcPr>
            <w:tcW w:w="8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时代东康城市服务（广州）有限公司</w:t>
            </w:r>
          </w:p>
        </w:tc>
        <w:tc>
          <w:tcPr>
            <w:tcW w:w="6815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不通过资格性审查,原因是：本采购包专门面向中小企业采购评审不通过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绿洲综合服务（广东）有限公司</w:t>
            </w:r>
          </w:p>
        </w:tc>
        <w:tc>
          <w:tcPr>
            <w:tcW w:w="6815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不通过符合性审查,原因是：“★”号条款满足招标文件要求评审不通过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深圳市彩生活物业管理有限公司</w:t>
            </w:r>
          </w:p>
        </w:tc>
        <w:tc>
          <w:tcPr>
            <w:tcW w:w="6815" w:type="dxa"/>
            <w:gridSpan w:val="8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不通过符合性审查,原因是：“★”号条款满足招标文件要求评审不通过</w:t>
            </w:r>
          </w:p>
        </w:tc>
      </w:tr>
    </w:tbl>
    <w:p>
      <w:pPr>
        <w:widowControl/>
        <w:shd w:val="clear" w:color="auto" w:fill="FFFFFF"/>
        <w:wordWrap w:val="0"/>
        <w:spacing w:line="750" w:lineRule="atLeast"/>
        <w:jc w:val="left"/>
        <w:outlineLvl w:val="3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九、凡对本次公告内容提出询问，请按以下方式联系。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称：广东省河源监狱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址：广东省河源市源城区东环路南二号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联系方式：0762-3285001-8706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2.采购代理机构信息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名  称：广东省政府采购中心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地  址：广东省广州市越秀区越华路112号珠江国际大厦3楼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联系方式：020-83187183/83186891</w:t>
      </w:r>
    </w:p>
    <w:p>
      <w:pPr>
        <w:widowControl/>
        <w:shd w:val="clear" w:color="auto" w:fill="FFFFFF"/>
        <w:wordWrap w:val="0"/>
        <w:spacing w:line="480" w:lineRule="auto"/>
        <w:jc w:val="left"/>
        <w:outlineLvl w:val="5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3.项目联系方式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项目联系人：邹工</w:t>
      </w:r>
    </w:p>
    <w:p>
      <w:pPr>
        <w:widowControl/>
        <w:shd w:val="clear" w:color="auto" w:fill="FFFFFF"/>
        <w:wordWrap w:val="0"/>
        <w:spacing w:line="480" w:lineRule="atLeast"/>
        <w:ind w:firstLine="480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电  话：020-83187183</w:t>
      </w:r>
    </w:p>
    <w:p>
      <w:pPr>
        <w:widowControl/>
        <w:shd w:val="clear" w:color="auto" w:fill="FFFFFF"/>
        <w:wordWrap w:val="0"/>
        <w:spacing w:line="480" w:lineRule="atLeast"/>
        <w:ind w:firstLine="480"/>
        <w:jc w:val="center"/>
        <w:rPr>
          <w:rFonts w:hint="default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广东省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河源监狱</w:t>
      </w:r>
    </w:p>
    <w:p>
      <w:pPr>
        <w:widowControl/>
        <w:shd w:val="clear" w:color="auto" w:fill="FFFFFF"/>
        <w:tabs>
          <w:tab w:val="left" w:pos="6420"/>
        </w:tabs>
        <w:wordWrap w:val="0"/>
        <w:spacing w:line="480" w:lineRule="atLeas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ascii="宋体" w:hAnsi="宋体" w:eastAsia="宋体" w:cs="宋体"/>
          <w:color w:val="222222"/>
          <w:kern w:val="0"/>
          <w:sz w:val="24"/>
          <w:szCs w:val="24"/>
        </w:rPr>
        <w:tab/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2024年5月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ascii="宋体" w:hAnsi="宋体" w:eastAsia="宋体" w:cs="宋体"/>
          <w:color w:val="222222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222222"/>
          <w:kern w:val="0"/>
          <w:sz w:val="27"/>
          <w:szCs w:val="27"/>
        </w:rPr>
      </w:pPr>
    </w:p>
    <w:p>
      <w:pPr>
        <w:widowControl/>
        <w:shd w:val="clear" w:color="auto" w:fill="FFFFFF"/>
        <w:spacing w:line="480" w:lineRule="atLeast"/>
        <w:jc w:val="both"/>
        <w:rPr>
          <w:rFonts w:hint="default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备注：结果公告以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广东省政府采购网https://gdgpo.czt.gd.gov.cn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发布为准。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846"/>
    <w:rsid w:val="002D735F"/>
    <w:rsid w:val="002F44AE"/>
    <w:rsid w:val="003B25A5"/>
    <w:rsid w:val="005C7617"/>
    <w:rsid w:val="00945846"/>
    <w:rsid w:val="27923627"/>
    <w:rsid w:val="6DE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6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4 Char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6 Char"/>
    <w:basedOn w:val="8"/>
    <w:link w:val="4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17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u-conten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263</Words>
  <Characters>1500</Characters>
  <Lines>12</Lines>
  <Paragraphs>3</Paragraphs>
  <TotalTime>1</TotalTime>
  <ScaleCrop>false</ScaleCrop>
  <LinksUpToDate>false</LinksUpToDate>
  <CharactersWithSpaces>1760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2024-05-28T09:20:00Z</dcterms:created>
  <dc:creator>邹炜阳</dc:creator>
  <cp:lastModifiedBy>黄旭均</cp:lastModifiedBy>
  <dcterms:modified xsi:type="dcterms:W3CDTF">2024-05-30T01:10:47Z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