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29" w:line="208" w:lineRule="auto"/>
        <w:ind w:left="2521" w:right="34" w:hanging="2521" w:hangingChars="700"/>
        <w:outlineLvl w:val="0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b/>
          <w:bCs/>
          <w:color w:val="383940"/>
          <w:sz w:val="36"/>
          <w:szCs w:val="36"/>
        </w:rPr>
        <w:t>广东省广裕集团河源莲塘实业有限责任公司监</w:t>
      </w:r>
      <w:r>
        <w:rPr>
          <w:rFonts w:ascii="微软雅黑" w:hAnsi="微软雅黑" w:eastAsia="微软雅黑" w:cs="微软雅黑"/>
          <w:b/>
          <w:bCs/>
          <w:color w:val="383940"/>
          <w:spacing w:val="-1"/>
          <w:sz w:val="36"/>
          <w:szCs w:val="36"/>
        </w:rPr>
        <w:t>管区建筑加装防</w:t>
      </w:r>
      <w:r>
        <w:rPr>
          <w:rFonts w:ascii="微软雅黑" w:hAnsi="微软雅黑" w:eastAsia="微软雅黑" w:cs="微软雅黑"/>
          <w:b/>
          <w:bCs/>
          <w:color w:val="383940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83940"/>
          <w:spacing w:val="-1"/>
          <w:sz w:val="36"/>
          <w:szCs w:val="36"/>
        </w:rPr>
        <w:t>攀爬不锈钢网项目成交公告</w:t>
      </w:r>
    </w:p>
    <w:bookmarkEnd w:id="0"/>
    <w:p>
      <w:pPr>
        <w:spacing w:before="230" w:line="183" w:lineRule="auto"/>
        <w:ind w:left="2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83838"/>
          <w:sz w:val="24"/>
          <w:szCs w:val="24"/>
        </w:rPr>
        <w:t>一、项目编号：</w:t>
      </w:r>
      <w:r>
        <w:rPr>
          <w:rFonts w:ascii="微软雅黑" w:hAnsi="微软雅黑" w:eastAsia="微软雅黑" w:cs="微软雅黑"/>
          <w:color w:val="383838"/>
          <w:sz w:val="24"/>
          <w:szCs w:val="24"/>
        </w:rPr>
        <w:t>YH-FWPT2024-1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-0510-001</w:t>
      </w:r>
    </w:p>
    <w:p>
      <w:pPr>
        <w:spacing w:before="242" w:line="183" w:lineRule="auto"/>
        <w:ind w:left="2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83838"/>
          <w:sz w:val="24"/>
          <w:szCs w:val="24"/>
        </w:rPr>
        <w:t>二、项目名称：</w:t>
      </w:r>
      <w:r>
        <w:rPr>
          <w:rFonts w:ascii="微软雅黑" w:hAnsi="微软雅黑" w:eastAsia="微软雅黑" w:cs="微软雅黑"/>
          <w:color w:val="383838"/>
          <w:sz w:val="24"/>
          <w:szCs w:val="24"/>
        </w:rPr>
        <w:t>广东省广裕集团河源莲塘实业有限责任公司监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管区建筑加装防攀爬</w:t>
      </w:r>
    </w:p>
    <w:p>
      <w:pPr>
        <w:spacing w:before="234" w:line="182" w:lineRule="auto"/>
        <w:ind w:left="169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不锈钢网项目</w:t>
      </w:r>
    </w:p>
    <w:p>
      <w:pPr>
        <w:spacing w:before="232" w:line="183" w:lineRule="auto"/>
        <w:ind w:left="25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83838"/>
          <w:spacing w:val="-1"/>
          <w:sz w:val="24"/>
          <w:szCs w:val="24"/>
        </w:rPr>
        <w:t>三、成交信息</w:t>
      </w:r>
    </w:p>
    <w:p>
      <w:pPr>
        <w:spacing w:before="232" w:line="183" w:lineRule="auto"/>
        <w:ind w:left="25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供应商名称：华呈建设工程（深圳）有限公司</w:t>
      </w:r>
    </w:p>
    <w:p>
      <w:pPr>
        <w:spacing w:before="230" w:line="184" w:lineRule="auto"/>
        <w:ind w:left="25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z w:val="24"/>
          <w:szCs w:val="24"/>
        </w:rPr>
        <w:t>供应商地址：深圳市龙岗区横岗街道六约社区卓然居2栋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204</w:t>
      </w:r>
    </w:p>
    <w:p>
      <w:pPr>
        <w:spacing w:before="232" w:line="183" w:lineRule="auto"/>
        <w:ind w:left="26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2"/>
          <w:sz w:val="24"/>
          <w:szCs w:val="24"/>
        </w:rPr>
        <w:t>成交金额：</w:t>
      </w:r>
      <w:r>
        <w:rPr>
          <w:rFonts w:ascii="微软雅黑" w:hAnsi="微软雅黑" w:eastAsia="微软雅黑" w:cs="微软雅黑"/>
          <w:color w:val="383838"/>
          <w:spacing w:val="-3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83838"/>
          <w:spacing w:val="-2"/>
          <w:sz w:val="24"/>
          <w:szCs w:val="24"/>
        </w:rPr>
        <w:t>199434.04元（大写：壹拾玖万玖仟肆佰叁拾肆元零肆分）</w:t>
      </w:r>
    </w:p>
    <w:p>
      <w:pPr>
        <w:spacing w:before="232" w:line="183" w:lineRule="auto"/>
        <w:ind w:left="26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3"/>
          <w:sz w:val="24"/>
          <w:szCs w:val="24"/>
        </w:rPr>
        <w:t>成交下浮率：</w:t>
      </w:r>
      <w:r>
        <w:rPr>
          <w:rFonts w:ascii="微软雅黑" w:hAnsi="微软雅黑" w:eastAsia="微软雅黑" w:cs="微软雅黑"/>
          <w:color w:val="383838"/>
          <w:spacing w:val="-39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83838"/>
          <w:spacing w:val="-3"/>
          <w:sz w:val="24"/>
          <w:szCs w:val="24"/>
        </w:rPr>
        <w:t>5.64%（大写：百分之伍点陆肆）</w:t>
      </w:r>
    </w:p>
    <w:p>
      <w:pPr>
        <w:spacing w:before="231" w:line="183" w:lineRule="auto"/>
        <w:ind w:left="33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83838"/>
          <w:spacing w:val="-2"/>
          <w:sz w:val="24"/>
          <w:szCs w:val="24"/>
        </w:rPr>
        <w:t>四、主要标的信息</w:t>
      </w:r>
    </w:p>
    <w:tbl>
      <w:tblPr>
        <w:tblStyle w:val="4"/>
        <w:tblW w:w="97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2113"/>
        <w:gridCol w:w="3178"/>
        <w:gridCol w:w="1558"/>
        <w:gridCol w:w="2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71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114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211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452"/>
            </w:pPr>
            <w:r>
              <w:rPr>
                <w:b/>
                <w:bCs/>
                <w:spacing w:val="-1"/>
              </w:rPr>
              <w:t>供应商名称</w:t>
            </w:r>
          </w:p>
        </w:tc>
        <w:tc>
          <w:tcPr>
            <w:tcW w:w="317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1106"/>
            </w:pPr>
            <w:r>
              <w:rPr>
                <w:b/>
                <w:bCs/>
                <w:spacing w:val="-1"/>
              </w:rPr>
              <w:t>项目名称</w:t>
            </w:r>
          </w:p>
        </w:tc>
        <w:tc>
          <w:tcPr>
            <w:tcW w:w="155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298"/>
            </w:pPr>
            <w:r>
              <w:rPr>
                <w:b/>
                <w:bCs/>
                <w:spacing w:val="-1"/>
              </w:rPr>
              <w:t>施工范围</w:t>
            </w:r>
          </w:p>
        </w:tc>
        <w:tc>
          <w:tcPr>
            <w:tcW w:w="221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146"/>
            </w:pPr>
            <w:r>
              <w:rPr>
                <w:b/>
                <w:bCs/>
                <w:spacing w:val="-1"/>
              </w:rPr>
              <w:t>服务（交付）期限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716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2" w:lineRule="auto"/>
              <w:ind w:left="305"/>
            </w:pPr>
            <w:r>
              <w:t>1</w:t>
            </w:r>
          </w:p>
        </w:tc>
        <w:tc>
          <w:tcPr>
            <w:tcW w:w="2113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315" w:lineRule="auto"/>
              <w:ind w:left="212" w:right="214" w:firstLine="1"/>
            </w:pPr>
            <w:r>
              <w:rPr>
                <w:spacing w:val="19"/>
              </w:rPr>
              <w:t>华呈建设工程(</w:t>
            </w:r>
            <w:r>
              <w:t xml:space="preserve"> </w:t>
            </w:r>
            <w:r>
              <w:rPr>
                <w:spacing w:val="-1"/>
              </w:rPr>
              <w:t>深圳）有限公司</w:t>
            </w:r>
          </w:p>
        </w:tc>
        <w:tc>
          <w:tcPr>
            <w:tcW w:w="3178" w:type="dxa"/>
            <w:vAlign w:val="top"/>
          </w:tcPr>
          <w:p>
            <w:pPr>
              <w:pStyle w:val="5"/>
              <w:spacing w:before="231" w:line="271" w:lineRule="auto"/>
              <w:ind w:left="147" w:right="144" w:hanging="2"/>
              <w:jc w:val="both"/>
            </w:pPr>
            <w:r>
              <w:rPr>
                <w:spacing w:val="-1"/>
              </w:rPr>
              <w:t>广东省广裕集团河源莲塘实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业有限责任公司监管区建筑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加装防攀爬不锈钢网项目</w:t>
            </w:r>
          </w:p>
        </w:tc>
        <w:tc>
          <w:tcPr>
            <w:tcW w:w="1558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318" w:lineRule="auto"/>
              <w:ind w:left="180" w:right="172" w:hanging="1"/>
            </w:pPr>
            <w:r>
              <w:rPr>
                <w:spacing w:val="-1"/>
              </w:rPr>
              <w:t>按竞争性磋</w:t>
            </w:r>
            <w:r>
              <w:t xml:space="preserve"> </w:t>
            </w:r>
            <w:r>
              <w:rPr>
                <w:spacing w:val="-2"/>
              </w:rPr>
              <w:t>商文件要求</w:t>
            </w:r>
          </w:p>
        </w:tc>
        <w:tc>
          <w:tcPr>
            <w:tcW w:w="2214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318" w:lineRule="auto"/>
              <w:ind w:left="625" w:right="119" w:hanging="500"/>
            </w:pPr>
            <w:r>
              <w:rPr>
                <w:spacing w:val="-1"/>
              </w:rPr>
              <w:t>合同签订之日起70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个日历天</w:t>
            </w:r>
          </w:p>
        </w:tc>
      </w:tr>
    </w:tbl>
    <w:p>
      <w:pPr>
        <w:spacing w:before="233" w:line="183" w:lineRule="auto"/>
        <w:ind w:left="23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83838"/>
          <w:spacing w:val="-5"/>
          <w:sz w:val="24"/>
          <w:szCs w:val="24"/>
        </w:rPr>
        <w:t>五、评审专家名单：</w:t>
      </w:r>
    </w:p>
    <w:p>
      <w:pPr>
        <w:spacing w:before="232" w:line="183" w:lineRule="auto"/>
        <w:ind w:left="26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3"/>
          <w:sz w:val="24"/>
          <w:szCs w:val="24"/>
        </w:rPr>
        <w:t>张伟科、白忠洋、罗燕杰（采购人代表）</w:t>
      </w:r>
    </w:p>
    <w:p>
      <w:pPr>
        <w:spacing w:before="231" w:line="184" w:lineRule="auto"/>
        <w:ind w:left="22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83838"/>
          <w:spacing w:val="-3"/>
          <w:sz w:val="24"/>
          <w:szCs w:val="24"/>
        </w:rPr>
        <w:t>六、代理服务收费标准及金额：</w:t>
      </w:r>
    </w:p>
    <w:p>
      <w:pPr>
        <w:spacing w:before="233" w:line="305" w:lineRule="auto"/>
        <w:ind w:left="22" w:right="385" w:firstLine="24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83838"/>
          <w:sz w:val="24"/>
          <w:szCs w:val="24"/>
        </w:rPr>
        <w:t>收费标准：</w:t>
      </w:r>
      <w:r>
        <w:rPr>
          <w:rFonts w:ascii="微软雅黑" w:hAnsi="微软雅黑" w:eastAsia="微软雅黑" w:cs="微软雅黑"/>
          <w:color w:val="383838"/>
          <w:sz w:val="24"/>
          <w:szCs w:val="24"/>
        </w:rPr>
        <w:t>以成交通知书中的成交金额作为采购代理服务费的计算基数。参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照中华人民</w:t>
      </w:r>
      <w:r>
        <w:rPr>
          <w:rFonts w:ascii="微软雅黑" w:hAnsi="微软雅黑" w:eastAsia="微软雅黑" w:cs="微软雅黑"/>
          <w:color w:val="38383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共和国国家发展计划委员会颁发的计价格〔2002〕</w:t>
      </w:r>
      <w:r>
        <w:rPr>
          <w:rFonts w:ascii="微软雅黑" w:hAnsi="微软雅黑" w:eastAsia="微软雅黑" w:cs="微软雅黑"/>
          <w:color w:val="383838"/>
          <w:spacing w:val="-3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1980号、发改办价格〔2003〕857号</w:t>
      </w:r>
      <w:r>
        <w:rPr>
          <w:rFonts w:ascii="微软雅黑" w:hAnsi="微软雅黑" w:eastAsia="微软雅黑" w:cs="微软雅黑"/>
          <w:color w:val="383838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及发改价格〔2011〕</w:t>
      </w:r>
      <w:r>
        <w:rPr>
          <w:rFonts w:ascii="微软雅黑" w:hAnsi="微软雅黑" w:eastAsia="微软雅黑" w:cs="微软雅黑"/>
          <w:color w:val="383838"/>
          <w:spacing w:val="-3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534号文规定的“工程类”计费标准计算并缴纳。（成交服务费不足</w:t>
      </w:r>
      <w:r>
        <w:rPr>
          <w:rFonts w:ascii="微软雅黑" w:hAnsi="微软雅黑" w:eastAsia="微软雅黑" w:cs="微软雅黑"/>
          <w:color w:val="383838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83838"/>
          <w:spacing w:val="-2"/>
          <w:sz w:val="24"/>
          <w:szCs w:val="24"/>
        </w:rPr>
        <w:t>5000 元的则按5000.00元收取）</w:t>
      </w:r>
    </w:p>
    <w:p>
      <w:pPr>
        <w:spacing w:before="89" w:line="183" w:lineRule="auto"/>
        <w:ind w:left="26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83838"/>
          <w:spacing w:val="-2"/>
          <w:sz w:val="24"/>
          <w:szCs w:val="24"/>
        </w:rPr>
        <w:t>代理服务费金额：</w:t>
      </w:r>
      <w:r>
        <w:rPr>
          <w:rFonts w:ascii="微软雅黑" w:hAnsi="微软雅黑" w:eastAsia="微软雅黑" w:cs="微软雅黑"/>
          <w:b/>
          <w:bCs/>
          <w:color w:val="383838"/>
          <w:spacing w:val="-44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83838"/>
          <w:spacing w:val="-2"/>
          <w:sz w:val="24"/>
          <w:szCs w:val="24"/>
        </w:rPr>
        <w:t>5000.00元</w:t>
      </w:r>
    </w:p>
    <w:p>
      <w:pPr>
        <w:spacing w:before="232" w:line="183" w:lineRule="auto"/>
        <w:ind w:left="26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83838"/>
          <w:spacing w:val="-1"/>
          <w:sz w:val="24"/>
          <w:szCs w:val="24"/>
        </w:rPr>
        <w:t>收取对象：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华呈建设工程（深圳）有限公司</w:t>
      </w:r>
    </w:p>
    <w:p>
      <w:pPr>
        <w:spacing w:line="183" w:lineRule="auto"/>
        <w:rPr>
          <w:rFonts w:ascii="微软雅黑" w:hAnsi="微软雅黑" w:eastAsia="微软雅黑" w:cs="微软雅黑"/>
          <w:sz w:val="24"/>
          <w:szCs w:val="24"/>
        </w:rPr>
        <w:sectPr>
          <w:pgSz w:w="11906" w:h="16839"/>
          <w:pgMar w:top="1237" w:right="1058" w:bottom="0" w:left="1058" w:header="0" w:footer="0" w:gutter="0"/>
          <w:cols w:space="720" w:num="1"/>
        </w:sectPr>
      </w:pPr>
    </w:p>
    <w:p>
      <w:pPr>
        <w:spacing w:before="46" w:line="183" w:lineRule="auto"/>
        <w:ind w:left="171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83838"/>
          <w:spacing w:val="-1"/>
          <w:sz w:val="24"/>
          <w:szCs w:val="24"/>
        </w:rPr>
        <w:t>七、其他</w:t>
      </w:r>
    </w:p>
    <w:p>
      <w:pPr>
        <w:spacing w:before="231" w:line="183" w:lineRule="auto"/>
        <w:ind w:left="31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5"/>
          <w:sz w:val="24"/>
          <w:szCs w:val="24"/>
        </w:rPr>
        <w:t>本项目采用综合评分法：</w:t>
      </w:r>
    </w:p>
    <w:tbl>
      <w:tblPr>
        <w:tblStyle w:val="4"/>
        <w:tblW w:w="1007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3642"/>
        <w:gridCol w:w="1178"/>
        <w:gridCol w:w="845"/>
        <w:gridCol w:w="883"/>
        <w:gridCol w:w="870"/>
        <w:gridCol w:w="1217"/>
        <w:gridCol w:w="7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72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120"/>
            </w:pPr>
            <w:r>
              <w:rPr>
                <w:b/>
                <w:bCs/>
                <w:spacing w:val="-1"/>
              </w:rPr>
              <w:t>序号</w:t>
            </w:r>
          </w:p>
        </w:tc>
        <w:tc>
          <w:tcPr>
            <w:tcW w:w="364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1457"/>
            </w:pPr>
            <w:r>
              <w:rPr>
                <w:b/>
                <w:bCs/>
                <w:spacing w:val="-1"/>
              </w:rPr>
              <w:t>供应商</w:t>
            </w:r>
          </w:p>
        </w:tc>
        <w:tc>
          <w:tcPr>
            <w:tcW w:w="1178" w:type="dxa"/>
            <w:vAlign w:val="top"/>
          </w:tcPr>
          <w:p>
            <w:pPr>
              <w:pStyle w:val="5"/>
              <w:spacing w:before="257" w:line="254" w:lineRule="auto"/>
              <w:ind w:left="227" w:right="104" w:hanging="120"/>
            </w:pPr>
            <w:r>
              <w:rPr>
                <w:b/>
                <w:bCs/>
                <w:spacing w:val="-1"/>
              </w:rPr>
              <w:t>资格符合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性审查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257" w:line="254" w:lineRule="auto"/>
              <w:ind w:left="181" w:right="177" w:firstLine="5"/>
            </w:pPr>
            <w:r>
              <w:rPr>
                <w:b/>
                <w:bCs/>
                <w:spacing w:val="-5"/>
              </w:rPr>
              <w:t>商务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得分</w:t>
            </w:r>
          </w:p>
        </w:tc>
        <w:tc>
          <w:tcPr>
            <w:tcW w:w="883" w:type="dxa"/>
            <w:vAlign w:val="top"/>
          </w:tcPr>
          <w:p>
            <w:pPr>
              <w:pStyle w:val="5"/>
              <w:spacing w:before="257" w:line="254" w:lineRule="auto"/>
              <w:ind w:left="201" w:right="195"/>
            </w:pPr>
            <w:r>
              <w:rPr>
                <w:b/>
                <w:bCs/>
                <w:spacing w:val="-2"/>
              </w:rPr>
              <w:t>技术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得分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spacing w:before="257" w:line="254" w:lineRule="auto"/>
              <w:ind w:left="195" w:right="187"/>
            </w:pPr>
            <w:r>
              <w:rPr>
                <w:b/>
                <w:bCs/>
                <w:spacing w:val="-2"/>
              </w:rPr>
              <w:t>价格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得分</w:t>
            </w:r>
          </w:p>
        </w:tc>
        <w:tc>
          <w:tcPr>
            <w:tcW w:w="1217" w:type="dxa"/>
            <w:vAlign w:val="top"/>
          </w:tcPr>
          <w:p>
            <w:pPr>
              <w:pStyle w:val="5"/>
              <w:spacing w:before="253" w:line="255" w:lineRule="auto"/>
              <w:ind w:left="370" w:right="120" w:hanging="239"/>
            </w:pPr>
            <w:r>
              <w:rPr>
                <w:b/>
                <w:bCs/>
                <w:spacing w:val="-2"/>
              </w:rPr>
              <w:t>供应商总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1"/>
              </w:rPr>
              <w:t>得分</w:t>
            </w:r>
          </w:p>
        </w:tc>
        <w:tc>
          <w:tcPr>
            <w:tcW w:w="71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116"/>
            </w:pPr>
            <w:r>
              <w:rPr>
                <w:b/>
                <w:bCs/>
                <w:spacing w:val="-1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2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2" w:lineRule="auto"/>
              <w:ind w:left="311"/>
            </w:pPr>
            <w:r>
              <w:t>1</w:t>
            </w:r>
          </w:p>
        </w:tc>
        <w:tc>
          <w:tcPr>
            <w:tcW w:w="364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138"/>
            </w:pPr>
            <w:r>
              <w:rPr>
                <w:spacing w:val="-1"/>
              </w:rPr>
              <w:t>华呈建设工程（深圳）有限公司</w:t>
            </w:r>
          </w:p>
        </w:tc>
        <w:tc>
          <w:tcPr>
            <w:tcW w:w="117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2" w:lineRule="auto"/>
              <w:ind w:left="346"/>
            </w:pPr>
            <w:r>
              <w:rPr>
                <w:spacing w:val="-1"/>
              </w:rPr>
              <w:t>通过</w:t>
            </w:r>
          </w:p>
        </w:tc>
        <w:tc>
          <w:tcPr>
            <w:tcW w:w="84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2" w:lineRule="auto"/>
              <w:ind w:left="121"/>
            </w:pPr>
            <w:r>
              <w:rPr>
                <w:spacing w:val="-3"/>
              </w:rPr>
              <w:t>24.00</w:t>
            </w:r>
          </w:p>
        </w:tc>
        <w:tc>
          <w:tcPr>
            <w:tcW w:w="88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2" w:lineRule="auto"/>
              <w:ind w:left="141"/>
            </w:pPr>
            <w:r>
              <w:rPr>
                <w:spacing w:val="-3"/>
              </w:rPr>
              <w:t>25.00</w:t>
            </w:r>
          </w:p>
        </w:tc>
        <w:tc>
          <w:tcPr>
            <w:tcW w:w="870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2" w:lineRule="auto"/>
              <w:ind w:left="138"/>
            </w:pPr>
            <w:r>
              <w:rPr>
                <w:spacing w:val="-4"/>
              </w:rPr>
              <w:t>30.00</w:t>
            </w:r>
          </w:p>
        </w:tc>
        <w:tc>
          <w:tcPr>
            <w:tcW w:w="121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2" w:lineRule="auto"/>
              <w:ind w:left="309"/>
            </w:pPr>
            <w:r>
              <w:rPr>
                <w:spacing w:val="-3"/>
              </w:rPr>
              <w:t>79.00</w:t>
            </w:r>
          </w:p>
        </w:tc>
        <w:tc>
          <w:tcPr>
            <w:tcW w:w="71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2" w:lineRule="auto"/>
              <w:ind w:left="307"/>
            </w:pPr>
            <w: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8" w:type="dxa"/>
            <w:vAlign w:val="top"/>
          </w:tcPr>
          <w:p>
            <w:pPr>
              <w:pStyle w:val="5"/>
              <w:spacing w:before="296" w:line="172" w:lineRule="auto"/>
              <w:ind w:left="300"/>
            </w:pPr>
            <w:r>
              <w:t>2</w:t>
            </w:r>
          </w:p>
        </w:tc>
        <w:tc>
          <w:tcPr>
            <w:tcW w:w="3642" w:type="dxa"/>
            <w:vAlign w:val="top"/>
          </w:tcPr>
          <w:p>
            <w:pPr>
              <w:pStyle w:val="5"/>
              <w:spacing w:before="276" w:line="183" w:lineRule="auto"/>
              <w:ind w:left="615"/>
            </w:pPr>
            <w:r>
              <w:rPr>
                <w:spacing w:val="-1"/>
              </w:rPr>
              <w:t>广东创一建筑工程公司</w:t>
            </w:r>
          </w:p>
        </w:tc>
        <w:tc>
          <w:tcPr>
            <w:tcW w:w="1178" w:type="dxa"/>
            <w:vAlign w:val="top"/>
          </w:tcPr>
          <w:p>
            <w:pPr>
              <w:pStyle w:val="5"/>
              <w:spacing w:before="278" w:line="182" w:lineRule="auto"/>
              <w:ind w:left="346"/>
            </w:pPr>
            <w:r>
              <w:rPr>
                <w:spacing w:val="-1"/>
              </w:rPr>
              <w:t>通过</w:t>
            </w:r>
          </w:p>
        </w:tc>
        <w:tc>
          <w:tcPr>
            <w:tcW w:w="845" w:type="dxa"/>
            <w:vAlign w:val="top"/>
          </w:tcPr>
          <w:p>
            <w:pPr>
              <w:pStyle w:val="5"/>
              <w:spacing w:before="295" w:line="172" w:lineRule="auto"/>
              <w:ind w:left="121"/>
            </w:pPr>
            <w:r>
              <w:rPr>
                <w:spacing w:val="-3"/>
              </w:rPr>
              <w:t>22.00</w:t>
            </w:r>
          </w:p>
        </w:tc>
        <w:tc>
          <w:tcPr>
            <w:tcW w:w="883" w:type="dxa"/>
            <w:vAlign w:val="top"/>
          </w:tcPr>
          <w:p>
            <w:pPr>
              <w:pStyle w:val="5"/>
              <w:spacing w:before="295" w:line="172" w:lineRule="auto"/>
              <w:ind w:left="141"/>
            </w:pPr>
            <w:r>
              <w:rPr>
                <w:spacing w:val="-3"/>
              </w:rPr>
              <w:t>24.00</w:t>
            </w:r>
          </w:p>
        </w:tc>
        <w:tc>
          <w:tcPr>
            <w:tcW w:w="870" w:type="dxa"/>
            <w:vAlign w:val="top"/>
          </w:tcPr>
          <w:p>
            <w:pPr>
              <w:pStyle w:val="5"/>
              <w:spacing w:before="295" w:line="172" w:lineRule="auto"/>
              <w:ind w:left="136"/>
            </w:pPr>
            <w:r>
              <w:rPr>
                <w:spacing w:val="-3"/>
              </w:rPr>
              <w:t>29.48</w:t>
            </w:r>
          </w:p>
        </w:tc>
        <w:tc>
          <w:tcPr>
            <w:tcW w:w="1217" w:type="dxa"/>
            <w:vAlign w:val="top"/>
          </w:tcPr>
          <w:p>
            <w:pPr>
              <w:pStyle w:val="5"/>
              <w:spacing w:before="295" w:line="172" w:lineRule="auto"/>
              <w:ind w:left="309"/>
            </w:pPr>
            <w:r>
              <w:rPr>
                <w:spacing w:val="-3"/>
              </w:rPr>
              <w:t>75.48</w:t>
            </w:r>
          </w:p>
        </w:tc>
        <w:tc>
          <w:tcPr>
            <w:tcW w:w="712" w:type="dxa"/>
            <w:vAlign w:val="top"/>
          </w:tcPr>
          <w:p>
            <w:pPr>
              <w:pStyle w:val="5"/>
              <w:spacing w:before="296" w:line="172" w:lineRule="auto"/>
              <w:ind w:left="296"/>
            </w:pPr>
            <w: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2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2" w:lineRule="auto"/>
              <w:ind w:left="303"/>
            </w:pPr>
            <w:r>
              <w:t>3</w:t>
            </w:r>
          </w:p>
        </w:tc>
        <w:tc>
          <w:tcPr>
            <w:tcW w:w="364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3" w:lineRule="auto"/>
              <w:ind w:left="375"/>
            </w:pPr>
            <w:r>
              <w:rPr>
                <w:spacing w:val="-1"/>
              </w:rPr>
              <w:t>广东恒越建设工程有限公司</w:t>
            </w:r>
          </w:p>
        </w:tc>
        <w:tc>
          <w:tcPr>
            <w:tcW w:w="117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82" w:lineRule="auto"/>
              <w:ind w:left="346"/>
            </w:pPr>
            <w:r>
              <w:rPr>
                <w:spacing w:val="-1"/>
              </w:rPr>
              <w:t>通过</w:t>
            </w:r>
          </w:p>
        </w:tc>
        <w:tc>
          <w:tcPr>
            <w:tcW w:w="84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2" w:lineRule="auto"/>
              <w:ind w:left="188"/>
            </w:pPr>
            <w:r>
              <w:rPr>
                <w:spacing w:val="-3"/>
              </w:rPr>
              <w:t>0.00</w:t>
            </w:r>
          </w:p>
        </w:tc>
        <w:tc>
          <w:tcPr>
            <w:tcW w:w="88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2" w:lineRule="auto"/>
              <w:ind w:left="141"/>
            </w:pPr>
            <w:r>
              <w:rPr>
                <w:spacing w:val="-3"/>
              </w:rPr>
              <w:t>20.00</w:t>
            </w:r>
          </w:p>
        </w:tc>
        <w:tc>
          <w:tcPr>
            <w:tcW w:w="87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2" w:lineRule="auto"/>
              <w:ind w:left="136"/>
            </w:pPr>
            <w:r>
              <w:rPr>
                <w:spacing w:val="-3"/>
              </w:rPr>
              <w:t>29.78</w:t>
            </w:r>
          </w:p>
        </w:tc>
        <w:tc>
          <w:tcPr>
            <w:tcW w:w="121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2" w:lineRule="auto"/>
              <w:ind w:left="298"/>
            </w:pPr>
            <w:r>
              <w:rPr>
                <w:spacing w:val="-1"/>
              </w:rPr>
              <w:t>49.78</w:t>
            </w:r>
          </w:p>
        </w:tc>
        <w:tc>
          <w:tcPr>
            <w:tcW w:w="71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3" w:line="172" w:lineRule="auto"/>
              <w:ind w:left="299"/>
            </w:pPr>
            <w:r>
              <w:t>3</w:t>
            </w:r>
          </w:p>
        </w:tc>
      </w:tr>
    </w:tbl>
    <w:p>
      <w:pPr>
        <w:spacing w:line="327" w:lineRule="auto"/>
        <w:rPr>
          <w:rFonts w:ascii="Arial"/>
          <w:sz w:val="21"/>
        </w:rPr>
      </w:pPr>
    </w:p>
    <w:p>
      <w:pPr>
        <w:spacing w:before="103" w:line="183" w:lineRule="auto"/>
        <w:ind w:left="167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83838"/>
          <w:spacing w:val="-1"/>
          <w:sz w:val="24"/>
          <w:szCs w:val="24"/>
        </w:rPr>
        <w:t>八、公告期限</w:t>
      </w:r>
    </w:p>
    <w:p>
      <w:pPr>
        <w:spacing w:before="231" w:line="183" w:lineRule="auto"/>
        <w:ind w:left="435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5"/>
          <w:sz w:val="24"/>
          <w:szCs w:val="24"/>
        </w:rPr>
        <w:t>自本公告发布之日起1个工作日。</w:t>
      </w:r>
    </w:p>
    <w:p>
      <w:pPr>
        <w:spacing w:before="232" w:line="183" w:lineRule="auto"/>
        <w:ind w:left="169"/>
        <w:outlineLvl w:val="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color w:val="383838"/>
          <w:spacing w:val="-2"/>
          <w:sz w:val="24"/>
          <w:szCs w:val="24"/>
        </w:rPr>
        <w:t>九、凡对本次公告内容提出询问，请按以下方式联系。</w:t>
      </w:r>
    </w:p>
    <w:p>
      <w:pPr>
        <w:spacing w:before="232" w:line="183" w:lineRule="auto"/>
        <w:ind w:left="40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z w:val="24"/>
          <w:szCs w:val="24"/>
        </w:rPr>
        <w:t>采购人：广东省广裕集团河源莲塘实业有限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责任公司</w:t>
      </w:r>
    </w:p>
    <w:p>
      <w:pPr>
        <w:spacing w:before="232" w:line="183" w:lineRule="auto"/>
        <w:ind w:left="40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联系人：刘先生</w:t>
      </w:r>
    </w:p>
    <w:p>
      <w:pPr>
        <w:spacing w:before="233" w:line="405" w:lineRule="auto"/>
        <w:ind w:left="409" w:right="615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联系电话：0762-3285001-8306</w:t>
      </w:r>
      <w:r>
        <w:rPr>
          <w:rFonts w:ascii="微软雅黑" w:hAnsi="微软雅黑" w:eastAsia="微软雅黑" w:cs="微软雅黑"/>
          <w:color w:val="383838"/>
          <w:spacing w:val="17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采购代理机构信息</w:t>
      </w:r>
    </w:p>
    <w:p>
      <w:pPr>
        <w:spacing w:before="1" w:line="183" w:lineRule="auto"/>
        <w:ind w:left="40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名  称：河源市粤和工程咨询有限公司</w:t>
      </w:r>
    </w:p>
    <w:p>
      <w:pPr>
        <w:spacing w:before="232" w:line="183" w:lineRule="auto"/>
        <w:ind w:left="40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联系方式：谢女士</w:t>
      </w:r>
    </w:p>
    <w:p>
      <w:pPr>
        <w:spacing w:before="235" w:line="405" w:lineRule="auto"/>
        <w:ind w:left="408" w:right="6826" w:firstLine="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联系电话：0762-3879368</w:t>
      </w:r>
      <w:r>
        <w:rPr>
          <w:rFonts w:ascii="微软雅黑" w:hAnsi="微软雅黑" w:eastAsia="微软雅黑" w:cs="微软雅黑"/>
          <w:color w:val="383838"/>
          <w:spacing w:val="1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项目联系方式</w:t>
      </w:r>
    </w:p>
    <w:p>
      <w:pPr>
        <w:spacing w:line="183" w:lineRule="auto"/>
        <w:ind w:left="40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项目联系人：谢女士</w:t>
      </w:r>
    </w:p>
    <w:p>
      <w:pPr>
        <w:spacing w:before="233" w:line="182" w:lineRule="auto"/>
        <w:ind w:left="421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383838"/>
          <w:spacing w:val="-2"/>
          <w:sz w:val="24"/>
          <w:szCs w:val="24"/>
        </w:rPr>
        <w:t>电</w:t>
      </w:r>
      <w:r>
        <w:rPr>
          <w:rFonts w:ascii="微软雅黑" w:hAnsi="微软雅黑" w:eastAsia="微软雅黑" w:cs="微软雅黑"/>
          <w:color w:val="383838"/>
          <w:spacing w:val="13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color w:val="383838"/>
          <w:spacing w:val="-2"/>
          <w:sz w:val="24"/>
          <w:szCs w:val="24"/>
        </w:rPr>
        <w:t>话：0762-3879368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" w:line="183" w:lineRule="auto"/>
        <w:ind w:left="408"/>
        <w:jc w:val="center"/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83838"/>
          <w:spacing w:val="-1"/>
          <w:sz w:val="24"/>
          <w:szCs w:val="24"/>
          <w:lang w:val="en-US" w:eastAsia="zh-CN"/>
        </w:rPr>
        <w:t xml:space="preserve">                       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广东省广裕集团河源莲塘实业有限责任公司</w:t>
      </w:r>
    </w:p>
    <w:p>
      <w:pPr>
        <w:spacing w:before="1" w:line="183" w:lineRule="auto"/>
        <w:ind w:left="5643" w:leftChars="194" w:hanging="5236" w:hangingChars="2200"/>
        <w:jc w:val="left"/>
        <w:rPr>
          <w:rFonts w:ascii="微软雅黑" w:hAnsi="微软雅黑" w:eastAsia="微软雅黑" w:cs="微软雅黑"/>
          <w:sz w:val="24"/>
          <w:szCs w:val="24"/>
        </w:rPr>
        <w:sectPr>
          <w:pgSz w:w="11906" w:h="16839"/>
          <w:pgMar w:top="1320" w:right="910" w:bottom="0" w:left="910" w:header="0" w:footer="0" w:gutter="0"/>
          <w:cols w:space="720" w:num="1"/>
        </w:sectPr>
      </w:pPr>
      <w:r>
        <w:rPr>
          <w:rFonts w:hint="eastAsia" w:ascii="微软雅黑" w:hAnsi="微软雅黑" w:eastAsia="微软雅黑" w:cs="微软雅黑"/>
          <w:color w:val="383838"/>
          <w:spacing w:val="-1"/>
          <w:sz w:val="24"/>
          <w:szCs w:val="24"/>
          <w:lang w:val="en-US" w:eastAsia="zh-CN"/>
        </w:rPr>
        <w:t xml:space="preserve">                                                                                             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2024年6月1</w:t>
      </w:r>
      <w:r>
        <w:rPr>
          <w:rFonts w:hint="eastAsia" w:ascii="微软雅黑" w:hAnsi="微软雅黑" w:eastAsia="微软雅黑" w:cs="微软雅黑"/>
          <w:color w:val="383838"/>
          <w:spacing w:val="-1"/>
          <w:sz w:val="24"/>
          <w:szCs w:val="24"/>
          <w:lang w:val="en-US" w:eastAsia="zh-CN"/>
        </w:rPr>
        <w:t>3</w:t>
      </w:r>
      <w:r>
        <w:rPr>
          <w:rFonts w:ascii="微软雅黑" w:hAnsi="微软雅黑" w:eastAsia="微软雅黑" w:cs="微软雅黑"/>
          <w:color w:val="383838"/>
          <w:spacing w:val="-1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708CD"/>
    <w:rsid w:val="2A07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2024-06-13T01:16:00Z</dcterms:created>
  <dc:creator>刘威</dc:creator>
  <cp:lastModifiedBy>刘威</cp:lastModifiedBy>
  <dcterms:modified xsi:type="dcterms:W3CDTF">2024-06-13T01:18:08Z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