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ascii="宋体" w:hAnsi="宋体" w:cs="宋体"/>
          <w:b/>
          <w:spacing w:val="-2"/>
          <w:sz w:val="66"/>
          <w:szCs w:val="66"/>
        </w:rPr>
      </w:pPr>
    </w:p>
    <w:p>
      <w:pPr>
        <w:spacing w:before="156" w:beforeLines="50" w:line="360" w:lineRule="auto"/>
        <w:jc w:val="center"/>
        <w:rPr>
          <w:rFonts w:hint="eastAsia" w:ascii="宋体" w:hAnsi="宋体" w:cs="宋体"/>
          <w:b/>
          <w:iCs/>
          <w:sz w:val="52"/>
          <w:szCs w:val="52"/>
        </w:rPr>
      </w:pPr>
      <w:r>
        <w:rPr>
          <w:rFonts w:hint="eastAsia" w:ascii="宋体" w:hAnsi="宋体" w:cs="宋体"/>
          <w:b/>
          <w:iCs/>
          <w:sz w:val="52"/>
          <w:szCs w:val="52"/>
        </w:rPr>
        <w:t>广东省河源监狱执法记录仪设备</w:t>
      </w:r>
    </w:p>
    <w:p>
      <w:pPr>
        <w:spacing w:before="156" w:beforeLines="50" w:line="360" w:lineRule="auto"/>
        <w:jc w:val="center"/>
        <w:rPr>
          <w:rFonts w:hint="eastAsia" w:ascii="宋体" w:hAnsi="宋体" w:eastAsia="宋体" w:cs="宋体"/>
          <w:b/>
          <w:iCs/>
          <w:sz w:val="44"/>
          <w:szCs w:val="44"/>
          <w:lang w:eastAsia="zh-CN"/>
        </w:rPr>
      </w:pPr>
      <w:r>
        <w:rPr>
          <w:rFonts w:hint="eastAsia" w:ascii="宋体" w:hAnsi="宋体" w:cs="宋体"/>
          <w:b/>
          <w:iCs/>
          <w:sz w:val="52"/>
          <w:szCs w:val="52"/>
        </w:rPr>
        <w:t>及数据采集系统项目</w:t>
      </w:r>
      <w:r>
        <w:rPr>
          <w:rFonts w:hint="eastAsia" w:ascii="宋体" w:hAnsi="宋体" w:cs="宋体"/>
          <w:b/>
          <w:iCs/>
          <w:sz w:val="52"/>
          <w:szCs w:val="52"/>
          <w:lang w:eastAsia="zh-CN"/>
        </w:rPr>
        <w:t>（</w:t>
      </w:r>
      <w:r>
        <w:rPr>
          <w:rFonts w:hint="eastAsia" w:ascii="宋体" w:hAnsi="宋体" w:cs="宋体"/>
          <w:b/>
          <w:iCs/>
          <w:sz w:val="52"/>
          <w:szCs w:val="52"/>
          <w:lang w:val="en-US" w:eastAsia="zh-CN"/>
        </w:rPr>
        <w:t>重招</w:t>
      </w:r>
      <w:r>
        <w:rPr>
          <w:rFonts w:hint="eastAsia" w:ascii="宋体" w:hAnsi="宋体" w:cs="宋体"/>
          <w:b/>
          <w:iCs/>
          <w:sz w:val="52"/>
          <w:szCs w:val="52"/>
          <w:lang w:eastAsia="zh-CN"/>
        </w:rPr>
        <w:t>）</w:t>
      </w:r>
    </w:p>
    <w:p>
      <w:pPr>
        <w:spacing w:line="360" w:lineRule="auto"/>
        <w:rPr>
          <w:rFonts w:hint="eastAsia" w:ascii="宋体" w:hAnsi="宋体" w:cs="宋体"/>
          <w:b/>
          <w:iCs/>
          <w:sz w:val="44"/>
          <w:szCs w:val="44"/>
        </w:rPr>
      </w:pPr>
    </w:p>
    <w:p>
      <w:pPr>
        <w:spacing w:line="360" w:lineRule="auto"/>
        <w:jc w:val="center"/>
        <w:rPr>
          <w:rFonts w:hint="eastAsia" w:ascii="宋体" w:hAnsi="宋体" w:cs="宋体"/>
          <w:spacing w:val="20"/>
          <w:sz w:val="84"/>
          <w:szCs w:val="84"/>
        </w:rPr>
      </w:pPr>
      <w:r>
        <w:rPr>
          <w:rFonts w:hint="eastAsia" w:ascii="宋体" w:hAnsi="宋体" w:cs="宋体"/>
          <w:spacing w:val="20"/>
          <w:sz w:val="84"/>
          <w:szCs w:val="84"/>
        </w:rPr>
        <w:t>竞</w:t>
      </w:r>
    </w:p>
    <w:p>
      <w:pPr>
        <w:spacing w:line="360" w:lineRule="auto"/>
        <w:jc w:val="center"/>
        <w:rPr>
          <w:rFonts w:hint="eastAsia" w:ascii="宋体" w:hAnsi="宋体" w:cs="宋体"/>
          <w:spacing w:val="20"/>
          <w:sz w:val="84"/>
          <w:szCs w:val="84"/>
        </w:rPr>
      </w:pPr>
      <w:r>
        <w:rPr>
          <w:rFonts w:hint="eastAsia" w:ascii="宋体" w:hAnsi="宋体" w:cs="宋体"/>
          <w:spacing w:val="20"/>
          <w:sz w:val="84"/>
          <w:szCs w:val="84"/>
        </w:rPr>
        <w:t>价</w:t>
      </w:r>
    </w:p>
    <w:p>
      <w:pPr>
        <w:spacing w:line="360" w:lineRule="auto"/>
        <w:jc w:val="center"/>
        <w:rPr>
          <w:rFonts w:hint="eastAsia" w:ascii="宋体" w:hAnsi="宋体" w:cs="宋体"/>
          <w:spacing w:val="20"/>
          <w:sz w:val="84"/>
          <w:szCs w:val="84"/>
        </w:rPr>
      </w:pPr>
      <w:r>
        <w:rPr>
          <w:rFonts w:hint="eastAsia" w:ascii="宋体" w:hAnsi="宋体" w:cs="宋体"/>
          <w:spacing w:val="20"/>
          <w:sz w:val="84"/>
          <w:szCs w:val="84"/>
        </w:rPr>
        <w:t>文</w:t>
      </w:r>
    </w:p>
    <w:p>
      <w:pPr>
        <w:spacing w:line="360" w:lineRule="auto"/>
        <w:jc w:val="center"/>
        <w:rPr>
          <w:rFonts w:hint="eastAsia" w:ascii="宋体" w:hAnsi="宋体" w:cs="宋体"/>
          <w:spacing w:val="20"/>
          <w:sz w:val="84"/>
          <w:szCs w:val="84"/>
        </w:rPr>
      </w:pPr>
      <w:r>
        <w:rPr>
          <w:rFonts w:hint="eastAsia" w:ascii="宋体" w:hAnsi="宋体" w:cs="宋体"/>
          <w:spacing w:val="20"/>
          <w:sz w:val="84"/>
          <w:szCs w:val="84"/>
        </w:rPr>
        <w:t>件</w:t>
      </w:r>
    </w:p>
    <w:p>
      <w:pPr>
        <w:spacing w:line="360" w:lineRule="auto"/>
        <w:rPr>
          <w:rFonts w:hint="eastAsia" w:ascii="宋体" w:hAnsi="宋体" w:cs="宋体"/>
          <w:b/>
          <w:bCs/>
          <w:sz w:val="28"/>
        </w:rPr>
      </w:pPr>
    </w:p>
    <w:p>
      <w:pPr>
        <w:spacing w:line="360" w:lineRule="auto"/>
        <w:rPr>
          <w:rFonts w:hint="eastAsia" w:ascii="宋体" w:hAnsi="宋体" w:cs="宋体"/>
          <w:b/>
          <w:bCs/>
          <w:sz w:val="28"/>
        </w:rPr>
      </w:pPr>
    </w:p>
    <w:p>
      <w:pPr>
        <w:spacing w:line="360" w:lineRule="auto"/>
        <w:rPr>
          <w:rFonts w:hint="eastAsia" w:ascii="宋体" w:hAnsi="宋体" w:cs="宋体"/>
          <w:b/>
          <w:bCs/>
          <w:sz w:val="28"/>
        </w:rPr>
      </w:pPr>
    </w:p>
    <w:p>
      <w:pPr>
        <w:spacing w:line="360" w:lineRule="auto"/>
        <w:jc w:val="center"/>
        <w:rPr>
          <w:rFonts w:hint="eastAsia" w:ascii="宋体" w:hAnsi="宋体" w:cs="宋体"/>
          <w:b/>
          <w:bCs/>
          <w:iCs/>
          <w:sz w:val="36"/>
          <w:szCs w:val="36"/>
        </w:rPr>
      </w:pPr>
      <w:r>
        <w:rPr>
          <w:rFonts w:hint="eastAsia" w:ascii="宋体" w:hAnsi="宋体" w:cs="宋体"/>
          <w:b/>
          <w:bCs/>
          <w:iCs/>
          <w:sz w:val="36"/>
          <w:szCs w:val="36"/>
        </w:rPr>
        <w:t>采购编号:</w:t>
      </w:r>
      <w:r>
        <w:rPr>
          <w:rFonts w:hint="eastAsia" w:ascii="宋体" w:hAnsi="宋体" w:cs="宋体"/>
        </w:rPr>
        <w:t xml:space="preserve"> </w:t>
      </w:r>
      <w:r>
        <w:rPr>
          <w:rFonts w:hint="eastAsia" w:ascii="宋体" w:hAnsi="宋体" w:cs="宋体"/>
          <w:b/>
          <w:bCs/>
          <w:iCs/>
          <w:sz w:val="36"/>
          <w:szCs w:val="36"/>
        </w:rPr>
        <w:t>GZSW2</w:t>
      </w:r>
      <w:r>
        <w:rPr>
          <w:rFonts w:ascii="宋体" w:hAnsi="宋体" w:cs="宋体"/>
          <w:b/>
          <w:bCs/>
          <w:iCs/>
          <w:sz w:val="36"/>
          <w:szCs w:val="36"/>
        </w:rPr>
        <w:t>4</w:t>
      </w:r>
      <w:r>
        <w:rPr>
          <w:rFonts w:hint="eastAsia" w:ascii="宋体" w:hAnsi="宋体" w:cs="宋体"/>
          <w:b/>
          <w:bCs/>
          <w:iCs/>
          <w:sz w:val="36"/>
          <w:szCs w:val="36"/>
        </w:rPr>
        <w:t>201HJ</w:t>
      </w:r>
      <w:r>
        <w:rPr>
          <w:rFonts w:ascii="宋体" w:hAnsi="宋体" w:cs="宋体"/>
          <w:b/>
          <w:bCs/>
          <w:iCs/>
          <w:sz w:val="36"/>
          <w:szCs w:val="36"/>
        </w:rPr>
        <w:t>2267</w:t>
      </w:r>
    </w:p>
    <w:p>
      <w:pPr>
        <w:spacing w:line="360" w:lineRule="auto"/>
        <w:jc w:val="center"/>
        <w:textAlignment w:val="top"/>
        <w:rPr>
          <w:rFonts w:hint="eastAsia" w:ascii="宋体" w:hAnsi="宋体" w:cs="宋体"/>
          <w:b/>
          <w:spacing w:val="100"/>
          <w:sz w:val="36"/>
          <w:szCs w:val="36"/>
        </w:rPr>
      </w:pPr>
      <w:r>
        <w:rPr>
          <w:rFonts w:hint="eastAsia" w:ascii="宋体" w:hAnsi="宋体" w:cs="宋体"/>
          <w:b/>
          <w:spacing w:val="100"/>
          <w:sz w:val="36"/>
          <w:szCs w:val="36"/>
        </w:rPr>
        <w:t>广州顺为招标采购有限公司</w:t>
      </w:r>
    </w:p>
    <w:p>
      <w:pPr>
        <w:spacing w:line="360" w:lineRule="auto"/>
        <w:jc w:val="center"/>
        <w:rPr>
          <w:rFonts w:hint="eastAsia" w:ascii="宋体" w:hAnsi="宋体" w:cs="宋体"/>
          <w:b/>
          <w:spacing w:val="100"/>
          <w:sz w:val="36"/>
          <w:szCs w:val="36"/>
        </w:rPr>
        <w:sectPr>
          <w:pgSz w:w="11906" w:h="16838"/>
          <w:pgMar w:top="1440" w:right="1418" w:bottom="1440" w:left="1418" w:header="851" w:footer="992" w:gutter="0"/>
          <w:cols w:space="720" w:num="1"/>
          <w:docGrid w:type="lines" w:linePitch="312" w:charSpace="0"/>
        </w:sectPr>
      </w:pPr>
      <w:r>
        <w:rPr>
          <w:rFonts w:hint="eastAsia" w:ascii="宋体" w:hAnsi="宋体" w:cs="宋体"/>
          <w:b/>
          <w:bCs/>
          <w:iCs/>
          <w:sz w:val="36"/>
          <w:szCs w:val="36"/>
        </w:rPr>
        <w:t>202</w:t>
      </w:r>
      <w:r>
        <w:rPr>
          <w:rFonts w:ascii="宋体" w:hAnsi="宋体" w:cs="宋体"/>
          <w:b/>
          <w:bCs/>
          <w:iCs/>
          <w:sz w:val="36"/>
          <w:szCs w:val="36"/>
        </w:rPr>
        <w:t>4</w:t>
      </w:r>
      <w:r>
        <w:rPr>
          <w:rFonts w:hint="eastAsia" w:ascii="宋体" w:hAnsi="宋体" w:cs="宋体"/>
          <w:b/>
          <w:bCs/>
          <w:iCs/>
          <w:sz w:val="36"/>
          <w:szCs w:val="36"/>
        </w:rPr>
        <w:t>年</w:t>
      </w:r>
      <w:r>
        <w:rPr>
          <w:rFonts w:hint="eastAsia" w:ascii="宋体" w:hAnsi="宋体" w:cs="宋体"/>
          <w:b/>
          <w:bCs/>
          <w:iCs/>
          <w:sz w:val="36"/>
          <w:szCs w:val="36"/>
          <w:lang w:val="en-US" w:eastAsia="zh-CN"/>
        </w:rPr>
        <w:t>7</w:t>
      </w:r>
      <w:r>
        <w:rPr>
          <w:rFonts w:hint="eastAsia" w:ascii="宋体" w:hAnsi="宋体" w:cs="宋体"/>
          <w:b/>
          <w:bCs/>
          <w:iCs/>
          <w:sz w:val="36"/>
          <w:szCs w:val="36"/>
        </w:rPr>
        <w:t>月</w:t>
      </w:r>
    </w:p>
    <w:p>
      <w:pPr>
        <w:spacing w:line="360" w:lineRule="auto"/>
        <w:jc w:val="center"/>
        <w:rPr>
          <w:rFonts w:hint="eastAsia" w:ascii="宋体" w:hAnsi="宋体" w:cs="宋体"/>
          <w:sz w:val="48"/>
          <w:szCs w:val="48"/>
        </w:rPr>
      </w:pPr>
      <w:r>
        <w:rPr>
          <w:rFonts w:hint="eastAsia" w:ascii="宋体" w:hAnsi="宋体" w:cs="宋体"/>
          <w:sz w:val="48"/>
          <w:szCs w:val="48"/>
        </w:rPr>
        <w:t>目   录</w:t>
      </w:r>
    </w:p>
    <w:p>
      <w:pPr>
        <w:spacing w:line="360" w:lineRule="auto"/>
        <w:rPr>
          <w:rFonts w:hint="eastAsia" w:ascii="宋体" w:hAnsi="宋体" w:cs="宋体"/>
          <w:b/>
          <w:sz w:val="44"/>
        </w:rPr>
      </w:pPr>
    </w:p>
    <w:p>
      <w:pPr>
        <w:pStyle w:val="4"/>
        <w:jc w:val="center"/>
        <w:rPr>
          <w:rFonts w:hint="eastAsia" w:cs="宋体"/>
          <w:b/>
        </w:rPr>
      </w:pPr>
      <w:r>
        <w:rPr>
          <w:rFonts w:hint="eastAsia" w:cs="宋体"/>
        </w:rPr>
        <w:t>第一部分:竞价公告……………………………………………1</w:t>
      </w:r>
    </w:p>
    <w:p>
      <w:pPr>
        <w:pStyle w:val="4"/>
        <w:jc w:val="center"/>
        <w:rPr>
          <w:rFonts w:hint="eastAsia" w:cs="宋体"/>
        </w:rPr>
      </w:pPr>
      <w:r>
        <w:rPr>
          <w:rFonts w:hint="eastAsia" w:cs="宋体"/>
        </w:rPr>
        <w:t>第二部分:项目需求书…………………………………………4</w:t>
      </w:r>
    </w:p>
    <w:p>
      <w:pPr>
        <w:pStyle w:val="4"/>
        <w:jc w:val="center"/>
        <w:rPr>
          <w:rFonts w:hint="eastAsia" w:eastAsia="宋体" w:cs="宋体"/>
          <w:lang w:eastAsia="zh-CN"/>
        </w:rPr>
      </w:pPr>
      <w:r>
        <w:rPr>
          <w:rFonts w:hint="eastAsia" w:cs="宋体"/>
        </w:rPr>
        <w:t>第三部分:竞价供应商须知……………………………………</w:t>
      </w:r>
      <w:r>
        <w:rPr>
          <w:rFonts w:hint="eastAsia" w:cs="宋体"/>
          <w:lang w:val="en-US" w:eastAsia="zh-CN"/>
        </w:rPr>
        <w:t>9</w:t>
      </w:r>
    </w:p>
    <w:p>
      <w:pPr>
        <w:pStyle w:val="4"/>
        <w:jc w:val="center"/>
        <w:rPr>
          <w:rFonts w:hint="eastAsia" w:eastAsia="宋体" w:cs="宋体"/>
          <w:lang w:eastAsia="zh-CN"/>
        </w:rPr>
      </w:pPr>
      <w:r>
        <w:rPr>
          <w:rFonts w:hint="eastAsia" w:cs="宋体"/>
        </w:rPr>
        <w:t>第四部分:合同书格式…………………………………………1</w:t>
      </w:r>
      <w:r>
        <w:rPr>
          <w:rFonts w:hint="eastAsia" w:cs="宋体"/>
          <w:lang w:val="en-US" w:eastAsia="zh-CN"/>
        </w:rPr>
        <w:t>3</w:t>
      </w:r>
    </w:p>
    <w:p>
      <w:pPr>
        <w:pStyle w:val="4"/>
        <w:jc w:val="center"/>
        <w:rPr>
          <w:rFonts w:hint="default" w:eastAsia="宋体" w:cs="宋体"/>
          <w:lang w:val="en-US" w:eastAsia="zh-CN"/>
        </w:rPr>
        <w:sectPr>
          <w:pgSz w:w="11906" w:h="16838"/>
          <w:pgMar w:top="1440" w:right="1418" w:bottom="1440" w:left="1418" w:header="851" w:footer="992" w:gutter="0"/>
          <w:cols w:space="720" w:num="1"/>
          <w:docGrid w:type="lines" w:linePitch="312" w:charSpace="0"/>
        </w:sectPr>
      </w:pPr>
      <w:r>
        <w:rPr>
          <w:rFonts w:hint="eastAsia" w:cs="宋体"/>
        </w:rPr>
        <w:t>第五部分:报价文件格式………………………………………</w:t>
      </w:r>
      <w:r>
        <w:rPr>
          <w:rFonts w:hint="eastAsia" w:cs="宋体"/>
          <w:lang w:val="en-US" w:eastAsia="zh-CN"/>
        </w:rPr>
        <w:t>19</w:t>
      </w:r>
    </w:p>
    <w:p>
      <w:pPr>
        <w:spacing w:line="360" w:lineRule="auto"/>
        <w:rPr>
          <w:rFonts w:hint="eastAsia" w:ascii="宋体" w:hAnsi="宋体" w:cs="宋体"/>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r>
        <w:rPr>
          <w:rFonts w:hint="eastAsia" w:ascii="宋体" w:hAnsi="宋体" w:cs="宋体"/>
          <w:b/>
          <w:sz w:val="44"/>
        </w:rPr>
        <w:t>第一部分</w:t>
      </w:r>
    </w:p>
    <w:p>
      <w:pPr>
        <w:rPr>
          <w:rFonts w:hint="eastAsia" w:ascii="宋体" w:hAnsi="宋体" w:cs="宋体"/>
        </w:rPr>
      </w:pPr>
    </w:p>
    <w:p>
      <w:pPr>
        <w:spacing w:line="480" w:lineRule="exact"/>
        <w:jc w:val="center"/>
        <w:rPr>
          <w:rFonts w:hint="eastAsia" w:ascii="宋体" w:hAnsi="宋体" w:cs="宋体"/>
          <w:b/>
          <w:sz w:val="44"/>
        </w:rPr>
      </w:pPr>
      <w:r>
        <w:rPr>
          <w:rFonts w:hint="eastAsia" w:ascii="宋体" w:hAnsi="宋体" w:cs="宋体"/>
          <w:b/>
          <w:sz w:val="44"/>
        </w:rPr>
        <w:t>竞 价 公 告</w:t>
      </w:r>
    </w:p>
    <w:p>
      <w:pPr>
        <w:spacing w:line="480" w:lineRule="exact"/>
        <w:jc w:val="center"/>
        <w:rPr>
          <w:rFonts w:hint="eastAsia" w:ascii="宋体" w:hAnsi="宋体" w:cs="宋体"/>
          <w:b/>
          <w:sz w:val="24"/>
        </w:rPr>
      </w:pPr>
    </w:p>
    <w:p>
      <w:pPr>
        <w:spacing w:line="480" w:lineRule="exact"/>
        <w:jc w:val="center"/>
        <w:rPr>
          <w:rFonts w:hint="eastAsia" w:ascii="宋体" w:hAnsi="宋体" w:cs="宋体"/>
          <w:b/>
          <w:sz w:val="24"/>
        </w:rPr>
      </w:pPr>
    </w:p>
    <w:p>
      <w:pPr>
        <w:spacing w:line="480" w:lineRule="exact"/>
        <w:jc w:val="center"/>
        <w:rPr>
          <w:rFonts w:hint="eastAsia" w:ascii="宋体" w:hAnsi="宋体" w:cs="宋体"/>
          <w:b/>
          <w:sz w:val="24"/>
        </w:rPr>
      </w:pPr>
    </w:p>
    <w:p>
      <w:pPr>
        <w:spacing w:line="480" w:lineRule="exact"/>
        <w:jc w:val="center"/>
        <w:rPr>
          <w:rFonts w:hint="eastAsia" w:ascii="宋体" w:hAnsi="宋体" w:cs="宋体"/>
          <w:sz w:val="24"/>
        </w:rPr>
      </w:pPr>
    </w:p>
    <w:p>
      <w:pPr>
        <w:spacing w:line="480" w:lineRule="exact"/>
        <w:jc w:val="center"/>
        <w:rPr>
          <w:rFonts w:hint="eastAsia" w:ascii="宋体" w:hAnsi="宋体" w:cs="宋体"/>
          <w:sz w:val="24"/>
        </w:rPr>
      </w:pPr>
    </w:p>
    <w:p>
      <w:pPr>
        <w:spacing w:line="360" w:lineRule="auto"/>
        <w:jc w:val="center"/>
        <w:rPr>
          <w:rFonts w:hint="eastAsia" w:ascii="宋体" w:hAnsi="宋体" w:cs="宋体"/>
          <w:b/>
          <w:sz w:val="32"/>
          <w:szCs w:val="32"/>
        </w:rPr>
      </w:pPr>
      <w:r>
        <w:rPr>
          <w:rFonts w:hint="eastAsia" w:ascii="宋体" w:hAnsi="宋体" w:cs="宋体"/>
          <w:sz w:val="24"/>
        </w:rPr>
        <w:br w:type="page"/>
      </w:r>
      <w:r>
        <w:rPr>
          <w:rFonts w:hint="eastAsia" w:ascii="宋体" w:hAnsi="宋体" w:cs="宋体"/>
          <w:b/>
          <w:sz w:val="32"/>
          <w:szCs w:val="32"/>
        </w:rPr>
        <w:t>竞 价 公 告</w:t>
      </w:r>
    </w:p>
    <w:p>
      <w:pPr>
        <w:pStyle w:val="2"/>
        <w:rPr>
          <w:rFonts w:hint="eastAsia"/>
        </w:rPr>
      </w:pPr>
    </w:p>
    <w:p>
      <w:pPr>
        <w:spacing w:line="360" w:lineRule="auto"/>
        <w:ind w:firstLine="420" w:firstLineChars="200"/>
        <w:jc w:val="both"/>
        <w:rPr>
          <w:rFonts w:hint="eastAsia" w:ascii="宋体" w:hAnsi="宋体" w:cs="宋体"/>
          <w:szCs w:val="21"/>
        </w:rPr>
      </w:pPr>
      <w:r>
        <w:rPr>
          <w:rFonts w:hint="eastAsia" w:ascii="宋体" w:hAnsi="宋体" w:cs="宋体"/>
          <w:szCs w:val="21"/>
        </w:rPr>
        <w:t>广州顺为招标采购有限公司（以下简称“采购代理机构”）受广东省河源监狱（以下简称“采购人”）的委托就</w:t>
      </w:r>
      <w:r>
        <w:rPr>
          <w:rFonts w:hint="eastAsia" w:ascii="宋体" w:hAnsi="宋体" w:cs="宋体"/>
          <w:szCs w:val="21"/>
          <w:lang w:eastAsia="zh-CN"/>
        </w:rPr>
        <w:t>广东省河源监狱执法记录仪设备及数据采集系统项目（重招）</w:t>
      </w:r>
      <w:r>
        <w:rPr>
          <w:rFonts w:hint="eastAsia" w:ascii="宋体" w:hAnsi="宋体" w:cs="宋体"/>
          <w:szCs w:val="21"/>
        </w:rPr>
        <w:t>（项目编号：</w:t>
      </w:r>
      <w:r>
        <w:rPr>
          <w:rFonts w:ascii="宋体" w:hAnsi="宋体" w:cs="宋体"/>
          <w:szCs w:val="21"/>
        </w:rPr>
        <w:t>GZSW24201HJ2267</w:t>
      </w:r>
      <w:r>
        <w:rPr>
          <w:rFonts w:hint="eastAsia" w:ascii="宋体" w:hAnsi="宋体" w:cs="宋体"/>
          <w:szCs w:val="21"/>
        </w:rPr>
        <w:t>）进行网上竞价采购，现邀请合格供应商进行网上报价。有关事项如下：</w:t>
      </w:r>
    </w:p>
    <w:p>
      <w:pPr>
        <w:spacing w:before="156" w:beforeLines="50" w:line="360" w:lineRule="auto"/>
        <w:rPr>
          <w:rFonts w:hint="eastAsia" w:ascii="宋体" w:hAnsi="宋体" w:cs="宋体"/>
          <w:b/>
          <w:szCs w:val="21"/>
        </w:rPr>
      </w:pPr>
      <w:r>
        <w:rPr>
          <w:rFonts w:hint="eastAsia" w:ascii="宋体" w:hAnsi="宋体" w:cs="宋体"/>
          <w:b/>
          <w:szCs w:val="21"/>
        </w:rPr>
        <w:t>一、竞价需求</w:t>
      </w:r>
    </w:p>
    <w:p>
      <w:pPr>
        <w:spacing w:line="360" w:lineRule="auto"/>
        <w:ind w:firstLine="422" w:firstLineChars="200"/>
        <w:rPr>
          <w:rFonts w:ascii="宋体" w:hAnsi="宋体" w:cs="宋体"/>
          <w:szCs w:val="21"/>
        </w:rPr>
      </w:pPr>
      <w:r>
        <w:rPr>
          <w:rFonts w:hint="eastAsia" w:ascii="宋体" w:hAnsi="宋体" w:cs="宋体"/>
          <w:b/>
          <w:szCs w:val="21"/>
        </w:rPr>
        <w:t>1.竞价内容：</w:t>
      </w:r>
      <w:r>
        <w:rPr>
          <w:rFonts w:hint="eastAsia" w:ascii="宋体" w:hAnsi="宋体" w:cs="宋体"/>
          <w:szCs w:val="21"/>
          <w:lang w:eastAsia="zh-CN"/>
        </w:rPr>
        <w:t>广东省河源监狱执法记录仪设备及数据采集系统项目（重招）</w:t>
      </w:r>
      <w:r>
        <w:rPr>
          <w:rFonts w:hint="eastAsia" w:ascii="宋体" w:hAnsi="宋体" w:cs="宋体"/>
          <w:szCs w:val="21"/>
        </w:rPr>
        <w:t>。</w:t>
      </w:r>
    </w:p>
    <w:p>
      <w:pPr>
        <w:spacing w:line="360" w:lineRule="auto"/>
        <w:ind w:firstLine="422" w:firstLineChars="200"/>
        <w:rPr>
          <w:rFonts w:hint="eastAsia" w:ascii="宋体" w:hAnsi="宋体" w:cs="宋体"/>
          <w:b/>
          <w:szCs w:val="21"/>
        </w:rPr>
      </w:pPr>
      <w:r>
        <w:rPr>
          <w:rFonts w:hint="eastAsia" w:ascii="宋体" w:hAnsi="宋体" w:cs="宋体"/>
          <w:b/>
          <w:szCs w:val="21"/>
        </w:rPr>
        <w:t>2.项目预算：</w:t>
      </w:r>
      <w:r>
        <w:rPr>
          <w:rFonts w:hint="eastAsia" w:ascii="宋体" w:hAnsi="宋体" w:cs="宋体"/>
          <w:bCs/>
          <w:szCs w:val="21"/>
        </w:rPr>
        <w:t>人民币</w:t>
      </w:r>
      <w:r>
        <w:rPr>
          <w:rFonts w:ascii="宋体" w:hAnsi="宋体" w:cs="宋体"/>
          <w:bCs/>
          <w:szCs w:val="21"/>
        </w:rPr>
        <w:t>619,402.00</w:t>
      </w:r>
      <w:r>
        <w:rPr>
          <w:rFonts w:hint="eastAsia" w:ascii="宋体" w:hAnsi="宋体" w:cs="宋体"/>
          <w:bCs/>
          <w:szCs w:val="21"/>
        </w:rPr>
        <w:t>元。</w:t>
      </w:r>
    </w:p>
    <w:p>
      <w:pPr>
        <w:spacing w:line="360" w:lineRule="auto"/>
        <w:ind w:left="420"/>
        <w:rPr>
          <w:rFonts w:hint="eastAsia" w:ascii="宋体" w:hAnsi="宋体" w:cs="宋体"/>
          <w:color w:val="FF0000"/>
          <w:sz w:val="22"/>
          <w:szCs w:val="22"/>
          <w:highlight w:val="yellow"/>
        </w:rPr>
      </w:pPr>
      <w:r>
        <w:rPr>
          <w:rFonts w:hint="eastAsia" w:ascii="宋体" w:hAnsi="宋体" w:cs="宋体"/>
          <w:b/>
          <w:szCs w:val="21"/>
        </w:rPr>
        <w:t>3.交货期：</w:t>
      </w:r>
      <w:r>
        <w:rPr>
          <w:rFonts w:hint="eastAsia" w:ascii="宋体" w:hAnsi="宋体" w:cs="宋体"/>
          <w:bCs/>
          <w:szCs w:val="21"/>
        </w:rPr>
        <w:t>签订合同后30日内完成供货和系统调试并交付使用。</w:t>
      </w:r>
    </w:p>
    <w:p>
      <w:pPr>
        <w:spacing w:line="360" w:lineRule="auto"/>
        <w:ind w:firstLine="422" w:firstLineChars="200"/>
        <w:rPr>
          <w:rFonts w:hint="eastAsia" w:ascii="宋体" w:hAnsi="宋体" w:cs="宋体"/>
          <w:szCs w:val="21"/>
        </w:rPr>
      </w:pPr>
      <w:r>
        <w:rPr>
          <w:rFonts w:hint="eastAsia" w:ascii="宋体" w:hAnsi="宋体" w:cs="宋体"/>
          <w:b/>
          <w:szCs w:val="21"/>
        </w:rPr>
        <w:t>4.交付地点：</w:t>
      </w:r>
      <w:r>
        <w:rPr>
          <w:rFonts w:hint="eastAsia" w:ascii="宋体" w:hAnsi="宋体" w:cs="宋体"/>
          <w:bCs/>
          <w:szCs w:val="21"/>
        </w:rPr>
        <w:t>采购人指定地点</w:t>
      </w:r>
      <w:r>
        <w:rPr>
          <w:rFonts w:hint="eastAsia" w:ascii="宋体" w:hAnsi="宋体" w:cs="宋体"/>
        </w:rPr>
        <w:t>。</w:t>
      </w:r>
    </w:p>
    <w:p>
      <w:pPr>
        <w:spacing w:before="156" w:beforeLines="50" w:line="360" w:lineRule="auto"/>
        <w:rPr>
          <w:rFonts w:hint="eastAsia" w:ascii="宋体" w:hAnsi="宋体" w:cs="宋体"/>
          <w:b/>
          <w:szCs w:val="21"/>
        </w:rPr>
      </w:pPr>
      <w:r>
        <w:rPr>
          <w:rFonts w:hint="eastAsia" w:ascii="宋体" w:hAnsi="宋体" w:cs="宋体"/>
          <w:b/>
          <w:szCs w:val="21"/>
        </w:rPr>
        <w:t>二、合格竞价供应商条件</w:t>
      </w:r>
    </w:p>
    <w:p>
      <w:pPr>
        <w:spacing w:line="360" w:lineRule="auto"/>
        <w:ind w:firstLine="422" w:firstLineChars="200"/>
        <w:rPr>
          <w:rFonts w:hint="eastAsia" w:ascii="宋体" w:hAnsi="宋体" w:cs="宋体"/>
          <w:bCs/>
          <w:szCs w:val="21"/>
        </w:rPr>
      </w:pPr>
      <w:r>
        <w:rPr>
          <w:rFonts w:hint="eastAsia" w:ascii="宋体" w:hAnsi="宋体" w:cs="宋体"/>
          <w:b/>
          <w:szCs w:val="21"/>
        </w:rPr>
        <w:t>1</w:t>
      </w:r>
      <w:r>
        <w:rPr>
          <w:rFonts w:hint="eastAsia" w:ascii="宋体" w:hAnsi="宋体" w:cs="宋体"/>
          <w:b/>
          <w:szCs w:val="21"/>
          <w:lang w:val="en-US" w:eastAsia="zh-CN"/>
        </w:rPr>
        <w:t>.</w:t>
      </w:r>
      <w:r>
        <w:rPr>
          <w:rFonts w:hint="eastAsia" w:ascii="宋体" w:hAnsi="宋体" w:cs="宋体"/>
          <w:bCs/>
          <w:szCs w:val="21"/>
        </w:rPr>
        <w:t>供应商具备以下规定条件；</w:t>
      </w:r>
    </w:p>
    <w:p>
      <w:pPr>
        <w:spacing w:line="360" w:lineRule="auto"/>
        <w:ind w:firstLine="420" w:firstLineChars="200"/>
        <w:rPr>
          <w:rFonts w:hint="eastAsia" w:ascii="宋体" w:hAnsi="宋体" w:cs="宋体"/>
          <w:bCs/>
          <w:szCs w:val="21"/>
        </w:rPr>
      </w:pPr>
      <w:r>
        <w:rPr>
          <w:rFonts w:hint="eastAsia" w:ascii="宋体" w:hAnsi="宋体" w:cs="宋体"/>
          <w:bCs/>
          <w:szCs w:val="21"/>
        </w:rPr>
        <w:t xml:space="preserve">（1）具有独立承担民事责任能力； </w:t>
      </w:r>
    </w:p>
    <w:p>
      <w:pPr>
        <w:spacing w:line="360" w:lineRule="auto"/>
        <w:ind w:firstLine="420" w:firstLineChars="200"/>
        <w:rPr>
          <w:rFonts w:hint="eastAsia" w:ascii="宋体" w:hAnsi="宋体" w:cs="宋体"/>
          <w:bCs/>
          <w:szCs w:val="21"/>
        </w:rPr>
      </w:pPr>
      <w:r>
        <w:rPr>
          <w:rFonts w:hint="eastAsia" w:ascii="宋体" w:hAnsi="宋体" w:cs="宋体"/>
          <w:bCs/>
          <w:szCs w:val="21"/>
        </w:rPr>
        <w:t xml:space="preserve">（2）具有良好的商业信誉和健全的财务会计制度； </w:t>
      </w:r>
    </w:p>
    <w:p>
      <w:pPr>
        <w:spacing w:line="360" w:lineRule="auto"/>
        <w:ind w:firstLine="420" w:firstLineChars="200"/>
        <w:rPr>
          <w:rFonts w:hint="eastAsia" w:ascii="宋体" w:hAnsi="宋体" w:cs="宋体"/>
          <w:bCs/>
          <w:szCs w:val="21"/>
        </w:rPr>
      </w:pPr>
      <w:r>
        <w:rPr>
          <w:rFonts w:hint="eastAsia" w:ascii="宋体" w:hAnsi="宋体" w:cs="宋体"/>
          <w:bCs/>
          <w:szCs w:val="21"/>
        </w:rPr>
        <w:t xml:space="preserve">（3）具有履行合同所必需的设备和专业技术能力； </w:t>
      </w:r>
    </w:p>
    <w:p>
      <w:pPr>
        <w:spacing w:line="360" w:lineRule="auto"/>
        <w:ind w:firstLine="420" w:firstLineChars="200"/>
        <w:rPr>
          <w:rFonts w:hint="eastAsia" w:ascii="宋体" w:hAnsi="宋体" w:cs="宋体"/>
          <w:bCs/>
          <w:szCs w:val="21"/>
        </w:rPr>
      </w:pPr>
      <w:r>
        <w:rPr>
          <w:rFonts w:hint="eastAsia" w:ascii="宋体" w:hAnsi="宋体" w:cs="宋体"/>
          <w:bCs/>
          <w:szCs w:val="21"/>
        </w:rPr>
        <w:t xml:space="preserve">（4）有依法缴纳税收和社会保障资金的良好记录； </w:t>
      </w:r>
    </w:p>
    <w:p>
      <w:pPr>
        <w:spacing w:line="360" w:lineRule="auto"/>
        <w:ind w:firstLine="420" w:firstLineChars="200"/>
        <w:rPr>
          <w:rFonts w:hint="eastAsia" w:ascii="宋体" w:hAnsi="宋体" w:cs="宋体"/>
          <w:bCs/>
          <w:szCs w:val="21"/>
        </w:rPr>
      </w:pPr>
      <w:r>
        <w:rPr>
          <w:rFonts w:hint="eastAsia" w:ascii="宋体" w:hAnsi="宋体" w:cs="宋体"/>
          <w:bCs/>
          <w:szCs w:val="21"/>
        </w:rPr>
        <w:t xml:space="preserve">（5）参加政府采购活动前三年内，在经营活动中没有重大违法记录； </w:t>
      </w:r>
    </w:p>
    <w:p>
      <w:pPr>
        <w:spacing w:line="360" w:lineRule="auto"/>
        <w:ind w:firstLine="420" w:firstLineChars="200"/>
        <w:rPr>
          <w:rFonts w:hint="eastAsia" w:ascii="宋体" w:hAnsi="宋体" w:cs="宋体"/>
          <w:bCs/>
          <w:szCs w:val="21"/>
        </w:rPr>
      </w:pPr>
      <w:r>
        <w:rPr>
          <w:rFonts w:hint="eastAsia" w:ascii="宋体" w:hAnsi="宋体" w:cs="宋体"/>
          <w:bCs/>
          <w:szCs w:val="21"/>
        </w:rPr>
        <w:t>（6）法律、行政法规规定的其他条件。</w:t>
      </w:r>
    </w:p>
    <w:p>
      <w:pPr>
        <w:spacing w:line="360" w:lineRule="auto"/>
        <w:ind w:firstLine="420" w:firstLineChars="200"/>
        <w:rPr>
          <w:rFonts w:hint="eastAsia" w:ascii="宋体" w:hAnsi="宋体" w:cs="宋体"/>
          <w:bCs/>
          <w:szCs w:val="21"/>
        </w:rPr>
      </w:pPr>
      <w:r>
        <w:rPr>
          <w:rFonts w:hint="eastAsia" w:ascii="宋体" w:hAnsi="宋体" w:cs="宋体"/>
          <w:bCs/>
          <w:szCs w:val="21"/>
        </w:rPr>
        <w:t>2</w:t>
      </w:r>
      <w:r>
        <w:rPr>
          <w:rFonts w:hint="eastAsia" w:ascii="宋体" w:hAnsi="宋体" w:cs="宋体"/>
          <w:bCs/>
          <w:szCs w:val="21"/>
          <w:lang w:val="en-US" w:eastAsia="zh-CN"/>
        </w:rPr>
        <w:t>.</w:t>
      </w:r>
      <w:r>
        <w:rPr>
          <w:rFonts w:hint="eastAsia" w:ascii="宋体" w:hAnsi="宋体" w:cs="宋体"/>
          <w:bCs/>
          <w:szCs w:val="21"/>
        </w:rPr>
        <w:t>本项目不允许联合体参加竞标，成交人不得分包或转包。</w:t>
      </w:r>
    </w:p>
    <w:p>
      <w:pPr>
        <w:spacing w:line="360" w:lineRule="auto"/>
        <w:ind w:firstLine="420" w:firstLineChars="200"/>
        <w:rPr>
          <w:rFonts w:hint="eastAsia" w:ascii="宋体" w:hAnsi="宋体" w:cs="宋体"/>
          <w:bCs/>
          <w:szCs w:val="21"/>
        </w:rPr>
      </w:pPr>
      <w:r>
        <w:rPr>
          <w:rFonts w:hint="eastAsia" w:ascii="宋体" w:hAnsi="宋体" w:cs="宋体"/>
          <w:bCs/>
          <w:szCs w:val="21"/>
        </w:rPr>
        <w:t>3</w:t>
      </w:r>
      <w:r>
        <w:rPr>
          <w:rFonts w:hint="eastAsia" w:ascii="宋体" w:hAnsi="宋体" w:cs="宋体"/>
          <w:bCs/>
          <w:szCs w:val="21"/>
          <w:lang w:val="en-US" w:eastAsia="zh-CN"/>
        </w:rPr>
        <w:t>.</w:t>
      </w:r>
      <w:r>
        <w:rPr>
          <w:rFonts w:hint="eastAsia" w:ascii="宋体" w:hAnsi="宋体" w:cs="宋体"/>
          <w:bCs/>
          <w:szCs w:val="21"/>
        </w:rPr>
        <w:t>存在隶属关系或同属一母公司或法人的企业，仅能由一家企业参与竞价。</w:t>
      </w:r>
    </w:p>
    <w:p>
      <w:pPr>
        <w:spacing w:line="360" w:lineRule="auto"/>
        <w:ind w:firstLine="420" w:firstLineChars="200"/>
        <w:rPr>
          <w:rFonts w:ascii="宋体" w:hAnsi="宋体" w:cs="宋体"/>
          <w:bCs/>
          <w:szCs w:val="21"/>
        </w:rPr>
      </w:pPr>
      <w:r>
        <w:rPr>
          <w:rFonts w:hint="eastAsia" w:ascii="宋体" w:hAnsi="宋体" w:cs="宋体"/>
          <w:bCs/>
          <w:szCs w:val="21"/>
        </w:rPr>
        <w:t>4</w:t>
      </w:r>
      <w:r>
        <w:rPr>
          <w:rFonts w:hint="eastAsia" w:ascii="宋体" w:hAnsi="宋体" w:cs="宋体"/>
          <w:bCs/>
          <w:szCs w:val="21"/>
          <w:lang w:val="en-US" w:eastAsia="zh-CN"/>
        </w:rPr>
        <w:t>.</w:t>
      </w:r>
      <w:r>
        <w:rPr>
          <w:rFonts w:hint="eastAsia" w:ascii="宋体" w:hAnsi="宋体" w:cs="宋体"/>
          <w:bCs/>
          <w:szCs w:val="21"/>
        </w:rPr>
        <w:t>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Pr>
        <w:pStyle w:val="2"/>
        <w:ind w:left="0" w:leftChars="0" w:firstLine="0" w:firstLineChars="0"/>
        <w:rPr>
          <w:rFonts w:hint="eastAsia"/>
        </w:rPr>
      </w:pPr>
      <w:r>
        <w:rPr>
          <w:rFonts w:hint="eastAsia"/>
        </w:rPr>
        <w:t xml:space="preserve"> </w:t>
      </w:r>
      <w:r>
        <w:t xml:space="preserve">   5</w:t>
      </w:r>
      <w:r>
        <w:rPr>
          <w:rFonts w:hint="eastAsia"/>
          <w:lang w:val="en-US" w:eastAsia="zh-CN"/>
        </w:rPr>
        <w:t>.</w:t>
      </w:r>
      <w:r>
        <w:rPr>
          <w:rFonts w:hint="eastAsia"/>
        </w:rPr>
        <w:t>合格竞价供应商条件中竞价供应商为分公司参与竞标的，需提供总公司营业执照以及授权委托书。</w:t>
      </w:r>
    </w:p>
    <w:p>
      <w:pPr>
        <w:spacing w:before="156" w:beforeLines="50" w:line="360" w:lineRule="auto"/>
        <w:rPr>
          <w:rFonts w:hint="eastAsia" w:ascii="宋体" w:hAnsi="宋体" w:cs="宋体"/>
          <w:b/>
          <w:szCs w:val="21"/>
        </w:rPr>
      </w:pPr>
      <w:r>
        <w:rPr>
          <w:rFonts w:hint="eastAsia" w:ascii="宋体" w:hAnsi="宋体" w:cs="宋体"/>
          <w:b/>
          <w:szCs w:val="21"/>
        </w:rPr>
        <w:t>三、竞价方式和竞价时间</w:t>
      </w:r>
    </w:p>
    <w:p>
      <w:pPr>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1.竞价方式：竞价采用网上报价方式进行，报价不统一安排场所，竞价供应商自行登录竞价系统进行报价。</w:t>
      </w:r>
    </w:p>
    <w:p>
      <w:pPr>
        <w:spacing w:line="360" w:lineRule="auto"/>
        <w:ind w:firstLine="420" w:firstLineChars="200"/>
        <w:rPr>
          <w:rFonts w:hint="eastAsia" w:ascii="宋体" w:hAnsi="宋体" w:cs="宋体"/>
          <w:szCs w:val="21"/>
        </w:rPr>
      </w:pPr>
      <w:r>
        <w:rPr>
          <w:rFonts w:hint="eastAsia" w:ascii="宋体" w:hAnsi="宋体" w:cs="宋体"/>
          <w:szCs w:val="21"/>
          <w:shd w:val="clear" w:color="auto" w:fill="FFFFFF"/>
        </w:rPr>
        <w:t>2.报名时间及报名方式：</w:t>
      </w:r>
      <w:r>
        <w:rPr>
          <w:rFonts w:hint="eastAsia" w:ascii="宋体" w:hAnsi="宋体" w:cs="宋体"/>
          <w:szCs w:val="21"/>
        </w:rPr>
        <w:t>即日起至2024年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日17:30止，竞价供应商登录</w:t>
      </w:r>
      <w:r>
        <w:rPr>
          <w:rFonts w:hint="eastAsia" w:ascii="宋体" w:hAnsi="宋体" w:cs="宋体"/>
        </w:rPr>
        <w:t>“</w:t>
      </w:r>
      <w:r>
        <w:rPr>
          <w:rFonts w:hint="eastAsia" w:ascii="宋体" w:hAnsi="宋体" w:cs="宋体"/>
          <w:szCs w:val="21"/>
        </w:rPr>
        <w:t>广州顺为招标采购有限公司网</w:t>
      </w:r>
      <w:r>
        <w:rPr>
          <w:rFonts w:hint="eastAsia" w:ascii="宋体" w:hAnsi="宋体" w:cs="宋体"/>
        </w:rPr>
        <w:t>”（http://www.gzswbc.com）</w:t>
      </w:r>
      <w:r>
        <w:rPr>
          <w:rFonts w:hint="eastAsia" w:ascii="宋体" w:hAnsi="宋体" w:cs="宋体"/>
          <w:szCs w:val="21"/>
        </w:rPr>
        <w:t>首页“</w:t>
      </w:r>
      <w:r>
        <w:rPr>
          <w:rFonts w:hint="eastAsia" w:ascii="宋体" w:hAnsi="宋体" w:cs="宋体"/>
        </w:rPr>
        <w:t>电子采购平台”栏目登录系统页面</w:t>
      </w:r>
      <w:r>
        <w:rPr>
          <w:rFonts w:hint="eastAsia" w:ascii="宋体" w:hAnsi="宋体" w:cs="宋体"/>
          <w:szCs w:val="21"/>
        </w:rPr>
        <w:t>进行注册，并用注册时设定的用户名和密码进入</w:t>
      </w:r>
      <w:r>
        <w:rPr>
          <w:rFonts w:hint="eastAsia" w:ascii="宋体" w:hAnsi="宋体" w:cs="宋体"/>
        </w:rPr>
        <w:t>电子采购平台系统</w:t>
      </w:r>
      <w:r>
        <w:rPr>
          <w:rFonts w:hint="eastAsia" w:ascii="宋体" w:hAnsi="宋体" w:cs="宋体"/>
          <w:szCs w:val="21"/>
        </w:rPr>
        <w:t>进行报名及下载竞价文件。（供应商操作指南可在广州顺为招标采购有限公司网上下载）</w:t>
      </w:r>
    </w:p>
    <w:p>
      <w:pPr>
        <w:spacing w:line="360" w:lineRule="auto"/>
        <w:ind w:firstLine="420" w:firstLineChars="200"/>
        <w:rPr>
          <w:rFonts w:hint="eastAsia" w:ascii="宋体" w:hAnsi="宋体" w:cs="宋体"/>
          <w:szCs w:val="21"/>
        </w:rPr>
      </w:pPr>
      <w:r>
        <w:rPr>
          <w:rFonts w:hint="eastAsia" w:ascii="宋体" w:hAnsi="宋体" w:cs="宋体"/>
          <w:szCs w:val="21"/>
        </w:rPr>
        <w:t>3.竞价供应商报名时须上传以下报名资料（须加盖公章，请严格按照要求提供报名资料，否则将视作不符合资格要求，报名不予通过）：①报价承诺函（格式详见竞价文件第五部分）；②营业执照扫描件；③法定代表人/负责人资格证明书及授权委托书扫描件（格式详见竞价文件第五部分）</w:t>
      </w:r>
      <w:r>
        <w:rPr>
          <w:rFonts w:hint="eastAsia" w:ascii="宋体" w:hAnsi="宋体" w:cs="宋体"/>
          <w:bCs/>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4.报价时间：2024年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日09:00至2024年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日1</w:t>
      </w:r>
      <w:r>
        <w:rPr>
          <w:rFonts w:hint="eastAsia" w:ascii="宋体" w:hAnsi="宋体" w:cs="宋体"/>
          <w:szCs w:val="21"/>
          <w:lang w:val="en-US" w:eastAsia="zh-CN"/>
        </w:rPr>
        <w:t>2</w:t>
      </w:r>
      <w:r>
        <w:rPr>
          <w:rFonts w:hint="eastAsia" w:ascii="宋体" w:hAnsi="宋体" w:cs="宋体"/>
          <w:szCs w:val="21"/>
        </w:rPr>
        <w:t>:00。</w:t>
      </w:r>
    </w:p>
    <w:p>
      <w:pPr>
        <w:spacing w:before="156" w:beforeLines="50" w:line="360" w:lineRule="auto"/>
        <w:rPr>
          <w:rFonts w:hint="eastAsia" w:ascii="宋体" w:hAnsi="宋体" w:cs="宋体"/>
          <w:b/>
          <w:szCs w:val="21"/>
        </w:rPr>
      </w:pPr>
      <w:r>
        <w:rPr>
          <w:rFonts w:hint="eastAsia" w:ascii="宋体" w:hAnsi="宋体" w:cs="宋体"/>
          <w:b/>
          <w:szCs w:val="21"/>
        </w:rPr>
        <w:t>四、采购人、采购代理机构的名称、地址和联系方式</w:t>
      </w:r>
    </w:p>
    <w:p>
      <w:pPr>
        <w:tabs>
          <w:tab w:val="left" w:pos="4680"/>
        </w:tabs>
        <w:snapToGrid w:val="0"/>
        <w:spacing w:line="360" w:lineRule="auto"/>
        <w:ind w:firstLine="105" w:firstLineChars="50"/>
        <w:rPr>
          <w:rFonts w:hint="eastAsia" w:ascii="宋体" w:hAnsi="宋体" w:cs="宋体"/>
        </w:rPr>
      </w:pPr>
      <w:r>
        <w:rPr>
          <w:rFonts w:hint="eastAsia" w:ascii="宋体" w:hAnsi="宋体" w:cs="宋体"/>
        </w:rPr>
        <w:t>1.采购人联系方式</w:t>
      </w:r>
    </w:p>
    <w:p>
      <w:pPr>
        <w:snapToGrid w:val="0"/>
        <w:spacing w:line="360" w:lineRule="auto"/>
        <w:ind w:firstLine="420" w:firstLineChars="200"/>
        <w:rPr>
          <w:rFonts w:hint="eastAsia" w:ascii="宋体" w:hAnsi="宋体" w:cs="宋体"/>
          <w:szCs w:val="21"/>
        </w:rPr>
      </w:pPr>
      <w:r>
        <w:rPr>
          <w:rFonts w:hint="eastAsia" w:ascii="宋体" w:hAnsi="宋体" w:cs="宋体"/>
        </w:rPr>
        <w:t>采购人名称：广东省河源监狱</w:t>
      </w:r>
    </w:p>
    <w:p>
      <w:pPr>
        <w:snapToGrid w:val="0"/>
        <w:spacing w:line="360" w:lineRule="auto"/>
        <w:ind w:firstLine="420" w:firstLineChars="200"/>
        <w:rPr>
          <w:rFonts w:ascii="宋体" w:hAnsi="宋体" w:cs="宋体"/>
        </w:rPr>
      </w:pPr>
      <w:r>
        <w:rPr>
          <w:rFonts w:hint="eastAsia" w:ascii="宋体" w:hAnsi="宋体" w:cs="宋体"/>
        </w:rPr>
        <w:t>采购人地址： 广东省河源市东环路南2号</w:t>
      </w:r>
    </w:p>
    <w:p>
      <w:pPr>
        <w:snapToGrid w:val="0"/>
        <w:spacing w:line="360" w:lineRule="auto"/>
        <w:ind w:firstLine="105" w:firstLineChars="50"/>
        <w:rPr>
          <w:rFonts w:hint="eastAsia" w:ascii="宋体" w:hAnsi="宋体" w:cs="宋体"/>
        </w:rPr>
      </w:pPr>
      <w:r>
        <w:rPr>
          <w:rFonts w:hint="eastAsia" w:ascii="宋体" w:hAnsi="宋体" w:cs="宋体"/>
        </w:rPr>
        <w:t>2.采购代理机构名称、地址和联系方式</w:t>
      </w:r>
    </w:p>
    <w:p>
      <w:pPr>
        <w:snapToGrid w:val="0"/>
        <w:spacing w:line="360" w:lineRule="auto"/>
        <w:ind w:firstLine="420" w:firstLineChars="200"/>
        <w:rPr>
          <w:rFonts w:hint="eastAsia" w:ascii="宋体" w:hAnsi="宋体" w:cs="宋体"/>
        </w:rPr>
      </w:pPr>
      <w:r>
        <w:rPr>
          <w:rFonts w:hint="eastAsia" w:ascii="宋体" w:hAnsi="宋体" w:cs="宋体"/>
        </w:rPr>
        <w:t>采购代理机构名称：广州顺为招标采购有限公司（网址：</w:t>
      </w:r>
      <w:r>
        <w:rPr>
          <w:rFonts w:hint="eastAsia" w:ascii="宋体" w:hAnsi="宋体" w:cs="宋体"/>
        </w:rPr>
        <w:fldChar w:fldCharType="begin"/>
      </w:r>
      <w:r>
        <w:rPr>
          <w:rFonts w:hint="eastAsia" w:ascii="宋体" w:hAnsi="宋体" w:cs="宋体"/>
        </w:rPr>
        <w:instrText xml:space="preserve"> HYPERLINK "http://www.gzswbc.com" </w:instrText>
      </w:r>
      <w:r>
        <w:rPr>
          <w:rFonts w:hint="eastAsia" w:ascii="宋体" w:hAnsi="宋体" w:cs="宋体"/>
        </w:rPr>
        <w:fldChar w:fldCharType="separate"/>
      </w:r>
      <w:r>
        <w:rPr>
          <w:rStyle w:val="27"/>
          <w:rFonts w:hint="eastAsia" w:ascii="宋体" w:hAnsi="宋体" w:cs="宋体"/>
        </w:rPr>
        <w:t>www.gzswbc.com</w:t>
      </w:r>
      <w:r>
        <w:rPr>
          <w:rStyle w:val="27"/>
          <w:rFonts w:hint="eastAsia" w:ascii="宋体" w:hAnsi="宋体" w:cs="宋体"/>
        </w:rPr>
        <w:fldChar w:fldCharType="end"/>
      </w:r>
      <w:r>
        <w:rPr>
          <w:rFonts w:hint="eastAsia" w:ascii="宋体" w:hAnsi="宋体" w:cs="宋体"/>
        </w:rPr>
        <w:t>）</w:t>
      </w:r>
    </w:p>
    <w:p>
      <w:pPr>
        <w:snapToGrid w:val="0"/>
        <w:spacing w:line="360" w:lineRule="auto"/>
        <w:ind w:firstLine="420" w:firstLineChars="200"/>
        <w:rPr>
          <w:rFonts w:hint="eastAsia" w:ascii="宋体" w:hAnsi="宋体" w:cs="宋体"/>
        </w:rPr>
      </w:pPr>
      <w:r>
        <w:rPr>
          <w:rFonts w:hint="eastAsia" w:ascii="宋体" w:hAnsi="宋体" w:cs="宋体"/>
        </w:rPr>
        <w:t>采购代理机构地点：广州市环市中路205号恒生大厦B座501室</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采购代理机构联系人：李小姐</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采购代理机构联系电话：020-83592216</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 xml:space="preserve">采购代理机构传真：020-83595411 </w:t>
      </w:r>
    </w:p>
    <w:p>
      <w:pPr>
        <w:spacing w:before="156" w:beforeLines="50" w:line="360" w:lineRule="auto"/>
        <w:rPr>
          <w:rFonts w:hint="eastAsia" w:ascii="宋体" w:hAnsi="宋体" w:cs="宋体"/>
          <w:b/>
          <w:szCs w:val="21"/>
        </w:rPr>
      </w:pPr>
      <w:r>
        <w:rPr>
          <w:rFonts w:hint="eastAsia" w:ascii="宋体" w:hAnsi="宋体" w:cs="宋体"/>
          <w:b/>
          <w:szCs w:val="21"/>
        </w:rPr>
        <w:t>五、采购项目联系人姓名和电话</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采购项目联系人姓名：余小姐</w:t>
      </w:r>
    </w:p>
    <w:p>
      <w:pPr>
        <w:tabs>
          <w:tab w:val="left" w:pos="4680"/>
        </w:tabs>
        <w:snapToGrid w:val="0"/>
        <w:spacing w:line="360" w:lineRule="auto"/>
        <w:ind w:firstLine="420" w:firstLineChars="200"/>
        <w:rPr>
          <w:rFonts w:ascii="宋体" w:hAnsi="宋体" w:cs="宋体"/>
        </w:rPr>
      </w:pPr>
      <w:r>
        <w:rPr>
          <w:rFonts w:hint="eastAsia" w:ascii="宋体" w:hAnsi="宋体" w:cs="宋体"/>
        </w:rPr>
        <w:t>采购项目联系人电话：020-83592216-8</w:t>
      </w:r>
      <w:r>
        <w:rPr>
          <w:rFonts w:ascii="宋体" w:hAnsi="宋体" w:cs="宋体"/>
        </w:rPr>
        <w:t>4</w:t>
      </w:r>
      <w:r>
        <w:rPr>
          <w:rFonts w:hint="eastAsia" w:ascii="宋体" w:hAnsi="宋体" w:cs="宋体"/>
        </w:rPr>
        <w:t>1</w:t>
      </w:r>
    </w:p>
    <w:p>
      <w:pPr>
        <w:snapToGrid w:val="0"/>
        <w:spacing w:line="360" w:lineRule="auto"/>
        <w:ind w:left="199" w:leftChars="95"/>
        <w:jc w:val="right"/>
        <w:rPr>
          <w:rFonts w:hint="eastAsia" w:ascii="宋体" w:hAnsi="宋体" w:cs="宋体"/>
        </w:rPr>
      </w:pPr>
    </w:p>
    <w:p>
      <w:pPr>
        <w:snapToGrid w:val="0"/>
        <w:spacing w:line="360" w:lineRule="auto"/>
        <w:ind w:left="199" w:leftChars="95"/>
        <w:jc w:val="right"/>
        <w:rPr>
          <w:rFonts w:hint="eastAsia" w:ascii="宋体" w:hAnsi="宋体" w:cs="宋体"/>
        </w:rPr>
      </w:pPr>
    </w:p>
    <w:p>
      <w:pPr>
        <w:snapToGrid w:val="0"/>
        <w:spacing w:line="360" w:lineRule="auto"/>
        <w:ind w:right="670" w:rightChars="319"/>
        <w:jc w:val="right"/>
        <w:rPr>
          <w:rFonts w:hint="eastAsia" w:ascii="宋体" w:hAnsi="宋体" w:cs="宋体"/>
          <w:lang w:val="en-US" w:eastAsia="zh-CN"/>
        </w:rPr>
      </w:pPr>
      <w:r>
        <w:rPr>
          <w:rFonts w:hint="eastAsia" w:ascii="宋体" w:hAnsi="宋体" w:cs="宋体"/>
          <w:lang w:val="en-US" w:eastAsia="zh-CN"/>
        </w:rPr>
        <w:t>广东省河源监狱</w:t>
      </w:r>
    </w:p>
    <w:p>
      <w:pPr>
        <w:snapToGrid w:val="0"/>
        <w:spacing w:line="360" w:lineRule="auto"/>
        <w:ind w:right="670" w:rightChars="319"/>
        <w:jc w:val="right"/>
        <w:rPr>
          <w:rFonts w:ascii="宋体" w:hAnsi="宋体" w:cs="宋体"/>
        </w:rPr>
        <w:sectPr>
          <w:headerReference r:id="rId3" w:type="default"/>
          <w:footerReference r:id="rId4" w:type="default"/>
          <w:pgSz w:w="11906" w:h="16838"/>
          <w:pgMar w:top="1440" w:right="1418" w:bottom="1440" w:left="1418" w:header="851" w:footer="992" w:gutter="0"/>
          <w:pgNumType w:start="1"/>
          <w:cols w:space="720" w:num="1"/>
          <w:docGrid w:type="lines" w:linePitch="312" w:charSpace="0"/>
        </w:sectPr>
      </w:pPr>
      <w:r>
        <w:rPr>
          <w:rFonts w:hint="eastAsia" w:ascii="宋体" w:hAnsi="宋体" w:cs="宋体"/>
        </w:rPr>
        <w:t>202</w:t>
      </w:r>
      <w:r>
        <w:rPr>
          <w:rFonts w:ascii="宋体" w:hAnsi="宋体" w:cs="宋体"/>
        </w:rPr>
        <w:t>4</w:t>
      </w:r>
      <w:r>
        <w:rPr>
          <w:rFonts w:hint="eastAsia" w:ascii="宋体" w:hAnsi="宋体" w:cs="宋体"/>
        </w:rPr>
        <w:t>年</w:t>
      </w:r>
      <w:r>
        <w:rPr>
          <w:rFonts w:hint="eastAsia" w:ascii="宋体" w:hAnsi="宋体" w:cs="宋体"/>
          <w:lang w:val="en-US" w:eastAsia="zh-CN"/>
        </w:rPr>
        <w:t>7</w:t>
      </w:r>
      <w:r>
        <w:rPr>
          <w:rFonts w:hint="eastAsia" w:ascii="宋体" w:hAnsi="宋体" w:cs="宋体"/>
        </w:rPr>
        <w:t>月</w:t>
      </w: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rPr>
          <w:rFonts w:hint="eastAsia" w:ascii="宋体" w:hAnsi="宋体" w:cs="宋体"/>
          <w:b/>
          <w:sz w:val="44"/>
        </w:rPr>
      </w:pPr>
    </w:p>
    <w:p>
      <w:pPr>
        <w:tabs>
          <w:tab w:val="left" w:pos="6600"/>
        </w:tabs>
        <w:spacing w:line="360" w:lineRule="auto"/>
        <w:rPr>
          <w:rFonts w:hint="eastAsia" w:ascii="宋体" w:hAnsi="宋体" w:cs="宋体"/>
          <w:b/>
          <w:sz w:val="44"/>
        </w:rPr>
      </w:pPr>
      <w:r>
        <w:rPr>
          <w:rFonts w:hint="eastAsia" w:ascii="宋体" w:hAnsi="宋体" w:cs="宋体"/>
          <w:b/>
          <w:sz w:val="44"/>
        </w:rPr>
        <w:tab/>
      </w:r>
    </w:p>
    <w:p>
      <w:pPr>
        <w:adjustRightInd w:val="0"/>
        <w:snapToGrid w:val="0"/>
        <w:spacing w:line="360" w:lineRule="auto"/>
        <w:ind w:left="851" w:hanging="851"/>
        <w:jc w:val="center"/>
        <w:rPr>
          <w:rFonts w:hint="eastAsia" w:ascii="宋体" w:hAnsi="宋体" w:cs="宋体"/>
          <w:b/>
          <w:sz w:val="44"/>
        </w:rPr>
      </w:pPr>
      <w:r>
        <w:rPr>
          <w:rFonts w:hint="eastAsia" w:ascii="宋体" w:hAnsi="宋体" w:cs="宋体"/>
          <w:b/>
          <w:sz w:val="44"/>
        </w:rPr>
        <w:t>第二部分</w:t>
      </w:r>
    </w:p>
    <w:p>
      <w:pPr>
        <w:rPr>
          <w:rFonts w:hint="eastAsia" w:ascii="宋体" w:hAnsi="宋体" w:cs="宋体"/>
        </w:rPr>
      </w:pPr>
    </w:p>
    <w:p>
      <w:pPr>
        <w:adjustRightInd w:val="0"/>
        <w:snapToGrid w:val="0"/>
        <w:spacing w:line="360" w:lineRule="auto"/>
        <w:ind w:left="851" w:hanging="851"/>
        <w:jc w:val="center"/>
        <w:rPr>
          <w:rFonts w:hint="eastAsia" w:ascii="宋体" w:hAnsi="宋体" w:cs="宋体"/>
          <w:b/>
          <w:sz w:val="44"/>
        </w:rPr>
      </w:pPr>
      <w:r>
        <w:rPr>
          <w:rFonts w:hint="eastAsia" w:ascii="宋体" w:hAnsi="宋体" w:cs="宋体"/>
          <w:b/>
          <w:sz w:val="44"/>
        </w:rPr>
        <w:t>项 目 需 求 书</w:t>
      </w:r>
    </w:p>
    <w:p>
      <w:pPr>
        <w:spacing w:line="360" w:lineRule="auto"/>
        <w:rPr>
          <w:rFonts w:hint="eastAsia" w:ascii="宋体" w:hAnsi="宋体" w:cs="宋体"/>
          <w:b/>
          <w:sz w:val="24"/>
        </w:rPr>
      </w:pPr>
    </w:p>
    <w:p>
      <w:pPr>
        <w:spacing w:line="336" w:lineRule="auto"/>
        <w:rPr>
          <w:rFonts w:hint="eastAsia" w:ascii="宋体" w:hAnsi="宋体" w:cs="宋体"/>
          <w:b/>
          <w:bCs/>
          <w:kern w:val="44"/>
          <w:szCs w:val="21"/>
        </w:rPr>
      </w:pPr>
      <w:bookmarkStart w:id="0" w:name="OLE_LINK1"/>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ind w:left="0" w:leftChars="0" w:firstLine="422" w:firstLineChars="200"/>
        <w:rPr>
          <w:rFonts w:ascii="宋体" w:hAnsi="宋体" w:cs="宋体"/>
          <w:szCs w:val="21"/>
        </w:rPr>
      </w:pPr>
      <w:r>
        <w:rPr>
          <w:rFonts w:hint="eastAsia" w:ascii="宋体" w:hAnsi="宋体" w:cs="宋体"/>
          <w:b/>
          <w:bCs/>
          <w:kern w:val="44"/>
          <w:szCs w:val="21"/>
        </w:rPr>
        <w:t>一、项目</w:t>
      </w:r>
      <w:bookmarkEnd w:id="0"/>
      <w:r>
        <w:rPr>
          <w:rFonts w:hint="eastAsia" w:ascii="宋体" w:hAnsi="宋体" w:cs="宋体"/>
          <w:b/>
          <w:bCs/>
          <w:kern w:val="44"/>
          <w:szCs w:val="21"/>
        </w:rPr>
        <w:t>概况</w:t>
      </w:r>
      <w:r>
        <w:rPr>
          <w:rFonts w:hint="eastAsia" w:ascii="宋体" w:hAnsi="宋体" w:cs="宋体"/>
          <w:b/>
          <w:bCs/>
          <w:kern w:val="44"/>
          <w:szCs w:val="21"/>
          <w:lang w:val="zh-CN"/>
        </w:rPr>
        <w:t>：</w:t>
      </w:r>
    </w:p>
    <w:p>
      <w:pPr>
        <w:spacing w:line="360" w:lineRule="auto"/>
        <w:rPr>
          <w:rFonts w:ascii="宋体" w:hAnsi="宋体" w:cs="宋体"/>
          <w:bCs/>
          <w:kern w:val="44"/>
          <w:szCs w:val="21"/>
        </w:rPr>
      </w:pPr>
      <w:r>
        <w:rPr>
          <w:rFonts w:hint="eastAsia" w:ascii="宋体" w:hAnsi="宋体" w:cs="宋体"/>
          <w:b/>
          <w:bCs/>
          <w:kern w:val="44"/>
          <w:szCs w:val="21"/>
        </w:rPr>
        <w:t xml:space="preserve"> </w:t>
      </w:r>
      <w:r>
        <w:rPr>
          <w:rFonts w:ascii="宋体" w:hAnsi="宋体" w:cs="宋体"/>
          <w:b/>
          <w:bCs/>
          <w:kern w:val="44"/>
          <w:szCs w:val="21"/>
        </w:rPr>
        <w:t xml:space="preserve">   </w:t>
      </w:r>
      <w:r>
        <w:rPr>
          <w:rFonts w:hint="eastAsia" w:ascii="宋体" w:hAnsi="宋体" w:cs="宋体"/>
          <w:bCs/>
          <w:kern w:val="44"/>
          <w:szCs w:val="21"/>
        </w:rPr>
        <w:t>采购人根据工作需要，拟采购158台警翼X8执法记录仪和7台警翼S5数据采集工作站，并对原电子证据管理平台进行升级改造。</w:t>
      </w:r>
    </w:p>
    <w:p>
      <w:pPr>
        <w:numPr>
          <w:ilvl w:val="0"/>
          <w:numId w:val="2"/>
        </w:numPr>
        <w:spacing w:line="360" w:lineRule="auto"/>
        <w:ind w:left="0" w:leftChars="0" w:firstLine="422" w:firstLineChars="200"/>
        <w:rPr>
          <w:rFonts w:hint="eastAsia" w:ascii="宋体" w:hAnsi="宋体" w:cs="宋体"/>
          <w:szCs w:val="21"/>
        </w:rPr>
      </w:pPr>
      <w:r>
        <w:rPr>
          <w:rFonts w:hint="eastAsia" w:ascii="宋体" w:hAnsi="宋体" w:cs="宋体"/>
          <w:b/>
          <w:bCs/>
          <w:kern w:val="44"/>
          <w:szCs w:val="21"/>
        </w:rPr>
        <w:t>项目预算：</w:t>
      </w:r>
      <w:r>
        <w:rPr>
          <w:rFonts w:hint="eastAsia" w:ascii="宋体" w:hAnsi="宋体" w:cs="宋体"/>
          <w:bCs/>
          <w:kern w:val="44"/>
          <w:szCs w:val="21"/>
          <w:lang w:val="en-US" w:eastAsia="zh-CN"/>
        </w:rPr>
        <w:t>人民币</w:t>
      </w:r>
      <w:r>
        <w:rPr>
          <w:rFonts w:hint="eastAsia" w:ascii="宋体" w:hAnsi="宋体" w:cs="宋体"/>
          <w:bCs/>
          <w:kern w:val="44"/>
          <w:szCs w:val="21"/>
        </w:rPr>
        <w:t>619402</w:t>
      </w:r>
      <w:r>
        <w:rPr>
          <w:rFonts w:hint="eastAsia" w:ascii="宋体" w:hAnsi="宋体" w:cs="宋体"/>
          <w:szCs w:val="21"/>
        </w:rPr>
        <w:t>元。</w:t>
      </w:r>
    </w:p>
    <w:p>
      <w:pPr>
        <w:keepNext w:val="0"/>
        <w:keepLines w:val="0"/>
        <w:pageBreakBefore w:val="0"/>
        <w:widowControl/>
        <w:kinsoku/>
        <w:wordWrap/>
        <w:overflowPunct/>
        <w:topLinePunct w:val="0"/>
        <w:autoSpaceDE/>
        <w:autoSpaceDN/>
        <w:bidi w:val="0"/>
        <w:adjustRightInd/>
        <w:snapToGrid/>
        <w:spacing w:line="260" w:lineRule="exact"/>
        <w:ind w:left="0" w:leftChars="0" w:firstLine="422" w:firstLineChars="200"/>
        <w:outlineLvl w:val="9"/>
        <w:rPr>
          <w:rFonts w:hint="eastAsia" w:ascii="宋体" w:hAnsi="宋体" w:cs="宋体"/>
          <w:b/>
          <w:bCs/>
          <w:kern w:val="44"/>
          <w:szCs w:val="21"/>
        </w:rPr>
      </w:pPr>
      <w:r>
        <w:rPr>
          <w:rFonts w:hint="eastAsia" w:ascii="宋体" w:hAnsi="宋体" w:cs="宋体"/>
          <w:b/>
          <w:bCs/>
          <w:kern w:val="44"/>
          <w:szCs w:val="21"/>
        </w:rPr>
        <w:t>三、采购清单：</w:t>
      </w:r>
    </w:p>
    <w:tbl>
      <w:tblPr>
        <w:tblStyle w:val="29"/>
        <w:tblW w:w="9140" w:type="dxa"/>
        <w:jc w:val="center"/>
        <w:tblInd w:w="0" w:type="dxa"/>
        <w:tblLayout w:type="fixed"/>
        <w:tblCellMar>
          <w:top w:w="0" w:type="dxa"/>
          <w:left w:w="0" w:type="dxa"/>
          <w:bottom w:w="0" w:type="dxa"/>
          <w:right w:w="0" w:type="dxa"/>
        </w:tblCellMar>
      </w:tblPr>
      <w:tblGrid>
        <w:gridCol w:w="574"/>
        <w:gridCol w:w="648"/>
        <w:gridCol w:w="5120"/>
        <w:gridCol w:w="878"/>
        <w:gridCol w:w="586"/>
        <w:gridCol w:w="668"/>
        <w:gridCol w:w="666"/>
      </w:tblGrid>
      <w:tr>
        <w:tblPrEx>
          <w:tblLayout w:type="fixed"/>
          <w:tblCellMar>
            <w:top w:w="0" w:type="dxa"/>
            <w:left w:w="0" w:type="dxa"/>
            <w:bottom w:w="0" w:type="dxa"/>
            <w:right w:w="0" w:type="dxa"/>
          </w:tblCellMar>
        </w:tblPrEx>
        <w:trPr>
          <w:trHeight w:val="741"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宋体" w:hAnsi="宋体" w:cs="宋体"/>
                <w:b/>
                <w:color w:val="000000"/>
                <w:sz w:val="18"/>
                <w:szCs w:val="18"/>
              </w:rPr>
            </w:pPr>
            <w:r>
              <w:rPr>
                <w:rFonts w:hint="eastAsia" w:ascii="宋体" w:hAnsi="宋体" w:cs="宋体"/>
                <w:b/>
                <w:color w:val="000000"/>
                <w:sz w:val="18"/>
                <w:szCs w:val="18"/>
                <w:lang w:bidi="ar"/>
              </w:rPr>
              <w:t>序号</w:t>
            </w:r>
          </w:p>
        </w:tc>
        <w:tc>
          <w:tcPr>
            <w:tcW w:w="648"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宋体" w:hAnsi="宋体" w:cs="宋体"/>
                <w:b/>
                <w:color w:val="000000"/>
                <w:sz w:val="18"/>
                <w:szCs w:val="18"/>
                <w:lang w:bidi="ar"/>
              </w:rPr>
            </w:pPr>
            <w:r>
              <w:rPr>
                <w:rFonts w:hint="eastAsia" w:ascii="宋体" w:hAnsi="宋体" w:cs="宋体"/>
                <w:b/>
                <w:color w:val="000000"/>
                <w:sz w:val="18"/>
                <w:szCs w:val="18"/>
                <w:lang w:bidi="ar"/>
              </w:rPr>
              <w:t>项目</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宋体" w:hAnsi="宋体" w:cs="宋体"/>
                <w:b/>
                <w:color w:val="000000"/>
                <w:sz w:val="18"/>
                <w:szCs w:val="18"/>
              </w:rPr>
            </w:pPr>
            <w:r>
              <w:rPr>
                <w:rFonts w:hint="eastAsia" w:ascii="宋体" w:hAnsi="宋体" w:cs="宋体"/>
                <w:b/>
                <w:color w:val="000000"/>
                <w:sz w:val="18"/>
                <w:szCs w:val="18"/>
                <w:lang w:bidi="ar"/>
              </w:rPr>
              <w:t>名称</w:t>
            </w:r>
          </w:p>
        </w:tc>
        <w:tc>
          <w:tcPr>
            <w:tcW w:w="512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宋体" w:hAnsi="宋体" w:cs="宋体"/>
                <w:b/>
                <w:color w:val="000000"/>
                <w:sz w:val="18"/>
                <w:szCs w:val="18"/>
              </w:rPr>
            </w:pPr>
            <w:r>
              <w:rPr>
                <w:rFonts w:hint="eastAsia" w:ascii="宋体" w:hAnsi="宋体" w:cs="宋体"/>
                <w:b/>
                <w:color w:val="000000"/>
                <w:sz w:val="18"/>
                <w:szCs w:val="18"/>
                <w:lang w:bidi="ar"/>
              </w:rPr>
              <w:t>参数/功能描述</w:t>
            </w:r>
          </w:p>
        </w:tc>
        <w:tc>
          <w:tcPr>
            <w:tcW w:w="878"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宋体" w:hAnsi="宋体" w:cs="宋体"/>
                <w:b/>
                <w:color w:val="000000"/>
                <w:sz w:val="18"/>
                <w:szCs w:val="18"/>
                <w:lang w:bidi="ar"/>
              </w:rPr>
            </w:pPr>
            <w:r>
              <w:rPr>
                <w:rFonts w:hint="eastAsia" w:ascii="宋体" w:hAnsi="宋体" w:cs="宋体"/>
                <w:b/>
                <w:color w:val="000000"/>
                <w:sz w:val="18"/>
                <w:szCs w:val="18"/>
                <w:lang w:bidi="ar"/>
              </w:rPr>
              <w:t>品牌</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宋体" w:hAnsi="宋体" w:cs="宋体"/>
                <w:b/>
                <w:color w:val="000000"/>
                <w:sz w:val="18"/>
                <w:szCs w:val="18"/>
                <w:lang w:bidi="ar"/>
              </w:rPr>
            </w:pPr>
            <w:r>
              <w:rPr>
                <w:rFonts w:hint="eastAsia" w:ascii="宋体" w:hAnsi="宋体" w:cs="宋体"/>
                <w:b/>
                <w:color w:val="000000"/>
                <w:sz w:val="18"/>
                <w:szCs w:val="18"/>
                <w:lang w:bidi="ar"/>
              </w:rPr>
              <w:t>型号</w:t>
            </w:r>
          </w:p>
        </w:tc>
        <w:tc>
          <w:tcPr>
            <w:tcW w:w="586"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宋体" w:hAnsi="宋体" w:cs="宋体"/>
                <w:b/>
                <w:color w:val="000000"/>
                <w:sz w:val="18"/>
                <w:szCs w:val="18"/>
              </w:rPr>
            </w:pPr>
            <w:r>
              <w:rPr>
                <w:rFonts w:hint="eastAsia" w:ascii="宋体" w:hAnsi="宋体" w:cs="宋体"/>
                <w:b/>
                <w:color w:val="000000"/>
                <w:sz w:val="18"/>
                <w:szCs w:val="18"/>
                <w:lang w:bidi="ar"/>
              </w:rPr>
              <w:t>数量</w:t>
            </w:r>
          </w:p>
        </w:tc>
        <w:tc>
          <w:tcPr>
            <w:tcW w:w="668"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宋体" w:hAnsi="宋体"/>
                <w:b/>
                <w:bCs/>
                <w:sz w:val="18"/>
                <w:szCs w:val="18"/>
              </w:rPr>
            </w:pPr>
            <w:r>
              <w:rPr>
                <w:rFonts w:hint="eastAsia" w:ascii="宋体" w:hAnsi="宋体"/>
                <w:b/>
                <w:bCs/>
                <w:sz w:val="18"/>
                <w:szCs w:val="18"/>
              </w:rPr>
              <w:t>单价最高限价</w:t>
            </w:r>
            <w:r>
              <w:rPr>
                <w:rFonts w:hint="eastAsia" w:ascii="宋体" w:hAnsi="宋体" w:cs="宋体"/>
                <w:b/>
                <w:bCs/>
                <w:color w:val="000000"/>
                <w:sz w:val="18"/>
                <w:szCs w:val="18"/>
                <w:lang w:bidi="ar"/>
              </w:rPr>
              <w:t>（元）</w:t>
            </w:r>
          </w:p>
        </w:tc>
        <w:tc>
          <w:tcPr>
            <w:tcW w:w="666"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宋体" w:hAnsi="宋体" w:cs="宋体"/>
                <w:b/>
                <w:bCs/>
                <w:color w:val="000000"/>
                <w:sz w:val="18"/>
                <w:szCs w:val="18"/>
              </w:rPr>
            </w:pPr>
            <w:r>
              <w:rPr>
                <w:rFonts w:hint="eastAsia" w:ascii="宋体" w:hAnsi="宋体" w:cs="宋体"/>
                <w:b/>
                <w:bCs/>
                <w:color w:val="000000"/>
                <w:sz w:val="18"/>
                <w:szCs w:val="18"/>
                <w:lang w:bidi="ar"/>
              </w:rPr>
              <w:t>小计</w:t>
            </w:r>
            <w:r>
              <w:rPr>
                <w:rFonts w:hint="eastAsia" w:ascii="宋体" w:hAnsi="宋体" w:cs="宋体"/>
                <w:b/>
                <w:bCs/>
                <w:color w:val="000000"/>
                <w:sz w:val="18"/>
                <w:szCs w:val="18"/>
                <w:lang w:bidi="ar"/>
              </w:rPr>
              <w:br w:type="textWrapping"/>
            </w:r>
            <w:r>
              <w:rPr>
                <w:rFonts w:hint="eastAsia" w:ascii="宋体" w:hAnsi="宋体" w:cs="宋体"/>
                <w:b/>
                <w:bCs/>
                <w:color w:val="000000"/>
                <w:sz w:val="18"/>
                <w:szCs w:val="18"/>
                <w:lang w:bidi="ar"/>
              </w:rPr>
              <w:t>（元）</w:t>
            </w:r>
          </w:p>
        </w:tc>
      </w:tr>
      <w:tr>
        <w:tblPrEx>
          <w:tblLayout w:type="fixed"/>
          <w:tblCellMar>
            <w:top w:w="0" w:type="dxa"/>
            <w:left w:w="0" w:type="dxa"/>
            <w:bottom w:w="0" w:type="dxa"/>
            <w:right w:w="0" w:type="dxa"/>
          </w:tblCellMar>
        </w:tblPrEx>
        <w:trPr>
          <w:trHeight w:val="5580" w:hRule="atLeast"/>
          <w:jc w:val="center"/>
        </w:trPr>
        <w:tc>
          <w:tcPr>
            <w:tcW w:w="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宋体" w:hAnsi="宋体" w:cs="宋体"/>
                <w:color w:val="000000"/>
                <w:sz w:val="18"/>
                <w:szCs w:val="18"/>
              </w:rPr>
            </w:pPr>
            <w:r>
              <w:rPr>
                <w:rFonts w:hint="eastAsia" w:ascii="宋体" w:hAnsi="宋体" w:cs="宋体"/>
                <w:color w:val="000000"/>
                <w:sz w:val="18"/>
                <w:szCs w:val="18"/>
                <w:lang w:bidi="ar"/>
              </w:rPr>
              <w:t>1</w:t>
            </w:r>
          </w:p>
        </w:tc>
        <w:tc>
          <w:tcPr>
            <w:tcW w:w="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宋体" w:hAnsi="宋体" w:cs="宋体"/>
                <w:color w:val="000000"/>
                <w:sz w:val="18"/>
                <w:szCs w:val="18"/>
              </w:rPr>
            </w:pPr>
            <w:r>
              <w:rPr>
                <w:rFonts w:hint="eastAsia" w:ascii="宋体" w:hAnsi="宋体" w:cs="宋体"/>
                <w:color w:val="000000"/>
                <w:sz w:val="18"/>
                <w:szCs w:val="18"/>
                <w:lang w:bidi="ar"/>
              </w:rPr>
              <w:t>执法记录仪</w:t>
            </w:r>
            <w:r>
              <w:rPr>
                <w:rFonts w:hint="eastAsia" w:ascii="宋体" w:hAnsi="宋体" w:cs="宋体"/>
                <w:color w:val="000000"/>
                <w:sz w:val="18"/>
                <w:szCs w:val="18"/>
                <w:lang w:bidi="ar"/>
              </w:rPr>
              <w:br w:type="textWrapping"/>
            </w:r>
          </w:p>
        </w:tc>
        <w:tc>
          <w:tcPr>
            <w:tcW w:w="5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outlineLvl w:val="9"/>
              <w:rPr>
                <w:sz w:val="18"/>
                <w:szCs w:val="18"/>
              </w:rPr>
            </w:pPr>
            <w:r>
              <w:rPr>
                <w:rFonts w:hint="eastAsia"/>
                <w:sz w:val="18"/>
                <w:szCs w:val="18"/>
              </w:rPr>
              <w:t>1.结构：设备采用内置不可更换电池设计，可满足连续摄录时间≥10h；</w:t>
            </w:r>
            <w:r>
              <w:rPr>
                <w:rFonts w:hint="eastAsia"/>
                <w:sz w:val="18"/>
                <w:szCs w:val="18"/>
              </w:rPr>
              <w:br w:type="textWrapping"/>
            </w:r>
            <w:r>
              <w:rPr>
                <w:rFonts w:hint="eastAsia"/>
                <w:sz w:val="18"/>
                <w:szCs w:val="18"/>
              </w:rPr>
              <w:t>2.抗跌落：执法记录仪（工作状态）在2000mm高度，承受水泥地面任意6个面各跌落次数≥5次；</w:t>
            </w:r>
            <w:r>
              <w:rPr>
                <w:rFonts w:hint="eastAsia"/>
                <w:sz w:val="18"/>
                <w:szCs w:val="18"/>
              </w:rPr>
              <w:br w:type="textWrapping"/>
            </w:r>
            <w:r>
              <w:rPr>
                <w:rFonts w:hint="eastAsia"/>
                <w:sz w:val="18"/>
                <w:szCs w:val="18"/>
              </w:rPr>
              <w:t>3.夜视效果：开启夜视功能后，在3m距离处红外补光范围可覆盖摄录画面70%以上面积；</w:t>
            </w:r>
            <w:r>
              <w:rPr>
                <w:rFonts w:hint="eastAsia"/>
                <w:sz w:val="18"/>
                <w:szCs w:val="18"/>
              </w:rPr>
              <w:br w:type="textWrapping"/>
            </w:r>
            <w:r>
              <w:rPr>
                <w:rFonts w:hint="eastAsia"/>
                <w:sz w:val="18"/>
                <w:szCs w:val="18"/>
              </w:rPr>
              <w:t>4.显示屏亮度：显示全场白测试信号时的最大亮度≥400cd/㎡；</w:t>
            </w:r>
            <w:r>
              <w:rPr>
                <w:rFonts w:hint="eastAsia"/>
                <w:sz w:val="18"/>
                <w:szCs w:val="18"/>
              </w:rPr>
              <w:br w:type="textWrapping"/>
            </w:r>
            <w:r>
              <w:rPr>
                <w:rFonts w:hint="eastAsia"/>
                <w:sz w:val="18"/>
                <w:szCs w:val="18"/>
              </w:rPr>
              <w:t>5.视场角：在生产厂商声明的所有分辨率条件下≥120°；</w:t>
            </w:r>
            <w:r>
              <w:rPr>
                <w:rFonts w:hint="eastAsia"/>
                <w:sz w:val="18"/>
                <w:szCs w:val="18"/>
              </w:rPr>
              <w:br w:type="textWrapping"/>
            </w:r>
            <w:r>
              <w:rPr>
                <w:rFonts w:hint="eastAsia"/>
                <w:sz w:val="18"/>
                <w:szCs w:val="18"/>
              </w:rPr>
              <w:t>6.几何失真：在生产厂商声明的所有分辨率条件下≤8%；</w:t>
            </w:r>
            <w:r>
              <w:rPr>
                <w:rFonts w:hint="eastAsia"/>
                <w:sz w:val="18"/>
                <w:szCs w:val="18"/>
              </w:rPr>
              <w:br w:type="textWrapping"/>
            </w:r>
            <w:r>
              <w:rPr>
                <w:rFonts w:hint="eastAsia"/>
                <w:sz w:val="18"/>
                <w:szCs w:val="18"/>
              </w:rPr>
              <w:t>7.照片分辨力：执法记录仪最大照片分辨率≥8500×4500，且在生产厂商声明的所有分辨率下，照片分辨力≥1100线；</w:t>
            </w:r>
            <w:r>
              <w:rPr>
                <w:rFonts w:hint="eastAsia"/>
                <w:sz w:val="18"/>
                <w:szCs w:val="18"/>
              </w:rPr>
              <w:br w:type="textWrapping"/>
            </w:r>
            <w:r>
              <w:rPr>
                <w:rFonts w:hint="eastAsia"/>
                <w:sz w:val="18"/>
                <w:szCs w:val="18"/>
              </w:rPr>
              <w:t>8.存储空间：≥32G；</w:t>
            </w:r>
            <w:r>
              <w:rPr>
                <w:rFonts w:hint="eastAsia"/>
                <w:sz w:val="18"/>
                <w:szCs w:val="18"/>
              </w:rPr>
              <w:br w:type="textWrapping"/>
            </w:r>
            <w:r>
              <w:rPr>
                <w:rFonts w:hint="eastAsia"/>
                <w:sz w:val="18"/>
                <w:szCs w:val="18"/>
              </w:rPr>
              <w:t>9.一键切换：可通过一次按键实现分辨率之间的切换，视频分辨率至少包括但不限于1296P、1080P、720P、480P四种分辨率；</w:t>
            </w:r>
            <w:r>
              <w:rPr>
                <w:rFonts w:hint="eastAsia"/>
                <w:sz w:val="18"/>
                <w:szCs w:val="18"/>
              </w:rPr>
              <w:br w:type="textWrapping"/>
            </w:r>
            <w:r>
              <w:rPr>
                <w:rFonts w:hint="eastAsia"/>
                <w:sz w:val="18"/>
                <w:szCs w:val="18"/>
              </w:rPr>
              <w:t>10.数据安全：紧急或复杂执法情况下，设备在拍摄摄录过程中发生撞击，可自动保存录像文件并重新进入摄录模式，在待机状态下发生撞击，可自动进入摄录模式；</w:t>
            </w:r>
            <w:r>
              <w:rPr>
                <w:rFonts w:hint="eastAsia"/>
                <w:sz w:val="18"/>
                <w:szCs w:val="18"/>
              </w:rPr>
              <w:br w:type="textWrapping"/>
            </w:r>
            <w:r>
              <w:rPr>
                <w:rFonts w:hint="eastAsia"/>
                <w:sz w:val="18"/>
                <w:szCs w:val="18"/>
              </w:rPr>
              <w:t>11.接口：支持Mini USB和Type-C接口传输数据及充电；</w:t>
            </w:r>
            <w:r>
              <w:rPr>
                <w:rFonts w:hint="eastAsia"/>
                <w:sz w:val="18"/>
                <w:szCs w:val="18"/>
              </w:rPr>
              <w:br w:type="textWrapping"/>
            </w:r>
            <w:r>
              <w:rPr>
                <w:rFonts w:hint="eastAsia"/>
                <w:sz w:val="18"/>
                <w:szCs w:val="18"/>
              </w:rPr>
              <w:t>12.编码格式：为节约存储空间，支持H.265编码格式；</w:t>
            </w:r>
            <w:r>
              <w:rPr>
                <w:rFonts w:hint="eastAsia"/>
                <w:sz w:val="18"/>
                <w:szCs w:val="18"/>
              </w:rPr>
              <w:br w:type="textWrapping"/>
            </w:r>
            <w:r>
              <w:rPr>
                <w:rFonts w:hint="eastAsia"/>
                <w:sz w:val="18"/>
                <w:szCs w:val="18"/>
              </w:rPr>
              <w:t>13.最低可用照度：投标产品输出图像的中心水平分辨力下降到标称亮度条件下分辨力的70%时目标景物上的照度应满足≤3.5lx；</w:t>
            </w:r>
            <w:r>
              <w:rPr>
                <w:rFonts w:hint="eastAsia"/>
                <w:sz w:val="18"/>
                <w:szCs w:val="18"/>
              </w:rPr>
              <w:br w:type="textWrapping"/>
            </w:r>
            <w:r>
              <w:rPr>
                <w:rFonts w:hint="eastAsia"/>
                <w:sz w:val="18"/>
                <w:szCs w:val="18"/>
              </w:rPr>
              <w:t>14.夜视功能：</w:t>
            </w:r>
            <w:r>
              <w:rPr>
                <w:rFonts w:hint="eastAsia"/>
                <w:sz w:val="18"/>
                <w:szCs w:val="18"/>
                <w:lang w:bidi="ar-SA"/>
              </w:rPr>
              <w:t>具有夜视功能,可手动/自动开启/关闭红外灯，在自动模式下，环境平均光照度≤2.0lx时红外灯自动开启，环境平均光照度≥9.0lx时红外灯自动关闭;在开启夜视功能后，有效拍摄距离不低子5m，有效拍摄距离处可以看清人物面部特征;有效拍摄距离不低于10m，有效拍摄距离处可以看清人体轮廓；</w:t>
            </w:r>
            <w:r>
              <w:rPr>
                <w:rFonts w:hint="eastAsia"/>
                <w:sz w:val="18"/>
                <w:szCs w:val="18"/>
                <w:lang w:bidi="ar-SA"/>
              </w:rPr>
              <w:br w:type="textWrapping"/>
            </w:r>
            <w:r>
              <w:rPr>
                <w:rFonts w:hint="eastAsia"/>
                <w:sz w:val="18"/>
                <w:szCs w:val="18"/>
                <w:lang w:bidi="ar-SA"/>
              </w:rPr>
              <w:t>15.防抖功能：执法记录应具有防抖功能,开启防抖功能后摄录的视音频图像应具有明显防抖效果；</w:t>
            </w:r>
            <w:r>
              <w:rPr>
                <w:rFonts w:hint="eastAsia"/>
                <w:sz w:val="18"/>
                <w:szCs w:val="18"/>
                <w:lang w:bidi="ar-SA"/>
              </w:rPr>
              <w:br w:type="textWrapping"/>
            </w:r>
            <w:r>
              <w:rPr>
                <w:rFonts w:hint="eastAsia"/>
                <w:sz w:val="18"/>
                <w:szCs w:val="18"/>
                <w:lang w:bidi="ar-SA"/>
              </w:rPr>
              <w:t>16.录像加密功能：执法记录仪支持录像视频加密，加密录像需用专用播放器播放；</w:t>
            </w:r>
            <w:r>
              <w:rPr>
                <w:rFonts w:hint="eastAsia"/>
                <w:sz w:val="18"/>
                <w:szCs w:val="18"/>
                <w:lang w:bidi="ar-SA"/>
              </w:rPr>
              <w:br w:type="textWrapping"/>
            </w:r>
            <w:r>
              <w:rPr>
                <w:rFonts w:hint="eastAsia"/>
                <w:sz w:val="18"/>
                <w:szCs w:val="18"/>
                <w:lang w:bidi="ar-SA"/>
              </w:rPr>
              <w:t>17.硬件配置要求：执法记录仪内置CPU为4核，主频率不低于</w:t>
            </w:r>
            <w:r>
              <w:rPr>
                <w:sz w:val="18"/>
                <w:szCs w:val="18"/>
              </w:rPr>
              <w:t>1.0</w:t>
            </w:r>
            <w:r>
              <w:rPr>
                <w:rFonts w:hint="eastAsia"/>
                <w:sz w:val="18"/>
                <w:szCs w:val="18"/>
              </w:rPr>
              <w:t>GHz；</w:t>
            </w:r>
            <w:r>
              <w:rPr>
                <w:rFonts w:hint="eastAsia"/>
                <w:sz w:val="18"/>
                <w:szCs w:val="18"/>
              </w:rPr>
              <w:br w:type="textWrapping"/>
            </w:r>
            <w:r>
              <w:rPr>
                <w:rFonts w:hint="eastAsia"/>
                <w:sz w:val="18"/>
                <w:szCs w:val="18"/>
              </w:rPr>
              <w:t>18.热特性要求：在40℃环境下，在正常摄录模式下及开启红外补光援录模式下1Omin后，外壳及屏幕温度应≤45℃；</w:t>
            </w:r>
            <w:r>
              <w:rPr>
                <w:rFonts w:hint="eastAsia"/>
                <w:sz w:val="18"/>
                <w:szCs w:val="18"/>
              </w:rPr>
              <w:br w:type="textWrapping"/>
            </w:r>
            <w:r>
              <w:rPr>
                <w:rFonts w:hint="eastAsia"/>
                <w:sz w:val="18"/>
                <w:szCs w:val="18"/>
              </w:rPr>
              <w:t>19.佩戴、固定方式要求：支持肩章式、非肩章式、支架式、背带式、帽戴式等不同佩戴/固定方式；</w:t>
            </w:r>
            <w:r>
              <w:rPr>
                <w:rFonts w:hint="eastAsia"/>
                <w:sz w:val="18"/>
                <w:szCs w:val="18"/>
              </w:rPr>
              <w:br w:type="textWrapping"/>
            </w:r>
          </w:p>
          <w:p>
            <w:pPr>
              <w:keepNext w:val="0"/>
              <w:keepLines w:val="0"/>
              <w:pageBreakBefore w:val="0"/>
              <w:widowControl/>
              <w:kinsoku/>
              <w:wordWrap/>
              <w:overflowPunct/>
              <w:topLinePunct w:val="0"/>
              <w:autoSpaceDE/>
              <w:autoSpaceDN/>
              <w:bidi w:val="0"/>
              <w:adjustRightInd/>
              <w:snapToGrid/>
              <w:spacing w:line="260" w:lineRule="exact"/>
              <w:outlineLvl w:val="9"/>
              <w:rPr>
                <w:rFonts w:hint="eastAsia"/>
                <w:sz w:val="18"/>
                <w:szCs w:val="18"/>
              </w:rPr>
            </w:pPr>
            <w:r>
              <w:rPr>
                <w:rFonts w:hint="eastAsia"/>
                <w:sz w:val="18"/>
                <w:szCs w:val="18"/>
              </w:rPr>
              <w:t>注：提供公安部或者公安部授权检测机构出具的检测报告证明以上技术参数，不提供检测报告，视作不满足以上技术参数，按无效报价处理。</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宋体" w:hAnsi="宋体" w:cs="宋体"/>
                <w:color w:val="000000"/>
                <w:sz w:val="18"/>
                <w:szCs w:val="18"/>
                <w:lang w:bidi="ar"/>
              </w:rPr>
            </w:pPr>
            <w:r>
              <w:rPr>
                <w:rFonts w:hint="eastAsia" w:ascii="宋体" w:hAnsi="宋体" w:cs="宋体"/>
                <w:color w:val="000000"/>
                <w:sz w:val="18"/>
                <w:szCs w:val="18"/>
                <w:lang w:bidi="ar"/>
              </w:rPr>
              <w:t>警翼X8</w:t>
            </w:r>
          </w:p>
        </w:tc>
        <w:tc>
          <w:tcPr>
            <w:tcW w:w="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宋体" w:hAnsi="宋体" w:cs="宋体"/>
                <w:color w:val="000000"/>
                <w:sz w:val="18"/>
                <w:szCs w:val="18"/>
              </w:rPr>
            </w:pPr>
            <w:r>
              <w:rPr>
                <w:rFonts w:hint="eastAsia" w:ascii="宋体" w:hAnsi="宋体" w:cs="宋体"/>
                <w:color w:val="000000"/>
                <w:sz w:val="18"/>
                <w:szCs w:val="18"/>
                <w:lang w:bidi="ar"/>
              </w:rPr>
              <w:t>158台</w:t>
            </w:r>
          </w:p>
        </w:tc>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ascii="宋体" w:hAnsi="宋体" w:cs="宋体"/>
                <w:color w:val="000000"/>
                <w:sz w:val="18"/>
                <w:szCs w:val="18"/>
              </w:rPr>
            </w:pPr>
            <w:r>
              <w:rPr>
                <w:rFonts w:hint="eastAsia" w:ascii="宋体" w:hAnsi="宋体" w:cs="宋体"/>
                <w:color w:val="000000"/>
                <w:sz w:val="18"/>
                <w:szCs w:val="18"/>
              </w:rPr>
              <w:t>1800</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ascii="宋体" w:hAnsi="宋体" w:cs="宋体"/>
                <w:color w:val="000000"/>
                <w:sz w:val="18"/>
                <w:szCs w:val="18"/>
              </w:rPr>
            </w:pPr>
            <w:r>
              <w:rPr>
                <w:rFonts w:hint="eastAsia" w:ascii="宋体" w:hAnsi="宋体" w:cs="宋体"/>
                <w:color w:val="000000"/>
                <w:sz w:val="18"/>
                <w:szCs w:val="18"/>
              </w:rPr>
              <w:t>284400</w:t>
            </w:r>
          </w:p>
        </w:tc>
      </w:tr>
      <w:tr>
        <w:tblPrEx>
          <w:tblLayout w:type="fixed"/>
          <w:tblCellMar>
            <w:top w:w="0" w:type="dxa"/>
            <w:left w:w="0" w:type="dxa"/>
            <w:bottom w:w="0" w:type="dxa"/>
            <w:right w:w="0" w:type="dxa"/>
          </w:tblCellMar>
        </w:tblPrEx>
        <w:trPr>
          <w:trHeight w:val="2919" w:hRule="atLeast"/>
          <w:jc w:val="center"/>
        </w:trPr>
        <w:tc>
          <w:tcPr>
            <w:tcW w:w="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宋体" w:hAnsi="宋体" w:cs="宋体"/>
                <w:color w:val="000000"/>
                <w:sz w:val="18"/>
                <w:szCs w:val="18"/>
              </w:rPr>
            </w:pPr>
            <w:r>
              <w:rPr>
                <w:rFonts w:hint="eastAsia" w:ascii="宋体" w:hAnsi="宋体" w:cs="宋体"/>
                <w:color w:val="000000"/>
                <w:sz w:val="18"/>
                <w:szCs w:val="18"/>
                <w:lang w:bidi="ar"/>
              </w:rPr>
              <w:t>2</w:t>
            </w:r>
          </w:p>
        </w:tc>
        <w:tc>
          <w:tcPr>
            <w:tcW w:w="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宋体" w:hAnsi="宋体" w:cs="宋体"/>
                <w:color w:val="000000"/>
                <w:sz w:val="18"/>
                <w:szCs w:val="18"/>
              </w:rPr>
            </w:pP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采集站</w:t>
            </w:r>
          </w:p>
        </w:tc>
        <w:tc>
          <w:tcPr>
            <w:tcW w:w="5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outlineLvl w:val="9"/>
              <w:rPr>
                <w:rFonts w:hint="eastAsia" w:ascii="宋体" w:hAnsi="宋体" w:cs="宋体"/>
                <w:color w:val="000000"/>
                <w:sz w:val="18"/>
                <w:szCs w:val="18"/>
              </w:rPr>
            </w:pPr>
            <w:r>
              <w:rPr>
                <w:rFonts w:hint="eastAsia" w:ascii="宋体" w:hAnsi="宋体" w:cs="宋体"/>
                <w:color w:val="000000"/>
                <w:sz w:val="18"/>
                <w:szCs w:val="18"/>
                <w:lang w:bidi="ar"/>
              </w:rPr>
              <w:t>一、主要参数与功能</w:t>
            </w: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1.显示器：≥19寸电容触摸屏，分辨率≥1024×1280；</w:t>
            </w: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2.主板：飞腾DZ_D2008_2203；</w:t>
            </w: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3.处理器：</w:t>
            </w:r>
            <w:r>
              <w:rPr>
                <w:rFonts w:hint="eastAsia" w:ascii="宋体" w:hAnsi="宋体" w:cs="宋体"/>
                <w:b/>
                <w:bCs/>
                <w:color w:val="000000"/>
                <w:sz w:val="18"/>
                <w:szCs w:val="18"/>
                <w:lang w:bidi="ar"/>
              </w:rPr>
              <w:t>飞腾腾锐D2000或者飞腾腾锐D3000</w:t>
            </w:r>
            <w:r>
              <w:rPr>
                <w:rFonts w:hint="eastAsia" w:ascii="宋体" w:hAnsi="宋体" w:cs="宋体"/>
                <w:color w:val="000000"/>
                <w:sz w:val="18"/>
                <w:szCs w:val="18"/>
                <w:lang w:bidi="ar"/>
              </w:rPr>
              <w:t>；</w:t>
            </w: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4.内存：≥4GB DDR4  2666/3200；</w:t>
            </w: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5.硬盘：≥12TB, SATA监控级；</w:t>
            </w: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6.网络接口：RJ45 千兆网络接口（国产裕太微网卡芯片）；</w:t>
            </w: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7.电源：输入：100~240V 10~5A AC 60/50Hz 50W（待机状态），直流输出：额定功率500W   具有过载保护 过压保护，过流保护，过功率保护，短路保护功能；</w:t>
            </w: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8.</w:t>
            </w:r>
            <w:r>
              <w:rPr>
                <w:rFonts w:hint="eastAsia" w:ascii="宋体" w:hAnsi="宋体" w:cs="宋体"/>
                <w:color w:val="000000"/>
                <w:sz w:val="18"/>
                <w:szCs w:val="18"/>
                <w:lang w:val="en-US" w:eastAsia="zh-CN" w:bidi="ar"/>
              </w:rPr>
              <w:t>操作系统：</w:t>
            </w:r>
            <w:r>
              <w:rPr>
                <w:rFonts w:hint="eastAsia" w:ascii="宋体" w:hAnsi="宋体" w:cs="宋体"/>
                <w:b/>
                <w:bCs/>
                <w:color w:val="000000"/>
                <w:sz w:val="18"/>
                <w:szCs w:val="18"/>
                <w:lang w:val="en-US" w:eastAsia="zh-CN" w:bidi="ar"/>
              </w:rPr>
              <w:t>统信桌面操作系统V2</w:t>
            </w:r>
            <w:r>
              <w:rPr>
                <w:rFonts w:hint="eastAsia" w:ascii="宋体" w:hAnsi="宋体" w:cs="宋体"/>
                <w:b/>
                <w:bCs/>
                <w:color w:val="000000"/>
                <w:sz w:val="18"/>
                <w:szCs w:val="18"/>
                <w:lang w:bidi="ar"/>
              </w:rPr>
              <w:t>0(内核4.19或5.10）</w:t>
            </w:r>
            <w:r>
              <w:rPr>
                <w:rFonts w:hint="eastAsia" w:ascii="宋体" w:hAnsi="宋体" w:cs="宋体"/>
                <w:color w:val="000000"/>
                <w:sz w:val="18"/>
                <w:szCs w:val="18"/>
                <w:lang w:bidi="ar"/>
              </w:rPr>
              <w:t>永久授权，售后服务有效期三年；</w:t>
            </w: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9.采集软件：基于操作系统开发的采集软件，具有设备注册、数据采集、数据浏览、数据检索、时间校正、信息显示、故障报警、用户权限管理、登陆失败锁定、外部设备访问控制、USB外设管控、网络连接管控、文件操作管控、进程管控（黑白名单管理）、日志记录与审计等功能，支持本地升级或管理服务期远程升级。</w:t>
            </w: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二、其他信息：</w:t>
            </w: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1.除操作系统外，采集站包含采集软件运行所需的其他软件，相关软件兼容“飞腾处理器+统信桌面操作系统”运行环境，且符合国家网络与信息安全要求；</w:t>
            </w: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2.采集站默认仅安装必须的软件和服务，不使用的服务和端口默认关闭；</w:t>
            </w: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3.采集站使用的处理器</w:t>
            </w:r>
            <w:r>
              <w:rPr>
                <w:rFonts w:hint="eastAsia" w:ascii="宋体" w:hAnsi="宋体" w:cs="宋体"/>
                <w:b/>
                <w:bCs/>
                <w:color w:val="000000"/>
                <w:sz w:val="18"/>
                <w:szCs w:val="18"/>
                <w:lang w:bidi="ar"/>
              </w:rPr>
              <w:t>（飞腾腾锐D2000或者D3000）</w:t>
            </w:r>
            <w:r>
              <w:rPr>
                <w:rFonts w:hint="eastAsia" w:ascii="宋体" w:hAnsi="宋体" w:cs="宋体"/>
                <w:color w:val="000000"/>
                <w:sz w:val="18"/>
                <w:szCs w:val="18"/>
                <w:lang w:bidi="ar"/>
              </w:rPr>
              <w:t>，具有省级以上权威第三方检测机构所出具的完整产品电子元器件选用分析报告；</w:t>
            </w: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4.含设备安装布线服务，即电源线、网线、线槽、电源开关等材料及配套的安装服务。</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宋体" w:hAnsi="宋体" w:cs="宋体"/>
                <w:color w:val="000000"/>
                <w:sz w:val="18"/>
                <w:szCs w:val="18"/>
                <w:lang w:bidi="ar"/>
              </w:rPr>
            </w:pPr>
            <w:r>
              <w:rPr>
                <w:rFonts w:hint="eastAsia" w:ascii="宋体" w:hAnsi="宋体" w:cs="宋体"/>
                <w:color w:val="000000"/>
                <w:sz w:val="18"/>
                <w:szCs w:val="18"/>
                <w:lang w:bidi="ar"/>
              </w:rPr>
              <w:t>警翼S5</w:t>
            </w:r>
          </w:p>
        </w:tc>
        <w:tc>
          <w:tcPr>
            <w:tcW w:w="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宋体" w:hAnsi="宋体" w:cs="宋体"/>
                <w:color w:val="000000"/>
                <w:sz w:val="18"/>
                <w:szCs w:val="18"/>
              </w:rPr>
            </w:pPr>
            <w:r>
              <w:rPr>
                <w:rFonts w:hint="eastAsia" w:ascii="宋体" w:hAnsi="宋体" w:cs="宋体"/>
                <w:color w:val="000000"/>
                <w:sz w:val="18"/>
                <w:szCs w:val="18"/>
                <w:lang w:bidi="ar"/>
              </w:rPr>
              <w:t>7台</w:t>
            </w:r>
          </w:p>
        </w:tc>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ascii="宋体" w:hAnsi="宋体" w:cs="宋体"/>
                <w:color w:val="000000"/>
                <w:sz w:val="18"/>
                <w:szCs w:val="18"/>
              </w:rPr>
            </w:pPr>
            <w:r>
              <w:rPr>
                <w:rFonts w:hint="eastAsia" w:ascii="宋体" w:hAnsi="宋体" w:cs="宋体"/>
                <w:color w:val="000000"/>
                <w:sz w:val="18"/>
                <w:szCs w:val="18"/>
              </w:rPr>
              <w:t>39286</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ascii="宋体" w:hAnsi="宋体" w:cs="宋体"/>
                <w:color w:val="000000"/>
                <w:sz w:val="18"/>
                <w:szCs w:val="18"/>
              </w:rPr>
            </w:pPr>
            <w:r>
              <w:rPr>
                <w:rFonts w:hint="eastAsia" w:ascii="宋体" w:hAnsi="宋体" w:cs="宋体"/>
                <w:color w:val="000000"/>
                <w:sz w:val="18"/>
                <w:szCs w:val="18"/>
              </w:rPr>
              <w:t>275002</w:t>
            </w:r>
          </w:p>
        </w:tc>
      </w:tr>
      <w:tr>
        <w:tblPrEx>
          <w:tblLayout w:type="fixed"/>
          <w:tblCellMar>
            <w:top w:w="0" w:type="dxa"/>
            <w:left w:w="0" w:type="dxa"/>
            <w:bottom w:w="0" w:type="dxa"/>
            <w:right w:w="0" w:type="dxa"/>
          </w:tblCellMar>
        </w:tblPrEx>
        <w:trPr>
          <w:trHeight w:val="975" w:hRule="atLeast"/>
          <w:jc w:val="center"/>
        </w:trPr>
        <w:tc>
          <w:tcPr>
            <w:tcW w:w="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宋体" w:hAnsi="宋体" w:cs="宋体"/>
                <w:color w:val="000000"/>
                <w:sz w:val="18"/>
                <w:szCs w:val="18"/>
              </w:rPr>
            </w:pPr>
            <w:r>
              <w:rPr>
                <w:rFonts w:hint="eastAsia" w:ascii="宋体" w:hAnsi="宋体" w:cs="宋体"/>
                <w:color w:val="000000"/>
                <w:sz w:val="18"/>
                <w:szCs w:val="18"/>
                <w:lang w:bidi="ar"/>
              </w:rPr>
              <w:t>3</w:t>
            </w:r>
          </w:p>
        </w:tc>
        <w:tc>
          <w:tcPr>
            <w:tcW w:w="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宋体" w:hAnsi="宋体" w:cs="宋体"/>
                <w:color w:val="000000"/>
                <w:sz w:val="18"/>
                <w:szCs w:val="18"/>
              </w:rPr>
            </w:pPr>
            <w:r>
              <w:rPr>
                <w:rFonts w:hint="eastAsia" w:ascii="宋体" w:hAnsi="宋体" w:cs="宋体"/>
                <w:color w:val="000000"/>
                <w:sz w:val="18"/>
                <w:szCs w:val="18"/>
                <w:lang w:bidi="ar"/>
              </w:rPr>
              <w:t>河源监狱电子证据管理平台</w:t>
            </w:r>
          </w:p>
        </w:tc>
        <w:tc>
          <w:tcPr>
            <w:tcW w:w="5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outlineLvl w:val="9"/>
              <w:rPr>
                <w:rFonts w:hint="eastAsia" w:ascii="宋体" w:hAnsi="宋体"/>
                <w:sz w:val="18"/>
                <w:szCs w:val="18"/>
              </w:rPr>
            </w:pPr>
            <w:r>
              <w:rPr>
                <w:rFonts w:hint="eastAsia" w:ascii="宋体" w:hAnsi="宋体"/>
                <w:sz w:val="18"/>
                <w:szCs w:val="18"/>
              </w:rPr>
              <w:t>警翼X8执法记录仪、S5采集站配套管理软件：</w:t>
            </w:r>
            <w:r>
              <w:rPr>
                <w:rFonts w:hint="eastAsia" w:ascii="宋体" w:hAnsi="宋体"/>
                <w:sz w:val="18"/>
                <w:szCs w:val="18"/>
              </w:rPr>
              <w:br w:type="textWrapping"/>
            </w:r>
            <w:r>
              <w:rPr>
                <w:rFonts w:hint="eastAsia" w:ascii="宋体" w:hAnsi="宋体"/>
                <w:sz w:val="18"/>
                <w:szCs w:val="18"/>
              </w:rPr>
              <w:t>1.支持银河麒麟V10、统信UOS V20版本及以上的主流国产化操作系统上部署；</w:t>
            </w:r>
            <w:r>
              <w:rPr>
                <w:rFonts w:hint="eastAsia" w:ascii="宋体" w:hAnsi="宋体"/>
                <w:sz w:val="18"/>
                <w:szCs w:val="18"/>
              </w:rPr>
              <w:br w:type="textWrapping"/>
            </w:r>
            <w:r>
              <w:rPr>
                <w:rFonts w:hint="eastAsia" w:ascii="宋体" w:hAnsi="宋体"/>
                <w:sz w:val="18"/>
                <w:szCs w:val="18"/>
              </w:rPr>
              <w:t>2.支持达梦V8.1版本等主流国产数据库；</w:t>
            </w:r>
            <w:r>
              <w:rPr>
                <w:rFonts w:hint="eastAsia" w:ascii="宋体" w:hAnsi="宋体"/>
                <w:sz w:val="18"/>
                <w:szCs w:val="18"/>
              </w:rPr>
              <w:br w:type="textWrapping"/>
            </w:r>
            <w:r>
              <w:rPr>
                <w:rFonts w:hint="eastAsia" w:ascii="宋体" w:hAnsi="宋体"/>
                <w:sz w:val="18"/>
                <w:szCs w:val="18"/>
              </w:rPr>
              <w:t>3.支持Windows、银河麒麟、统信等操作系统上正常使用；</w:t>
            </w:r>
            <w:r>
              <w:rPr>
                <w:rFonts w:hint="eastAsia" w:ascii="宋体" w:hAnsi="宋体"/>
                <w:sz w:val="18"/>
                <w:szCs w:val="18"/>
              </w:rPr>
              <w:br w:type="textWrapping"/>
            </w:r>
            <w:r>
              <w:rPr>
                <w:rFonts w:hint="eastAsia" w:ascii="宋体" w:hAnsi="宋体"/>
                <w:sz w:val="18"/>
                <w:szCs w:val="18"/>
              </w:rPr>
              <w:t>4.支持银河麒麟V10、统信UOS V20版本及以上的主流国产化操作系统上使用国产浏览器登陆与管理；</w:t>
            </w:r>
            <w:r>
              <w:rPr>
                <w:rFonts w:hint="eastAsia" w:ascii="宋体" w:hAnsi="宋体"/>
                <w:sz w:val="18"/>
                <w:szCs w:val="18"/>
              </w:rPr>
              <w:br w:type="textWrapping"/>
            </w:r>
            <w:r>
              <w:rPr>
                <w:rFonts w:hint="eastAsia" w:ascii="宋体" w:hAnsi="宋体"/>
                <w:sz w:val="18"/>
                <w:szCs w:val="18"/>
              </w:rPr>
              <w:t>5.支持H.265视频播放器+敏感词识别、支持省市县多级架构组网模式；</w:t>
            </w:r>
            <w:r>
              <w:rPr>
                <w:rFonts w:hint="eastAsia" w:ascii="宋体" w:hAnsi="宋体"/>
                <w:sz w:val="18"/>
                <w:szCs w:val="18"/>
              </w:rPr>
              <w:br w:type="textWrapping"/>
            </w:r>
            <w:r>
              <w:rPr>
                <w:rFonts w:hint="eastAsia" w:ascii="宋体" w:hAnsi="宋体"/>
                <w:sz w:val="18"/>
                <w:szCs w:val="18"/>
              </w:rPr>
              <w:t>6.主要功能：音视频与图像文件上传保存（支持手动和自动）、下载、播放、编辑、删除/模糊查询/多条件组合查询/视频+轨迹同步播放/领导点评管理考核统计：统计报表/工作量考核/预警研判/异常统计/统计图表/环比统计/抽查考核设备管理：记录仪使用管理/采集站使用管理/采集站远程配置/采集站远程升级/采集站远程监控/采集站授时管理/设备台账管理文件管理：案件管理/文件类型管理/下载事由/异常文件管理/跨单位调阅管理/无属性文件关联/文件保存期限管理/用户管理/单位管理/权限管理/账号管理/在线用户管理/系统操作日志管理/登陆提醒/文件到期提醒系统管理：服务器管理/数据库管理/系统参数设置/通知及公告管理/文件保存时长管理/登陆页首页logo管理等；</w:t>
            </w:r>
            <w:r>
              <w:rPr>
                <w:rFonts w:hint="eastAsia" w:ascii="宋体" w:hAnsi="宋体"/>
                <w:sz w:val="18"/>
                <w:szCs w:val="18"/>
              </w:rPr>
              <w:br w:type="textWrapping"/>
            </w:r>
            <w:r>
              <w:rPr>
                <w:rFonts w:hint="eastAsia" w:ascii="宋体" w:hAnsi="宋体"/>
                <w:sz w:val="18"/>
                <w:szCs w:val="18"/>
              </w:rPr>
              <w:t>7.接入省局统一管理平台，通过平台实现单点登录、统一用户管理、统一事项办理等（含与省局统一管理平台对接服务）；</w:t>
            </w:r>
            <w:r>
              <w:rPr>
                <w:rFonts w:hint="eastAsia" w:ascii="宋体" w:hAnsi="宋体"/>
                <w:sz w:val="18"/>
                <w:szCs w:val="18"/>
              </w:rPr>
              <w:br w:type="textWrapping"/>
            </w:r>
            <w:r>
              <w:rPr>
                <w:rFonts w:hint="eastAsia" w:ascii="宋体" w:hAnsi="宋体"/>
                <w:sz w:val="18"/>
                <w:szCs w:val="18"/>
              </w:rPr>
              <w:t>8.含数据迁移服务，将原警翼移动视音频数据管理系统的人员名单、执法记录仪序列号、采集工作站序列号、单位目录树架构、执法视频数据、执法音频数据、执法图片数据等资料迁移至新的软硬件环境，并可以通过电子证据管理平台进行管理。</w:t>
            </w:r>
          </w:p>
          <w:p>
            <w:pPr>
              <w:pStyle w:val="2"/>
              <w:keepNext w:val="0"/>
              <w:keepLines w:val="0"/>
              <w:pageBreakBefore w:val="0"/>
              <w:widowControl/>
              <w:kinsoku/>
              <w:wordWrap/>
              <w:overflowPunct/>
              <w:topLinePunct w:val="0"/>
              <w:autoSpaceDE/>
              <w:autoSpaceDN/>
              <w:bidi w:val="0"/>
              <w:adjustRightInd/>
              <w:snapToGrid/>
              <w:spacing w:after="0" w:line="260" w:lineRule="exact"/>
              <w:ind w:left="0" w:leftChars="0" w:firstLine="0" w:firstLineChars="0"/>
              <w:outlineLvl w:val="9"/>
              <w:rPr>
                <w:rFonts w:ascii="宋体" w:hAnsi="宋体"/>
                <w:sz w:val="18"/>
                <w:szCs w:val="18"/>
              </w:rPr>
            </w:pPr>
            <w:r>
              <w:rPr>
                <w:rFonts w:hint="eastAsia" w:ascii="宋体" w:hAnsi="宋体"/>
                <w:kern w:val="2"/>
                <w:sz w:val="18"/>
                <w:szCs w:val="18"/>
              </w:rPr>
              <w:t>9.含达梦数据库管理系统V8.4，以及其他平台部署所需软件，相关软件兼容“鲲鹏处理器+统信服务器操作系统”运行环境，且符合国家网络与信息安全要求。</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宋体" w:hAnsi="宋体" w:cs="宋体"/>
                <w:color w:val="000000"/>
                <w:sz w:val="18"/>
                <w:szCs w:val="18"/>
                <w:lang w:bidi="ar"/>
              </w:rPr>
            </w:pPr>
          </w:p>
        </w:tc>
        <w:tc>
          <w:tcPr>
            <w:tcW w:w="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宋体" w:hAnsi="宋体" w:cs="宋体"/>
                <w:color w:val="000000"/>
                <w:sz w:val="18"/>
                <w:szCs w:val="18"/>
              </w:rPr>
            </w:pPr>
            <w:r>
              <w:rPr>
                <w:rFonts w:hint="eastAsia" w:ascii="宋体" w:hAnsi="宋体" w:cs="宋体"/>
                <w:color w:val="000000"/>
                <w:sz w:val="18"/>
                <w:szCs w:val="18"/>
                <w:lang w:bidi="ar"/>
              </w:rPr>
              <w:t>1套</w:t>
            </w:r>
          </w:p>
        </w:tc>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ascii="宋体" w:hAnsi="宋体" w:cs="宋体"/>
                <w:color w:val="000000"/>
                <w:sz w:val="18"/>
                <w:szCs w:val="18"/>
              </w:rPr>
            </w:pPr>
            <w:r>
              <w:rPr>
                <w:rFonts w:hint="eastAsia" w:ascii="宋体" w:hAnsi="宋体" w:cs="宋体"/>
                <w:color w:val="000000"/>
                <w:sz w:val="18"/>
                <w:szCs w:val="18"/>
              </w:rPr>
              <w:t>60000</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ascii="宋体" w:hAnsi="宋体" w:cs="宋体"/>
                <w:color w:val="000000"/>
                <w:sz w:val="18"/>
                <w:szCs w:val="18"/>
              </w:rPr>
            </w:pPr>
            <w:r>
              <w:rPr>
                <w:rFonts w:hint="eastAsia" w:ascii="宋体" w:hAnsi="宋体" w:cs="宋体"/>
                <w:color w:val="000000"/>
                <w:sz w:val="18"/>
                <w:szCs w:val="18"/>
              </w:rPr>
              <w:t>60000</w:t>
            </w:r>
          </w:p>
        </w:tc>
      </w:tr>
      <w:tr>
        <w:tblPrEx>
          <w:tblLayout w:type="fixed"/>
          <w:tblCellMar>
            <w:top w:w="0" w:type="dxa"/>
            <w:left w:w="0" w:type="dxa"/>
            <w:bottom w:w="0" w:type="dxa"/>
            <w:right w:w="0" w:type="dxa"/>
          </w:tblCellMar>
        </w:tblPrEx>
        <w:trPr>
          <w:trHeight w:val="526" w:hRule="atLeast"/>
          <w:jc w:val="center"/>
        </w:trPr>
        <w:tc>
          <w:tcPr>
            <w:tcW w:w="57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宋体" w:hAnsi="宋体" w:cs="宋体"/>
                <w:b/>
                <w:bCs/>
                <w:color w:val="000000"/>
                <w:sz w:val="18"/>
                <w:szCs w:val="18"/>
                <w:lang w:bidi="ar"/>
              </w:rPr>
            </w:pPr>
          </w:p>
        </w:tc>
        <w:tc>
          <w:tcPr>
            <w:tcW w:w="723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宋体" w:hAnsi="宋体" w:cs="宋体"/>
                <w:color w:val="000000"/>
                <w:sz w:val="18"/>
                <w:szCs w:val="18"/>
                <w:lang w:bidi="ar"/>
              </w:rPr>
            </w:pPr>
            <w:r>
              <w:rPr>
                <w:rFonts w:hint="eastAsia" w:ascii="宋体" w:hAnsi="宋体" w:cs="宋体"/>
                <w:b/>
                <w:bCs/>
                <w:color w:val="000000"/>
                <w:sz w:val="18"/>
                <w:szCs w:val="18"/>
                <w:lang w:bidi="ar"/>
              </w:rPr>
              <w:t>合计（元）</w:t>
            </w:r>
          </w:p>
        </w:tc>
        <w:tc>
          <w:tcPr>
            <w:tcW w:w="13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ascii="宋体" w:hAnsi="宋体" w:cs="宋体"/>
                <w:color w:val="000000"/>
                <w:sz w:val="18"/>
                <w:szCs w:val="18"/>
              </w:rPr>
            </w:pPr>
            <w:r>
              <w:rPr>
                <w:rFonts w:ascii="宋体" w:hAnsi="宋体" w:cs="宋体"/>
                <w:color w:val="000000"/>
                <w:sz w:val="18"/>
                <w:szCs w:val="18"/>
              </w:rPr>
              <w:t>619402</w:t>
            </w:r>
          </w:p>
        </w:tc>
      </w:tr>
    </w:tbl>
    <w:p>
      <w:pPr>
        <w:pStyle w:val="2"/>
        <w:keepNext w:val="0"/>
        <w:keepLines w:val="0"/>
        <w:pageBreakBefore w:val="0"/>
        <w:widowControl/>
        <w:kinsoku/>
        <w:wordWrap/>
        <w:overflowPunct/>
        <w:topLinePunct w:val="0"/>
        <w:autoSpaceDE/>
        <w:autoSpaceDN/>
        <w:bidi w:val="0"/>
        <w:adjustRightInd/>
        <w:snapToGrid/>
        <w:spacing w:line="260" w:lineRule="exact"/>
        <w:ind w:left="0" w:leftChars="0"/>
        <w:outlineLvl w:val="9"/>
        <w:rPr>
          <w:rFonts w:hint="eastAsia" w:ascii="宋体" w:hAnsi="宋体" w:cs="宋体"/>
          <w:szCs w:val="21"/>
        </w:rPr>
      </w:pPr>
    </w:p>
    <w:p>
      <w:pPr>
        <w:pStyle w:val="2"/>
        <w:spacing w:after="0" w:line="360" w:lineRule="auto"/>
        <w:ind w:left="0" w:leftChars="0"/>
        <w:rPr>
          <w:rFonts w:hint="eastAsia"/>
          <w:b/>
          <w:bCs/>
          <w:szCs w:val="22"/>
          <w:lang w:val="zh-CN"/>
        </w:rPr>
      </w:pPr>
      <w:r>
        <w:rPr>
          <w:rFonts w:hint="eastAsia"/>
          <w:b/>
          <w:bCs/>
          <w:szCs w:val="22"/>
        </w:rPr>
        <w:t>四、</w:t>
      </w:r>
      <w:r>
        <w:rPr>
          <w:rFonts w:hint="eastAsia"/>
          <w:b/>
          <w:bCs/>
          <w:szCs w:val="22"/>
          <w:lang w:val="zh-CN"/>
        </w:rPr>
        <w:t>服务标准</w:t>
      </w:r>
    </w:p>
    <w:p>
      <w:pPr>
        <w:pStyle w:val="2"/>
        <w:spacing w:after="0" w:line="360" w:lineRule="auto"/>
        <w:ind w:left="0" w:leftChars="0"/>
        <w:rPr>
          <w:rFonts w:hint="eastAsia"/>
          <w:szCs w:val="22"/>
          <w:lang w:val="zh-CN"/>
        </w:rPr>
      </w:pPr>
      <w:r>
        <w:rPr>
          <w:rFonts w:hint="eastAsia"/>
          <w:szCs w:val="22"/>
          <w:lang w:val="zh-CN"/>
        </w:rPr>
        <w:t>1.本项目所涉及的货物必须为合法制造商制造的全新产品，整机无污染、表面无划损、无侵权行为、无任何缺陷隐患，必须符合国家有关部门的质量要求，并按厂家提供的标准执行售后服务。</w:t>
      </w:r>
    </w:p>
    <w:p>
      <w:pPr>
        <w:pStyle w:val="2"/>
        <w:spacing w:after="0" w:line="360" w:lineRule="auto"/>
        <w:ind w:left="0" w:leftChars="0"/>
        <w:rPr>
          <w:rFonts w:hint="eastAsia"/>
          <w:szCs w:val="22"/>
          <w:lang w:val="zh-CN"/>
        </w:rPr>
      </w:pPr>
      <w:r>
        <w:rPr>
          <w:rFonts w:hint="eastAsia"/>
          <w:szCs w:val="22"/>
          <w:lang w:val="zh-CN"/>
        </w:rPr>
        <w:t>2.供应商须严格按商品的名称、品牌、规格型号、成交单价供货。</w:t>
      </w:r>
    </w:p>
    <w:p>
      <w:pPr>
        <w:pStyle w:val="2"/>
        <w:spacing w:after="0" w:line="360" w:lineRule="auto"/>
        <w:ind w:left="0" w:leftChars="0"/>
        <w:rPr>
          <w:rFonts w:hint="eastAsia" w:ascii="宋体" w:hAnsi="宋体" w:cs="宋体"/>
          <w:bCs/>
          <w:kern w:val="44"/>
          <w:szCs w:val="21"/>
          <w:lang w:val="zh-CN"/>
        </w:rPr>
      </w:pPr>
      <w:r>
        <w:rPr>
          <w:rFonts w:hint="eastAsia"/>
          <w:szCs w:val="22"/>
          <w:lang w:val="zh-CN"/>
        </w:rPr>
        <w:t>3.如供货商品的生产厂家停止生产该商品的</w:t>
      </w:r>
      <w:r>
        <w:rPr>
          <w:rFonts w:hint="eastAsia" w:ascii="宋体" w:hAnsi="宋体" w:cs="宋体"/>
          <w:bCs/>
          <w:kern w:val="44"/>
          <w:szCs w:val="21"/>
          <w:lang w:val="zh-CN"/>
        </w:rPr>
        <w:t>，供应商应提前告知采购方，并提供相关证明，经采购</w:t>
      </w:r>
      <w:r>
        <w:rPr>
          <w:rFonts w:hint="eastAsia" w:ascii="宋体" w:hAnsi="宋体" w:cs="宋体"/>
          <w:bCs/>
          <w:kern w:val="44"/>
          <w:szCs w:val="21"/>
          <w:lang w:val="en-US" w:eastAsia="zh-CN"/>
        </w:rPr>
        <w:t>人</w:t>
      </w:r>
      <w:r>
        <w:rPr>
          <w:rFonts w:hint="eastAsia" w:ascii="宋体" w:hAnsi="宋体" w:cs="宋体"/>
          <w:bCs/>
          <w:kern w:val="44"/>
          <w:szCs w:val="21"/>
          <w:lang w:val="zh-CN"/>
        </w:rPr>
        <w:t>同意后方可更换同等品牌价格的货物。</w:t>
      </w:r>
    </w:p>
    <w:p>
      <w:pPr>
        <w:pStyle w:val="2"/>
        <w:ind w:left="0" w:leftChars="0" w:firstLine="420" w:firstLineChars="200"/>
        <w:rPr>
          <w:rFonts w:hint="default" w:eastAsia="宋体"/>
          <w:lang w:val="en-US" w:eastAsia="zh-CN"/>
        </w:rPr>
      </w:pPr>
      <w:r>
        <w:rPr>
          <w:rFonts w:hint="eastAsia" w:ascii="宋体" w:hAnsi="宋体" w:cs="宋体"/>
          <w:bCs/>
          <w:kern w:val="44"/>
          <w:szCs w:val="21"/>
          <w:lang w:val="en-US" w:eastAsia="zh-CN"/>
        </w:rPr>
        <w:t>4.非制造商参与竞价的，需提供货物正规渠道来源证明，成交供应商在签订合同前必须提供本项目生产厂家授权书原件。</w:t>
      </w:r>
    </w:p>
    <w:p>
      <w:pPr>
        <w:spacing w:line="360" w:lineRule="auto"/>
        <w:ind w:left="0" w:leftChars="0" w:firstLine="422" w:firstLineChars="200"/>
        <w:rPr>
          <w:rFonts w:ascii="宋体" w:hAnsi="宋体" w:cs="宋体"/>
          <w:b/>
          <w:kern w:val="44"/>
          <w:szCs w:val="21"/>
        </w:rPr>
      </w:pPr>
      <w:r>
        <w:rPr>
          <w:rFonts w:hint="eastAsia" w:ascii="宋体" w:hAnsi="宋体" w:cs="宋体"/>
          <w:b/>
          <w:kern w:val="44"/>
          <w:szCs w:val="21"/>
          <w:lang w:val="zh-CN"/>
        </w:rPr>
        <w:t>五、</w:t>
      </w:r>
      <w:r>
        <w:rPr>
          <w:rFonts w:hint="eastAsia" w:ascii="宋体" w:hAnsi="宋体" w:cs="宋体"/>
          <w:b/>
          <w:kern w:val="44"/>
          <w:szCs w:val="21"/>
        </w:rPr>
        <w:t>包装、保险及发运、保管要求</w:t>
      </w:r>
    </w:p>
    <w:p>
      <w:pPr>
        <w:pStyle w:val="2"/>
        <w:spacing w:after="0" w:line="360" w:lineRule="auto"/>
        <w:ind w:left="0" w:leftChars="0"/>
        <w:rPr>
          <w:rFonts w:hint="eastAsia"/>
        </w:rPr>
      </w:pPr>
      <w:r>
        <w:t>1.</w:t>
      </w:r>
      <w:r>
        <w:rPr>
          <w:rFonts w:hint="eastAsia"/>
        </w:rPr>
        <w:t>设备材料的包装必须是制造商原厂包装，其包装均应有良好的防湿、防锈、防潮、防雨、防腐及防碰撞的措施。凡由于包装不良造成的损失和由此产生的费用均由成交供应商承担。</w:t>
      </w:r>
    </w:p>
    <w:p>
      <w:pPr>
        <w:pStyle w:val="2"/>
        <w:spacing w:after="0" w:line="360" w:lineRule="auto"/>
        <w:ind w:left="0" w:leftChars="0"/>
        <w:rPr>
          <w:rFonts w:hint="eastAsia"/>
        </w:rPr>
      </w:pPr>
      <w:r>
        <w:t>2.</w:t>
      </w:r>
      <w:r>
        <w:rPr>
          <w:rFonts w:hint="eastAsia"/>
        </w:rPr>
        <w:t>成交供应商负责设备材料的全部运输，包括装卸车、货物现场的搬运。</w:t>
      </w:r>
    </w:p>
    <w:p>
      <w:pPr>
        <w:pStyle w:val="2"/>
        <w:spacing w:after="0" w:line="360" w:lineRule="auto"/>
        <w:ind w:left="0" w:leftChars="0"/>
        <w:rPr>
          <w:rFonts w:hint="eastAsia"/>
        </w:rPr>
      </w:pPr>
      <w:r>
        <w:t>3.</w:t>
      </w:r>
      <w:r>
        <w:rPr>
          <w:rFonts w:hint="eastAsia"/>
        </w:rPr>
        <w:t>各种设备必须提供装箱清单，按装箱清单验收货物。</w:t>
      </w:r>
    </w:p>
    <w:p>
      <w:pPr>
        <w:pStyle w:val="2"/>
        <w:spacing w:after="0" w:line="360" w:lineRule="auto"/>
        <w:ind w:left="0" w:leftChars="0"/>
        <w:rPr>
          <w:rFonts w:hint="eastAsia"/>
        </w:rPr>
      </w:pPr>
      <w:r>
        <w:t>4.</w:t>
      </w:r>
      <w:r>
        <w:rPr>
          <w:rFonts w:hint="eastAsia"/>
        </w:rPr>
        <w:t>货物在现场的保管由成交供应商负责，直至项目安装、验收完毕。</w:t>
      </w:r>
    </w:p>
    <w:p>
      <w:pPr>
        <w:pStyle w:val="2"/>
        <w:spacing w:after="0" w:line="360" w:lineRule="auto"/>
        <w:ind w:left="0" w:leftChars="0"/>
      </w:pPr>
      <w:r>
        <w:t>5.</w:t>
      </w:r>
      <w:r>
        <w:rPr>
          <w:rFonts w:hint="eastAsia"/>
        </w:rPr>
        <w:t>设备至采购人指定的使用现场的包装、保险及发运等环节和费用均由成交供应商负责。</w:t>
      </w:r>
    </w:p>
    <w:p>
      <w:pPr>
        <w:spacing w:line="360" w:lineRule="auto"/>
        <w:ind w:left="0" w:leftChars="0" w:firstLine="422" w:firstLineChars="200"/>
        <w:rPr>
          <w:rFonts w:hint="eastAsia" w:ascii="宋体" w:hAnsi="宋体" w:cs="宋体"/>
          <w:b/>
          <w:kern w:val="44"/>
          <w:szCs w:val="21"/>
          <w:lang w:val="zh-CN"/>
        </w:rPr>
      </w:pPr>
      <w:r>
        <w:rPr>
          <w:rFonts w:hint="eastAsia" w:ascii="宋体" w:hAnsi="宋体" w:cs="宋体"/>
          <w:b/>
          <w:kern w:val="44"/>
          <w:szCs w:val="21"/>
          <w:lang w:val="zh-CN"/>
        </w:rPr>
        <w:t>六、交付期限、方式及地点</w:t>
      </w:r>
    </w:p>
    <w:p>
      <w:pPr>
        <w:spacing w:line="360" w:lineRule="auto"/>
        <w:ind w:firstLine="420" w:firstLineChars="200"/>
        <w:rPr>
          <w:rFonts w:hint="eastAsia" w:ascii="宋体" w:hAnsi="宋体" w:cs="宋体"/>
          <w:color w:val="auto"/>
          <w:szCs w:val="21"/>
        </w:rPr>
      </w:pPr>
      <w:r>
        <w:rPr>
          <w:bCs/>
        </w:rPr>
        <w:t>1.</w:t>
      </w:r>
      <w:r>
        <w:rPr>
          <w:rFonts w:hint="eastAsia" w:ascii="宋体" w:hAnsi="宋体" w:cs="宋体"/>
          <w:szCs w:val="21"/>
        </w:rPr>
        <w:t>交付期限：采购人与成交供应商双方签订合同后30日内完成供货和系统调试并交付使用</w:t>
      </w:r>
      <w:r>
        <w:rPr>
          <w:rFonts w:hint="eastAsia" w:ascii="宋体" w:hAnsi="宋体" w:cs="宋体"/>
          <w:color w:val="auto"/>
          <w:szCs w:val="21"/>
          <w:lang w:eastAsia="zh-CN"/>
        </w:rPr>
        <w:t>（</w:t>
      </w:r>
      <w:r>
        <w:rPr>
          <w:rFonts w:hint="eastAsia" w:ascii="宋体" w:hAnsi="宋体" w:cs="宋体"/>
          <w:color w:val="auto"/>
          <w:szCs w:val="21"/>
        </w:rPr>
        <w:t>电子证据管理平台功能部分</w:t>
      </w:r>
      <w:r>
        <w:rPr>
          <w:rFonts w:hint="eastAsia" w:ascii="宋体" w:hAnsi="宋体" w:cs="宋体"/>
          <w:color w:val="auto"/>
          <w:szCs w:val="21"/>
          <w:lang w:eastAsia="zh-CN"/>
        </w:rPr>
        <w:t>，</w:t>
      </w:r>
      <w:r>
        <w:rPr>
          <w:rFonts w:hint="eastAsia" w:ascii="宋体" w:hAnsi="宋体" w:cs="宋体"/>
          <w:color w:val="auto"/>
          <w:szCs w:val="21"/>
        </w:rPr>
        <w:t>待政府采购存储服务器到位</w:t>
      </w:r>
      <w:r>
        <w:rPr>
          <w:rFonts w:hint="eastAsia" w:ascii="宋体" w:hAnsi="宋体" w:cs="宋体"/>
          <w:color w:val="auto"/>
          <w:szCs w:val="21"/>
          <w:lang w:val="en-US" w:eastAsia="zh-CN"/>
        </w:rPr>
        <w:t>后</w:t>
      </w:r>
      <w:r>
        <w:rPr>
          <w:rFonts w:hint="eastAsia" w:ascii="宋体" w:hAnsi="宋体" w:cs="宋体"/>
          <w:color w:val="auto"/>
          <w:szCs w:val="21"/>
          <w:lang w:eastAsia="zh-CN"/>
        </w:rPr>
        <w:t>，</w:t>
      </w:r>
      <w:r>
        <w:rPr>
          <w:rFonts w:hint="eastAsia" w:ascii="宋体" w:hAnsi="宋体" w:cs="宋体"/>
          <w:color w:val="auto"/>
          <w:szCs w:val="21"/>
          <w:lang w:val="en-US" w:eastAsia="zh-CN"/>
        </w:rPr>
        <w:t>接采购人通知之日起10日内完成</w:t>
      </w:r>
      <w:r>
        <w:rPr>
          <w:rFonts w:hint="eastAsia" w:ascii="宋体" w:hAnsi="宋体" w:cs="宋体"/>
          <w:color w:val="auto"/>
          <w:szCs w:val="21"/>
        </w:rPr>
        <w:t>安装调试并交付使用</w:t>
      </w:r>
      <w:r>
        <w:rPr>
          <w:rFonts w:hint="eastAsia" w:ascii="宋体" w:hAnsi="宋体" w:cs="宋体"/>
          <w:color w:val="auto"/>
          <w:szCs w:val="21"/>
          <w:lang w:eastAsia="zh-CN"/>
        </w:rPr>
        <w:t>）</w:t>
      </w:r>
      <w:r>
        <w:rPr>
          <w:rFonts w:hint="eastAsia" w:ascii="宋体" w:hAnsi="宋体" w:cs="宋体"/>
          <w:color w:val="auto"/>
          <w:szCs w:val="21"/>
        </w:rPr>
        <w:t>。</w:t>
      </w:r>
    </w:p>
    <w:p>
      <w:pPr>
        <w:spacing w:line="360" w:lineRule="auto"/>
        <w:ind w:firstLine="420" w:firstLineChars="200"/>
        <w:rPr>
          <w:rFonts w:hint="eastAsia"/>
          <w:bCs/>
        </w:rPr>
      </w:pPr>
      <w:r>
        <w:rPr>
          <w:bCs/>
        </w:rPr>
        <w:t>2.</w:t>
      </w:r>
      <w:r>
        <w:rPr>
          <w:rFonts w:hint="eastAsia"/>
          <w:bCs/>
        </w:rPr>
        <w:t>交货方式：送货上门。</w:t>
      </w:r>
    </w:p>
    <w:p>
      <w:pPr>
        <w:pStyle w:val="2"/>
        <w:spacing w:after="0" w:line="360" w:lineRule="auto"/>
        <w:ind w:left="0" w:leftChars="0"/>
        <w:rPr>
          <w:rFonts w:ascii="宋体" w:hAnsi="宋体" w:cs="宋体"/>
          <w:szCs w:val="21"/>
        </w:rPr>
      </w:pPr>
      <w:r>
        <w:rPr>
          <w:bCs/>
        </w:rPr>
        <w:t>3.</w:t>
      </w:r>
      <w:r>
        <w:rPr>
          <w:rFonts w:hint="eastAsia"/>
          <w:bCs/>
        </w:rPr>
        <w:t>交货地点：广东省河源监狱。</w:t>
      </w:r>
    </w:p>
    <w:p>
      <w:pPr>
        <w:pStyle w:val="2"/>
        <w:spacing w:after="0" w:line="360" w:lineRule="auto"/>
        <w:ind w:left="0" w:leftChars="0" w:firstLine="422" w:firstLineChars="200"/>
        <w:rPr>
          <w:rFonts w:hint="eastAsia" w:ascii="宋体" w:hAnsi="宋体" w:cs="宋体"/>
          <w:b/>
          <w:bCs/>
          <w:szCs w:val="21"/>
        </w:rPr>
      </w:pPr>
      <w:r>
        <w:rPr>
          <w:rFonts w:hint="eastAsia" w:ascii="宋体" w:hAnsi="宋体" w:cs="宋体"/>
          <w:b/>
          <w:bCs/>
          <w:szCs w:val="21"/>
        </w:rPr>
        <w:t>七、款项支付</w:t>
      </w:r>
    </w:p>
    <w:p>
      <w:pPr>
        <w:pStyle w:val="2"/>
        <w:spacing w:after="0" w:line="360" w:lineRule="auto"/>
        <w:ind w:left="0" w:leftChars="0"/>
        <w:rPr>
          <w:rFonts w:hint="eastAsia"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双方签署合同且成交供应商完成供货后，经采购人验收合格，成交供应商在5个工作日内凭国家正式发票向采购人申请付款。对于满足合同约定支付条件的，采购人自收到供应商发票后15日内完成资金支付。</w:t>
      </w:r>
    </w:p>
    <w:p>
      <w:pPr>
        <w:pStyle w:val="2"/>
        <w:spacing w:after="0" w:line="360" w:lineRule="auto"/>
        <w:ind w:left="0" w:leftChars="0"/>
        <w:rPr>
          <w:rFonts w:hint="eastAsia"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在采购人银行发生的银行费用由采购人承担，在采购人银行以外发生的银行费用由成交供应商承担。</w:t>
      </w:r>
    </w:p>
    <w:p>
      <w:pPr>
        <w:pStyle w:val="2"/>
        <w:spacing w:after="0" w:line="360" w:lineRule="auto"/>
        <w:ind w:left="0" w:leftChars="0"/>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采购人使用的是财政资金，采购人在前款规定的付款时间内办理国库支付手续（剔除财政下达用款额度及审批支付申请的时间）即视为采购人已经按期支付。</w:t>
      </w:r>
    </w:p>
    <w:p>
      <w:pPr>
        <w:spacing w:line="360" w:lineRule="auto"/>
        <w:ind w:left="0" w:leftChars="0" w:firstLine="422" w:firstLineChars="200"/>
        <w:rPr>
          <w:rFonts w:ascii="宋体" w:hAnsi="宋体" w:cs="宋体"/>
          <w:b/>
          <w:bCs/>
          <w:kern w:val="44"/>
          <w:szCs w:val="21"/>
        </w:rPr>
      </w:pPr>
      <w:r>
        <w:rPr>
          <w:rFonts w:hint="eastAsia" w:ascii="宋体" w:hAnsi="宋体" w:cs="宋体"/>
          <w:b/>
          <w:bCs/>
          <w:kern w:val="44"/>
          <w:szCs w:val="21"/>
        </w:rPr>
        <w:t>八、售后保障</w:t>
      </w:r>
    </w:p>
    <w:p>
      <w:pPr>
        <w:spacing w:line="360" w:lineRule="auto"/>
        <w:ind w:firstLine="420" w:firstLineChars="200"/>
        <w:rPr>
          <w:rFonts w:hint="eastAsia" w:ascii="宋体" w:hAnsi="宋体" w:cs="宋体"/>
        </w:rPr>
      </w:pPr>
      <w:r>
        <w:rPr>
          <w:rFonts w:hint="eastAsia" w:ascii="宋体" w:hAnsi="宋体" w:cs="宋体"/>
        </w:rPr>
        <w:t>1</w:t>
      </w:r>
      <w:r>
        <w:rPr>
          <w:rFonts w:ascii="宋体" w:hAnsi="宋体" w:cs="宋体"/>
        </w:rPr>
        <w:t>.</w:t>
      </w:r>
      <w:r>
        <w:rPr>
          <w:rFonts w:hint="eastAsia" w:ascii="宋体" w:hAnsi="宋体" w:cs="宋体"/>
        </w:rPr>
        <w:t>本合同的质量保证期（简称“质保期”）为2年（技术参数中另有要求的，从其要求），自成交供应商供货完毕采购人验收合格之日起算，质保期内成交供应商对所供货物实行包修、包换、包退、包维护保养。</w:t>
      </w:r>
    </w:p>
    <w:p>
      <w:pPr>
        <w:spacing w:line="360" w:lineRule="auto"/>
        <w:ind w:firstLine="420" w:firstLineChars="200"/>
        <w:rPr>
          <w:rFonts w:ascii="宋体" w:hAnsi="宋体" w:cs="宋体"/>
        </w:rPr>
      </w:pPr>
      <w:r>
        <w:rPr>
          <w:rFonts w:hint="eastAsia" w:ascii="宋体" w:hAnsi="宋体" w:cs="宋体"/>
        </w:rPr>
        <w:t>2</w:t>
      </w:r>
      <w:r>
        <w:rPr>
          <w:rFonts w:ascii="宋体" w:hAnsi="宋体" w:cs="宋体"/>
        </w:rPr>
        <w:t>.</w:t>
      </w:r>
      <w:r>
        <w:rPr>
          <w:rFonts w:hint="eastAsia" w:ascii="宋体" w:hAnsi="宋体" w:cs="宋体"/>
        </w:rPr>
        <w:t>对采购人的服务通知，成交供应商在接报后2小时内响应，8小时内到达现场，48小时内处理完毕。若在48小时内仍未能有效解决，成交供应商须免费提供同档次的设备予采购人临时使用。</w:t>
      </w:r>
    </w:p>
    <w:p>
      <w:pPr>
        <w:ind w:firstLine="420" w:firstLineChars="200"/>
        <w:rPr>
          <w:rFonts w:hint="eastAsia" w:ascii="宋体" w:hAnsi="宋体"/>
        </w:rPr>
      </w:pPr>
      <w:r>
        <w:rPr>
          <w:rFonts w:hint="eastAsia" w:ascii="宋体" w:hAnsi="宋体"/>
        </w:rPr>
        <w:t>3</w:t>
      </w:r>
      <w:r>
        <w:rPr>
          <w:rFonts w:ascii="宋体" w:hAnsi="宋体"/>
        </w:rPr>
        <w:t>.成交供应商须为采购人的使用人员提供必要的培训，直至相关使用人员掌握设备的基本操作及简单的维护工作。</w:t>
      </w:r>
    </w:p>
    <w:p>
      <w:pPr>
        <w:pStyle w:val="2"/>
        <w:ind w:left="0" w:leftChars="0" w:firstLine="422" w:firstLineChars="200"/>
        <w:rPr>
          <w:rFonts w:ascii="宋体" w:hAnsi="宋体" w:cs="宋体"/>
          <w:b/>
          <w:bCs/>
          <w:kern w:val="44"/>
          <w:szCs w:val="21"/>
        </w:rPr>
      </w:pPr>
      <w:r>
        <w:rPr>
          <w:rFonts w:hint="eastAsia" w:ascii="宋体" w:hAnsi="宋体" w:cs="宋体"/>
          <w:b/>
          <w:bCs/>
          <w:kern w:val="44"/>
          <w:szCs w:val="21"/>
        </w:rPr>
        <w:t>九、验收标准</w:t>
      </w:r>
    </w:p>
    <w:p>
      <w:pPr>
        <w:pStyle w:val="2"/>
        <w:spacing w:after="0" w:line="360" w:lineRule="auto"/>
        <w:ind w:left="0" w:leftChars="0"/>
        <w:rPr>
          <w:rFonts w:hint="eastAsia"/>
        </w:rPr>
      </w:pPr>
      <w:r>
        <w:rPr>
          <w:rFonts w:hint="eastAsia"/>
        </w:rPr>
        <w:t>1</w:t>
      </w:r>
      <w:r>
        <w:t>.</w:t>
      </w:r>
      <w:r>
        <w:rPr>
          <w:rFonts w:hint="eastAsia"/>
        </w:rPr>
        <w:t>验收按采购文件及有关的规定、规范及投标时提供的样品技术要求进行。验收时如发现所交付的货物有短装、次品、损坏或其它不符合竞价文件规定之情形者，采购人应做出详尽的现场记录，或由采购人和成交供应商双方签署备忘录。此现场记录或备忘录可用作补充、缺失和更换损坏部件或产品的有效证据，由此产生有关的所有费用由成交供应商承担。</w:t>
      </w:r>
    </w:p>
    <w:p>
      <w:pPr>
        <w:pStyle w:val="2"/>
        <w:spacing w:after="0" w:line="360" w:lineRule="auto"/>
        <w:ind w:left="0" w:leftChars="0"/>
        <w:rPr>
          <w:rFonts w:hint="eastAsia"/>
        </w:rPr>
      </w:pPr>
      <w:r>
        <w:rPr>
          <w:rFonts w:hint="eastAsia"/>
        </w:rPr>
        <w:t>2</w:t>
      </w:r>
      <w:r>
        <w:t>.</w:t>
      </w:r>
      <w:r>
        <w:rPr>
          <w:rFonts w:hint="eastAsia"/>
        </w:rPr>
        <w:t>如果合同货物在运输中因事故造成货物短缺、损坏，成交供应商应及时安排换货，以保证合同货物的及时交付，换货的相关所有费用由成交供应商承担。</w:t>
      </w:r>
    </w:p>
    <w:p>
      <w:pPr>
        <w:pStyle w:val="2"/>
        <w:spacing w:after="0" w:line="360" w:lineRule="auto"/>
        <w:ind w:left="0" w:leftChars="0"/>
      </w:pPr>
      <w:r>
        <w:t>3.</w:t>
      </w:r>
      <w:r>
        <w:rPr>
          <w:rFonts w:hint="eastAsia"/>
        </w:rPr>
        <w:t>产品必须具备出厂合格证。合同规定需要提供产品质量检验报告的产品，必须提供产品质量检验报告复印件。</w:t>
      </w:r>
    </w:p>
    <w:p>
      <w:pPr>
        <w:pStyle w:val="2"/>
        <w:spacing w:after="0" w:line="360" w:lineRule="auto"/>
        <w:ind w:left="0" w:leftChars="0" w:firstLine="422" w:firstLineChars="200"/>
        <w:rPr>
          <w:rFonts w:ascii="宋体" w:hAnsi="宋体" w:cs="宋体"/>
          <w:b/>
          <w:bCs/>
          <w:kern w:val="44"/>
          <w:szCs w:val="21"/>
        </w:rPr>
      </w:pPr>
      <w:r>
        <w:rPr>
          <w:rFonts w:hint="eastAsia" w:ascii="宋体" w:hAnsi="宋体" w:cs="宋体"/>
          <w:b/>
          <w:bCs/>
          <w:kern w:val="44"/>
          <w:szCs w:val="21"/>
        </w:rPr>
        <w:t>十、报价要求</w:t>
      </w:r>
    </w:p>
    <w:p>
      <w:pPr>
        <w:spacing w:line="360" w:lineRule="auto"/>
        <w:ind w:firstLine="420" w:firstLineChars="200"/>
        <w:rPr>
          <w:szCs w:val="21"/>
        </w:rPr>
      </w:pPr>
      <w:r>
        <w:rPr>
          <w:rFonts w:hint="eastAsia"/>
          <w:szCs w:val="21"/>
        </w:rPr>
        <w:t>1</w:t>
      </w:r>
      <w:r>
        <w:rPr>
          <w:szCs w:val="21"/>
        </w:rPr>
        <w:t>.</w:t>
      </w:r>
      <w:r>
        <w:rPr>
          <w:rFonts w:hint="eastAsia"/>
        </w:rPr>
        <w:t xml:space="preserve"> </w:t>
      </w:r>
      <w:r>
        <w:rPr>
          <w:rFonts w:hint="eastAsia"/>
          <w:szCs w:val="21"/>
        </w:rPr>
        <w:t>本项目报价采用 “折扣率（%）”方式，供应商所报统一折扣率：0＜折扣率≤100.0%，且须为固定唯一值（如八折，则以80%表示），成交单价=单价最高限价*折扣率，签订合同单价按折扣率四舍五入保留两位小数点。</w:t>
      </w:r>
    </w:p>
    <w:p>
      <w:pPr>
        <w:spacing w:line="360" w:lineRule="auto"/>
        <w:ind w:firstLine="420" w:firstLineChars="200"/>
        <w:rPr>
          <w:szCs w:val="21"/>
        </w:rPr>
      </w:pPr>
      <w:r>
        <w:rPr>
          <w:szCs w:val="21"/>
        </w:rPr>
        <w:t>2.</w:t>
      </w:r>
      <w:r>
        <w:rPr>
          <w:rFonts w:hint="eastAsia"/>
          <w:szCs w:val="21"/>
        </w:rPr>
        <w:t>本次采购的报价包含设备的购买、运输、安装、调试、培训、税费等项目实施过程中的应预见和不可预见的一切费用，采购人不再支付其他费用。</w:t>
      </w:r>
    </w:p>
    <w:p>
      <w:pPr>
        <w:pStyle w:val="2"/>
        <w:spacing w:after="0" w:line="360" w:lineRule="auto"/>
        <w:ind w:left="0" w:leftChars="0" w:firstLine="0" w:firstLineChars="0"/>
        <w:rPr>
          <w:rFonts w:hint="eastAsia"/>
        </w:rPr>
      </w:pPr>
      <w:r>
        <w:rPr>
          <w:rFonts w:hint="eastAsia"/>
          <w:szCs w:val="21"/>
        </w:rPr>
        <w:t xml:space="preserve"> </w:t>
      </w:r>
      <w:r>
        <w:rPr>
          <w:szCs w:val="21"/>
        </w:rPr>
        <w:t xml:space="preserve">   3.</w:t>
      </w:r>
      <w:r>
        <w:rPr>
          <w:rFonts w:hint="eastAsia"/>
          <w:szCs w:val="21"/>
        </w:rPr>
        <w:t>竞价供应商须严格按照需求清单中商品要求的品牌（如有）、配置规格进行报价，如未按要求进行报价，其报价将按无效报价处理。</w:t>
      </w:r>
    </w:p>
    <w:p>
      <w:pPr>
        <w:spacing w:line="360" w:lineRule="auto"/>
        <w:rPr>
          <w:rFonts w:hint="eastAsia" w:ascii="宋体" w:hAnsi="宋体" w:cs="宋体"/>
          <w:b/>
          <w:color w:val="FF0000"/>
          <w:sz w:val="44"/>
        </w:rPr>
      </w:pPr>
      <w:r>
        <w:rPr>
          <w:rFonts w:hint="eastAsia" w:ascii="宋体" w:hAnsi="宋体" w:cs="宋体"/>
          <w:b/>
          <w:color w:val="FF0000"/>
          <w:sz w:val="44"/>
        </w:rPr>
        <w:br w:type="page"/>
      </w: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r>
        <w:rPr>
          <w:rFonts w:hint="eastAsia" w:ascii="宋体" w:hAnsi="宋体" w:cs="宋体"/>
          <w:b/>
          <w:sz w:val="44"/>
        </w:rPr>
        <w:t>第三部分</w:t>
      </w: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r>
        <w:rPr>
          <w:rFonts w:hint="eastAsia" w:ascii="宋体" w:hAnsi="宋体" w:cs="宋体"/>
          <w:b/>
          <w:sz w:val="44"/>
        </w:rPr>
        <w:t>竞价供应商须知</w:t>
      </w:r>
    </w:p>
    <w:p>
      <w:pPr>
        <w:tabs>
          <w:tab w:val="left" w:pos="360"/>
          <w:tab w:val="left" w:pos="720"/>
        </w:tabs>
        <w:spacing w:line="360" w:lineRule="auto"/>
        <w:ind w:left="-2" w:leftChars="-1"/>
        <w:rPr>
          <w:rFonts w:hint="eastAsia" w:ascii="宋体" w:hAnsi="宋体" w:cs="宋体"/>
          <w:sz w:val="24"/>
        </w:rPr>
      </w:pPr>
      <w:bookmarkStart w:id="1" w:name="_Toc42952414"/>
      <w:r>
        <w:rPr>
          <w:rFonts w:hint="eastAsia" w:ascii="宋体" w:hAnsi="宋体" w:cs="宋体"/>
          <w:kern w:val="2"/>
        </w:rPr>
        <w:br w:type="page"/>
      </w:r>
      <w:r>
        <w:rPr>
          <w:rFonts w:hint="eastAsia" w:ascii="宋体" w:hAnsi="宋体" w:cs="宋体"/>
          <w:b/>
          <w:bCs/>
          <w:kern w:val="2"/>
          <w:sz w:val="28"/>
          <w:szCs w:val="28"/>
        </w:rPr>
        <w:t>一、</w:t>
      </w:r>
      <w:bookmarkEnd w:id="1"/>
      <w:r>
        <w:rPr>
          <w:rFonts w:hint="eastAsia" w:ascii="宋体" w:hAnsi="宋体" w:cs="宋体"/>
          <w:b/>
          <w:bCs/>
          <w:kern w:val="2"/>
          <w:sz w:val="28"/>
          <w:szCs w:val="28"/>
        </w:rPr>
        <w:t>竞价文件的澄清</w:t>
      </w:r>
    </w:p>
    <w:p>
      <w:pPr>
        <w:widowControl w:val="0"/>
        <w:tabs>
          <w:tab w:val="left" w:pos="7920"/>
        </w:tabs>
        <w:spacing w:line="360" w:lineRule="auto"/>
        <w:ind w:firstLine="420" w:firstLineChars="200"/>
        <w:rPr>
          <w:rFonts w:hint="eastAsia" w:ascii="宋体" w:hAnsi="宋体" w:cs="宋体"/>
          <w:szCs w:val="21"/>
        </w:rPr>
      </w:pPr>
      <w:r>
        <w:rPr>
          <w:rFonts w:hint="eastAsia" w:ascii="宋体" w:hAnsi="宋体" w:cs="宋体"/>
          <w:szCs w:val="21"/>
        </w:rPr>
        <w:t>采购代理机构负责对竞价文件解释并视情况对本项目中比较复杂的事项进行说明和依法回答竞价供应商提出的疑问及问题。需要澄清和回答的疑问和问题在广州顺为招标采购有限公司网</w:t>
      </w:r>
      <w:r>
        <w:rPr>
          <w:rFonts w:hint="eastAsia" w:ascii="宋体" w:hAnsi="宋体" w:cs="宋体"/>
        </w:rPr>
        <w:t>（http://www.gzswbc.com）</w:t>
      </w:r>
      <w:r>
        <w:rPr>
          <w:rFonts w:hint="eastAsia" w:ascii="宋体" w:hAnsi="宋体" w:cs="宋体"/>
          <w:szCs w:val="21"/>
        </w:rPr>
        <w:t>的</w:t>
      </w:r>
      <w:r>
        <w:rPr>
          <w:rFonts w:hint="eastAsia" w:ascii="宋体" w:hAnsi="宋体" w:cs="宋体"/>
        </w:rPr>
        <w:t>电子采购平台系统中提出</w:t>
      </w:r>
      <w:r>
        <w:rPr>
          <w:rFonts w:hint="eastAsia" w:ascii="宋体" w:hAnsi="宋体" w:cs="宋体"/>
          <w:szCs w:val="21"/>
        </w:rPr>
        <w:t>。采购代理机构将根据具体情况及时予以回复，各竞价供应商可进行竞价系统中查看相关回复内容。</w:t>
      </w:r>
    </w:p>
    <w:p>
      <w:pPr>
        <w:widowControl w:val="0"/>
        <w:tabs>
          <w:tab w:val="left" w:pos="720"/>
        </w:tabs>
        <w:spacing w:line="360" w:lineRule="auto"/>
        <w:rPr>
          <w:rFonts w:hint="eastAsia" w:ascii="宋体" w:hAnsi="宋体" w:cs="宋体"/>
          <w:szCs w:val="21"/>
        </w:rPr>
      </w:pPr>
    </w:p>
    <w:p>
      <w:pPr>
        <w:tabs>
          <w:tab w:val="left" w:pos="360"/>
          <w:tab w:val="left" w:pos="720"/>
        </w:tabs>
        <w:spacing w:line="360" w:lineRule="auto"/>
        <w:ind w:left="-2" w:leftChars="-1"/>
        <w:rPr>
          <w:rFonts w:hint="eastAsia" w:ascii="宋体" w:hAnsi="宋体" w:cs="宋体"/>
          <w:b/>
          <w:bCs/>
          <w:kern w:val="2"/>
          <w:sz w:val="28"/>
          <w:szCs w:val="28"/>
        </w:rPr>
      </w:pPr>
      <w:r>
        <w:rPr>
          <w:rFonts w:hint="eastAsia" w:ascii="宋体" w:hAnsi="宋体" w:cs="宋体"/>
          <w:b/>
          <w:bCs/>
          <w:kern w:val="2"/>
          <w:sz w:val="28"/>
          <w:szCs w:val="28"/>
        </w:rPr>
        <w:t>二、报价文件</w:t>
      </w:r>
    </w:p>
    <w:p>
      <w:pPr>
        <w:tabs>
          <w:tab w:val="left" w:pos="360"/>
          <w:tab w:val="left" w:pos="720"/>
        </w:tabs>
        <w:spacing w:line="360" w:lineRule="auto"/>
        <w:ind w:left="-2" w:leftChars="-1"/>
        <w:rPr>
          <w:rFonts w:hint="eastAsia" w:ascii="宋体" w:hAnsi="宋体" w:cs="宋体"/>
          <w:b/>
          <w:sz w:val="24"/>
        </w:rPr>
      </w:pPr>
      <w:r>
        <w:rPr>
          <w:rFonts w:hint="eastAsia" w:ascii="宋体" w:hAnsi="宋体" w:cs="宋体"/>
          <w:b/>
          <w:sz w:val="24"/>
        </w:rPr>
        <w:t>1.   报价文件的编写</w:t>
      </w:r>
    </w:p>
    <w:p>
      <w:pPr>
        <w:widowControl w:val="0"/>
        <w:numPr>
          <w:ilvl w:val="0"/>
          <w:numId w:val="3"/>
        </w:numPr>
        <w:tabs>
          <w:tab w:val="left" w:pos="735"/>
          <w:tab w:val="left" w:pos="1080"/>
        </w:tabs>
        <w:spacing w:line="360" w:lineRule="auto"/>
        <w:ind w:left="720"/>
        <w:jc w:val="both"/>
        <w:rPr>
          <w:rFonts w:hint="eastAsia" w:ascii="宋体" w:hAnsi="宋体" w:cs="宋体"/>
          <w:szCs w:val="21"/>
        </w:rPr>
      </w:pPr>
      <w:r>
        <w:rPr>
          <w:rFonts w:hint="eastAsia" w:ascii="宋体" w:hAnsi="宋体" w:cs="宋体"/>
          <w:szCs w:val="21"/>
        </w:rPr>
        <w:t>竞价供应商须按报价文件格式要求制作报价文件，除在竞价系统中报价外，还需在报价结束后在系统上提交完整的最终报价的报价文件。竞价供应商须对报价文件的真实性负责。</w:t>
      </w:r>
    </w:p>
    <w:p>
      <w:pPr>
        <w:widowControl w:val="0"/>
        <w:numPr>
          <w:ilvl w:val="0"/>
          <w:numId w:val="3"/>
        </w:numPr>
        <w:tabs>
          <w:tab w:val="left" w:pos="735"/>
          <w:tab w:val="left" w:pos="1080"/>
        </w:tabs>
        <w:spacing w:line="360" w:lineRule="auto"/>
        <w:ind w:left="720"/>
        <w:jc w:val="both"/>
        <w:rPr>
          <w:rFonts w:hint="eastAsia" w:ascii="宋体" w:hAnsi="宋体" w:cs="宋体"/>
          <w:szCs w:val="21"/>
        </w:rPr>
      </w:pPr>
      <w:r>
        <w:rPr>
          <w:rFonts w:hint="eastAsia" w:ascii="宋体" w:hAnsi="宋体" w:cs="宋体"/>
          <w:szCs w:val="21"/>
        </w:rPr>
        <w:t>未按要求上传报价文件，其报价作为无效报价处理。</w:t>
      </w:r>
    </w:p>
    <w:p>
      <w:pPr>
        <w:widowControl w:val="0"/>
        <w:tabs>
          <w:tab w:val="left" w:pos="735"/>
          <w:tab w:val="left" w:pos="900"/>
        </w:tabs>
        <w:spacing w:line="360" w:lineRule="auto"/>
        <w:jc w:val="both"/>
        <w:rPr>
          <w:rFonts w:hint="eastAsia" w:ascii="宋体" w:hAnsi="宋体" w:cs="宋体"/>
          <w:szCs w:val="21"/>
        </w:rPr>
      </w:pPr>
      <w:r>
        <w:rPr>
          <w:rFonts w:hint="eastAsia" w:ascii="宋体" w:hAnsi="宋体" w:cs="宋体"/>
          <w:szCs w:val="21"/>
        </w:rPr>
        <w:t>1.3    报价应以人民币报价，为含税价格。如竞价供应商在竞价系统中所报价格与上传的报价文件不一致的，按无效报价处理。</w:t>
      </w:r>
    </w:p>
    <w:p>
      <w:pPr>
        <w:tabs>
          <w:tab w:val="left" w:pos="360"/>
          <w:tab w:val="left" w:pos="720"/>
        </w:tabs>
        <w:spacing w:line="360" w:lineRule="auto"/>
        <w:ind w:leftChars="-1" w:hanging="2"/>
        <w:rPr>
          <w:rFonts w:hint="eastAsia" w:ascii="宋体" w:hAnsi="宋体" w:cs="宋体"/>
          <w:b/>
          <w:sz w:val="24"/>
        </w:rPr>
      </w:pPr>
    </w:p>
    <w:p>
      <w:pPr>
        <w:tabs>
          <w:tab w:val="left" w:pos="360"/>
          <w:tab w:val="left" w:pos="720"/>
        </w:tabs>
        <w:spacing w:line="360" w:lineRule="auto"/>
        <w:ind w:leftChars="-1" w:hanging="2"/>
        <w:rPr>
          <w:rFonts w:hint="eastAsia" w:ascii="宋体" w:hAnsi="宋体" w:cs="宋体"/>
          <w:szCs w:val="21"/>
        </w:rPr>
      </w:pPr>
      <w:r>
        <w:rPr>
          <w:rFonts w:hint="eastAsia" w:ascii="宋体" w:hAnsi="宋体" w:cs="宋体"/>
          <w:b/>
          <w:sz w:val="24"/>
        </w:rPr>
        <w:t>2.   报价文件的构成</w:t>
      </w:r>
    </w:p>
    <w:p>
      <w:pPr>
        <w:widowControl w:val="0"/>
        <w:tabs>
          <w:tab w:val="left" w:pos="735"/>
          <w:tab w:val="left" w:pos="840"/>
        </w:tabs>
        <w:spacing w:line="360" w:lineRule="auto"/>
        <w:ind w:left="720" w:hanging="720"/>
        <w:rPr>
          <w:rFonts w:hint="eastAsia" w:ascii="宋体" w:hAnsi="宋体" w:cs="宋体"/>
          <w:szCs w:val="21"/>
        </w:rPr>
      </w:pPr>
      <w:r>
        <w:rPr>
          <w:rFonts w:hint="eastAsia" w:ascii="宋体" w:hAnsi="宋体" w:cs="宋体"/>
          <w:szCs w:val="21"/>
        </w:rPr>
        <w:t>2．1    报价表（参见竞价文件第五部分报价文件格式）；</w:t>
      </w:r>
    </w:p>
    <w:p>
      <w:pPr>
        <w:widowControl w:val="0"/>
        <w:tabs>
          <w:tab w:val="left" w:pos="735"/>
          <w:tab w:val="left" w:pos="840"/>
        </w:tabs>
        <w:spacing w:line="360" w:lineRule="auto"/>
        <w:ind w:left="720" w:hanging="720"/>
        <w:rPr>
          <w:rFonts w:hint="eastAsia" w:ascii="宋体" w:hAnsi="宋体" w:cs="宋体"/>
          <w:szCs w:val="21"/>
        </w:rPr>
      </w:pPr>
      <w:r>
        <w:rPr>
          <w:rFonts w:hint="eastAsia" w:ascii="宋体" w:hAnsi="宋体" w:cs="宋体"/>
          <w:szCs w:val="21"/>
        </w:rPr>
        <w:t>2．2    报价承诺函（参见竞价文件第五部分报价文件格式）；</w:t>
      </w:r>
    </w:p>
    <w:p>
      <w:pPr>
        <w:widowControl w:val="0"/>
        <w:tabs>
          <w:tab w:val="left" w:pos="735"/>
          <w:tab w:val="left" w:pos="840"/>
        </w:tabs>
        <w:spacing w:line="360" w:lineRule="auto"/>
        <w:ind w:left="720" w:hanging="720"/>
        <w:rPr>
          <w:rFonts w:hint="eastAsia" w:ascii="宋体" w:hAnsi="宋体" w:cs="宋体"/>
          <w:szCs w:val="21"/>
        </w:rPr>
      </w:pPr>
      <w:r>
        <w:rPr>
          <w:rFonts w:hint="eastAsia" w:ascii="宋体" w:hAnsi="宋体" w:cs="宋体"/>
          <w:szCs w:val="21"/>
        </w:rPr>
        <w:t>2. 3    相关证明文件（参见竞价文件第五部分报价文件格式）。</w:t>
      </w:r>
    </w:p>
    <w:p>
      <w:pPr>
        <w:widowControl w:val="0"/>
        <w:tabs>
          <w:tab w:val="left" w:pos="7920"/>
        </w:tabs>
        <w:spacing w:line="360" w:lineRule="auto"/>
        <w:ind w:firstLine="420" w:firstLineChars="200"/>
        <w:rPr>
          <w:rFonts w:hint="eastAsia" w:ascii="宋体" w:hAnsi="宋体" w:cs="宋体"/>
          <w:szCs w:val="21"/>
        </w:rPr>
      </w:pPr>
    </w:p>
    <w:p>
      <w:pPr>
        <w:tabs>
          <w:tab w:val="left" w:pos="360"/>
          <w:tab w:val="left" w:pos="735"/>
        </w:tabs>
        <w:spacing w:line="360" w:lineRule="auto"/>
        <w:ind w:leftChars="-1" w:hanging="2"/>
        <w:rPr>
          <w:rFonts w:hint="eastAsia" w:ascii="宋体" w:hAnsi="宋体" w:cs="宋体"/>
          <w:b/>
          <w:sz w:val="24"/>
        </w:rPr>
      </w:pPr>
      <w:r>
        <w:rPr>
          <w:rFonts w:hint="eastAsia" w:ascii="宋体" w:hAnsi="宋体" w:cs="宋体"/>
          <w:b/>
          <w:sz w:val="24"/>
        </w:rPr>
        <w:t>3.  报价的修改和撤回</w:t>
      </w:r>
    </w:p>
    <w:p>
      <w:pPr>
        <w:widowControl w:val="0"/>
        <w:tabs>
          <w:tab w:val="left" w:pos="7920"/>
        </w:tabs>
        <w:spacing w:line="360" w:lineRule="auto"/>
        <w:ind w:firstLine="420" w:firstLineChars="200"/>
        <w:rPr>
          <w:rFonts w:hint="eastAsia" w:ascii="宋体" w:hAnsi="宋体" w:cs="宋体"/>
          <w:szCs w:val="21"/>
        </w:rPr>
      </w:pPr>
      <w:r>
        <w:rPr>
          <w:rFonts w:hint="eastAsia" w:ascii="宋体" w:hAnsi="宋体" w:cs="宋体"/>
          <w:szCs w:val="21"/>
        </w:rPr>
        <w:t>竞价开启后，竞价供应商在报价截止时间前进行报价，报价不可修改和撤回。</w:t>
      </w:r>
    </w:p>
    <w:p>
      <w:pPr>
        <w:widowControl w:val="0"/>
        <w:tabs>
          <w:tab w:val="left" w:pos="7920"/>
        </w:tabs>
        <w:spacing w:line="360" w:lineRule="auto"/>
        <w:ind w:firstLine="420" w:firstLineChars="200"/>
        <w:rPr>
          <w:rFonts w:hint="eastAsia" w:ascii="宋体" w:hAnsi="宋体" w:cs="宋体"/>
          <w:szCs w:val="21"/>
        </w:rPr>
      </w:pPr>
    </w:p>
    <w:p>
      <w:pPr>
        <w:tabs>
          <w:tab w:val="left" w:pos="360"/>
          <w:tab w:val="left" w:pos="720"/>
        </w:tabs>
        <w:spacing w:line="360" w:lineRule="auto"/>
        <w:ind w:left="-2" w:leftChars="-1"/>
        <w:rPr>
          <w:rFonts w:hint="eastAsia" w:ascii="宋体" w:hAnsi="宋体" w:cs="宋体"/>
          <w:b/>
          <w:bCs/>
          <w:kern w:val="2"/>
          <w:sz w:val="28"/>
          <w:szCs w:val="28"/>
        </w:rPr>
      </w:pPr>
      <w:r>
        <w:rPr>
          <w:rFonts w:hint="eastAsia" w:ascii="宋体" w:hAnsi="宋体" w:cs="宋体"/>
          <w:b/>
          <w:bCs/>
          <w:kern w:val="2"/>
          <w:sz w:val="28"/>
          <w:szCs w:val="28"/>
        </w:rPr>
        <w:t>三、竞价要求</w:t>
      </w:r>
    </w:p>
    <w:p>
      <w:pPr>
        <w:spacing w:line="360" w:lineRule="auto"/>
        <w:ind w:firstLine="420" w:firstLineChars="200"/>
        <w:rPr>
          <w:rFonts w:hint="eastAsia" w:ascii="宋体" w:hAnsi="宋体" w:cs="宋体"/>
          <w:szCs w:val="21"/>
        </w:rPr>
      </w:pPr>
      <w:r>
        <w:rPr>
          <w:rFonts w:hint="eastAsia" w:ascii="宋体" w:hAnsi="宋体" w:cs="宋体"/>
          <w:szCs w:val="21"/>
        </w:rPr>
        <w:t>1、本项目有效竞价供应商不得少于3家。如果有效竞价供应商不足3家，将终止竞价采购活动，重新开展采购活动。</w:t>
      </w:r>
    </w:p>
    <w:p>
      <w:pPr>
        <w:spacing w:line="360" w:lineRule="auto"/>
        <w:ind w:firstLine="420" w:firstLineChars="200"/>
        <w:rPr>
          <w:rFonts w:hint="eastAsia" w:ascii="宋体" w:hAnsi="宋体" w:cs="宋体"/>
          <w:szCs w:val="21"/>
        </w:rPr>
      </w:pPr>
      <w:r>
        <w:rPr>
          <w:rFonts w:hint="eastAsia" w:ascii="宋体" w:hAnsi="宋体" w:cs="宋体"/>
          <w:szCs w:val="21"/>
        </w:rPr>
        <w:t>2、如本项目竞价失败重新启动竞价则不允许已经成功报名参与本项目却未报价的供应商再次报名参与竞价。为避免恶性竞争，参与采购人竞价项目的供应商连续或累计3次成功报名但未报价的将列入采购人黑名单，并且1年内不得参与采购人的所有竞价项目。</w:t>
      </w:r>
    </w:p>
    <w:p>
      <w:pPr>
        <w:spacing w:line="360" w:lineRule="auto"/>
        <w:ind w:firstLine="420" w:firstLineChars="200"/>
        <w:rPr>
          <w:rFonts w:hint="eastAsia" w:ascii="宋体" w:hAnsi="宋体" w:cs="宋体"/>
          <w:szCs w:val="21"/>
        </w:rPr>
      </w:pPr>
      <w:r>
        <w:rPr>
          <w:rFonts w:hint="eastAsia" w:ascii="宋体" w:hAnsi="宋体" w:cs="宋体"/>
          <w:szCs w:val="21"/>
        </w:rPr>
        <w:t>3、如无正当理由放弃成交资格的供应商连同该供应商同一法定代表人名下所有公司将被列入采购人黑名单，永久不得参与采购人的项目竞价。</w:t>
      </w:r>
    </w:p>
    <w:p>
      <w:pPr>
        <w:spacing w:line="360" w:lineRule="auto"/>
        <w:ind w:firstLine="420" w:firstLineChars="200"/>
        <w:rPr>
          <w:rFonts w:hint="eastAsia" w:ascii="宋体" w:hAnsi="宋体" w:cs="宋体"/>
          <w:szCs w:val="21"/>
        </w:rPr>
      </w:pPr>
      <w:r>
        <w:rPr>
          <w:rFonts w:hint="eastAsia" w:ascii="宋体" w:hAnsi="宋体" w:cs="宋体"/>
          <w:szCs w:val="21"/>
        </w:rPr>
        <w:t>4、凡参与采购人项目竞价过程中有围标串标等违规情况的供应商不得再参与采购人重新启动的项目竞价，因围标串标行为导致废标的供应商将被列入采购人黑名单，永久不得参与采购人的项目竞价。</w:t>
      </w:r>
    </w:p>
    <w:p>
      <w:pPr>
        <w:spacing w:line="360" w:lineRule="auto"/>
        <w:ind w:firstLine="420" w:firstLineChars="200"/>
        <w:rPr>
          <w:rFonts w:hint="eastAsia" w:ascii="宋体" w:hAnsi="宋体" w:cs="宋体"/>
          <w:szCs w:val="21"/>
        </w:rPr>
      </w:pPr>
      <w:r>
        <w:rPr>
          <w:rFonts w:hint="eastAsia" w:ascii="宋体" w:hAnsi="宋体" w:cs="宋体"/>
          <w:szCs w:val="21"/>
        </w:rPr>
        <w:t>5、如果竞价过程中，存在以下情形，供应商的报价将被认定为无效报价：</w:t>
      </w:r>
    </w:p>
    <w:p>
      <w:pPr>
        <w:spacing w:line="360" w:lineRule="auto"/>
        <w:ind w:firstLine="420" w:firstLineChars="200"/>
        <w:rPr>
          <w:rFonts w:hint="eastAsia" w:ascii="宋体" w:hAnsi="宋体" w:cs="宋体"/>
          <w:szCs w:val="21"/>
        </w:rPr>
      </w:pPr>
      <w:r>
        <w:rPr>
          <w:rFonts w:hint="eastAsia" w:ascii="宋体" w:hAnsi="宋体" w:cs="宋体"/>
          <w:szCs w:val="21"/>
        </w:rPr>
        <w:t>1)参与竞价的供应商报价超过项目最高限价（或低于最低限价）或超过项目对应服务单项最高限价的视为无效报价。</w:t>
      </w:r>
    </w:p>
    <w:p>
      <w:pPr>
        <w:spacing w:line="360" w:lineRule="auto"/>
        <w:ind w:firstLine="420" w:firstLineChars="200"/>
        <w:rPr>
          <w:rFonts w:hint="eastAsia" w:ascii="宋体" w:hAnsi="宋体" w:cs="宋体"/>
          <w:szCs w:val="21"/>
        </w:rPr>
      </w:pPr>
      <w:r>
        <w:rPr>
          <w:rFonts w:hint="eastAsia" w:ascii="宋体" w:hAnsi="宋体" w:cs="宋体"/>
          <w:szCs w:val="21"/>
        </w:rPr>
        <w:t>2)参与竞价的供应商须提供本项目要求的资质文件，如果不按公告规定或竞价文件要求等相关规定提供符合要求的资质文件，将被视为无效报价。</w:t>
      </w:r>
    </w:p>
    <w:p>
      <w:pPr>
        <w:spacing w:line="360" w:lineRule="auto"/>
        <w:ind w:firstLine="420" w:firstLineChars="200"/>
        <w:rPr>
          <w:rFonts w:hint="eastAsia" w:ascii="宋体" w:hAnsi="宋体" w:cs="宋体"/>
          <w:szCs w:val="21"/>
        </w:rPr>
      </w:pPr>
      <w:r>
        <w:rPr>
          <w:rFonts w:hint="eastAsia" w:ascii="宋体" w:hAnsi="宋体" w:cs="宋体"/>
          <w:szCs w:val="21"/>
        </w:rPr>
        <w:t>3)参与竞价的供应商须对本项目采购内容进行整体报价，任何只对其中一部分内容进行的报价都被视为无效报价。</w:t>
      </w:r>
    </w:p>
    <w:p>
      <w:pPr>
        <w:spacing w:line="360" w:lineRule="auto"/>
        <w:ind w:firstLine="420" w:firstLineChars="200"/>
        <w:rPr>
          <w:rFonts w:hint="eastAsia" w:ascii="宋体" w:hAnsi="宋体" w:cs="宋体"/>
          <w:szCs w:val="21"/>
        </w:rPr>
      </w:pPr>
      <w:r>
        <w:rPr>
          <w:rFonts w:hint="eastAsia" w:ascii="宋体" w:hAnsi="宋体" w:cs="宋体"/>
          <w:szCs w:val="21"/>
        </w:rPr>
        <w:t>4)报价表以及有竞价供应商落款的报价文件必须加盖竞价供应商公章，否则视为无效报价。</w:t>
      </w:r>
    </w:p>
    <w:p>
      <w:pPr>
        <w:spacing w:line="360" w:lineRule="auto"/>
        <w:ind w:firstLine="420" w:firstLineChars="200"/>
        <w:rPr>
          <w:rFonts w:hint="eastAsia" w:ascii="宋体" w:hAnsi="宋体" w:cs="宋体"/>
          <w:szCs w:val="21"/>
        </w:rPr>
      </w:pPr>
      <w:r>
        <w:rPr>
          <w:rFonts w:hint="eastAsia" w:ascii="宋体" w:hAnsi="宋体" w:cs="宋体"/>
          <w:szCs w:val="21"/>
        </w:rPr>
        <w:t>5)有下列情形之一的，视为串通竞价，其报价无效：</w:t>
      </w:r>
    </w:p>
    <w:p>
      <w:pPr>
        <w:spacing w:line="360" w:lineRule="auto"/>
        <w:ind w:firstLine="420" w:firstLineChars="200"/>
        <w:rPr>
          <w:rFonts w:hint="eastAsia" w:ascii="宋体" w:hAnsi="宋体" w:cs="宋体"/>
          <w:szCs w:val="21"/>
        </w:rPr>
      </w:pPr>
      <w:r>
        <w:rPr>
          <w:rFonts w:hint="eastAsia" w:ascii="宋体" w:hAnsi="宋体" w:cs="宋体"/>
          <w:szCs w:val="21"/>
        </w:rPr>
        <w:t>a)存在单位负责人为同一人或存在控股、管理关系的不同单位参与同一竞价项目；</w:t>
      </w:r>
    </w:p>
    <w:p>
      <w:pPr>
        <w:spacing w:line="360" w:lineRule="auto"/>
        <w:ind w:firstLine="420" w:firstLineChars="200"/>
        <w:rPr>
          <w:rFonts w:hint="eastAsia" w:ascii="宋体" w:hAnsi="宋体" w:cs="宋体"/>
          <w:szCs w:val="21"/>
        </w:rPr>
      </w:pPr>
      <w:r>
        <w:rPr>
          <w:rFonts w:hint="eastAsia" w:ascii="宋体" w:hAnsi="宋体" w:cs="宋体"/>
          <w:szCs w:val="21"/>
        </w:rPr>
        <w:t>b)不同供应商的报价文件由同一单位或者个人编制；</w:t>
      </w:r>
    </w:p>
    <w:p>
      <w:pPr>
        <w:spacing w:line="360" w:lineRule="auto"/>
        <w:ind w:firstLine="420" w:firstLineChars="200"/>
        <w:rPr>
          <w:rFonts w:hint="eastAsia" w:ascii="宋体" w:hAnsi="宋体" w:cs="宋体"/>
          <w:szCs w:val="21"/>
        </w:rPr>
      </w:pPr>
      <w:r>
        <w:rPr>
          <w:rFonts w:hint="eastAsia" w:ascii="宋体" w:hAnsi="宋体" w:cs="宋体"/>
          <w:szCs w:val="21"/>
        </w:rPr>
        <w:t xml:space="preserve">c)不同供应商委托同一单位或者个人办理竞价事宜； </w:t>
      </w:r>
    </w:p>
    <w:p>
      <w:pPr>
        <w:spacing w:line="360" w:lineRule="auto"/>
        <w:ind w:firstLine="420" w:firstLineChars="200"/>
        <w:rPr>
          <w:rFonts w:hint="eastAsia" w:ascii="宋体" w:hAnsi="宋体" w:cs="宋体"/>
          <w:szCs w:val="21"/>
        </w:rPr>
      </w:pPr>
      <w:r>
        <w:rPr>
          <w:rFonts w:hint="eastAsia" w:ascii="宋体" w:hAnsi="宋体" w:cs="宋体"/>
          <w:szCs w:val="21"/>
        </w:rPr>
        <w:t>d)不同供应商的报价文件载明的项目管理成员或者联系人员为同一人；</w:t>
      </w:r>
    </w:p>
    <w:p>
      <w:pPr>
        <w:spacing w:line="360" w:lineRule="auto"/>
        <w:ind w:firstLine="420" w:firstLineChars="200"/>
        <w:rPr>
          <w:rFonts w:hint="eastAsia" w:ascii="宋体" w:hAnsi="宋体" w:cs="宋体"/>
          <w:szCs w:val="21"/>
        </w:rPr>
      </w:pPr>
      <w:r>
        <w:rPr>
          <w:rFonts w:hint="eastAsia" w:ascii="宋体" w:hAnsi="宋体" w:cs="宋体"/>
          <w:szCs w:val="21"/>
        </w:rPr>
        <w:t>e)不同供应商的报价文件异常一致或者报价呈规律性差异；</w:t>
      </w:r>
    </w:p>
    <w:p>
      <w:pPr>
        <w:spacing w:line="360" w:lineRule="auto"/>
        <w:ind w:firstLine="420" w:firstLineChars="200"/>
        <w:rPr>
          <w:rFonts w:hint="eastAsia" w:ascii="宋体" w:hAnsi="宋体" w:cs="宋体"/>
          <w:szCs w:val="21"/>
        </w:rPr>
      </w:pPr>
      <w:r>
        <w:rPr>
          <w:rFonts w:hint="eastAsia" w:ascii="宋体" w:hAnsi="宋体" w:cs="宋体"/>
          <w:szCs w:val="21"/>
        </w:rPr>
        <w:t>f)不同供应商的报价文件相互混淆；</w:t>
      </w:r>
    </w:p>
    <w:p>
      <w:pPr>
        <w:spacing w:line="360" w:lineRule="auto"/>
        <w:ind w:firstLine="420" w:firstLineChars="200"/>
        <w:rPr>
          <w:rFonts w:hint="eastAsia" w:ascii="宋体" w:hAnsi="宋体" w:cs="宋体"/>
          <w:szCs w:val="21"/>
        </w:rPr>
      </w:pPr>
      <w:r>
        <w:rPr>
          <w:rFonts w:hint="eastAsia" w:ascii="宋体" w:hAnsi="宋体" w:cs="宋体"/>
          <w:szCs w:val="21"/>
        </w:rPr>
        <w:t>6、项目存在以下情形，将按竞价活动失败处理：</w:t>
      </w:r>
    </w:p>
    <w:p>
      <w:pPr>
        <w:spacing w:line="360" w:lineRule="auto"/>
        <w:ind w:firstLine="420" w:firstLineChars="200"/>
        <w:rPr>
          <w:rFonts w:hint="eastAsia" w:ascii="宋体" w:hAnsi="宋体" w:cs="宋体"/>
          <w:szCs w:val="21"/>
        </w:rPr>
      </w:pPr>
      <w:r>
        <w:rPr>
          <w:rFonts w:hint="eastAsia" w:ascii="宋体" w:hAnsi="宋体" w:cs="宋体"/>
          <w:szCs w:val="21"/>
        </w:rPr>
        <w:t>1)报名供应商或有效竞价供应商不足三家；</w:t>
      </w:r>
    </w:p>
    <w:p>
      <w:pPr>
        <w:spacing w:line="360" w:lineRule="auto"/>
        <w:ind w:firstLine="420" w:firstLineChars="200"/>
        <w:rPr>
          <w:rFonts w:hint="eastAsia" w:ascii="宋体" w:hAnsi="宋体" w:cs="宋体"/>
          <w:szCs w:val="21"/>
        </w:rPr>
      </w:pPr>
      <w:r>
        <w:rPr>
          <w:rFonts w:hint="eastAsia" w:ascii="宋体" w:hAnsi="宋体" w:cs="宋体"/>
          <w:szCs w:val="21"/>
        </w:rPr>
        <w:t>2)出现影响采购公正的违法、违规行为的；</w:t>
      </w:r>
    </w:p>
    <w:p>
      <w:pPr>
        <w:spacing w:line="360" w:lineRule="auto"/>
        <w:ind w:firstLine="420" w:firstLineChars="200"/>
        <w:rPr>
          <w:rFonts w:hint="eastAsia" w:ascii="宋体" w:hAnsi="宋体" w:cs="宋体"/>
        </w:rPr>
      </w:pPr>
      <w:r>
        <w:rPr>
          <w:rFonts w:hint="eastAsia" w:ascii="宋体" w:hAnsi="宋体" w:cs="宋体"/>
          <w:szCs w:val="21"/>
        </w:rPr>
        <w:t>3)因重大变故，采购任务取消的。</w:t>
      </w:r>
    </w:p>
    <w:p>
      <w:pPr>
        <w:pStyle w:val="4"/>
        <w:spacing w:line="360" w:lineRule="auto"/>
        <w:rPr>
          <w:rFonts w:hint="eastAsia" w:cs="宋体"/>
          <w:b/>
          <w:kern w:val="2"/>
        </w:rPr>
      </w:pPr>
      <w:r>
        <w:rPr>
          <w:rFonts w:hint="eastAsia" w:cs="宋体"/>
          <w:b/>
          <w:kern w:val="2"/>
        </w:rPr>
        <w:t>四、确定成交供应商办法</w:t>
      </w:r>
    </w:p>
    <w:p>
      <w:pPr>
        <w:tabs>
          <w:tab w:val="left" w:pos="735"/>
        </w:tabs>
        <w:snapToGrid w:val="0"/>
        <w:spacing w:line="360" w:lineRule="auto"/>
        <w:ind w:firstLine="420" w:firstLineChars="200"/>
        <w:rPr>
          <w:rFonts w:hint="eastAsia" w:ascii="宋体" w:hAnsi="宋体" w:cs="宋体"/>
          <w:szCs w:val="21"/>
        </w:rPr>
      </w:pPr>
      <w:r>
        <w:rPr>
          <w:rFonts w:hint="eastAsia" w:ascii="宋体" w:hAnsi="宋体" w:cs="宋体"/>
          <w:szCs w:val="21"/>
        </w:rPr>
        <w:t>1.采用最低价中标法，即按满足采购需求且价格最低的原则推荐3名成交候选人。若最低报价相同时，按竞价供应商提交报价的先后顺序推荐成交人。并在广州顺为招标采购有限公司网站发布成交公告，各竞价供应商可自行查阅。</w:t>
      </w:r>
    </w:p>
    <w:p>
      <w:pPr>
        <w:tabs>
          <w:tab w:val="left" w:pos="735"/>
        </w:tabs>
        <w:snapToGrid w:val="0"/>
        <w:spacing w:line="360" w:lineRule="auto"/>
        <w:ind w:firstLine="420" w:firstLineChars="200"/>
        <w:rPr>
          <w:rFonts w:hint="eastAsia" w:ascii="宋体" w:hAnsi="宋体" w:cs="宋体"/>
          <w:szCs w:val="21"/>
        </w:rPr>
      </w:pPr>
      <w:r>
        <w:rPr>
          <w:rFonts w:hint="eastAsia" w:ascii="宋体" w:hAnsi="宋体" w:cs="宋体"/>
          <w:szCs w:val="21"/>
        </w:rPr>
        <w:t>2.参照《中华人民共和国政府采购法实施条例》第四十九条“中标或者成交供应商拒绝与采购人签订合同的，采购人可以按照授标说明或竞价报告推荐的中标或者成交候选人名单排序，确定下一候选人为中标或者成交供应商，也可以重新开展政府采购活动。</w:t>
      </w:r>
    </w:p>
    <w:p>
      <w:pPr>
        <w:tabs>
          <w:tab w:val="left" w:pos="735"/>
        </w:tabs>
        <w:snapToGrid w:val="0"/>
        <w:spacing w:line="360" w:lineRule="auto"/>
        <w:ind w:left="420" w:leftChars="200" w:right="420" w:rightChars="200"/>
        <w:rPr>
          <w:rFonts w:hint="eastAsia" w:ascii="宋体" w:hAnsi="宋体" w:cs="宋体"/>
          <w:b/>
          <w:sz w:val="32"/>
          <w:szCs w:val="32"/>
        </w:rPr>
      </w:pPr>
    </w:p>
    <w:p>
      <w:pPr>
        <w:tabs>
          <w:tab w:val="left" w:pos="735"/>
        </w:tabs>
        <w:snapToGrid w:val="0"/>
        <w:spacing w:line="360" w:lineRule="auto"/>
        <w:ind w:left="643" w:right="420" w:rightChars="200" w:hanging="643" w:hangingChars="200"/>
        <w:rPr>
          <w:rFonts w:hint="eastAsia" w:ascii="宋体" w:hAnsi="宋体" w:cs="宋体"/>
          <w:b/>
          <w:sz w:val="32"/>
          <w:szCs w:val="32"/>
        </w:rPr>
      </w:pPr>
      <w:r>
        <w:rPr>
          <w:rFonts w:hint="eastAsia" w:ascii="宋体" w:hAnsi="宋体" w:cs="宋体"/>
          <w:b/>
          <w:sz w:val="32"/>
          <w:szCs w:val="32"/>
        </w:rPr>
        <w:t>五、</w:t>
      </w:r>
      <w:r>
        <w:rPr>
          <w:rFonts w:hint="eastAsia" w:ascii="宋体" w:hAnsi="宋体" w:cs="宋体"/>
          <w:b/>
          <w:sz w:val="28"/>
          <w:szCs w:val="32"/>
        </w:rPr>
        <w:t>成交服务费</w:t>
      </w:r>
    </w:p>
    <w:p>
      <w:pPr>
        <w:widowControl w:val="0"/>
        <w:tabs>
          <w:tab w:val="left" w:pos="7920"/>
        </w:tabs>
        <w:spacing w:line="360" w:lineRule="auto"/>
        <w:ind w:firstLine="420" w:firstLineChars="200"/>
        <w:rPr>
          <w:rFonts w:hint="eastAsia" w:ascii="宋体" w:hAnsi="宋体" w:cs="宋体"/>
          <w:szCs w:val="21"/>
        </w:rPr>
      </w:pPr>
      <w:r>
        <w:rPr>
          <w:rFonts w:hint="eastAsia" w:ascii="宋体" w:hAnsi="宋体" w:cs="宋体"/>
          <w:szCs w:val="21"/>
        </w:rPr>
        <w:t>成交供应商在收取《成交通知书》时应向采购代理机构交纳成交服务费，成交服务费按照预算金额（采取非总价方式报价的）的1.2%收取。（不足300元的，按300元收取）</w:t>
      </w:r>
    </w:p>
    <w:p>
      <w:pPr>
        <w:widowControl w:val="0"/>
        <w:tabs>
          <w:tab w:val="left" w:pos="7920"/>
        </w:tabs>
        <w:spacing w:line="360" w:lineRule="auto"/>
        <w:ind w:firstLine="420" w:firstLineChars="200"/>
        <w:rPr>
          <w:rFonts w:hint="eastAsia" w:ascii="宋体" w:hAnsi="宋体" w:cs="宋体"/>
          <w:szCs w:val="21"/>
        </w:rPr>
      </w:pPr>
    </w:p>
    <w:p>
      <w:pPr>
        <w:tabs>
          <w:tab w:val="left" w:pos="735"/>
        </w:tabs>
        <w:snapToGrid w:val="0"/>
        <w:spacing w:line="360" w:lineRule="auto"/>
        <w:ind w:left="643" w:right="420" w:rightChars="200" w:hanging="643" w:hangingChars="200"/>
        <w:rPr>
          <w:rFonts w:hint="eastAsia" w:ascii="宋体" w:hAnsi="宋体" w:cs="宋体"/>
          <w:b/>
          <w:sz w:val="32"/>
          <w:szCs w:val="32"/>
        </w:rPr>
      </w:pPr>
      <w:r>
        <w:rPr>
          <w:rFonts w:hint="eastAsia" w:ascii="宋体" w:hAnsi="宋体" w:cs="宋体"/>
          <w:b/>
          <w:sz w:val="32"/>
          <w:szCs w:val="32"/>
        </w:rPr>
        <w:t>六、</w:t>
      </w:r>
      <w:r>
        <w:rPr>
          <w:rFonts w:hint="eastAsia" w:ascii="宋体" w:hAnsi="宋体" w:cs="宋体"/>
          <w:b/>
          <w:sz w:val="28"/>
          <w:szCs w:val="32"/>
        </w:rPr>
        <w:t>合同签订</w:t>
      </w:r>
    </w:p>
    <w:p>
      <w:pPr>
        <w:widowControl w:val="0"/>
        <w:tabs>
          <w:tab w:val="left" w:pos="7920"/>
        </w:tabs>
        <w:spacing w:line="360" w:lineRule="auto"/>
        <w:ind w:firstLine="420" w:firstLineChars="200"/>
        <w:rPr>
          <w:rFonts w:hint="eastAsia" w:ascii="宋体" w:hAnsi="宋体" w:cs="宋体"/>
        </w:rPr>
      </w:pPr>
      <w:r>
        <w:rPr>
          <w:rFonts w:hint="eastAsia" w:ascii="宋体" w:hAnsi="宋体"/>
        </w:rPr>
        <w:t>成交供应商在成交通知书发出之日起三十日内与采购人签订采购合同，</w:t>
      </w:r>
      <w:r>
        <w:rPr>
          <w:rFonts w:hint="eastAsia" w:ascii="宋体" w:hAnsi="宋体" w:cs="宋体"/>
        </w:rPr>
        <w:t>严格按照竞价文件要求的条款履行合同。采购合同范本可参考第四部分《合同书格式》。</w:t>
      </w:r>
    </w:p>
    <w:p>
      <w:pPr>
        <w:widowControl w:val="0"/>
        <w:tabs>
          <w:tab w:val="left" w:pos="7920"/>
        </w:tabs>
        <w:spacing w:line="360" w:lineRule="auto"/>
        <w:ind w:firstLine="420" w:firstLineChars="200"/>
        <w:rPr>
          <w:rFonts w:hint="eastAsia" w:ascii="宋体" w:hAnsi="宋体" w:cs="宋体"/>
        </w:rPr>
      </w:pPr>
    </w:p>
    <w:p>
      <w:pPr>
        <w:tabs>
          <w:tab w:val="left" w:pos="735"/>
        </w:tabs>
        <w:snapToGrid w:val="0"/>
        <w:spacing w:line="360" w:lineRule="auto"/>
        <w:ind w:left="643" w:right="420" w:rightChars="200" w:hanging="643" w:hangingChars="200"/>
        <w:rPr>
          <w:rFonts w:hint="eastAsia" w:ascii="宋体" w:hAnsi="宋体" w:cs="宋体"/>
          <w:b/>
          <w:sz w:val="28"/>
          <w:szCs w:val="32"/>
        </w:rPr>
      </w:pPr>
      <w:r>
        <w:rPr>
          <w:rFonts w:hint="eastAsia" w:ascii="宋体" w:hAnsi="宋体" w:cs="宋体"/>
          <w:b/>
          <w:sz w:val="32"/>
          <w:szCs w:val="32"/>
        </w:rPr>
        <w:t>七、</w:t>
      </w:r>
      <w:r>
        <w:rPr>
          <w:rFonts w:hint="eastAsia" w:ascii="宋体" w:hAnsi="宋体" w:cs="宋体"/>
          <w:b/>
          <w:sz w:val="28"/>
          <w:szCs w:val="32"/>
        </w:rPr>
        <w:t>竞价文件的解释权</w:t>
      </w:r>
    </w:p>
    <w:p>
      <w:pPr>
        <w:widowControl w:val="0"/>
        <w:tabs>
          <w:tab w:val="left" w:pos="7920"/>
        </w:tabs>
        <w:spacing w:line="360" w:lineRule="auto"/>
        <w:ind w:firstLine="420" w:firstLineChars="200"/>
        <w:rPr>
          <w:rFonts w:hint="eastAsia" w:ascii="宋体" w:hAnsi="宋体" w:cs="宋体"/>
        </w:rPr>
      </w:pPr>
      <w:r>
        <w:rPr>
          <w:rFonts w:hint="eastAsia" w:ascii="宋体" w:hAnsi="宋体" w:cs="宋体"/>
        </w:rPr>
        <w:t>本竞价文件的解释权归广州顺为招标采购有限公司所有。</w:t>
      </w:r>
    </w:p>
    <w:p>
      <w:pPr>
        <w:widowControl w:val="0"/>
        <w:tabs>
          <w:tab w:val="left" w:pos="7920"/>
        </w:tabs>
        <w:spacing w:line="360" w:lineRule="auto"/>
        <w:ind w:firstLine="420" w:firstLineChars="200"/>
        <w:rPr>
          <w:rFonts w:hint="eastAsia" w:ascii="宋体" w:hAnsi="宋体" w:cs="宋体"/>
        </w:rPr>
      </w:pPr>
    </w:p>
    <w:p>
      <w:pPr>
        <w:tabs>
          <w:tab w:val="left" w:pos="735"/>
        </w:tabs>
        <w:snapToGrid w:val="0"/>
        <w:spacing w:line="360" w:lineRule="auto"/>
        <w:ind w:left="643" w:right="420" w:rightChars="200" w:hanging="643" w:hangingChars="200"/>
        <w:rPr>
          <w:rFonts w:hint="eastAsia" w:ascii="宋体" w:hAnsi="宋体" w:cs="宋体"/>
          <w:b/>
          <w:sz w:val="32"/>
          <w:szCs w:val="32"/>
        </w:rPr>
      </w:pPr>
      <w:r>
        <w:rPr>
          <w:rFonts w:hint="eastAsia" w:ascii="宋体" w:hAnsi="宋体" w:cs="宋体"/>
          <w:b/>
          <w:sz w:val="32"/>
          <w:szCs w:val="32"/>
        </w:rPr>
        <w:t>八、</w:t>
      </w:r>
      <w:r>
        <w:rPr>
          <w:rFonts w:hint="eastAsia" w:ascii="宋体" w:hAnsi="宋体" w:cs="宋体"/>
          <w:b/>
          <w:sz w:val="28"/>
          <w:szCs w:val="32"/>
        </w:rPr>
        <w:t>注意事项</w:t>
      </w:r>
    </w:p>
    <w:p>
      <w:pPr>
        <w:widowControl w:val="0"/>
        <w:tabs>
          <w:tab w:val="left" w:pos="7920"/>
        </w:tabs>
        <w:spacing w:line="360" w:lineRule="auto"/>
        <w:ind w:firstLine="420" w:firstLineChars="200"/>
        <w:rPr>
          <w:rFonts w:hint="eastAsia" w:ascii="宋体" w:hAnsi="宋体" w:cs="宋体"/>
        </w:rPr>
      </w:pPr>
      <w:r>
        <w:rPr>
          <w:rFonts w:hint="eastAsia" w:ascii="宋体" w:hAnsi="宋体" w:cs="宋体"/>
        </w:rPr>
        <w:t>参加</w:t>
      </w:r>
      <w:r>
        <w:rPr>
          <w:rFonts w:hint="eastAsia" w:ascii="宋体" w:hAnsi="宋体" w:cs="宋体"/>
          <w:szCs w:val="22"/>
        </w:rPr>
        <w:t>本次</w:t>
      </w:r>
      <w:r>
        <w:rPr>
          <w:rFonts w:hint="eastAsia" w:ascii="宋体" w:hAnsi="宋体" w:cs="宋体"/>
        </w:rPr>
        <w:t>竞价的供应商需熟悉竞价规则及竞价方法（可参考采购商操作手册），并妥善保管网上登录账号及密码，由于供应商遗失密码、操作失误、供应商计算机网络故障等原因，造成的无法竞价或竞价失误，由供应商自行承担相应后果。</w:t>
      </w:r>
    </w:p>
    <w:p>
      <w:pPr>
        <w:spacing w:line="360" w:lineRule="auto"/>
        <w:ind w:left="420" w:leftChars="200" w:firstLine="210" w:firstLineChars="100"/>
        <w:rPr>
          <w:rFonts w:hint="eastAsia" w:ascii="宋体" w:hAnsi="宋体" w:cs="宋体"/>
        </w:rPr>
      </w:pPr>
    </w:p>
    <w:p>
      <w:pPr>
        <w:spacing w:line="360" w:lineRule="auto"/>
        <w:rPr>
          <w:rFonts w:hint="eastAsia" w:ascii="宋体" w:hAnsi="宋体" w:cs="宋体"/>
          <w:bCs/>
          <w:szCs w:val="21"/>
        </w:rPr>
      </w:pPr>
    </w:p>
    <w:p>
      <w:pPr>
        <w:spacing w:line="360" w:lineRule="auto"/>
        <w:rPr>
          <w:rFonts w:hint="eastAsia" w:ascii="宋体" w:hAnsi="宋体" w:cs="宋体"/>
        </w:rPr>
        <w:sectPr>
          <w:headerReference r:id="rId5" w:type="default"/>
          <w:footerReference r:id="rId6" w:type="default"/>
          <w:pgSz w:w="11906" w:h="16838"/>
          <w:pgMar w:top="1440" w:right="1418" w:bottom="1440" w:left="1418" w:header="851" w:footer="992" w:gutter="0"/>
          <w:cols w:space="720" w:num="1"/>
          <w:docGrid w:type="lines" w:linePitch="312" w:charSpace="0"/>
        </w:sect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r>
        <w:rPr>
          <w:rFonts w:hint="eastAsia" w:ascii="宋体" w:hAnsi="宋体" w:cs="宋体"/>
          <w:b/>
          <w:sz w:val="44"/>
        </w:rPr>
        <w:t>第四部分</w:t>
      </w: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r>
        <w:rPr>
          <w:rFonts w:hint="eastAsia" w:ascii="宋体" w:hAnsi="宋体" w:cs="宋体"/>
          <w:b/>
          <w:sz w:val="44"/>
        </w:rPr>
        <w:t>合 同 书 格 式</w:t>
      </w:r>
    </w:p>
    <w:p>
      <w:pPr>
        <w:adjustRightInd w:val="0"/>
        <w:snapToGrid w:val="0"/>
        <w:spacing w:line="360" w:lineRule="auto"/>
        <w:jc w:val="center"/>
        <w:rPr>
          <w:rFonts w:hint="eastAsia" w:ascii="宋体" w:hAnsi="宋体" w:cs="宋体"/>
          <w:b/>
          <w:sz w:val="48"/>
        </w:rPr>
      </w:pPr>
      <w:r>
        <w:rPr>
          <w:rFonts w:hint="eastAsia" w:ascii="宋体" w:hAnsi="宋体" w:cs="宋体"/>
          <w:b/>
        </w:rPr>
        <w:br w:type="page"/>
      </w:r>
      <w:r>
        <w:rPr>
          <w:rFonts w:hint="eastAsia" w:ascii="宋体" w:hAnsi="宋体" w:cs="宋体"/>
          <w:b/>
        </w:rPr>
        <w:t>（本合同条款仅供参考，具体以双方实际签订时协商为准）</w:t>
      </w:r>
    </w:p>
    <w:p>
      <w:pPr>
        <w:tabs>
          <w:tab w:val="left" w:pos="720"/>
        </w:tabs>
        <w:spacing w:line="360" w:lineRule="auto"/>
        <w:jc w:val="center"/>
        <w:rPr>
          <w:rFonts w:hint="eastAsia" w:ascii="宋体" w:hAnsi="宋体" w:cs="宋体"/>
          <w:b/>
          <w:bCs/>
          <w:sz w:val="52"/>
          <w:szCs w:val="52"/>
        </w:rPr>
      </w:pPr>
    </w:p>
    <w:p>
      <w:pPr>
        <w:tabs>
          <w:tab w:val="left" w:pos="720"/>
        </w:tabs>
        <w:spacing w:line="360" w:lineRule="auto"/>
        <w:jc w:val="center"/>
        <w:rPr>
          <w:rFonts w:ascii="宋体" w:hAnsi="宋体" w:cs="宋体"/>
          <w:b/>
          <w:bCs/>
          <w:sz w:val="44"/>
          <w:szCs w:val="44"/>
        </w:rPr>
      </w:pPr>
      <w:r>
        <w:rPr>
          <w:rFonts w:hint="eastAsia" w:ascii="宋体" w:hAnsi="宋体" w:cs="宋体"/>
          <w:b/>
          <w:bCs/>
          <w:sz w:val="44"/>
          <w:szCs w:val="44"/>
        </w:rPr>
        <w:t>广东省河源监狱</w:t>
      </w:r>
    </w:p>
    <w:p>
      <w:pPr>
        <w:tabs>
          <w:tab w:val="left" w:pos="720"/>
        </w:tabs>
        <w:spacing w:line="360" w:lineRule="auto"/>
        <w:jc w:val="center"/>
        <w:rPr>
          <w:rFonts w:hint="eastAsia" w:ascii="宋体" w:hAnsi="宋体" w:cs="宋体"/>
          <w:b/>
          <w:bCs/>
          <w:sz w:val="44"/>
          <w:szCs w:val="44"/>
        </w:rPr>
      </w:pPr>
      <w:r>
        <w:rPr>
          <w:rFonts w:hint="eastAsia" w:ascii="宋体" w:hAnsi="宋体" w:cs="宋体"/>
          <w:b/>
          <w:bCs/>
          <w:sz w:val="44"/>
          <w:szCs w:val="44"/>
        </w:rPr>
        <w:t>执法记录仪设备及数据采集系统项目</w:t>
      </w:r>
    </w:p>
    <w:p>
      <w:pPr>
        <w:tabs>
          <w:tab w:val="left" w:pos="720"/>
        </w:tabs>
        <w:spacing w:line="360" w:lineRule="auto"/>
        <w:jc w:val="center"/>
        <w:rPr>
          <w:rFonts w:hint="eastAsia" w:ascii="宋体" w:hAnsi="宋体" w:cs="宋体"/>
          <w:b/>
          <w:bCs/>
          <w:sz w:val="44"/>
          <w:szCs w:val="44"/>
        </w:rPr>
      </w:pPr>
    </w:p>
    <w:p>
      <w:pPr>
        <w:pStyle w:val="12"/>
        <w:rPr>
          <w:rFonts w:hint="eastAsia" w:ascii="宋体" w:hAnsi="宋体" w:cs="宋体"/>
        </w:rPr>
      </w:pPr>
    </w:p>
    <w:p>
      <w:pPr>
        <w:tabs>
          <w:tab w:val="left" w:pos="720"/>
        </w:tabs>
        <w:spacing w:line="360" w:lineRule="auto"/>
        <w:jc w:val="center"/>
        <w:rPr>
          <w:rFonts w:hint="eastAsia" w:ascii="宋体" w:hAnsi="宋体" w:cs="宋体"/>
          <w:b/>
          <w:sz w:val="52"/>
          <w:szCs w:val="52"/>
        </w:rPr>
      </w:pPr>
      <w:r>
        <w:rPr>
          <w:rFonts w:hint="eastAsia" w:ascii="宋体" w:hAnsi="宋体" w:cs="宋体"/>
          <w:b/>
          <w:sz w:val="52"/>
          <w:szCs w:val="52"/>
        </w:rPr>
        <w:t xml:space="preserve">合 </w:t>
      </w:r>
    </w:p>
    <w:p>
      <w:pPr>
        <w:tabs>
          <w:tab w:val="left" w:pos="720"/>
        </w:tabs>
        <w:spacing w:line="360" w:lineRule="auto"/>
        <w:jc w:val="center"/>
        <w:rPr>
          <w:rFonts w:hint="eastAsia" w:ascii="宋体" w:hAnsi="宋体" w:cs="宋体"/>
          <w:b/>
          <w:sz w:val="52"/>
          <w:szCs w:val="52"/>
        </w:rPr>
      </w:pPr>
    </w:p>
    <w:p>
      <w:pPr>
        <w:tabs>
          <w:tab w:val="left" w:pos="720"/>
        </w:tabs>
        <w:spacing w:line="360" w:lineRule="auto"/>
        <w:jc w:val="center"/>
        <w:rPr>
          <w:rFonts w:hint="eastAsia" w:ascii="宋体" w:hAnsi="宋体" w:cs="宋体"/>
          <w:b/>
          <w:sz w:val="52"/>
          <w:szCs w:val="52"/>
        </w:rPr>
      </w:pPr>
      <w:r>
        <w:rPr>
          <w:rFonts w:hint="eastAsia" w:ascii="宋体" w:hAnsi="宋体" w:cs="宋体"/>
          <w:b/>
          <w:sz w:val="52"/>
          <w:szCs w:val="52"/>
        </w:rPr>
        <w:t xml:space="preserve">同 </w:t>
      </w:r>
    </w:p>
    <w:p>
      <w:pPr>
        <w:tabs>
          <w:tab w:val="left" w:pos="720"/>
        </w:tabs>
        <w:spacing w:line="360" w:lineRule="auto"/>
        <w:jc w:val="center"/>
        <w:rPr>
          <w:rFonts w:hint="eastAsia" w:ascii="宋体" w:hAnsi="宋体" w:cs="宋体"/>
          <w:b/>
          <w:sz w:val="52"/>
          <w:szCs w:val="52"/>
        </w:rPr>
      </w:pPr>
    </w:p>
    <w:p>
      <w:pPr>
        <w:tabs>
          <w:tab w:val="left" w:pos="720"/>
        </w:tabs>
        <w:spacing w:line="360" w:lineRule="auto"/>
        <w:jc w:val="center"/>
        <w:rPr>
          <w:rFonts w:hint="eastAsia" w:ascii="宋体" w:hAnsi="宋体" w:cs="宋体"/>
          <w:b/>
          <w:sz w:val="52"/>
          <w:szCs w:val="52"/>
        </w:rPr>
      </w:pPr>
      <w:r>
        <w:rPr>
          <w:rFonts w:hint="eastAsia" w:ascii="宋体" w:hAnsi="宋体" w:cs="宋体"/>
          <w:b/>
          <w:sz w:val="52"/>
          <w:szCs w:val="52"/>
        </w:rPr>
        <w:t>书</w:t>
      </w:r>
    </w:p>
    <w:p>
      <w:pPr>
        <w:tabs>
          <w:tab w:val="left" w:pos="720"/>
        </w:tabs>
        <w:spacing w:line="360" w:lineRule="auto"/>
        <w:rPr>
          <w:rFonts w:hint="eastAsia" w:ascii="宋体" w:hAnsi="宋体" w:cs="宋体"/>
          <w:b/>
          <w:szCs w:val="21"/>
        </w:rPr>
      </w:pPr>
    </w:p>
    <w:p>
      <w:pPr>
        <w:tabs>
          <w:tab w:val="left" w:pos="720"/>
        </w:tabs>
        <w:spacing w:line="360" w:lineRule="auto"/>
        <w:rPr>
          <w:rFonts w:hint="eastAsia" w:ascii="宋体" w:hAnsi="宋体" w:cs="宋体"/>
          <w:b/>
          <w:szCs w:val="21"/>
        </w:rPr>
      </w:pPr>
    </w:p>
    <w:p>
      <w:pPr>
        <w:tabs>
          <w:tab w:val="left" w:pos="720"/>
        </w:tabs>
        <w:spacing w:line="360" w:lineRule="auto"/>
        <w:rPr>
          <w:rFonts w:hint="eastAsia" w:ascii="宋体" w:hAnsi="宋体" w:cs="宋体"/>
          <w:b/>
          <w:sz w:val="24"/>
          <w:szCs w:val="24"/>
        </w:rPr>
      </w:pPr>
    </w:p>
    <w:p>
      <w:pPr>
        <w:adjustRightInd w:val="0"/>
        <w:snapToGrid w:val="0"/>
        <w:spacing w:line="360" w:lineRule="auto"/>
        <w:rPr>
          <w:rFonts w:hint="eastAsia" w:ascii="宋体" w:hAnsi="宋体" w:eastAsia="宋体" w:cs="宋体"/>
          <w:b/>
          <w:sz w:val="24"/>
          <w:szCs w:val="24"/>
          <w:u w:val="single"/>
          <w:lang w:eastAsia="zh-CN"/>
        </w:rPr>
      </w:pPr>
      <w:r>
        <w:rPr>
          <w:rFonts w:hint="eastAsia" w:ascii="宋体" w:hAnsi="宋体" w:cs="宋体"/>
          <w:b/>
          <w:sz w:val="24"/>
          <w:szCs w:val="24"/>
        </w:rPr>
        <w:t>项目名称：</w:t>
      </w:r>
      <w:r>
        <w:rPr>
          <w:rFonts w:hint="eastAsia" w:ascii="宋体" w:hAnsi="宋体" w:cs="宋体"/>
          <w:b/>
          <w:sz w:val="24"/>
          <w:szCs w:val="24"/>
          <w:u w:val="single"/>
          <w:lang w:eastAsia="zh-CN"/>
        </w:rPr>
        <w:t>广东省河源监狱执法记录仪设备及数据采集系统项目（重招）</w:t>
      </w:r>
    </w:p>
    <w:p>
      <w:pPr>
        <w:adjustRightInd w:val="0"/>
        <w:snapToGrid w:val="0"/>
        <w:spacing w:line="360" w:lineRule="auto"/>
        <w:rPr>
          <w:rFonts w:hint="eastAsia" w:ascii="宋体" w:hAnsi="宋体" w:cs="宋体"/>
          <w:b/>
          <w:bCs/>
          <w:position w:val="6"/>
          <w:sz w:val="24"/>
          <w:szCs w:val="24"/>
          <w:u w:val="single"/>
        </w:rPr>
      </w:pPr>
      <w:r>
        <w:rPr>
          <w:rFonts w:hint="eastAsia" w:ascii="宋体" w:hAnsi="宋体" w:cs="宋体"/>
          <w:b/>
          <w:sz w:val="24"/>
          <w:szCs w:val="24"/>
        </w:rPr>
        <w:t>合同编号：</w:t>
      </w:r>
      <w:r>
        <w:rPr>
          <w:rFonts w:hint="eastAsia" w:ascii="宋体" w:hAnsi="宋体" w:cs="宋体"/>
          <w:b/>
          <w:sz w:val="24"/>
          <w:szCs w:val="24"/>
          <w:u w:val="single"/>
        </w:rPr>
        <w:t xml:space="preserve">              </w:t>
      </w:r>
    </w:p>
    <w:p>
      <w:pPr>
        <w:adjustRightInd w:val="0"/>
        <w:snapToGrid w:val="0"/>
        <w:spacing w:line="360" w:lineRule="auto"/>
        <w:rPr>
          <w:rFonts w:ascii="宋体" w:hAnsi="宋体" w:cs="宋体"/>
          <w:b/>
          <w:sz w:val="24"/>
          <w:szCs w:val="24"/>
        </w:rPr>
      </w:pPr>
      <w:r>
        <w:rPr>
          <w:rFonts w:hint="eastAsia" w:ascii="宋体" w:hAnsi="宋体" w:cs="宋体"/>
          <w:b/>
          <w:sz w:val="24"/>
          <w:szCs w:val="24"/>
        </w:rPr>
        <w:t>签约地点：</w:t>
      </w:r>
      <w:r>
        <w:rPr>
          <w:rFonts w:hint="eastAsia" w:ascii="宋体" w:hAnsi="宋体" w:cs="宋体"/>
          <w:b/>
          <w:sz w:val="24"/>
          <w:szCs w:val="24"/>
          <w:u w:val="single"/>
        </w:rPr>
        <w:t>广东省河源监狱</w:t>
      </w:r>
    </w:p>
    <w:p>
      <w:pPr>
        <w:adjustRightInd w:val="0"/>
        <w:snapToGrid w:val="0"/>
        <w:spacing w:line="360" w:lineRule="auto"/>
        <w:rPr>
          <w:rFonts w:hint="eastAsia" w:ascii="宋体" w:hAnsi="宋体" w:cs="宋体"/>
          <w:b/>
          <w:sz w:val="24"/>
          <w:szCs w:val="24"/>
        </w:rPr>
      </w:pPr>
      <w:r>
        <w:rPr>
          <w:rFonts w:hint="eastAsia" w:ascii="宋体" w:hAnsi="宋体" w:cs="宋体"/>
          <w:b/>
          <w:sz w:val="24"/>
          <w:szCs w:val="24"/>
        </w:rPr>
        <w:t>签订日期：二○二四年   月     日</w:t>
      </w:r>
    </w:p>
    <w:p>
      <w:pPr>
        <w:spacing w:line="360" w:lineRule="auto"/>
        <w:rPr>
          <w:rFonts w:hint="eastAsia" w:ascii="宋体" w:hAnsi="宋体" w:cs="宋体"/>
          <w:b/>
          <w:szCs w:val="21"/>
        </w:rPr>
      </w:pPr>
    </w:p>
    <w:p>
      <w:pPr>
        <w:spacing w:line="480" w:lineRule="auto"/>
        <w:rPr>
          <w:rFonts w:hint="eastAsia" w:ascii="宋体" w:hAnsi="宋体" w:cs="宋体"/>
          <w:szCs w:val="21"/>
          <w:u w:val="single"/>
        </w:rPr>
      </w:pPr>
      <w:r>
        <w:rPr>
          <w:rFonts w:hint="eastAsia" w:ascii="宋体" w:hAnsi="宋体" w:cs="宋体"/>
          <w:b/>
          <w:szCs w:val="21"/>
        </w:rPr>
        <w:br w:type="page"/>
      </w:r>
      <w:r>
        <w:rPr>
          <w:rFonts w:hint="eastAsia" w:ascii="宋体" w:hAnsi="宋体" w:cs="宋体"/>
          <w:szCs w:val="21"/>
        </w:rPr>
        <w:t>甲方：</w:t>
      </w:r>
      <w:r>
        <w:rPr>
          <w:rFonts w:hint="eastAsia" w:ascii="宋体" w:hAnsi="宋体" w:cs="宋体"/>
          <w:szCs w:val="21"/>
          <w:u w:val="single"/>
        </w:rPr>
        <w:t xml:space="preserve"> 广东省河源监狱 </w:t>
      </w:r>
      <w:r>
        <w:rPr>
          <w:rFonts w:ascii="宋体" w:hAnsi="宋体" w:cs="宋体"/>
          <w:szCs w:val="21"/>
          <w:u w:val="single"/>
        </w:rPr>
        <w:t xml:space="preserve">    </w:t>
      </w:r>
      <w:r>
        <w:rPr>
          <w:rFonts w:hint="eastAsia" w:ascii="宋体" w:hAnsi="宋体" w:cs="宋体"/>
          <w:szCs w:val="21"/>
          <w:u w:val="single"/>
        </w:rPr>
        <w:t>（采购人名称）</w:t>
      </w:r>
    </w:p>
    <w:p>
      <w:pPr>
        <w:spacing w:line="480" w:lineRule="auto"/>
        <w:rPr>
          <w:rFonts w:hint="eastAsia" w:ascii="宋体" w:hAnsi="宋体" w:cs="宋体"/>
          <w:szCs w:val="21"/>
          <w:u w:val="single"/>
        </w:rPr>
      </w:pPr>
      <w:r>
        <w:rPr>
          <w:rFonts w:hint="eastAsia" w:ascii="宋体" w:hAnsi="宋体" w:cs="宋体"/>
          <w:szCs w:val="21"/>
        </w:rPr>
        <w:t>乙方：</w:t>
      </w:r>
      <w:r>
        <w:rPr>
          <w:rFonts w:hint="eastAsia" w:ascii="宋体" w:hAnsi="宋体" w:cs="宋体"/>
          <w:b/>
          <w:szCs w:val="21"/>
          <w:u w:val="single"/>
        </w:rPr>
        <w:t xml:space="preserve">                    </w:t>
      </w:r>
      <w:r>
        <w:rPr>
          <w:rFonts w:hint="eastAsia" w:ascii="宋体" w:hAnsi="宋体" w:cs="宋体"/>
          <w:szCs w:val="21"/>
          <w:u w:val="single"/>
        </w:rPr>
        <w:t>（成交供应商名称）</w:t>
      </w:r>
    </w:p>
    <w:p>
      <w:pPr>
        <w:spacing w:line="480" w:lineRule="auto"/>
        <w:rPr>
          <w:rFonts w:hint="eastAsia" w:ascii="宋体" w:hAnsi="宋体" w:cs="宋体"/>
          <w:szCs w:val="21"/>
        </w:rPr>
      </w:pPr>
    </w:p>
    <w:p>
      <w:pPr>
        <w:spacing w:line="360" w:lineRule="auto"/>
        <w:ind w:firstLine="420"/>
        <w:rPr>
          <w:rFonts w:hint="eastAsia" w:ascii="宋体" w:hAnsi="宋体" w:cs="宋体"/>
          <w:kern w:val="28"/>
          <w:szCs w:val="21"/>
        </w:rPr>
      </w:pPr>
      <w:r>
        <w:rPr>
          <w:rFonts w:hint="eastAsia" w:ascii="宋体" w:hAnsi="宋体" w:cs="宋体"/>
          <w:szCs w:val="21"/>
        </w:rPr>
        <w:t>根据</w:t>
      </w:r>
      <w:r>
        <w:rPr>
          <w:rFonts w:hint="eastAsia" w:ascii="宋体" w:hAnsi="宋体" w:cs="宋体"/>
          <w:szCs w:val="21"/>
          <w:u w:val="single"/>
        </w:rPr>
        <w:t xml:space="preserve"> </w:t>
      </w:r>
      <w:r>
        <w:rPr>
          <w:rFonts w:hint="eastAsia" w:ascii="宋体" w:hAnsi="宋体" w:cs="宋体"/>
          <w:szCs w:val="21"/>
          <w:u w:val="single"/>
          <w:lang w:eastAsia="zh-CN"/>
        </w:rPr>
        <w:t>广东省河源监狱执法记录仪设备及数据采集系统项目（重招）</w:t>
      </w:r>
      <w:r>
        <w:rPr>
          <w:rFonts w:hint="eastAsia" w:ascii="宋体" w:hAnsi="宋体" w:cs="宋体"/>
          <w:szCs w:val="21"/>
          <w:u w:val="single"/>
        </w:rPr>
        <w:t>（采购编号：</w:t>
      </w:r>
      <w:r>
        <w:rPr>
          <w:rFonts w:ascii="宋体" w:hAnsi="宋体" w:cs="宋体"/>
          <w:szCs w:val="21"/>
          <w:u w:val="single"/>
        </w:rPr>
        <w:t>GZSW24201HJ2267</w:t>
      </w:r>
      <w:r>
        <w:rPr>
          <w:rFonts w:hint="eastAsia" w:ascii="宋体" w:hAnsi="宋体" w:cs="宋体"/>
          <w:szCs w:val="21"/>
          <w:u w:val="single"/>
        </w:rPr>
        <w:t xml:space="preserve"> ）</w:t>
      </w:r>
      <w:r>
        <w:rPr>
          <w:rFonts w:hint="eastAsia" w:ascii="宋体" w:hAnsi="宋体" w:cs="宋体"/>
          <w:szCs w:val="21"/>
        </w:rPr>
        <w:t>的网上竞价结果，按照《中华人民共和国民法典（合同编）》的规定，</w:t>
      </w:r>
      <w:r>
        <w:rPr>
          <w:rFonts w:hint="eastAsia" w:ascii="宋体" w:hAnsi="宋体" w:cs="宋体"/>
          <w:kern w:val="28"/>
          <w:szCs w:val="21"/>
        </w:rPr>
        <w:t>经双方协商，</w:t>
      </w:r>
      <w:r>
        <w:rPr>
          <w:rFonts w:hint="eastAsia" w:ascii="宋体" w:hAnsi="宋体" w:cs="宋体"/>
          <w:szCs w:val="21"/>
        </w:rPr>
        <w:t>本着平等互利和诚实信用的原则，</w:t>
      </w:r>
      <w:r>
        <w:rPr>
          <w:rFonts w:hint="eastAsia" w:ascii="宋体" w:hAnsi="宋体" w:cs="宋体"/>
          <w:kern w:val="28"/>
          <w:szCs w:val="21"/>
        </w:rPr>
        <w:t>一致同意签订本合同如下。</w:t>
      </w:r>
    </w:p>
    <w:p>
      <w:pPr>
        <w:spacing w:line="360" w:lineRule="auto"/>
        <w:ind w:firstLine="420"/>
        <w:rPr>
          <w:rFonts w:hint="eastAsia" w:ascii="宋体" w:hAnsi="宋体" w:cs="宋体"/>
          <w:kern w:val="28"/>
          <w:szCs w:val="21"/>
        </w:rPr>
      </w:pPr>
    </w:p>
    <w:p>
      <w:pPr>
        <w:widowControl w:val="0"/>
        <w:numPr>
          <w:ilvl w:val="0"/>
          <w:numId w:val="4"/>
        </w:numPr>
        <w:tabs>
          <w:tab w:val="left" w:pos="851"/>
          <w:tab w:val="left" w:pos="1331"/>
        </w:tabs>
        <w:spacing w:line="360" w:lineRule="auto"/>
        <w:ind w:left="850" w:hanging="850" w:hangingChars="403"/>
        <w:jc w:val="both"/>
        <w:rPr>
          <w:rFonts w:ascii="宋体" w:hAnsi="宋体" w:cs="宋体"/>
          <w:color w:val="000000"/>
          <w:szCs w:val="21"/>
        </w:rPr>
      </w:pPr>
      <w:r>
        <w:rPr>
          <w:rFonts w:hint="eastAsia" w:ascii="宋体" w:hAnsi="宋体" w:cs="宋体"/>
          <w:b/>
        </w:rPr>
        <w:t>合同标的</w:t>
      </w:r>
    </w:p>
    <w:tbl>
      <w:tblPr>
        <w:tblStyle w:val="29"/>
        <w:tblW w:w="9328" w:type="dxa"/>
        <w:tblInd w:w="0" w:type="dxa"/>
        <w:tblLayout w:type="fixed"/>
        <w:tblCellMar>
          <w:top w:w="0" w:type="dxa"/>
          <w:left w:w="0" w:type="dxa"/>
          <w:bottom w:w="0" w:type="dxa"/>
          <w:right w:w="0" w:type="dxa"/>
        </w:tblCellMar>
      </w:tblPr>
      <w:tblGrid>
        <w:gridCol w:w="665"/>
        <w:gridCol w:w="1425"/>
        <w:gridCol w:w="3241"/>
        <w:gridCol w:w="802"/>
        <w:gridCol w:w="800"/>
        <w:gridCol w:w="800"/>
        <w:gridCol w:w="800"/>
        <w:gridCol w:w="795"/>
      </w:tblGrid>
      <w:tr>
        <w:tblPrEx>
          <w:tblLayout w:type="fixed"/>
          <w:tblCellMar>
            <w:top w:w="0" w:type="dxa"/>
            <w:left w:w="0" w:type="dxa"/>
            <w:bottom w:w="0" w:type="dxa"/>
            <w:right w:w="0" w:type="dxa"/>
          </w:tblCellMar>
        </w:tblPrEx>
        <w:trPr>
          <w:trHeight w:val="454" w:hRule="atLeast"/>
        </w:trPr>
        <w:tc>
          <w:tcPr>
            <w:tcW w:w="66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jc w:val="center"/>
              <w:textAlignment w:val="center"/>
              <w:rPr>
                <w:rFonts w:hint="eastAsia" w:ascii="宋体" w:hAnsi="宋体" w:cs="宋体"/>
                <w:b/>
                <w:color w:val="000000"/>
                <w:szCs w:val="21"/>
                <w:lang w:bidi="ar"/>
              </w:rPr>
            </w:pPr>
            <w:r>
              <w:rPr>
                <w:rFonts w:hint="eastAsia" w:ascii="宋体" w:hAnsi="宋体" w:cs="宋体"/>
                <w:b/>
                <w:color w:val="000000"/>
                <w:szCs w:val="21"/>
                <w:lang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jc w:val="center"/>
              <w:textAlignment w:val="center"/>
              <w:rPr>
                <w:rFonts w:hint="eastAsia" w:ascii="宋体" w:hAnsi="宋体" w:cs="宋体"/>
                <w:b/>
                <w:color w:val="000000"/>
                <w:szCs w:val="21"/>
              </w:rPr>
            </w:pPr>
            <w:r>
              <w:rPr>
                <w:rFonts w:hint="eastAsia" w:ascii="宋体" w:hAnsi="宋体" w:cs="宋体"/>
                <w:b/>
                <w:color w:val="000000"/>
                <w:szCs w:val="21"/>
                <w:lang w:bidi="ar"/>
              </w:rPr>
              <w:t>项目名称</w:t>
            </w:r>
          </w:p>
        </w:tc>
        <w:tc>
          <w:tcPr>
            <w:tcW w:w="3241"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jc w:val="center"/>
              <w:textAlignment w:val="center"/>
              <w:rPr>
                <w:rFonts w:hint="eastAsia" w:ascii="宋体" w:hAnsi="宋体" w:cs="宋体"/>
                <w:b/>
                <w:color w:val="000000"/>
                <w:szCs w:val="21"/>
              </w:rPr>
            </w:pPr>
            <w:r>
              <w:rPr>
                <w:rFonts w:hint="eastAsia" w:ascii="宋体" w:hAnsi="宋体" w:cs="宋体"/>
                <w:b/>
                <w:color w:val="000000"/>
                <w:szCs w:val="21"/>
                <w:lang w:bidi="ar"/>
              </w:rPr>
              <w:t>参数/功能描述</w:t>
            </w:r>
          </w:p>
        </w:tc>
        <w:tc>
          <w:tcPr>
            <w:tcW w:w="802" w:type="dxa"/>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textAlignment w:val="center"/>
              <w:rPr>
                <w:rFonts w:hint="eastAsia" w:ascii="宋体" w:hAnsi="宋体" w:cs="宋体"/>
                <w:b/>
                <w:color w:val="000000"/>
                <w:szCs w:val="21"/>
                <w:lang w:bidi="ar"/>
              </w:rPr>
            </w:pPr>
            <w:r>
              <w:rPr>
                <w:rFonts w:hint="eastAsia" w:ascii="宋体" w:hAnsi="宋体" w:cs="宋体"/>
                <w:b/>
                <w:color w:val="000000"/>
                <w:szCs w:val="21"/>
                <w:lang w:bidi="ar"/>
              </w:rPr>
              <w:t>品牌型号</w:t>
            </w:r>
          </w:p>
        </w:tc>
        <w:tc>
          <w:tcPr>
            <w:tcW w:w="80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jc w:val="center"/>
              <w:textAlignment w:val="center"/>
              <w:rPr>
                <w:rFonts w:hint="eastAsia" w:ascii="宋体" w:hAnsi="宋体" w:cs="宋体"/>
                <w:b/>
                <w:color w:val="000000"/>
                <w:szCs w:val="21"/>
              </w:rPr>
            </w:pPr>
            <w:r>
              <w:rPr>
                <w:rFonts w:hint="eastAsia" w:ascii="宋体" w:hAnsi="宋体" w:cs="宋体"/>
                <w:b/>
                <w:color w:val="000000"/>
                <w:szCs w:val="21"/>
                <w:lang w:bidi="ar"/>
              </w:rPr>
              <w:t>数量</w:t>
            </w:r>
          </w:p>
        </w:tc>
        <w:tc>
          <w:tcPr>
            <w:tcW w:w="80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jc w:val="center"/>
              <w:textAlignment w:val="center"/>
              <w:rPr>
                <w:rFonts w:hint="eastAsia" w:ascii="宋体" w:hAnsi="宋体" w:cs="宋体"/>
                <w:b/>
                <w:color w:val="000000"/>
                <w:szCs w:val="21"/>
              </w:rPr>
            </w:pPr>
            <w:r>
              <w:rPr>
                <w:rFonts w:hint="eastAsia" w:ascii="宋体" w:hAnsi="宋体" w:cs="宋体"/>
                <w:b/>
                <w:color w:val="000000"/>
                <w:szCs w:val="21"/>
                <w:lang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jc w:val="center"/>
              <w:textAlignment w:val="center"/>
              <w:rPr>
                <w:rFonts w:hint="eastAsia" w:ascii="宋体" w:hAnsi="宋体"/>
                <w:b/>
                <w:bCs/>
                <w:szCs w:val="21"/>
              </w:rPr>
            </w:pPr>
            <w:r>
              <w:rPr>
                <w:rFonts w:hint="eastAsia" w:ascii="宋体" w:hAnsi="宋体"/>
                <w:b/>
                <w:bCs/>
                <w:szCs w:val="21"/>
              </w:rPr>
              <w:t>合同</w:t>
            </w:r>
          </w:p>
          <w:p>
            <w:pPr>
              <w:jc w:val="center"/>
              <w:textAlignment w:val="center"/>
              <w:rPr>
                <w:rFonts w:hint="eastAsia" w:ascii="宋体" w:hAnsi="宋体"/>
                <w:b/>
                <w:bCs/>
                <w:szCs w:val="21"/>
              </w:rPr>
            </w:pPr>
            <w:r>
              <w:rPr>
                <w:rFonts w:hint="eastAsia" w:ascii="宋体" w:hAnsi="宋体"/>
                <w:b/>
                <w:bCs/>
                <w:szCs w:val="21"/>
              </w:rPr>
              <w:t>单价</w:t>
            </w:r>
            <w:r>
              <w:rPr>
                <w:rFonts w:hint="eastAsia" w:ascii="宋体" w:hAnsi="宋体" w:cs="宋体"/>
                <w:b/>
                <w:bCs/>
                <w:color w:val="000000"/>
                <w:szCs w:val="21"/>
                <w:lang w:bidi="ar"/>
              </w:rPr>
              <w:t>（元）</w:t>
            </w:r>
          </w:p>
        </w:tc>
        <w:tc>
          <w:tcPr>
            <w:tcW w:w="79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小计</w:t>
            </w:r>
            <w:r>
              <w:rPr>
                <w:rFonts w:hint="eastAsia" w:ascii="宋体" w:hAnsi="宋体" w:cs="宋体"/>
                <w:b/>
                <w:bCs/>
                <w:color w:val="000000"/>
                <w:szCs w:val="21"/>
                <w:lang w:bidi="ar"/>
              </w:rPr>
              <w:br w:type="textWrapping"/>
            </w:r>
            <w:r>
              <w:rPr>
                <w:rFonts w:hint="eastAsia" w:ascii="宋体" w:hAnsi="宋体" w:cs="宋体"/>
                <w:b/>
                <w:bCs/>
                <w:color w:val="000000"/>
                <w:szCs w:val="21"/>
                <w:lang w:bidi="ar"/>
              </w:rPr>
              <w:t>（元）</w:t>
            </w:r>
          </w:p>
        </w:tc>
      </w:tr>
      <w:tr>
        <w:tblPrEx>
          <w:tblLayout w:type="fixed"/>
          <w:tblCellMar>
            <w:top w:w="0" w:type="dxa"/>
            <w:left w:w="0" w:type="dxa"/>
            <w:bottom w:w="0" w:type="dxa"/>
            <w:right w:w="0" w:type="dxa"/>
          </w:tblCellMar>
        </w:tblPrEx>
        <w:trPr>
          <w:trHeight w:val="454" w:hRule="atLeast"/>
        </w:trPr>
        <w:tc>
          <w:tcPr>
            <w:tcW w:w="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lang w:bidi="ar"/>
              </w:rPr>
              <w:t>执法记录仪</w:t>
            </w:r>
          </w:p>
        </w:tc>
        <w:tc>
          <w:tcPr>
            <w:tcW w:w="32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cs="宋体"/>
                <w:color w:val="000000"/>
                <w:szCs w:val="21"/>
              </w:rPr>
            </w:pPr>
          </w:p>
        </w:tc>
        <w:tc>
          <w:tcPr>
            <w:tcW w:w="8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Cs w:val="21"/>
                <w:lang w:bidi="ar"/>
              </w:rPr>
            </w:pPr>
            <w:r>
              <w:rPr>
                <w:rFonts w:hint="eastAsia" w:ascii="宋体" w:hAnsi="宋体" w:cs="宋体"/>
                <w:color w:val="000000"/>
                <w:szCs w:val="21"/>
                <w:lang w:bidi="ar"/>
              </w:rPr>
              <w:t>警翼X8</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lang w:bidi="ar"/>
              </w:rPr>
              <w:t>158</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454" w:hRule="atLeast"/>
        </w:trPr>
        <w:tc>
          <w:tcPr>
            <w:tcW w:w="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lang w:bidi="ar"/>
              </w:rPr>
              <w:t>采集站</w:t>
            </w:r>
          </w:p>
        </w:tc>
        <w:tc>
          <w:tcPr>
            <w:tcW w:w="32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cs="宋体"/>
                <w:color w:val="000000"/>
                <w:szCs w:val="21"/>
              </w:rPr>
            </w:pPr>
          </w:p>
        </w:tc>
        <w:tc>
          <w:tcPr>
            <w:tcW w:w="8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Cs w:val="21"/>
                <w:lang w:bidi="ar"/>
              </w:rPr>
            </w:pPr>
            <w:r>
              <w:rPr>
                <w:rFonts w:hint="eastAsia" w:ascii="宋体" w:hAnsi="宋体" w:cs="宋体"/>
                <w:color w:val="000000"/>
                <w:szCs w:val="21"/>
                <w:lang w:bidi="ar"/>
              </w:rPr>
              <w:t>警翼S5</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454" w:hRule="atLeast"/>
        </w:trPr>
        <w:tc>
          <w:tcPr>
            <w:tcW w:w="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lang w:bidi="ar"/>
              </w:rPr>
              <w:t>河源监狱电子证据管理平台</w:t>
            </w:r>
          </w:p>
        </w:tc>
        <w:tc>
          <w:tcPr>
            <w:tcW w:w="32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spacing w:after="0"/>
              <w:ind w:left="0" w:leftChars="0" w:firstLine="0" w:firstLineChars="0"/>
              <w:rPr>
                <w:rFonts w:ascii="宋体" w:hAnsi="宋体"/>
                <w:szCs w:val="21"/>
              </w:rPr>
            </w:pPr>
          </w:p>
        </w:tc>
        <w:tc>
          <w:tcPr>
            <w:tcW w:w="802"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hint="eastAsia" w:ascii="宋体" w:hAnsi="宋体" w:cs="宋体"/>
                <w:color w:val="000000"/>
                <w:szCs w:val="21"/>
                <w:lang w:bidi="ar"/>
              </w:rPr>
            </w:pP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454" w:hRule="atLeast"/>
        </w:trPr>
        <w:tc>
          <w:tcPr>
            <w:tcW w:w="6133" w:type="dxa"/>
            <w:gridSpan w:val="4"/>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textAlignment w:val="center"/>
              <w:rPr>
                <w:rFonts w:hint="eastAsia" w:ascii="宋体" w:hAnsi="宋体" w:cs="宋体"/>
                <w:color w:val="000000"/>
                <w:szCs w:val="21"/>
                <w:lang w:bidi="ar"/>
              </w:rPr>
            </w:pPr>
            <w:r>
              <w:rPr>
                <w:rFonts w:hint="eastAsia" w:ascii="宋体" w:hAnsi="宋体" w:cs="宋体"/>
                <w:b/>
                <w:bCs/>
                <w:color w:val="000000"/>
                <w:szCs w:val="21"/>
                <w:lang w:bidi="ar"/>
              </w:rPr>
              <w:t>合计（元）</w:t>
            </w:r>
          </w:p>
        </w:tc>
        <w:tc>
          <w:tcPr>
            <w:tcW w:w="800" w:type="dxa"/>
            <w:tcBorders>
              <w:top w:val="single" w:color="000000" w:sz="4" w:space="0"/>
              <w:left w:val="single" w:color="000000" w:sz="4" w:space="0"/>
              <w:bottom w:val="single" w:color="000000" w:sz="4" w:space="0"/>
              <w:right w:val="single" w:color="000000" w:sz="4" w:space="0"/>
            </w:tcBorders>
            <w:vAlign w:val="top"/>
          </w:tcPr>
          <w:p>
            <w:pPr>
              <w:jc w:val="center"/>
              <w:rPr>
                <w:rFonts w:ascii="宋体" w:hAnsi="宋体" w:cs="宋体"/>
                <w:color w:val="000000"/>
                <w:szCs w:val="21"/>
              </w:rPr>
            </w:pPr>
          </w:p>
        </w:tc>
        <w:tc>
          <w:tcPr>
            <w:tcW w:w="800" w:type="dxa"/>
            <w:tcBorders>
              <w:top w:val="single" w:color="000000" w:sz="4" w:space="0"/>
              <w:left w:val="single" w:color="000000" w:sz="4" w:space="0"/>
              <w:bottom w:val="single" w:color="000000" w:sz="4" w:space="0"/>
              <w:right w:val="single" w:color="000000" w:sz="4" w:space="0"/>
            </w:tcBorders>
            <w:vAlign w:val="top"/>
          </w:tcPr>
          <w:p>
            <w:pPr>
              <w:jc w:val="center"/>
              <w:rPr>
                <w:rFonts w:ascii="宋体" w:hAnsi="宋体" w:cs="宋体"/>
                <w:color w:val="000000"/>
                <w:szCs w:val="21"/>
              </w:rPr>
            </w:pPr>
          </w:p>
        </w:tc>
        <w:tc>
          <w:tcPr>
            <w:tcW w:w="15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bl>
    <w:p>
      <w:pPr>
        <w:pStyle w:val="2"/>
        <w:spacing w:after="0" w:line="360" w:lineRule="auto"/>
        <w:ind w:left="0" w:leftChars="0" w:firstLine="0" w:firstLineChars="0"/>
        <w:rPr>
          <w:rFonts w:hint="eastAsia"/>
        </w:rPr>
      </w:pPr>
      <w:r>
        <w:rPr>
          <w:rFonts w:hint="eastAsia"/>
        </w:rPr>
        <w:t xml:space="preserve"> </w:t>
      </w:r>
      <w:r>
        <w:t xml:space="preserve">   </w:t>
      </w:r>
      <w:r>
        <w:rPr>
          <w:rFonts w:hint="eastAsia"/>
        </w:rPr>
        <w:t>合同金额包含设备的购买、运输、安装、调试、培训、税费等项目实施过程中的应预见和不可预见的一切费用，采购人不再支付其他费用。</w:t>
      </w:r>
    </w:p>
    <w:p>
      <w:pPr>
        <w:pStyle w:val="2"/>
        <w:ind w:left="0" w:leftChars="0" w:firstLine="0" w:firstLineChars="0"/>
        <w:rPr>
          <w:rFonts w:hint="eastAsia"/>
          <w:b/>
        </w:rPr>
      </w:pPr>
    </w:p>
    <w:p>
      <w:pPr>
        <w:widowControl w:val="0"/>
        <w:numPr>
          <w:ilvl w:val="0"/>
          <w:numId w:val="4"/>
        </w:numPr>
        <w:tabs>
          <w:tab w:val="left" w:pos="851"/>
        </w:tabs>
        <w:spacing w:line="360" w:lineRule="auto"/>
        <w:ind w:left="850" w:hanging="850" w:hangingChars="403"/>
        <w:jc w:val="both"/>
        <w:rPr>
          <w:rFonts w:hint="eastAsia" w:ascii="宋体" w:hAnsi="宋体" w:cs="宋体"/>
          <w:b/>
        </w:rPr>
      </w:pPr>
      <w:r>
        <w:rPr>
          <w:rFonts w:hint="eastAsia" w:ascii="宋体" w:hAnsi="宋体" w:cs="宋体"/>
          <w:b/>
        </w:rPr>
        <w:t>合同金额</w:t>
      </w:r>
    </w:p>
    <w:p>
      <w:pPr>
        <w:tabs>
          <w:tab w:val="left" w:pos="851"/>
        </w:tabs>
        <w:spacing w:line="360" w:lineRule="auto"/>
        <w:ind w:firstLine="420" w:firstLineChars="200"/>
        <w:rPr>
          <w:rFonts w:ascii="宋体" w:hAnsi="宋体" w:cs="宋体"/>
        </w:rPr>
      </w:pPr>
      <w:r>
        <w:rPr>
          <w:rFonts w:hint="eastAsia" w:ascii="宋体" w:hAnsi="宋体" w:cs="宋体"/>
        </w:rPr>
        <w:t>合同金额为（大写）：_________________元（￥_______________元）人民币。</w:t>
      </w:r>
      <w:r>
        <w:rPr>
          <w:rFonts w:hint="eastAsia"/>
          <w:b/>
        </w:rPr>
        <w:t>成交单价=单价最高限价*折扣率，签订合同单价按折扣率四舍五入保留两位小数点。</w:t>
      </w:r>
    </w:p>
    <w:p>
      <w:pPr>
        <w:pStyle w:val="2"/>
        <w:rPr>
          <w:rFonts w:hint="eastAsia"/>
        </w:rPr>
      </w:pPr>
    </w:p>
    <w:p>
      <w:pPr>
        <w:spacing w:line="360" w:lineRule="auto"/>
        <w:rPr>
          <w:rFonts w:hint="eastAsia" w:ascii="宋体" w:hAnsi="宋体" w:cs="宋体"/>
          <w:b/>
          <w:bCs/>
          <w:kern w:val="44"/>
          <w:szCs w:val="21"/>
        </w:rPr>
      </w:pPr>
      <w:r>
        <w:rPr>
          <w:rFonts w:hint="eastAsia" w:ascii="宋体" w:hAnsi="宋体" w:cs="宋体"/>
          <w:b/>
          <w:bCs/>
          <w:kern w:val="44"/>
          <w:szCs w:val="21"/>
        </w:rPr>
        <w:t>三、</w:t>
      </w:r>
      <w:r>
        <w:rPr>
          <w:rFonts w:hint="eastAsia" w:ascii="宋体" w:hAnsi="宋体" w:cs="宋体"/>
          <w:b/>
          <w:bCs/>
          <w:kern w:val="44"/>
          <w:szCs w:val="21"/>
          <w:lang w:val="zh-CN"/>
        </w:rPr>
        <w:t>服务标准</w:t>
      </w:r>
    </w:p>
    <w:p>
      <w:pPr>
        <w:spacing w:line="360" w:lineRule="auto"/>
        <w:ind w:firstLine="420" w:firstLineChars="200"/>
        <w:rPr>
          <w:rFonts w:hint="eastAsia" w:ascii="宋体" w:hAnsi="宋体" w:cs="宋体"/>
          <w:bCs/>
          <w:kern w:val="44"/>
          <w:szCs w:val="21"/>
          <w:lang w:val="zh-CN"/>
        </w:rPr>
      </w:pPr>
      <w:r>
        <w:rPr>
          <w:rFonts w:hint="eastAsia" w:ascii="宋体" w:hAnsi="宋体" w:cs="宋体"/>
          <w:bCs/>
          <w:kern w:val="44"/>
          <w:szCs w:val="21"/>
          <w:lang w:val="zh-CN"/>
        </w:rPr>
        <w:t>1.本项目所涉及的货物必须为合法制造商制造的全新产品，整机无污染、表面无划损、无侵权行为、无任何缺陷隐患，必须符合国家有关部门的质量要求，并按厂家提供的标准执行售后服务。</w:t>
      </w:r>
    </w:p>
    <w:p>
      <w:pPr>
        <w:spacing w:line="360" w:lineRule="auto"/>
        <w:ind w:firstLine="420" w:firstLineChars="200"/>
        <w:rPr>
          <w:rFonts w:hint="eastAsia" w:ascii="宋体" w:hAnsi="宋体" w:cs="宋体"/>
          <w:bCs/>
          <w:kern w:val="44"/>
          <w:szCs w:val="21"/>
          <w:lang w:val="zh-CN"/>
        </w:rPr>
      </w:pPr>
      <w:r>
        <w:rPr>
          <w:rFonts w:hint="eastAsia" w:ascii="宋体" w:hAnsi="宋体" w:cs="宋体"/>
          <w:bCs/>
          <w:kern w:val="44"/>
          <w:szCs w:val="21"/>
          <w:lang w:val="zh-CN"/>
        </w:rPr>
        <w:t>2</w:t>
      </w:r>
      <w:r>
        <w:rPr>
          <w:rFonts w:ascii="宋体" w:hAnsi="宋体" w:cs="宋体"/>
          <w:bCs/>
          <w:kern w:val="44"/>
          <w:szCs w:val="21"/>
          <w:lang w:val="zh-CN"/>
        </w:rPr>
        <w:t>.</w:t>
      </w:r>
      <w:r>
        <w:rPr>
          <w:rFonts w:hint="eastAsia" w:ascii="宋体" w:hAnsi="宋体" w:cs="宋体"/>
          <w:bCs/>
          <w:kern w:val="44"/>
          <w:szCs w:val="21"/>
          <w:lang w:val="zh-CN"/>
        </w:rPr>
        <w:t>乙方须严格按商品的名称、品牌、规格型号、成交单价供货。</w:t>
      </w:r>
    </w:p>
    <w:p>
      <w:pPr>
        <w:pStyle w:val="2"/>
        <w:spacing w:after="0" w:line="360" w:lineRule="auto"/>
        <w:ind w:left="0" w:leftChars="0"/>
        <w:rPr>
          <w:rFonts w:hint="eastAsia"/>
        </w:rPr>
      </w:pPr>
      <w:r>
        <w:rPr>
          <w:rFonts w:hint="eastAsia" w:ascii="宋体" w:hAnsi="宋体" w:cs="宋体"/>
          <w:bCs/>
          <w:kern w:val="44"/>
          <w:szCs w:val="21"/>
          <w:lang w:val="zh-CN"/>
        </w:rPr>
        <w:t>3</w:t>
      </w:r>
      <w:r>
        <w:rPr>
          <w:rFonts w:ascii="宋体" w:hAnsi="宋体" w:cs="宋体"/>
          <w:bCs/>
          <w:kern w:val="44"/>
          <w:szCs w:val="21"/>
          <w:lang w:val="zh-CN"/>
        </w:rPr>
        <w:t>.</w:t>
      </w:r>
      <w:r>
        <w:rPr>
          <w:rFonts w:hint="eastAsia" w:ascii="宋体" w:hAnsi="宋体" w:cs="宋体"/>
          <w:bCs/>
          <w:kern w:val="44"/>
          <w:szCs w:val="21"/>
          <w:lang w:val="zh-CN"/>
        </w:rPr>
        <w:t>如供货商品的生产厂家停止生产该商品的，乙方应提前告知甲方，并提供相关证明，经甲方同意后方可更换同等品牌价格的货物。</w:t>
      </w:r>
    </w:p>
    <w:p>
      <w:pPr>
        <w:spacing w:line="360" w:lineRule="auto"/>
        <w:rPr>
          <w:rFonts w:ascii="宋体" w:hAnsi="宋体" w:cs="宋体"/>
          <w:b/>
          <w:bCs/>
          <w:kern w:val="44"/>
          <w:szCs w:val="21"/>
        </w:rPr>
      </w:pPr>
    </w:p>
    <w:p>
      <w:pPr>
        <w:spacing w:line="360" w:lineRule="auto"/>
        <w:rPr>
          <w:rFonts w:hint="eastAsia" w:ascii="宋体" w:hAnsi="宋体" w:cs="宋体"/>
          <w:b/>
          <w:bCs/>
          <w:kern w:val="44"/>
          <w:szCs w:val="21"/>
          <w:lang w:val="zh-CN"/>
        </w:rPr>
      </w:pPr>
      <w:r>
        <w:rPr>
          <w:rFonts w:hint="eastAsia" w:ascii="宋体" w:hAnsi="宋体" w:cs="宋体"/>
          <w:b/>
          <w:bCs/>
          <w:kern w:val="44"/>
          <w:szCs w:val="21"/>
        </w:rPr>
        <w:t>四、</w:t>
      </w:r>
      <w:r>
        <w:rPr>
          <w:rFonts w:hint="eastAsia" w:ascii="宋体" w:hAnsi="宋体" w:cs="宋体"/>
          <w:b/>
          <w:bCs/>
          <w:kern w:val="44"/>
          <w:szCs w:val="21"/>
          <w:lang w:val="zh-CN"/>
        </w:rPr>
        <w:t>包装、保险及发运、保管要求</w:t>
      </w:r>
    </w:p>
    <w:p>
      <w:pPr>
        <w:pStyle w:val="35"/>
        <w:spacing w:line="360" w:lineRule="auto"/>
        <w:rPr>
          <w:rFonts w:hint="eastAsia"/>
        </w:rPr>
      </w:pPr>
      <w:r>
        <w:rPr>
          <w:rFonts w:hint="eastAsia"/>
        </w:rPr>
        <w:t>1.设备材料的包装必须是制造商原厂包装，其包装均应有良好的防湿、防锈、防潮、防雨、防腐及防碰撞的措施。凡由于包装不良造成的损失和由此产生的费用均由乙方承担。</w:t>
      </w:r>
    </w:p>
    <w:p>
      <w:pPr>
        <w:pStyle w:val="35"/>
        <w:spacing w:line="360" w:lineRule="auto"/>
        <w:rPr>
          <w:rFonts w:hint="eastAsia"/>
        </w:rPr>
      </w:pPr>
      <w:r>
        <w:rPr>
          <w:rFonts w:hint="eastAsia"/>
        </w:rPr>
        <w:t>2.乙方负责设备材料的全部运输，包括装卸车、货物现场的搬运。</w:t>
      </w:r>
    </w:p>
    <w:p>
      <w:pPr>
        <w:pStyle w:val="35"/>
        <w:spacing w:line="360" w:lineRule="auto"/>
        <w:rPr>
          <w:rFonts w:hint="eastAsia"/>
        </w:rPr>
      </w:pPr>
      <w:r>
        <w:rPr>
          <w:rFonts w:hint="eastAsia"/>
        </w:rPr>
        <w:t>3.各种设备必须提供装箱清单，按装箱清单验收货物。</w:t>
      </w:r>
    </w:p>
    <w:p>
      <w:pPr>
        <w:pStyle w:val="35"/>
        <w:spacing w:line="360" w:lineRule="auto"/>
        <w:rPr>
          <w:rFonts w:hint="eastAsia"/>
        </w:rPr>
      </w:pPr>
      <w:r>
        <w:rPr>
          <w:rFonts w:hint="eastAsia"/>
        </w:rPr>
        <w:t>4.货物在现场的保管由乙方负责，直至项目安装、验收完毕。</w:t>
      </w:r>
    </w:p>
    <w:p>
      <w:pPr>
        <w:pStyle w:val="35"/>
        <w:spacing w:line="360" w:lineRule="auto"/>
      </w:pPr>
      <w:r>
        <w:rPr>
          <w:rFonts w:hint="eastAsia"/>
        </w:rPr>
        <w:t>5.设备至甲方指定的使用现场的包装、保险及发运等环节和费用均由乙方负责。</w:t>
      </w:r>
    </w:p>
    <w:p>
      <w:pPr>
        <w:spacing w:line="360" w:lineRule="auto"/>
        <w:rPr>
          <w:rFonts w:ascii="宋体" w:hAnsi="宋体" w:cs="宋体"/>
          <w:b/>
          <w:bCs/>
          <w:kern w:val="44"/>
          <w:szCs w:val="21"/>
        </w:rPr>
      </w:pPr>
    </w:p>
    <w:p>
      <w:pPr>
        <w:spacing w:line="360" w:lineRule="auto"/>
        <w:rPr>
          <w:rFonts w:ascii="宋体" w:hAnsi="宋体" w:cs="宋体"/>
          <w:b/>
          <w:bCs/>
          <w:kern w:val="44"/>
          <w:szCs w:val="21"/>
          <w:lang w:val="zh-CN"/>
        </w:rPr>
      </w:pPr>
      <w:r>
        <w:rPr>
          <w:rFonts w:hint="eastAsia" w:ascii="宋体" w:hAnsi="宋体" w:cs="宋体"/>
          <w:b/>
          <w:bCs/>
          <w:kern w:val="44"/>
          <w:szCs w:val="21"/>
        </w:rPr>
        <w:t>五、</w:t>
      </w:r>
      <w:r>
        <w:rPr>
          <w:rFonts w:hint="eastAsia" w:ascii="宋体" w:hAnsi="宋体" w:cs="宋体"/>
          <w:b/>
          <w:bCs/>
          <w:kern w:val="44"/>
          <w:szCs w:val="21"/>
          <w:lang w:val="zh-CN"/>
        </w:rPr>
        <w:t>交付期限、方式及地点</w:t>
      </w:r>
    </w:p>
    <w:p>
      <w:pPr>
        <w:spacing w:line="360" w:lineRule="auto"/>
        <w:ind w:firstLine="420" w:firstLineChars="200"/>
        <w:rPr>
          <w:rFonts w:hint="eastAsia" w:ascii="宋体" w:hAnsi="宋体" w:cs="宋体"/>
          <w:bCs/>
          <w:kern w:val="44"/>
          <w:szCs w:val="21"/>
        </w:rPr>
      </w:pPr>
      <w:r>
        <w:rPr>
          <w:rFonts w:hint="eastAsia" w:ascii="宋体" w:hAnsi="宋体" w:cs="宋体"/>
          <w:bCs/>
          <w:kern w:val="44"/>
          <w:szCs w:val="21"/>
        </w:rPr>
        <w:t>1.交付期限：甲乙双方签订合同后30日内完成供货和系统调试并交付使用。</w:t>
      </w:r>
    </w:p>
    <w:p>
      <w:pPr>
        <w:spacing w:line="360" w:lineRule="auto"/>
        <w:ind w:firstLine="420" w:firstLineChars="200"/>
        <w:rPr>
          <w:rFonts w:hint="eastAsia" w:ascii="宋体" w:hAnsi="宋体" w:cs="宋体"/>
          <w:bCs/>
          <w:kern w:val="44"/>
          <w:szCs w:val="21"/>
        </w:rPr>
      </w:pPr>
      <w:r>
        <w:rPr>
          <w:rFonts w:hint="eastAsia" w:ascii="宋体" w:hAnsi="宋体" w:cs="宋体"/>
          <w:bCs/>
          <w:kern w:val="44"/>
          <w:szCs w:val="21"/>
        </w:rPr>
        <w:t>2.交货方式：送货上门。</w:t>
      </w:r>
    </w:p>
    <w:p>
      <w:pPr>
        <w:spacing w:line="360" w:lineRule="auto"/>
        <w:ind w:firstLine="420" w:firstLineChars="200"/>
        <w:rPr>
          <w:rFonts w:hint="eastAsia" w:ascii="宋体" w:hAnsi="宋体" w:cs="宋体"/>
          <w:bCs/>
          <w:kern w:val="44"/>
          <w:szCs w:val="21"/>
        </w:rPr>
      </w:pPr>
      <w:r>
        <w:rPr>
          <w:rFonts w:hint="eastAsia" w:ascii="宋体" w:hAnsi="宋体" w:cs="宋体"/>
          <w:bCs/>
          <w:kern w:val="44"/>
          <w:szCs w:val="21"/>
        </w:rPr>
        <w:t>3.交货地点：广东省河源监狱。</w:t>
      </w:r>
    </w:p>
    <w:p>
      <w:pPr>
        <w:spacing w:line="360" w:lineRule="auto"/>
        <w:rPr>
          <w:rFonts w:ascii="宋体" w:hAnsi="宋体" w:cs="宋体"/>
          <w:b/>
          <w:bCs/>
          <w:kern w:val="44"/>
          <w:szCs w:val="21"/>
        </w:rPr>
      </w:pPr>
    </w:p>
    <w:p>
      <w:pPr>
        <w:spacing w:line="360" w:lineRule="auto"/>
        <w:rPr>
          <w:rFonts w:hint="eastAsia" w:ascii="宋体" w:hAnsi="宋体" w:cs="宋体"/>
          <w:b/>
          <w:bCs/>
          <w:kern w:val="44"/>
          <w:szCs w:val="21"/>
        </w:rPr>
      </w:pPr>
      <w:r>
        <w:rPr>
          <w:rFonts w:hint="eastAsia" w:ascii="宋体" w:hAnsi="宋体" w:cs="宋体"/>
          <w:b/>
          <w:bCs/>
          <w:kern w:val="44"/>
          <w:szCs w:val="21"/>
        </w:rPr>
        <w:t>六、款项支付</w:t>
      </w:r>
    </w:p>
    <w:p>
      <w:pPr>
        <w:pStyle w:val="35"/>
        <w:spacing w:line="360" w:lineRule="auto"/>
        <w:rPr>
          <w:rFonts w:hint="eastAsia"/>
        </w:rPr>
      </w:pPr>
      <w:r>
        <w:rPr>
          <w:rFonts w:hint="eastAsia"/>
        </w:rPr>
        <w:t>1</w:t>
      </w:r>
      <w:r>
        <w:t>.</w:t>
      </w:r>
      <w:r>
        <w:rPr>
          <w:rFonts w:hint="eastAsia"/>
        </w:rPr>
        <w:t>双方签署合同且乙方完成供货后，经甲方验收合格，乙方在5个工作日内凭国家正式发票向甲方申请付款。对于满足合同约定支付条件的，采购人自收到供应商发票后15日内完成资金支付。</w:t>
      </w:r>
    </w:p>
    <w:p>
      <w:pPr>
        <w:pStyle w:val="35"/>
        <w:spacing w:line="360" w:lineRule="auto"/>
        <w:rPr>
          <w:rFonts w:hint="eastAsia"/>
        </w:rPr>
      </w:pPr>
      <w:r>
        <w:rPr>
          <w:rFonts w:hint="eastAsia"/>
        </w:rPr>
        <w:t>2</w:t>
      </w:r>
      <w:r>
        <w:t>.</w:t>
      </w:r>
      <w:r>
        <w:rPr>
          <w:rFonts w:hint="eastAsia"/>
        </w:rPr>
        <w:t>在甲方银行发生的银行费用由甲方承担，在甲方银行以外发生的银行费用由乙方承担。</w:t>
      </w:r>
    </w:p>
    <w:p>
      <w:pPr>
        <w:pStyle w:val="35"/>
        <w:spacing w:line="360" w:lineRule="auto"/>
      </w:pPr>
      <w:r>
        <w:rPr>
          <w:rFonts w:hint="eastAsia"/>
        </w:rPr>
        <w:t>3</w:t>
      </w:r>
      <w:r>
        <w:t>.</w:t>
      </w:r>
      <w:r>
        <w:rPr>
          <w:rFonts w:hint="eastAsia"/>
        </w:rPr>
        <w:t>甲方使用的是财政资金，甲方在前款规定的付款时间内办理国库支付手续（剔除财政下达用款额度及审批支付申请的时间）即视为甲方已经按期支付。</w:t>
      </w:r>
    </w:p>
    <w:p>
      <w:pPr>
        <w:spacing w:line="360" w:lineRule="auto"/>
        <w:rPr>
          <w:rFonts w:ascii="宋体" w:hAnsi="宋体" w:cs="宋体"/>
          <w:b/>
          <w:bCs/>
          <w:kern w:val="44"/>
          <w:szCs w:val="21"/>
        </w:rPr>
      </w:pPr>
    </w:p>
    <w:p>
      <w:pPr>
        <w:spacing w:line="360" w:lineRule="auto"/>
        <w:rPr>
          <w:rFonts w:ascii="宋体" w:hAnsi="宋体" w:cs="宋体"/>
          <w:b/>
          <w:bCs/>
          <w:kern w:val="44"/>
          <w:szCs w:val="21"/>
        </w:rPr>
      </w:pPr>
      <w:r>
        <w:rPr>
          <w:rFonts w:hint="eastAsia" w:ascii="宋体" w:hAnsi="宋体" w:cs="宋体"/>
          <w:b/>
          <w:bCs/>
          <w:kern w:val="44"/>
          <w:szCs w:val="21"/>
        </w:rPr>
        <w:t>七、售后保障</w:t>
      </w:r>
    </w:p>
    <w:p>
      <w:pPr>
        <w:spacing w:line="360" w:lineRule="auto"/>
        <w:ind w:firstLine="420" w:firstLineChars="200"/>
        <w:rPr>
          <w:rFonts w:hint="eastAsia" w:ascii="宋体" w:hAnsi="宋体" w:cs="宋体"/>
        </w:rPr>
      </w:pPr>
      <w:r>
        <w:rPr>
          <w:rFonts w:hint="eastAsia" w:ascii="宋体" w:hAnsi="宋体" w:cs="宋体"/>
        </w:rPr>
        <w:t>1</w:t>
      </w:r>
      <w:r>
        <w:rPr>
          <w:rFonts w:ascii="宋体" w:hAnsi="宋体" w:cs="宋体"/>
        </w:rPr>
        <w:t>.</w:t>
      </w:r>
      <w:r>
        <w:rPr>
          <w:rFonts w:hint="eastAsia" w:ascii="宋体" w:hAnsi="宋体" w:cs="宋体"/>
        </w:rPr>
        <w:t>本合同的质量保证期（简称“质保期”）为2年（技术参数中另有要求的，从其要求），自乙方供货完毕甲方验收合格之日起算，质保期内乙方对所供货物实行包修、包换、包退、包维护保养。</w:t>
      </w:r>
    </w:p>
    <w:p>
      <w:pPr>
        <w:pStyle w:val="2"/>
        <w:spacing w:after="0" w:line="360" w:lineRule="auto"/>
        <w:ind w:left="0" w:leftChars="0"/>
        <w:rPr>
          <w:rFonts w:ascii="宋体" w:hAnsi="宋体" w:cs="宋体"/>
        </w:rPr>
      </w:pPr>
      <w:r>
        <w:rPr>
          <w:rFonts w:hint="eastAsia" w:ascii="宋体" w:hAnsi="宋体" w:cs="宋体"/>
        </w:rPr>
        <w:t>2</w:t>
      </w:r>
      <w:r>
        <w:rPr>
          <w:rFonts w:ascii="宋体" w:hAnsi="宋体" w:cs="宋体"/>
        </w:rPr>
        <w:t>.</w:t>
      </w:r>
      <w:r>
        <w:rPr>
          <w:rFonts w:hint="eastAsia" w:ascii="宋体" w:hAnsi="宋体" w:cs="宋体"/>
        </w:rPr>
        <w:t>对甲方的服务通知，乙方在接报后2小时内响应，8小时内到达现场，48小时内处理完毕。若在48小时内仍未能有效解决，乙方须免费提供同档次的设备予甲方临时使用。</w:t>
      </w:r>
    </w:p>
    <w:p>
      <w:pPr>
        <w:pStyle w:val="2"/>
        <w:spacing w:after="0" w:line="360" w:lineRule="auto"/>
        <w:ind w:left="0" w:leftChars="0"/>
        <w:rPr>
          <w:rFonts w:hint="eastAsia"/>
        </w:rPr>
      </w:pPr>
      <w:r>
        <w:rPr>
          <w:rFonts w:hint="eastAsia" w:ascii="宋体" w:hAnsi="宋体"/>
        </w:rPr>
        <w:t>3</w:t>
      </w:r>
      <w:r>
        <w:rPr>
          <w:rFonts w:ascii="宋体" w:hAnsi="宋体"/>
        </w:rPr>
        <w:t>.</w:t>
      </w:r>
      <w:r>
        <w:rPr>
          <w:rFonts w:hint="eastAsia" w:ascii="宋体" w:hAnsi="宋体"/>
        </w:rPr>
        <w:t>乙方</w:t>
      </w:r>
      <w:r>
        <w:rPr>
          <w:rFonts w:ascii="宋体" w:hAnsi="宋体"/>
        </w:rPr>
        <w:t>须为</w:t>
      </w:r>
      <w:r>
        <w:rPr>
          <w:rFonts w:hint="eastAsia" w:ascii="宋体" w:hAnsi="宋体"/>
        </w:rPr>
        <w:t>甲方</w:t>
      </w:r>
      <w:r>
        <w:rPr>
          <w:rFonts w:ascii="宋体" w:hAnsi="宋体"/>
        </w:rPr>
        <w:t>的使用人员提供必要的培训，直至相关使用人员掌握设备的基本操作及简单的维护工作。</w:t>
      </w:r>
    </w:p>
    <w:p>
      <w:pPr>
        <w:pStyle w:val="2"/>
        <w:spacing w:after="0" w:line="360" w:lineRule="auto"/>
        <w:ind w:left="0" w:leftChars="0"/>
        <w:rPr>
          <w:rFonts w:hint="eastAsia"/>
        </w:rPr>
      </w:pPr>
    </w:p>
    <w:p>
      <w:pPr>
        <w:spacing w:line="360" w:lineRule="auto"/>
        <w:rPr>
          <w:rFonts w:ascii="宋体" w:hAnsi="宋体" w:cs="宋体"/>
          <w:b/>
          <w:bCs/>
          <w:kern w:val="44"/>
          <w:szCs w:val="21"/>
        </w:rPr>
      </w:pPr>
      <w:r>
        <w:rPr>
          <w:rFonts w:hint="eastAsia" w:ascii="宋体" w:hAnsi="宋体" w:cs="宋体"/>
          <w:b/>
          <w:bCs/>
          <w:kern w:val="44"/>
          <w:szCs w:val="21"/>
        </w:rPr>
        <w:t>八、验收标准</w:t>
      </w:r>
    </w:p>
    <w:p>
      <w:pPr>
        <w:spacing w:line="360" w:lineRule="auto"/>
        <w:ind w:firstLine="420" w:firstLineChars="200"/>
        <w:rPr>
          <w:rFonts w:hint="eastAsia" w:ascii="宋体" w:hAnsi="宋体" w:cs="宋体"/>
        </w:rPr>
      </w:pPr>
      <w:r>
        <w:rPr>
          <w:rFonts w:hint="eastAsia" w:ascii="宋体" w:hAnsi="宋体" w:cs="宋体"/>
        </w:rPr>
        <w:t>1</w:t>
      </w:r>
      <w:r>
        <w:rPr>
          <w:rFonts w:ascii="宋体" w:hAnsi="宋体" w:cs="宋体"/>
        </w:rPr>
        <w:t>.</w:t>
      </w:r>
      <w:r>
        <w:rPr>
          <w:rFonts w:hint="eastAsia" w:ascii="宋体" w:hAnsi="宋体" w:cs="宋体"/>
        </w:rPr>
        <w:t>验收按采购文件及有关的规定、规范及投标时提供的样品技术要求进行。验收时如发现所交付的货物有短装、次品、损坏或其它不符合竞价文件规定之情形者，甲方应做出详尽的现场记录，或由甲方和乙方双方签署备忘录。此现场记录或备忘录可用作补充、缺失和更换损坏部件或产品的有效证据，由此产生有关的所有费用由乙方承担。</w:t>
      </w:r>
    </w:p>
    <w:p>
      <w:pPr>
        <w:spacing w:line="360" w:lineRule="auto"/>
        <w:ind w:firstLine="420" w:firstLineChars="200"/>
        <w:rPr>
          <w:rFonts w:hint="eastAsia" w:ascii="宋体" w:hAnsi="宋体" w:cs="宋体"/>
        </w:rPr>
      </w:pPr>
      <w:r>
        <w:rPr>
          <w:rFonts w:hint="eastAsia" w:ascii="宋体" w:hAnsi="宋体" w:cs="宋体"/>
        </w:rPr>
        <w:t>2</w:t>
      </w:r>
      <w:r>
        <w:rPr>
          <w:rFonts w:ascii="宋体" w:hAnsi="宋体" w:cs="宋体"/>
        </w:rPr>
        <w:t>.</w:t>
      </w:r>
      <w:r>
        <w:rPr>
          <w:rFonts w:hint="eastAsia" w:ascii="宋体" w:hAnsi="宋体" w:cs="宋体"/>
        </w:rPr>
        <w:t>如果合同货物在运输中因事故造成货物短缺、损坏，乙方应及时安排换货，以保证合同货物的及时交付，换货的相关所有费用由乙方承担。</w:t>
      </w:r>
    </w:p>
    <w:p>
      <w:pPr>
        <w:spacing w:line="360" w:lineRule="auto"/>
        <w:ind w:firstLine="420" w:firstLineChars="200"/>
        <w:rPr>
          <w:rFonts w:hint="eastAsia" w:ascii="宋体" w:hAnsi="宋体" w:cs="宋体"/>
        </w:rPr>
      </w:pPr>
      <w:r>
        <w:rPr>
          <w:rFonts w:ascii="宋体" w:hAnsi="宋体" w:cs="宋体"/>
        </w:rPr>
        <w:t>3.</w:t>
      </w:r>
      <w:r>
        <w:rPr>
          <w:rFonts w:hint="eastAsia" w:ascii="宋体" w:hAnsi="宋体" w:cs="宋体"/>
        </w:rPr>
        <w:t>产品必须具备出厂合格证。合同规定需要提供产品质量检验报告的产品，必须提供产品质量检验报告复印件。</w:t>
      </w:r>
    </w:p>
    <w:p>
      <w:pPr>
        <w:spacing w:line="360" w:lineRule="auto"/>
        <w:rPr>
          <w:rFonts w:ascii="宋体" w:hAnsi="宋体" w:cs="宋体"/>
          <w:b/>
          <w:bCs/>
          <w:kern w:val="44"/>
          <w:szCs w:val="21"/>
        </w:rPr>
      </w:pPr>
    </w:p>
    <w:p>
      <w:pPr>
        <w:spacing w:line="360" w:lineRule="auto"/>
        <w:rPr>
          <w:rFonts w:hint="eastAsia" w:ascii="宋体" w:hAnsi="宋体" w:cs="宋体"/>
          <w:b/>
          <w:bCs/>
          <w:kern w:val="44"/>
          <w:szCs w:val="21"/>
        </w:rPr>
      </w:pPr>
      <w:r>
        <w:rPr>
          <w:rFonts w:hint="eastAsia" w:ascii="宋体" w:hAnsi="宋体" w:cs="宋体"/>
          <w:b/>
          <w:bCs/>
          <w:kern w:val="44"/>
          <w:szCs w:val="21"/>
        </w:rPr>
        <w:t>九、违约责任与赔偿损失</w:t>
      </w:r>
    </w:p>
    <w:p>
      <w:pPr>
        <w:pStyle w:val="23"/>
        <w:shd w:val="clear" w:color="auto" w:fill="FFFFFF"/>
        <w:spacing w:before="0" w:beforeAutospacing="0" w:after="0" w:afterAutospacing="0" w:line="360" w:lineRule="auto"/>
        <w:ind w:firstLine="420" w:firstLineChars="200"/>
        <w:jc w:val="both"/>
        <w:rPr>
          <w:rFonts w:hint="eastAsia" w:ascii="微软雅黑" w:hAnsi="微软雅黑" w:eastAsia="微软雅黑"/>
          <w:color w:val="222222"/>
          <w:sz w:val="21"/>
          <w:szCs w:val="21"/>
        </w:rPr>
      </w:pPr>
      <w:r>
        <w:rPr>
          <w:rFonts w:hint="eastAsia"/>
          <w:color w:val="222222"/>
          <w:sz w:val="21"/>
          <w:szCs w:val="21"/>
        </w:rPr>
        <w:t>1.乙方提供的服务不符合本合同规定的，甲方有权拒收，并且乙方须向甲方方支付本合同总价5%的违约金。</w:t>
      </w:r>
    </w:p>
    <w:p>
      <w:pPr>
        <w:pStyle w:val="23"/>
        <w:shd w:val="clear" w:color="auto" w:fill="FFFFFF"/>
        <w:spacing w:before="0" w:beforeAutospacing="0" w:after="0" w:afterAutospacing="0" w:line="360" w:lineRule="auto"/>
        <w:jc w:val="both"/>
        <w:rPr>
          <w:rFonts w:hint="eastAsia"/>
          <w:color w:val="222222"/>
          <w:sz w:val="21"/>
          <w:szCs w:val="21"/>
        </w:rPr>
      </w:pPr>
      <w:r>
        <w:rPr>
          <w:rFonts w:hint="eastAsia"/>
          <w:color w:val="222222"/>
          <w:sz w:val="21"/>
          <w:szCs w:val="21"/>
        </w:rPr>
        <w:t xml:space="preserve">    2.乙方未能按本合同规定的交货时间提供服务，从逾期之日起每日按本合同总价3‰的数额向甲方支付违约金；逾期半个月以上的，甲方有权终止合同，由此造成的甲方经济损失由乙方承担。</w:t>
      </w:r>
    </w:p>
    <w:p>
      <w:pPr>
        <w:pStyle w:val="23"/>
        <w:shd w:val="clear" w:color="auto" w:fill="FFFFFF"/>
        <w:spacing w:before="0" w:beforeAutospacing="0" w:after="0" w:afterAutospacing="0" w:line="360" w:lineRule="auto"/>
        <w:jc w:val="both"/>
        <w:rPr>
          <w:rFonts w:hint="eastAsia"/>
          <w:color w:val="222222"/>
          <w:sz w:val="21"/>
          <w:szCs w:val="21"/>
        </w:rPr>
      </w:pPr>
      <w:r>
        <w:rPr>
          <w:rFonts w:hint="eastAsia"/>
          <w:color w:val="222222"/>
          <w:sz w:val="21"/>
          <w:szCs w:val="21"/>
        </w:rPr>
        <w:t xml:space="preserve">    3.甲方无正当理由拒收接受服务，到期拒付服务款项的，甲方向乙方偿付本合同总的5%的违约金。甲方人逾期付款，则每日按本合同总价的3‰向乙方偿付违约金。</w:t>
      </w:r>
    </w:p>
    <w:p>
      <w:pPr>
        <w:pStyle w:val="23"/>
        <w:shd w:val="clear" w:color="auto" w:fill="FFFFFF"/>
        <w:spacing w:before="0" w:beforeAutospacing="0" w:after="0" w:afterAutospacing="0" w:line="360" w:lineRule="auto"/>
        <w:jc w:val="both"/>
        <w:rPr>
          <w:rFonts w:hint="eastAsia" w:ascii="微软雅黑" w:hAnsi="微软雅黑" w:eastAsia="微软雅黑"/>
          <w:color w:val="222222"/>
          <w:sz w:val="21"/>
          <w:szCs w:val="21"/>
        </w:rPr>
      </w:pPr>
      <w:r>
        <w:rPr>
          <w:rFonts w:hint="eastAsia"/>
          <w:color w:val="222222"/>
          <w:sz w:val="21"/>
          <w:szCs w:val="21"/>
        </w:rPr>
        <w:t xml:space="preserve">    4.对于因甲方原因导致变更、中止或者终止政府采购合同的，甲方应当依照以下合同约定对供应商受到的损失予以赔偿或者补偿：</w:t>
      </w:r>
      <w:r>
        <w:rPr>
          <w:rFonts w:hint="eastAsia"/>
          <w:color w:val="222222"/>
          <w:sz w:val="21"/>
          <w:szCs w:val="21"/>
          <w:u w:val="single"/>
        </w:rPr>
        <w:t xml:space="preserve">                         </w:t>
      </w:r>
    </w:p>
    <w:p>
      <w:pPr>
        <w:spacing w:line="360" w:lineRule="auto"/>
        <w:ind w:firstLine="420" w:firstLineChars="200"/>
        <w:rPr>
          <w:rFonts w:ascii="宋体" w:hAnsi="宋体" w:cs="宋体"/>
          <w:szCs w:val="21"/>
        </w:rPr>
      </w:pPr>
      <w:r>
        <w:rPr>
          <w:rFonts w:hint="eastAsia"/>
          <w:color w:val="222222"/>
          <w:szCs w:val="21"/>
        </w:rPr>
        <w:t>5.其它违约责任按《中华人民共和国民法典(合同编)》处理。</w:t>
      </w:r>
    </w:p>
    <w:p>
      <w:pPr>
        <w:spacing w:line="360" w:lineRule="auto"/>
        <w:rPr>
          <w:rFonts w:ascii="宋体" w:hAnsi="宋体" w:cs="宋体"/>
          <w:b/>
          <w:bCs/>
          <w:kern w:val="44"/>
          <w:szCs w:val="21"/>
        </w:rPr>
      </w:pPr>
    </w:p>
    <w:p>
      <w:pPr>
        <w:spacing w:line="360" w:lineRule="auto"/>
        <w:rPr>
          <w:rFonts w:hint="eastAsia" w:ascii="宋体" w:hAnsi="宋体" w:cs="宋体"/>
          <w:b/>
          <w:bCs/>
          <w:kern w:val="44"/>
          <w:szCs w:val="21"/>
        </w:rPr>
      </w:pPr>
      <w:r>
        <w:rPr>
          <w:rFonts w:hint="eastAsia" w:ascii="宋体" w:hAnsi="宋体" w:cs="宋体"/>
          <w:b/>
          <w:bCs/>
          <w:kern w:val="44"/>
          <w:szCs w:val="21"/>
        </w:rPr>
        <w:t>十、争议的解决</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合同执行过程中发生的任何争议，如双方不能通过友好协商解决，双方均可向甲方所在地法院提起诉讼。</w:t>
      </w:r>
    </w:p>
    <w:p>
      <w:pPr>
        <w:spacing w:line="360" w:lineRule="auto"/>
        <w:rPr>
          <w:rFonts w:ascii="宋体" w:hAnsi="宋体" w:cs="宋体"/>
          <w:b/>
          <w:bCs/>
          <w:kern w:val="44"/>
          <w:szCs w:val="21"/>
        </w:rPr>
      </w:pPr>
    </w:p>
    <w:p>
      <w:pPr>
        <w:spacing w:line="360" w:lineRule="auto"/>
        <w:rPr>
          <w:rFonts w:hint="eastAsia" w:ascii="宋体" w:hAnsi="宋体" w:cs="宋体"/>
          <w:b/>
          <w:bCs/>
          <w:kern w:val="44"/>
          <w:szCs w:val="21"/>
        </w:rPr>
      </w:pPr>
      <w:r>
        <w:rPr>
          <w:rFonts w:hint="eastAsia" w:ascii="宋体" w:hAnsi="宋体" w:cs="宋体"/>
          <w:b/>
          <w:bCs/>
          <w:kern w:val="44"/>
          <w:szCs w:val="21"/>
        </w:rPr>
        <w:t>十一、不可抗力</w:t>
      </w:r>
    </w:p>
    <w:p>
      <w:pPr>
        <w:tabs>
          <w:tab w:val="left" w:pos="851"/>
        </w:tabs>
        <w:spacing w:line="360" w:lineRule="auto"/>
        <w:ind w:firstLine="420" w:firstLineChars="200"/>
        <w:rPr>
          <w:rFonts w:hint="eastAsia" w:ascii="宋体" w:hAnsi="宋体" w:cs="宋体"/>
        </w:rPr>
      </w:pPr>
      <w:r>
        <w:rPr>
          <w:rFonts w:hint="eastAsia" w:ascii="宋体" w:hAnsi="宋体" w:cs="宋体"/>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rPr>
          <w:rFonts w:ascii="宋体" w:hAnsi="宋体" w:cs="宋体"/>
          <w:b/>
          <w:bCs/>
          <w:kern w:val="44"/>
          <w:szCs w:val="21"/>
        </w:rPr>
      </w:pPr>
    </w:p>
    <w:p>
      <w:pPr>
        <w:spacing w:line="360" w:lineRule="auto"/>
        <w:rPr>
          <w:rFonts w:hint="eastAsia" w:ascii="宋体" w:hAnsi="宋体" w:cs="宋体"/>
          <w:b/>
          <w:bCs/>
          <w:kern w:val="44"/>
          <w:szCs w:val="21"/>
        </w:rPr>
      </w:pPr>
      <w:r>
        <w:rPr>
          <w:rFonts w:hint="eastAsia" w:ascii="宋体" w:hAnsi="宋体" w:cs="宋体"/>
          <w:b/>
          <w:bCs/>
          <w:kern w:val="44"/>
          <w:szCs w:val="21"/>
        </w:rPr>
        <w:t>十二、税费</w:t>
      </w:r>
    </w:p>
    <w:p>
      <w:pPr>
        <w:tabs>
          <w:tab w:val="left" w:pos="851"/>
        </w:tabs>
        <w:spacing w:line="360" w:lineRule="auto"/>
        <w:ind w:firstLine="420" w:firstLineChars="200"/>
        <w:rPr>
          <w:rFonts w:hint="eastAsia" w:ascii="宋体" w:hAnsi="宋体" w:cs="宋体"/>
        </w:rPr>
      </w:pPr>
      <w:r>
        <w:rPr>
          <w:rFonts w:hint="eastAsia" w:ascii="宋体" w:hAnsi="宋体" w:cs="宋体"/>
        </w:rPr>
        <w:t>在中国境内、外发生的与本合同执行有关的一切税费均由乙方负担。</w:t>
      </w:r>
    </w:p>
    <w:p>
      <w:pPr>
        <w:spacing w:line="360" w:lineRule="auto"/>
        <w:rPr>
          <w:rFonts w:ascii="宋体" w:hAnsi="宋体" w:cs="宋体"/>
          <w:b/>
          <w:bCs/>
          <w:kern w:val="44"/>
          <w:szCs w:val="21"/>
        </w:rPr>
      </w:pPr>
    </w:p>
    <w:p>
      <w:pPr>
        <w:spacing w:line="360" w:lineRule="auto"/>
        <w:rPr>
          <w:rFonts w:hint="eastAsia" w:ascii="宋体" w:hAnsi="宋体" w:cs="宋体"/>
          <w:b/>
          <w:bCs/>
          <w:kern w:val="44"/>
          <w:szCs w:val="21"/>
        </w:rPr>
      </w:pPr>
      <w:r>
        <w:rPr>
          <w:rFonts w:hint="eastAsia" w:ascii="宋体" w:hAnsi="宋体" w:cs="宋体"/>
          <w:b/>
          <w:bCs/>
          <w:kern w:val="44"/>
          <w:szCs w:val="21"/>
        </w:rPr>
        <w:t>十三、其它</w:t>
      </w:r>
    </w:p>
    <w:p>
      <w:pPr>
        <w:tabs>
          <w:tab w:val="left" w:pos="851"/>
        </w:tabs>
        <w:spacing w:line="360" w:lineRule="auto"/>
        <w:ind w:firstLine="420" w:firstLineChars="200"/>
        <w:rPr>
          <w:rFonts w:hint="eastAsia" w:ascii="宋体" w:hAnsi="宋体" w:cs="宋体"/>
        </w:rPr>
      </w:pPr>
      <w:r>
        <w:rPr>
          <w:rFonts w:hint="eastAsia" w:ascii="宋体" w:hAnsi="宋体" w:cs="宋体"/>
        </w:rPr>
        <w:t>1.本合同所有附件、竞价文件、报价文件、成交通知书均为合同的有效组成部分，与本合同具有同等法律效力。</w:t>
      </w:r>
    </w:p>
    <w:p>
      <w:pPr>
        <w:tabs>
          <w:tab w:val="left" w:pos="851"/>
        </w:tabs>
        <w:spacing w:line="360" w:lineRule="auto"/>
        <w:ind w:firstLine="420" w:firstLineChars="200"/>
        <w:rPr>
          <w:rFonts w:hint="eastAsia" w:ascii="宋体" w:hAnsi="宋体" w:cs="宋体"/>
        </w:rPr>
      </w:pPr>
      <w:r>
        <w:rPr>
          <w:rFonts w:hint="eastAsia" w:ascii="宋体" w:hAnsi="宋体" w:cs="宋体"/>
        </w:rPr>
        <w:t>2.在执行本合同的过程中，所有经双方签署确认的文件（包括会议纪要、补充协议、往来信函）即成为本合同的有效组成部分。</w:t>
      </w:r>
    </w:p>
    <w:p>
      <w:pPr>
        <w:tabs>
          <w:tab w:val="left" w:pos="851"/>
        </w:tabs>
        <w:spacing w:line="360" w:lineRule="auto"/>
        <w:ind w:firstLine="420" w:firstLineChars="200"/>
        <w:rPr>
          <w:rFonts w:hint="eastAsia" w:ascii="宋体" w:hAnsi="宋体" w:cs="宋体"/>
        </w:rPr>
      </w:pPr>
      <w:r>
        <w:rPr>
          <w:rFonts w:hint="eastAsia" w:ascii="宋体" w:hAnsi="宋体" w:cs="宋体"/>
        </w:rPr>
        <w:t>3.如一方地址、电话、传真号码有变更，应在变更当日内书面通知对方，否则，应承担相应责任。</w:t>
      </w:r>
    </w:p>
    <w:p>
      <w:pPr>
        <w:tabs>
          <w:tab w:val="left" w:pos="851"/>
        </w:tabs>
        <w:spacing w:line="360" w:lineRule="auto"/>
        <w:ind w:firstLine="420" w:firstLineChars="200"/>
        <w:rPr>
          <w:rFonts w:hint="eastAsia" w:ascii="宋体" w:hAnsi="宋体" w:cs="宋体"/>
        </w:rPr>
      </w:pPr>
      <w:r>
        <w:rPr>
          <w:rFonts w:hint="eastAsia" w:ascii="宋体" w:hAnsi="宋体" w:cs="宋体"/>
        </w:rPr>
        <w:t>4.除甲方事先书面同意外，乙方不得部分或全部转让其应履行的合同项下的义务。</w:t>
      </w:r>
    </w:p>
    <w:p>
      <w:pPr>
        <w:spacing w:line="360" w:lineRule="auto"/>
        <w:rPr>
          <w:rFonts w:ascii="宋体" w:hAnsi="宋体" w:cs="宋体"/>
          <w:b/>
          <w:bCs/>
          <w:kern w:val="44"/>
          <w:szCs w:val="21"/>
        </w:rPr>
      </w:pPr>
    </w:p>
    <w:p>
      <w:pPr>
        <w:spacing w:line="360" w:lineRule="auto"/>
        <w:rPr>
          <w:rFonts w:hint="eastAsia" w:ascii="宋体" w:hAnsi="宋体" w:cs="宋体"/>
          <w:b/>
          <w:bCs/>
          <w:kern w:val="44"/>
          <w:szCs w:val="21"/>
        </w:rPr>
      </w:pPr>
      <w:r>
        <w:rPr>
          <w:rFonts w:hint="eastAsia" w:ascii="宋体" w:hAnsi="宋体" w:cs="宋体"/>
          <w:b/>
          <w:bCs/>
          <w:kern w:val="44"/>
          <w:szCs w:val="21"/>
        </w:rPr>
        <w:t>十四、合同生效</w:t>
      </w:r>
    </w:p>
    <w:p>
      <w:pPr>
        <w:tabs>
          <w:tab w:val="left" w:pos="851"/>
        </w:tabs>
        <w:spacing w:line="360" w:lineRule="auto"/>
        <w:ind w:firstLine="420" w:firstLineChars="200"/>
        <w:rPr>
          <w:rFonts w:hint="eastAsia" w:ascii="宋体" w:hAnsi="宋体" w:cs="宋体"/>
        </w:rPr>
      </w:pPr>
      <w:r>
        <w:rPr>
          <w:rFonts w:hint="eastAsia" w:ascii="宋体" w:hAnsi="宋体" w:cs="宋体"/>
        </w:rPr>
        <w:t>1.本合同在甲乙双方法人代表或其授权代表签字盖章后生效。</w:t>
      </w:r>
    </w:p>
    <w:p>
      <w:pPr>
        <w:pStyle w:val="44"/>
        <w:spacing w:line="360" w:lineRule="auto"/>
        <w:rPr>
          <w:rFonts w:hint="eastAsia" w:ascii="宋体" w:hAnsi="宋体" w:cs="宋体"/>
          <w:b/>
          <w:sz w:val="21"/>
          <w:szCs w:val="21"/>
          <w:lang w:eastAsia="zh-CN"/>
        </w:rPr>
      </w:pPr>
      <w:r>
        <w:rPr>
          <w:rFonts w:hint="eastAsia" w:ascii="宋体" w:hAnsi="宋体" w:cs="宋体"/>
          <w:sz w:val="21"/>
          <w:szCs w:val="21"/>
        </w:rPr>
        <w:t>2.合同一式</w:t>
      </w:r>
      <w:r>
        <w:rPr>
          <w:rFonts w:hint="eastAsia" w:ascii="宋体" w:hAnsi="宋体" w:cs="宋体"/>
          <w:sz w:val="21"/>
          <w:szCs w:val="21"/>
          <w:u w:val="single"/>
        </w:rPr>
        <w:t xml:space="preserve">    </w:t>
      </w:r>
      <w:r>
        <w:rPr>
          <w:rFonts w:hint="eastAsia" w:ascii="宋体" w:hAnsi="宋体" w:cs="宋体"/>
          <w:sz w:val="21"/>
          <w:szCs w:val="21"/>
        </w:rPr>
        <w:t>份。甲方</w:t>
      </w:r>
      <w:r>
        <w:rPr>
          <w:rFonts w:hint="eastAsia" w:ascii="宋体" w:hAnsi="宋体" w:cs="宋体"/>
          <w:sz w:val="21"/>
          <w:szCs w:val="21"/>
          <w:u w:val="single"/>
        </w:rPr>
        <w:t xml:space="preserve">    </w:t>
      </w:r>
      <w:r>
        <w:rPr>
          <w:rFonts w:hint="eastAsia" w:ascii="宋体" w:hAnsi="宋体" w:cs="宋体"/>
          <w:sz w:val="21"/>
          <w:szCs w:val="21"/>
        </w:rPr>
        <w:t>份，乙方</w:t>
      </w:r>
      <w:r>
        <w:rPr>
          <w:rFonts w:hint="eastAsia" w:ascii="宋体" w:hAnsi="宋体" w:cs="宋体"/>
          <w:sz w:val="21"/>
          <w:szCs w:val="21"/>
          <w:u w:val="single"/>
        </w:rPr>
        <w:t xml:space="preserve">    </w:t>
      </w:r>
      <w:r>
        <w:rPr>
          <w:rFonts w:hint="eastAsia" w:ascii="宋体" w:hAnsi="宋体" w:cs="宋体"/>
          <w:sz w:val="21"/>
          <w:szCs w:val="21"/>
        </w:rPr>
        <w:t>份，具有同等法律效力。</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Cs w:val="21"/>
        </w:rPr>
      </w:pPr>
      <w:r>
        <w:rPr>
          <w:rFonts w:hint="eastAsia" w:ascii="宋体" w:hAnsi="宋体" w:cs="宋体"/>
          <w:szCs w:val="21"/>
        </w:rPr>
        <w:t>甲方：</w:t>
      </w:r>
      <w:r>
        <w:rPr>
          <w:rFonts w:hint="eastAsia" w:ascii="宋体" w:hAnsi="宋体" w:cs="宋体"/>
          <w:b/>
          <w:bCs/>
          <w:szCs w:val="21"/>
          <w:u w:val="single"/>
        </w:rPr>
        <w:t>广东省河源监狱</w:t>
      </w:r>
      <w:r>
        <w:rPr>
          <w:rFonts w:hint="eastAsia" w:ascii="宋体" w:hAnsi="宋体" w:cs="宋体"/>
          <w:szCs w:val="21"/>
        </w:rPr>
        <w:t xml:space="preserve">     乙方：</w:t>
      </w:r>
    </w:p>
    <w:p>
      <w:pPr>
        <w:spacing w:line="360" w:lineRule="auto"/>
        <w:rPr>
          <w:rFonts w:hint="eastAsia" w:ascii="宋体" w:hAnsi="宋体" w:cs="宋体"/>
          <w:szCs w:val="21"/>
        </w:rPr>
      </w:pPr>
      <w:r>
        <w:rPr>
          <w:rFonts w:hint="eastAsia" w:ascii="宋体" w:hAnsi="宋体" w:cs="宋体"/>
          <w:szCs w:val="21"/>
        </w:rPr>
        <w:t xml:space="preserve">                    </w:t>
      </w:r>
    </w:p>
    <w:p>
      <w:pPr>
        <w:spacing w:line="360" w:lineRule="auto"/>
        <w:rPr>
          <w:rFonts w:hint="eastAsia" w:ascii="宋体" w:hAnsi="宋体" w:cs="宋体"/>
          <w:szCs w:val="21"/>
        </w:rPr>
      </w:pPr>
      <w:r>
        <w:rPr>
          <w:rFonts w:hint="eastAsia" w:ascii="宋体" w:hAnsi="宋体" w:cs="宋体"/>
          <w:szCs w:val="21"/>
        </w:rPr>
        <w:t>签约代表：                                 签约代表：</w:t>
      </w:r>
    </w:p>
    <w:p>
      <w:pPr>
        <w:spacing w:line="360" w:lineRule="auto"/>
        <w:ind w:left="6195" w:hanging="6195" w:hangingChars="2950"/>
        <w:rPr>
          <w:rFonts w:hint="eastAsia" w:ascii="宋体" w:hAnsi="宋体" w:cs="宋体"/>
          <w:szCs w:val="21"/>
        </w:rPr>
      </w:pPr>
      <w:r>
        <w:rPr>
          <w:rFonts w:hint="eastAsia" w:ascii="宋体" w:hAnsi="宋体" w:cs="宋体"/>
          <w:szCs w:val="21"/>
        </w:rPr>
        <w:t>地址：                                     地址：</w:t>
      </w:r>
    </w:p>
    <w:p>
      <w:pPr>
        <w:tabs>
          <w:tab w:val="left" w:pos="5400"/>
        </w:tabs>
        <w:spacing w:line="360" w:lineRule="auto"/>
        <w:rPr>
          <w:rFonts w:hint="eastAsia" w:ascii="宋体" w:hAnsi="宋体" w:cs="宋体"/>
          <w:szCs w:val="21"/>
        </w:rPr>
      </w:pPr>
      <w:r>
        <w:rPr>
          <w:rFonts w:hint="eastAsia" w:ascii="宋体" w:hAnsi="宋体" w:cs="宋体"/>
          <w:szCs w:val="21"/>
        </w:rPr>
        <w:t>电话：　　　                               电话：</w:t>
      </w:r>
    </w:p>
    <w:p>
      <w:pPr>
        <w:spacing w:line="360" w:lineRule="auto"/>
        <w:rPr>
          <w:rFonts w:hint="eastAsia" w:ascii="宋体" w:hAnsi="宋体" w:cs="宋体"/>
          <w:szCs w:val="21"/>
        </w:rPr>
      </w:pPr>
      <w:r>
        <w:rPr>
          <w:rFonts w:hint="eastAsia" w:ascii="宋体" w:hAnsi="宋体" w:cs="宋体"/>
          <w:szCs w:val="21"/>
        </w:rPr>
        <w:t>签约日期：20  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                 签约日期：20  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4515" w:firstLineChars="2150"/>
        <w:rPr>
          <w:rFonts w:hint="eastAsia" w:ascii="宋体" w:hAnsi="宋体" w:cs="宋体"/>
        </w:rPr>
      </w:pPr>
      <w:r>
        <w:rPr>
          <w:rFonts w:hint="eastAsia" w:ascii="宋体" w:hAnsi="宋体" w:cs="宋体"/>
        </w:rPr>
        <w:t>开户行：</w:t>
      </w:r>
    </w:p>
    <w:p>
      <w:pPr>
        <w:spacing w:line="360" w:lineRule="auto"/>
        <w:ind w:firstLine="4515" w:firstLineChars="2150"/>
        <w:rPr>
          <w:rFonts w:hint="eastAsia" w:ascii="宋体" w:hAnsi="宋体" w:cs="宋体"/>
        </w:rPr>
        <w:sectPr>
          <w:headerReference r:id="rId7" w:type="even"/>
          <w:footerReference r:id="rId8" w:type="even"/>
          <w:pgSz w:w="11906" w:h="16838"/>
          <w:pgMar w:top="1418" w:right="1304" w:bottom="1418" w:left="1304" w:header="851" w:footer="851" w:gutter="0"/>
          <w:cols w:space="720" w:num="1"/>
          <w:docGrid w:linePitch="312" w:charSpace="0"/>
        </w:sectPr>
      </w:pPr>
      <w:r>
        <w:rPr>
          <w:rFonts w:hint="eastAsia" w:ascii="宋体" w:hAnsi="宋体" w:cs="宋体"/>
        </w:rPr>
        <w:t>账号：</w:t>
      </w: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before="120" w:line="480" w:lineRule="exact"/>
        <w:jc w:val="center"/>
        <w:rPr>
          <w:rFonts w:hint="eastAsia" w:ascii="宋体" w:hAnsi="宋体" w:cs="宋体"/>
          <w:b/>
          <w:sz w:val="44"/>
          <w:szCs w:val="44"/>
        </w:rPr>
      </w:pPr>
      <w:r>
        <w:rPr>
          <w:rFonts w:hint="eastAsia" w:ascii="宋体" w:hAnsi="宋体" w:cs="宋体"/>
          <w:b/>
          <w:sz w:val="44"/>
          <w:szCs w:val="44"/>
        </w:rPr>
        <w:t>第五部分</w:t>
      </w:r>
    </w:p>
    <w:p>
      <w:pPr>
        <w:spacing w:before="120" w:line="480" w:lineRule="exact"/>
        <w:jc w:val="center"/>
        <w:rPr>
          <w:rFonts w:hint="eastAsia" w:ascii="宋体" w:hAnsi="宋体" w:cs="宋体"/>
          <w:b/>
          <w:sz w:val="44"/>
          <w:szCs w:val="44"/>
        </w:rPr>
      </w:pPr>
    </w:p>
    <w:p>
      <w:pPr>
        <w:spacing w:before="120" w:line="480" w:lineRule="exact"/>
        <w:jc w:val="center"/>
        <w:rPr>
          <w:rFonts w:hint="eastAsia" w:ascii="宋体" w:hAnsi="宋体" w:cs="宋体"/>
          <w:b/>
          <w:sz w:val="44"/>
          <w:szCs w:val="44"/>
        </w:rPr>
      </w:pPr>
      <w:r>
        <w:rPr>
          <w:rFonts w:hint="eastAsia" w:ascii="宋体" w:hAnsi="宋体" w:cs="宋体"/>
          <w:b/>
          <w:sz w:val="44"/>
          <w:szCs w:val="44"/>
        </w:rPr>
        <w:t>报 价 文 件 格 式</w:t>
      </w:r>
    </w:p>
    <w:p>
      <w:pPr>
        <w:pStyle w:val="14"/>
        <w:spacing w:line="480" w:lineRule="exact"/>
        <w:rPr>
          <w:rFonts w:hint="eastAsia" w:hAnsi="宋体" w:cs="宋体"/>
          <w:b/>
          <w:sz w:val="44"/>
          <w:szCs w:val="44"/>
        </w:rPr>
      </w:pPr>
    </w:p>
    <w:p>
      <w:pPr>
        <w:spacing w:line="360" w:lineRule="auto"/>
        <w:rPr>
          <w:rFonts w:hint="eastAsia" w:ascii="宋体" w:hAnsi="宋体" w:cs="宋体"/>
          <w:b/>
          <w:bCs/>
          <w:sz w:val="32"/>
          <w:szCs w:val="32"/>
        </w:rPr>
      </w:pPr>
      <w:r>
        <w:rPr>
          <w:rFonts w:hint="eastAsia" w:ascii="宋体" w:hAnsi="宋体" w:cs="宋体"/>
        </w:rPr>
        <w:br w:type="page"/>
      </w:r>
      <w:bookmarkStart w:id="2" w:name="_Toc42951051"/>
      <w:r>
        <w:rPr>
          <w:rFonts w:hint="eastAsia" w:ascii="宋体" w:hAnsi="宋体" w:cs="宋体"/>
          <w:b/>
          <w:bCs/>
          <w:sz w:val="32"/>
          <w:szCs w:val="32"/>
        </w:rPr>
        <w:t>1．报</w:t>
      </w:r>
      <w:bookmarkStart w:id="3" w:name="_Hlt10519308"/>
      <w:bookmarkEnd w:id="3"/>
      <w:r>
        <w:rPr>
          <w:rFonts w:hint="eastAsia" w:ascii="宋体" w:hAnsi="宋体" w:cs="宋体"/>
          <w:b/>
          <w:bCs/>
          <w:sz w:val="32"/>
          <w:szCs w:val="32"/>
        </w:rPr>
        <w:t>价表格式</w:t>
      </w:r>
      <w:bookmarkEnd w:id="2"/>
      <w:bookmarkStart w:id="4" w:name="_Hlt10456397"/>
      <w:bookmarkEnd w:id="4"/>
    </w:p>
    <w:p>
      <w:pPr>
        <w:spacing w:line="360" w:lineRule="auto"/>
        <w:rPr>
          <w:rFonts w:hint="eastAsia" w:ascii="宋体" w:hAnsi="宋体" w:cs="宋体"/>
          <w:sz w:val="28"/>
          <w:szCs w:val="28"/>
        </w:rPr>
      </w:pPr>
      <w:r>
        <w:rPr>
          <w:rFonts w:hint="eastAsia" w:ascii="宋体" w:hAnsi="宋体" w:cs="宋体"/>
          <w:b/>
          <w:bCs/>
          <w:sz w:val="28"/>
          <w:szCs w:val="28"/>
        </w:rPr>
        <w:t>1.1报价总表</w:t>
      </w:r>
    </w:p>
    <w:p>
      <w:pPr>
        <w:pStyle w:val="14"/>
        <w:spacing w:line="480" w:lineRule="exact"/>
        <w:jc w:val="center"/>
        <w:rPr>
          <w:rFonts w:hint="eastAsia" w:hAnsi="宋体" w:cs="宋体"/>
          <w:b/>
          <w:sz w:val="24"/>
        </w:rPr>
      </w:pPr>
      <w:bookmarkStart w:id="5" w:name="_Hlt493478646"/>
      <w:bookmarkEnd w:id="5"/>
      <w:bookmarkStart w:id="6" w:name="_Hlt507988527"/>
      <w:bookmarkEnd w:id="6"/>
      <w:r>
        <w:rPr>
          <w:rFonts w:hint="eastAsia" w:hAnsi="宋体" w:cs="宋体"/>
          <w:b/>
          <w:sz w:val="24"/>
        </w:rPr>
        <w:t>报价总表</w:t>
      </w:r>
    </w:p>
    <w:p>
      <w:pPr>
        <w:pStyle w:val="14"/>
        <w:spacing w:line="480" w:lineRule="exact"/>
        <w:jc w:val="center"/>
        <w:rPr>
          <w:rFonts w:hint="eastAsia" w:hAnsi="宋体" w:cs="宋体"/>
          <w:b/>
          <w:sz w:val="24"/>
        </w:rPr>
      </w:pPr>
    </w:p>
    <w:p>
      <w:pPr>
        <w:spacing w:line="360" w:lineRule="auto"/>
        <w:jc w:val="center"/>
        <w:rPr>
          <w:rFonts w:hint="eastAsia" w:ascii="宋体" w:hAnsi="宋体" w:cs="宋体"/>
          <w:bCs/>
          <w:iCs/>
        </w:rPr>
      </w:pPr>
      <w:r>
        <w:rPr>
          <w:rFonts w:hint="eastAsia" w:ascii="宋体" w:hAnsi="宋体" w:cs="宋体"/>
        </w:rPr>
        <w:t>竞价供应商名称：                                           采购编号：</w:t>
      </w:r>
      <w:r>
        <w:rPr>
          <w:rFonts w:ascii="宋体" w:hAnsi="宋体" w:cs="宋体"/>
          <w:bCs/>
          <w:iCs/>
        </w:rPr>
        <w:t>GZSW24201HJ2267</w:t>
      </w:r>
      <w:r>
        <w:rPr>
          <w:rFonts w:hint="eastAsia" w:ascii="宋体" w:hAnsi="宋体" w:cs="宋体"/>
          <w:bCs/>
          <w:iCs/>
        </w:rPr>
        <w:t xml:space="preserve"> </w:t>
      </w:r>
    </w:p>
    <w:tbl>
      <w:tblPr>
        <w:tblStyle w:val="29"/>
        <w:tblW w:w="914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6"/>
        <w:gridCol w:w="3260"/>
        <w:gridCol w:w="3260"/>
        <w:gridCol w:w="17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86"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序号</w:t>
            </w:r>
          </w:p>
        </w:tc>
        <w:tc>
          <w:tcPr>
            <w:tcW w:w="3260" w:type="dxa"/>
            <w:vAlign w:val="center"/>
          </w:tcPr>
          <w:p>
            <w:pPr>
              <w:autoSpaceDE w:val="0"/>
              <w:autoSpaceDN w:val="0"/>
              <w:adjustRightInd w:val="0"/>
              <w:spacing w:line="480" w:lineRule="exact"/>
              <w:jc w:val="center"/>
              <w:rPr>
                <w:rFonts w:ascii="宋体" w:hAnsi="宋体"/>
                <w:b/>
                <w:szCs w:val="21"/>
              </w:rPr>
            </w:pPr>
            <w:r>
              <w:rPr>
                <w:rFonts w:hint="eastAsia" w:ascii="宋体" w:hAnsi="宋体"/>
                <w:b/>
                <w:szCs w:val="21"/>
              </w:rPr>
              <w:t>采购内容</w:t>
            </w:r>
          </w:p>
        </w:tc>
        <w:tc>
          <w:tcPr>
            <w:tcW w:w="3260" w:type="dxa"/>
            <w:vAlign w:val="center"/>
          </w:tcPr>
          <w:p>
            <w:pPr>
              <w:autoSpaceDE w:val="0"/>
              <w:autoSpaceDN w:val="0"/>
              <w:adjustRightInd w:val="0"/>
              <w:spacing w:line="480" w:lineRule="exact"/>
              <w:jc w:val="center"/>
              <w:rPr>
                <w:rFonts w:ascii="宋体" w:hAnsi="宋体"/>
                <w:b/>
                <w:szCs w:val="21"/>
              </w:rPr>
            </w:pPr>
            <w:r>
              <w:rPr>
                <w:rFonts w:hint="eastAsia" w:ascii="宋体" w:hAnsi="宋体"/>
                <w:b/>
              </w:rPr>
              <w:t>统一折扣率</w:t>
            </w:r>
          </w:p>
        </w:tc>
        <w:tc>
          <w:tcPr>
            <w:tcW w:w="1734" w:type="dxa"/>
            <w:vAlign w:val="center"/>
          </w:tcPr>
          <w:p>
            <w:pPr>
              <w:adjustRightInd w:val="0"/>
              <w:snapToGrid w:val="0"/>
              <w:jc w:val="center"/>
              <w:rPr>
                <w:rFonts w:ascii="宋体" w:hAnsi="宋体"/>
                <w:b/>
                <w:szCs w:val="21"/>
              </w:rPr>
            </w:pPr>
            <w:r>
              <w:rPr>
                <w:rFonts w:hint="eastAsia" w:ascii="宋体" w:hAnsi="宋体"/>
                <w:b/>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961" w:hRule="atLeast"/>
          <w:jc w:val="center"/>
        </w:trPr>
        <w:tc>
          <w:tcPr>
            <w:tcW w:w="886" w:type="dxa"/>
            <w:vAlign w:val="center"/>
          </w:tcPr>
          <w:p>
            <w:pPr>
              <w:jc w:val="center"/>
              <w:rPr>
                <w:rFonts w:ascii="宋体" w:hAnsi="宋体" w:cs="宋体"/>
                <w:szCs w:val="21"/>
              </w:rPr>
            </w:pPr>
            <w:r>
              <w:rPr>
                <w:rFonts w:hint="eastAsia" w:ascii="宋体" w:hAnsi="宋体" w:cs="宋体"/>
                <w:szCs w:val="21"/>
              </w:rPr>
              <w:t>1</w:t>
            </w:r>
          </w:p>
        </w:tc>
        <w:tc>
          <w:tcPr>
            <w:tcW w:w="3260" w:type="dxa"/>
            <w:vAlign w:val="center"/>
          </w:tcPr>
          <w:p>
            <w:pPr>
              <w:autoSpaceDE w:val="0"/>
              <w:autoSpaceDN w:val="0"/>
              <w:adjustRightInd w:val="0"/>
              <w:spacing w:line="480" w:lineRule="exact"/>
              <w:jc w:val="center"/>
              <w:rPr>
                <w:rFonts w:hint="eastAsia" w:ascii="宋体" w:hAnsi="宋体" w:eastAsia="宋体"/>
                <w:lang w:val="ru-RU" w:eastAsia="zh-CN"/>
              </w:rPr>
            </w:pPr>
            <w:r>
              <w:rPr>
                <w:rFonts w:hint="eastAsia" w:ascii="宋体" w:hAnsi="宋体"/>
                <w:szCs w:val="21"/>
                <w:lang w:eastAsia="zh-CN"/>
              </w:rPr>
              <w:t>广东省河源监狱执法记录仪设备及数据采集系统项目（重招）</w:t>
            </w:r>
          </w:p>
        </w:tc>
        <w:tc>
          <w:tcPr>
            <w:tcW w:w="3260" w:type="dxa"/>
            <w:vAlign w:val="center"/>
          </w:tcPr>
          <w:p>
            <w:pPr>
              <w:autoSpaceDE w:val="0"/>
              <w:autoSpaceDN w:val="0"/>
              <w:adjustRightInd w:val="0"/>
              <w:spacing w:line="480" w:lineRule="exact"/>
              <w:ind w:firstLine="210" w:firstLineChars="100"/>
              <w:jc w:val="both"/>
              <w:rPr>
                <w:rFonts w:hint="eastAsia" w:ascii="宋体" w:hAnsi="宋体"/>
                <w:szCs w:val="21"/>
              </w:rPr>
            </w:pPr>
            <w:r>
              <w:rPr>
                <w:rFonts w:hint="eastAsia" w:ascii="宋体" w:hAnsi="宋体"/>
                <w:szCs w:val="21"/>
              </w:rPr>
              <w:t>大写：百分之</w:t>
            </w:r>
            <w:r>
              <w:rPr>
                <w:rFonts w:hint="eastAsia" w:ascii="宋体" w:hAnsi="宋体"/>
                <w:szCs w:val="21"/>
                <w:u w:val="single"/>
              </w:rPr>
              <w:t xml:space="preserve">             </w:t>
            </w:r>
          </w:p>
          <w:p>
            <w:pPr>
              <w:autoSpaceDE w:val="0"/>
              <w:autoSpaceDN w:val="0"/>
              <w:adjustRightInd w:val="0"/>
              <w:spacing w:line="480" w:lineRule="exact"/>
              <w:ind w:firstLine="210" w:firstLineChars="100"/>
              <w:rPr>
                <w:rFonts w:ascii="宋体" w:hAnsi="宋体" w:cs="宋体"/>
                <w:szCs w:val="21"/>
              </w:rPr>
            </w:pPr>
            <w:r>
              <w:rPr>
                <w:rFonts w:hint="eastAsia" w:ascii="宋体" w:hAnsi="宋体"/>
                <w:szCs w:val="21"/>
              </w:rPr>
              <w:t>小写：</w:t>
            </w:r>
            <w:r>
              <w:rPr>
                <w:rFonts w:ascii="宋体" w:hAnsi="宋体"/>
                <w:szCs w:val="21"/>
                <w:u w:val="single"/>
              </w:rPr>
              <w:t xml:space="preserve">          %</w:t>
            </w:r>
          </w:p>
        </w:tc>
        <w:tc>
          <w:tcPr>
            <w:tcW w:w="1734" w:type="dxa"/>
            <w:vAlign w:val="center"/>
          </w:tcPr>
          <w:p>
            <w:pPr>
              <w:adjustRightInd w:val="0"/>
              <w:snapToGrid w:val="0"/>
              <w:spacing w:line="360" w:lineRule="auto"/>
              <w:jc w:val="center"/>
              <w:rPr>
                <w:rFonts w:ascii="宋体" w:hAnsi="宋体" w:cs="宋体"/>
                <w:szCs w:val="21"/>
              </w:rPr>
            </w:pPr>
          </w:p>
        </w:tc>
      </w:tr>
    </w:tbl>
    <w:p>
      <w:pPr>
        <w:tabs>
          <w:tab w:val="left" w:pos="210"/>
        </w:tabs>
        <w:spacing w:line="360" w:lineRule="auto"/>
        <w:rPr>
          <w:rFonts w:ascii="宋体" w:hAnsi="宋体" w:cs="宋体"/>
          <w:kern w:val="2"/>
          <w:szCs w:val="21"/>
        </w:rPr>
      </w:pPr>
      <w:r>
        <w:rPr>
          <w:rFonts w:hint="eastAsia" w:ascii="宋体" w:hAnsi="宋体" w:cs="宋体"/>
          <w:kern w:val="2"/>
          <w:szCs w:val="21"/>
        </w:rPr>
        <w:t>注：</w:t>
      </w:r>
    </w:p>
    <w:p>
      <w:pPr>
        <w:spacing w:line="360" w:lineRule="auto"/>
        <w:ind w:firstLine="420" w:firstLineChars="200"/>
        <w:rPr>
          <w:rFonts w:hint="eastAsia" w:ascii="宋体" w:hAnsi="宋体" w:cs="宋体"/>
          <w:szCs w:val="21"/>
        </w:rPr>
      </w:pPr>
      <w:r>
        <w:rPr>
          <w:rFonts w:hint="eastAsia" w:ascii="宋体" w:hAnsi="宋体" w:cs="宋体"/>
          <w:szCs w:val="21"/>
        </w:rPr>
        <w:t>1. 本项目报价采用 “折扣率（%）”方式，供应商所报统一折扣率：0＜折扣率≤100.0%，且须为固定唯一值（如八折，则以80%表示），成交单价=单价最高限价*折扣率，</w:t>
      </w:r>
      <w:r>
        <w:rPr>
          <w:rFonts w:hint="eastAsia" w:ascii="宋体" w:hAnsi="宋体" w:cs="宋体"/>
          <w:b/>
          <w:szCs w:val="21"/>
        </w:rPr>
        <w:t>签订合同单价按折扣率四舍五入保留两位小数点</w:t>
      </w:r>
      <w:r>
        <w:rPr>
          <w:rFonts w:hint="eastAsia" w:ascii="宋体" w:hAnsi="宋体" w:cs="宋体"/>
          <w:szCs w:val="21"/>
        </w:rPr>
        <w:t>。</w:t>
      </w:r>
      <w:bookmarkStart w:id="9" w:name="_GoBack"/>
      <w:bookmarkEnd w:id="9"/>
    </w:p>
    <w:p>
      <w:pPr>
        <w:spacing w:line="360" w:lineRule="auto"/>
        <w:ind w:firstLine="420" w:firstLineChars="200"/>
        <w:rPr>
          <w:rFonts w:hint="eastAsia" w:ascii="宋体" w:hAnsi="宋体" w:cs="宋体"/>
          <w:szCs w:val="21"/>
        </w:rPr>
      </w:pPr>
      <w:r>
        <w:rPr>
          <w:rFonts w:hint="eastAsia" w:ascii="宋体" w:hAnsi="宋体" w:cs="宋体"/>
          <w:szCs w:val="21"/>
        </w:rPr>
        <w:t>2.本次采购的报价包含设备的购买、运输、安装、调试、培训、税费等项目实施过程中的应预见和不可预见的一切费用，采购人不再支付其他费用。</w:t>
      </w:r>
    </w:p>
    <w:p>
      <w:pPr>
        <w:spacing w:line="360" w:lineRule="auto"/>
        <w:ind w:firstLine="420" w:firstLineChars="200"/>
        <w:rPr>
          <w:rFonts w:hint="eastAsia" w:ascii="宋体" w:hAnsi="宋体" w:cs="宋体"/>
          <w:szCs w:val="21"/>
        </w:rPr>
      </w:pPr>
      <w:r>
        <w:rPr>
          <w:rFonts w:hint="eastAsia" w:ascii="宋体" w:hAnsi="宋体" w:cs="宋体"/>
          <w:szCs w:val="21"/>
        </w:rPr>
        <w:t xml:space="preserve">    3.竞价供应商须严格按照需求清单中商品要求的品牌（如有）、配置规格进行报价，如未按要求进行报价，其报价将按无效报价处理。</w:t>
      </w:r>
    </w:p>
    <w:p>
      <w:pPr>
        <w:spacing w:line="360" w:lineRule="auto"/>
        <w:ind w:firstLine="420" w:firstLineChars="200"/>
        <w:rPr>
          <w:rFonts w:hint="eastAsia" w:ascii="宋体" w:hAnsi="宋体"/>
          <w:kern w:val="2"/>
          <w:szCs w:val="21"/>
        </w:rPr>
      </w:pPr>
      <w:r>
        <w:rPr>
          <w:rFonts w:hint="eastAsia" w:ascii="宋体" w:hAnsi="宋体" w:cs="宋体"/>
          <w:szCs w:val="21"/>
        </w:rPr>
        <w:t>3. 供应商报价表必须加盖公章，否则将按无效报价处理。</w:t>
      </w:r>
    </w:p>
    <w:p>
      <w:pPr>
        <w:pStyle w:val="35"/>
        <w:rPr>
          <w:rFonts w:hint="eastAsia" w:ascii="宋体" w:hAnsi="宋体"/>
          <w:kern w:val="2"/>
          <w:szCs w:val="21"/>
        </w:rPr>
      </w:pPr>
    </w:p>
    <w:p>
      <w:pPr>
        <w:pStyle w:val="35"/>
        <w:rPr>
          <w:rFonts w:hint="eastAsia" w:ascii="宋体" w:hAnsi="宋体"/>
          <w:kern w:val="2"/>
          <w:szCs w:val="21"/>
        </w:rPr>
      </w:pPr>
    </w:p>
    <w:p>
      <w:pPr>
        <w:spacing w:line="360" w:lineRule="auto"/>
        <w:rPr>
          <w:rFonts w:hint="eastAsia" w:ascii="宋体" w:hAnsi="宋体" w:cs="宋体"/>
          <w:kern w:val="2"/>
          <w:szCs w:val="21"/>
        </w:rPr>
      </w:pPr>
    </w:p>
    <w:p>
      <w:pPr>
        <w:pStyle w:val="14"/>
        <w:spacing w:line="480" w:lineRule="exact"/>
        <w:ind w:right="840" w:rightChars="400"/>
        <w:jc w:val="left"/>
        <w:rPr>
          <w:rFonts w:hint="eastAsia" w:hAnsi="宋体" w:cs="宋体"/>
          <w:szCs w:val="21"/>
        </w:rPr>
      </w:pPr>
      <w:r>
        <w:rPr>
          <w:rFonts w:hint="eastAsia" w:hAnsi="宋体" w:cs="宋体"/>
          <w:szCs w:val="21"/>
        </w:rPr>
        <w:t>竞价供应商名称（公章）：</w:t>
      </w:r>
    </w:p>
    <w:p>
      <w:pPr>
        <w:pStyle w:val="14"/>
        <w:tabs>
          <w:tab w:val="left" w:pos="4140"/>
        </w:tabs>
        <w:spacing w:line="480" w:lineRule="exact"/>
        <w:ind w:right="840" w:rightChars="400"/>
        <w:jc w:val="left"/>
        <w:rPr>
          <w:rFonts w:hint="eastAsia" w:hAnsi="宋体" w:cs="宋体"/>
          <w:szCs w:val="21"/>
        </w:rPr>
      </w:pPr>
      <w:r>
        <w:rPr>
          <w:rFonts w:hint="eastAsia" w:hAnsi="宋体" w:cs="宋体"/>
          <w:szCs w:val="21"/>
        </w:rPr>
        <w:t>法定代表人或者授权代表签字：</w:t>
      </w:r>
    </w:p>
    <w:p>
      <w:pPr>
        <w:spacing w:before="240" w:beforeLines="100" w:line="360" w:lineRule="auto"/>
        <w:rPr>
          <w:rFonts w:hint="eastAsia" w:ascii="宋体" w:hAnsi="宋体" w:cs="宋体"/>
          <w:szCs w:val="21"/>
        </w:rPr>
      </w:pPr>
      <w:r>
        <w:rPr>
          <w:rFonts w:hint="eastAsia" w:ascii="宋体" w:hAnsi="宋体" w:cs="宋体"/>
          <w:szCs w:val="21"/>
        </w:rPr>
        <w:t>日  期：</w:t>
      </w:r>
    </w:p>
    <w:p>
      <w:pPr>
        <w:spacing w:line="360" w:lineRule="auto"/>
        <w:rPr>
          <w:rFonts w:ascii="宋体" w:hAnsi="宋体" w:cs="宋体"/>
          <w:szCs w:val="21"/>
        </w:rPr>
      </w:pPr>
    </w:p>
    <w:p>
      <w:pPr>
        <w:pStyle w:val="2"/>
        <w:rPr>
          <w:rFonts w:hint="eastAsia"/>
        </w:rPr>
      </w:pPr>
    </w:p>
    <w:p>
      <w:pPr>
        <w:spacing w:line="360" w:lineRule="auto"/>
      </w:pPr>
      <w:r>
        <w:rPr>
          <w:rFonts w:hAnsi="宋体" w:cs="宋体"/>
          <w:b/>
          <w:bCs/>
          <w:sz w:val="32"/>
          <w:szCs w:val="32"/>
        </w:rPr>
        <w:br w:type="page"/>
      </w:r>
      <w:r>
        <w:rPr>
          <w:rFonts w:hint="eastAsia" w:ascii="宋体" w:hAnsi="宋体"/>
          <w:b/>
          <w:bCs/>
          <w:sz w:val="32"/>
          <w:szCs w:val="32"/>
        </w:rPr>
        <w:t>2.承诺函格式</w:t>
      </w:r>
    </w:p>
    <w:p>
      <w:pPr>
        <w:spacing w:line="360" w:lineRule="auto"/>
        <w:rPr>
          <w:rFonts w:hint="eastAsia" w:ascii="宋体" w:hAnsi="宋体"/>
          <w:b/>
          <w:bCs/>
          <w:sz w:val="32"/>
          <w:szCs w:val="32"/>
        </w:rPr>
      </w:pPr>
      <w:r>
        <w:rPr>
          <w:rFonts w:hint="eastAsia" w:ascii="宋体" w:hAnsi="宋体"/>
          <w:b/>
          <w:bCs/>
          <w:sz w:val="32"/>
          <w:szCs w:val="32"/>
        </w:rPr>
        <w:t>2.1报价承诺函</w:t>
      </w:r>
    </w:p>
    <w:p>
      <w:pPr>
        <w:adjustRightInd w:val="0"/>
        <w:snapToGrid w:val="0"/>
        <w:spacing w:line="480" w:lineRule="exact"/>
        <w:jc w:val="center"/>
        <w:rPr>
          <w:rFonts w:hint="eastAsia" w:ascii="宋体" w:hAnsi="宋体" w:cs="宋体"/>
          <w:b/>
          <w:kern w:val="10"/>
          <w:sz w:val="28"/>
        </w:rPr>
      </w:pPr>
      <w:bookmarkStart w:id="7" w:name="_Toc496161875"/>
      <w:bookmarkStart w:id="8" w:name="_Toc2742220"/>
      <w:r>
        <w:rPr>
          <w:rFonts w:hint="eastAsia" w:ascii="宋体" w:hAnsi="宋体" w:cs="宋体"/>
          <w:b/>
          <w:kern w:val="10"/>
          <w:sz w:val="28"/>
        </w:rPr>
        <w:t>报 价 承 诺 函</w:t>
      </w:r>
    </w:p>
    <w:p>
      <w:pPr>
        <w:rPr>
          <w:rFonts w:hint="eastAsia"/>
        </w:rPr>
      </w:pPr>
    </w:p>
    <w:p>
      <w:pPr>
        <w:pStyle w:val="14"/>
        <w:spacing w:line="276" w:lineRule="auto"/>
        <w:ind w:right="120" w:rightChars="57"/>
        <w:jc w:val="left"/>
        <w:rPr>
          <w:rFonts w:hint="eastAsia" w:hAnsi="宋体" w:cs="宋体"/>
          <w:b/>
          <w:szCs w:val="21"/>
        </w:rPr>
      </w:pPr>
      <w:r>
        <w:rPr>
          <w:rFonts w:hint="eastAsia" w:hAnsi="宋体" w:cs="宋体"/>
          <w:b/>
          <w:szCs w:val="21"/>
        </w:rPr>
        <w:t>致：广东省河源监狱</w:t>
      </w:r>
    </w:p>
    <w:p>
      <w:pPr>
        <w:pStyle w:val="14"/>
        <w:spacing w:line="360" w:lineRule="auto"/>
        <w:ind w:right="120" w:rightChars="57" w:firstLine="420" w:firstLineChars="200"/>
        <w:jc w:val="left"/>
        <w:rPr>
          <w:rFonts w:hint="eastAsia" w:hAnsi="宋体" w:cs="宋体"/>
          <w:szCs w:val="21"/>
        </w:rPr>
      </w:pPr>
      <w:r>
        <w:rPr>
          <w:rFonts w:hint="eastAsia" w:hAnsi="宋体" w:cs="宋体"/>
          <w:szCs w:val="21"/>
        </w:rPr>
        <w:t>我单位已认真仔细阅读了贵方《</w:t>
      </w:r>
      <w:r>
        <w:rPr>
          <w:rFonts w:hint="eastAsia" w:hAnsi="宋体"/>
          <w:szCs w:val="21"/>
          <w:lang w:eastAsia="zh-CN"/>
        </w:rPr>
        <w:t>广东省河源监狱执法记录仪设备及数据采集系统项目（重招）</w:t>
      </w:r>
      <w:r>
        <w:rPr>
          <w:rFonts w:hint="eastAsia" w:hAnsi="宋体" w:cs="宋体"/>
          <w:szCs w:val="21"/>
        </w:rPr>
        <w:t>》竞价文件，我司决定参加报价。并承诺如下：</w:t>
      </w:r>
    </w:p>
    <w:bookmarkEnd w:id="7"/>
    <w:bookmarkEnd w:id="8"/>
    <w:p>
      <w:pPr>
        <w:adjustRightInd w:val="0"/>
        <w:snapToGrid w:val="0"/>
        <w:spacing w:line="360" w:lineRule="auto"/>
        <w:rPr>
          <w:rFonts w:hint="eastAsia" w:ascii="宋体" w:hAnsi="宋体"/>
          <w:kern w:val="2"/>
          <w:szCs w:val="21"/>
        </w:rPr>
      </w:pPr>
      <w:r>
        <w:rPr>
          <w:rFonts w:hint="eastAsia" w:ascii="宋体" w:hAnsi="宋体"/>
          <w:kern w:val="2"/>
          <w:szCs w:val="21"/>
        </w:rPr>
        <w:t>1.我方响应竞价文件《项目需求书》中的所有内容，我方具备本项目的供货及服务能力，能按时、按质、按量完成全部项目内容。</w:t>
      </w:r>
    </w:p>
    <w:p>
      <w:pPr>
        <w:adjustRightInd w:val="0"/>
        <w:snapToGrid w:val="0"/>
        <w:spacing w:line="480" w:lineRule="exact"/>
        <w:rPr>
          <w:rFonts w:hint="eastAsia" w:ascii="宋体" w:hAnsi="宋体"/>
          <w:kern w:val="2"/>
          <w:szCs w:val="21"/>
        </w:rPr>
      </w:pPr>
      <w:r>
        <w:rPr>
          <w:rFonts w:hint="eastAsia" w:ascii="宋体" w:hAnsi="宋体"/>
          <w:kern w:val="2"/>
          <w:szCs w:val="21"/>
        </w:rPr>
        <w:t>2.按照竞价文件规定的各项要求进行报价，所报价格含完成用户需求书中要求的所有工作内容而发生的所有直接费用、间接费用和我方要求获得的利润以及应由我方承担的义务、责任和风险所发生的一切费用和赔偿。</w:t>
      </w:r>
    </w:p>
    <w:p>
      <w:pPr>
        <w:adjustRightInd w:val="0"/>
        <w:snapToGrid w:val="0"/>
        <w:spacing w:line="480" w:lineRule="exact"/>
        <w:rPr>
          <w:rFonts w:hint="eastAsia" w:ascii="宋体" w:hAnsi="宋体"/>
          <w:kern w:val="2"/>
          <w:szCs w:val="21"/>
        </w:rPr>
      </w:pPr>
      <w:r>
        <w:rPr>
          <w:rFonts w:hint="eastAsia" w:ascii="宋体" w:hAnsi="宋体"/>
          <w:kern w:val="2"/>
          <w:szCs w:val="21"/>
        </w:rPr>
        <w:t>3. 我方非联合体参加竞标，我方承诺如获得成交，不会将本项目分包或转包。</w:t>
      </w:r>
    </w:p>
    <w:p>
      <w:pPr>
        <w:adjustRightInd w:val="0"/>
        <w:snapToGrid w:val="0"/>
        <w:spacing w:line="480" w:lineRule="exact"/>
        <w:rPr>
          <w:rFonts w:hint="eastAsia" w:ascii="宋体" w:hAnsi="宋体"/>
          <w:kern w:val="2"/>
          <w:szCs w:val="21"/>
        </w:rPr>
      </w:pPr>
      <w:r>
        <w:rPr>
          <w:rFonts w:hint="eastAsia" w:ascii="宋体" w:hAnsi="宋体"/>
          <w:kern w:val="2"/>
          <w:szCs w:val="21"/>
        </w:rPr>
        <w:t>4．一旦我公司成交，我方将严格履行竞价文件及合同规定的责任和义务，保证于合同签字后生效后按照贵单位要求完成。</w:t>
      </w:r>
    </w:p>
    <w:p>
      <w:pPr>
        <w:adjustRightInd w:val="0"/>
        <w:snapToGrid w:val="0"/>
        <w:spacing w:line="480" w:lineRule="exact"/>
        <w:rPr>
          <w:rFonts w:hint="eastAsia" w:ascii="宋体" w:hAnsi="宋体"/>
          <w:kern w:val="2"/>
          <w:szCs w:val="21"/>
        </w:rPr>
      </w:pPr>
      <w:r>
        <w:rPr>
          <w:rFonts w:hint="eastAsia" w:ascii="宋体" w:hAnsi="宋体"/>
          <w:kern w:val="2"/>
          <w:szCs w:val="21"/>
        </w:rPr>
        <w:t>5．我方愿意提供贵单位可能另外要求的、与报价相关的文件资料，并保证文件资料的真实性和准确性。    6. 我方符合以下要求：</w:t>
      </w:r>
    </w:p>
    <w:p>
      <w:pPr>
        <w:adjustRightInd w:val="0"/>
        <w:snapToGrid w:val="0"/>
        <w:spacing w:line="480" w:lineRule="exact"/>
        <w:rPr>
          <w:rFonts w:hint="eastAsia" w:ascii="宋体" w:hAnsi="宋体"/>
          <w:kern w:val="2"/>
          <w:szCs w:val="21"/>
        </w:rPr>
      </w:pPr>
      <w:r>
        <w:rPr>
          <w:rFonts w:hint="eastAsia" w:ascii="宋体" w:hAnsi="宋体"/>
          <w:kern w:val="2"/>
          <w:szCs w:val="21"/>
        </w:rPr>
        <w:t>（1）具有独立承担民事责任的能力；</w:t>
      </w:r>
    </w:p>
    <w:p>
      <w:pPr>
        <w:adjustRightInd w:val="0"/>
        <w:snapToGrid w:val="0"/>
        <w:spacing w:line="480" w:lineRule="exact"/>
        <w:rPr>
          <w:rFonts w:hint="eastAsia" w:ascii="宋体" w:hAnsi="宋体"/>
          <w:kern w:val="2"/>
          <w:szCs w:val="21"/>
        </w:rPr>
      </w:pPr>
      <w:r>
        <w:rPr>
          <w:rFonts w:hint="eastAsia" w:ascii="宋体" w:hAnsi="宋体"/>
          <w:kern w:val="2"/>
          <w:szCs w:val="21"/>
        </w:rPr>
        <w:t>（2）具有良好的商业信誉和健全的财务会计制度；</w:t>
      </w:r>
    </w:p>
    <w:p>
      <w:pPr>
        <w:adjustRightInd w:val="0"/>
        <w:snapToGrid w:val="0"/>
        <w:spacing w:line="480" w:lineRule="exact"/>
        <w:rPr>
          <w:rFonts w:hint="eastAsia" w:ascii="宋体" w:hAnsi="宋体"/>
          <w:kern w:val="2"/>
          <w:szCs w:val="21"/>
        </w:rPr>
      </w:pPr>
      <w:r>
        <w:rPr>
          <w:rFonts w:hint="eastAsia" w:ascii="宋体" w:hAnsi="宋体"/>
          <w:kern w:val="2"/>
          <w:szCs w:val="21"/>
        </w:rPr>
        <w:t>（3）具有履行合同所必需的设备和专业技术能力；</w:t>
      </w:r>
    </w:p>
    <w:p>
      <w:pPr>
        <w:adjustRightInd w:val="0"/>
        <w:snapToGrid w:val="0"/>
        <w:spacing w:line="480" w:lineRule="exact"/>
        <w:rPr>
          <w:rFonts w:hint="eastAsia" w:ascii="宋体" w:hAnsi="宋体"/>
          <w:kern w:val="2"/>
          <w:szCs w:val="21"/>
        </w:rPr>
      </w:pPr>
      <w:r>
        <w:rPr>
          <w:rFonts w:hint="eastAsia" w:ascii="宋体" w:hAnsi="宋体"/>
          <w:kern w:val="2"/>
          <w:szCs w:val="21"/>
        </w:rPr>
        <w:t>（4）有依法缴纳税收和社会保障资金的良好记录；</w:t>
      </w:r>
    </w:p>
    <w:p>
      <w:pPr>
        <w:adjustRightInd w:val="0"/>
        <w:snapToGrid w:val="0"/>
        <w:spacing w:line="480" w:lineRule="exact"/>
        <w:rPr>
          <w:rFonts w:hint="eastAsia" w:ascii="宋体" w:hAnsi="宋体"/>
          <w:kern w:val="2"/>
          <w:szCs w:val="21"/>
        </w:rPr>
      </w:pPr>
      <w:r>
        <w:rPr>
          <w:rFonts w:hint="eastAsia" w:ascii="宋体" w:hAnsi="宋体"/>
          <w:kern w:val="2"/>
          <w:szCs w:val="21"/>
        </w:rPr>
        <w:t>（5）参加政府采购活动前三年内，在经营活动中没有重大违法记录；</w:t>
      </w:r>
    </w:p>
    <w:p>
      <w:pPr>
        <w:adjustRightInd w:val="0"/>
        <w:snapToGrid w:val="0"/>
        <w:spacing w:line="480" w:lineRule="exact"/>
        <w:rPr>
          <w:rFonts w:hint="eastAsia" w:ascii="宋体" w:hAnsi="宋体"/>
          <w:kern w:val="2"/>
          <w:szCs w:val="21"/>
        </w:rPr>
      </w:pPr>
      <w:r>
        <w:rPr>
          <w:rFonts w:hint="eastAsia" w:ascii="宋体" w:hAnsi="宋体"/>
          <w:kern w:val="2"/>
          <w:szCs w:val="21"/>
        </w:rPr>
        <w:t>（6）法律、行政法规规定的其他条件。</w:t>
      </w:r>
    </w:p>
    <w:p>
      <w:pPr>
        <w:adjustRightInd w:val="0"/>
        <w:snapToGrid w:val="0"/>
        <w:spacing w:line="480" w:lineRule="exact"/>
        <w:rPr>
          <w:rFonts w:hint="eastAsia" w:ascii="宋体" w:hAnsi="宋体"/>
          <w:kern w:val="2"/>
          <w:szCs w:val="21"/>
        </w:rPr>
      </w:pPr>
      <w:r>
        <w:rPr>
          <w:rFonts w:hint="eastAsia" w:ascii="宋体" w:hAnsi="宋体"/>
          <w:kern w:val="2"/>
          <w:szCs w:val="21"/>
        </w:rPr>
        <w:t>7.我方不是联合体参加竞标，并承诺如获得成交，不将项目分包或转包；</w:t>
      </w:r>
    </w:p>
    <w:p>
      <w:pPr>
        <w:adjustRightInd w:val="0"/>
        <w:snapToGrid w:val="0"/>
        <w:spacing w:line="480" w:lineRule="exact"/>
        <w:rPr>
          <w:rFonts w:hint="eastAsia" w:ascii="宋体" w:hAnsi="宋体"/>
          <w:kern w:val="2"/>
          <w:szCs w:val="21"/>
        </w:rPr>
      </w:pPr>
      <w:r>
        <w:rPr>
          <w:rFonts w:hint="eastAsia" w:ascii="宋体" w:hAnsi="宋体"/>
          <w:kern w:val="2"/>
          <w:szCs w:val="21"/>
        </w:rPr>
        <w:t>8.我方与其他参与本项目的供应商不存在隶属关系或同属一母公司或法人的企业。</w:t>
      </w:r>
    </w:p>
    <w:p>
      <w:pPr>
        <w:adjustRightInd w:val="0"/>
        <w:snapToGrid w:val="0"/>
        <w:spacing w:line="480" w:lineRule="exact"/>
        <w:rPr>
          <w:rFonts w:hint="eastAsia" w:ascii="宋体" w:hAnsi="宋体"/>
          <w:kern w:val="2"/>
          <w:szCs w:val="21"/>
        </w:rPr>
      </w:pPr>
      <w:r>
        <w:rPr>
          <w:rFonts w:hint="eastAsia" w:ascii="宋体" w:hAnsi="宋体"/>
          <w:kern w:val="2"/>
          <w:szCs w:val="21"/>
        </w:rPr>
        <w:t>9.我方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w:t>
      </w:r>
    </w:p>
    <w:p>
      <w:pPr>
        <w:adjustRightInd w:val="0"/>
        <w:snapToGrid w:val="0"/>
        <w:spacing w:line="480" w:lineRule="exact"/>
        <w:rPr>
          <w:rFonts w:hint="eastAsia" w:ascii="宋体" w:hAnsi="宋体"/>
          <w:kern w:val="2"/>
          <w:szCs w:val="21"/>
        </w:rPr>
      </w:pPr>
      <w:r>
        <w:rPr>
          <w:rFonts w:hint="eastAsia" w:ascii="宋体" w:hAnsi="宋体"/>
          <w:kern w:val="2"/>
          <w:szCs w:val="21"/>
        </w:rPr>
        <w:t xml:space="preserve">如我方违约，我方愿无条件赔偿贵单位因此造成的一切损失。 </w:t>
      </w:r>
    </w:p>
    <w:p>
      <w:pPr>
        <w:adjustRightInd w:val="0"/>
        <w:snapToGrid w:val="0"/>
        <w:spacing w:line="480" w:lineRule="exact"/>
        <w:rPr>
          <w:rFonts w:ascii="宋体" w:hAnsi="宋体"/>
          <w:kern w:val="2"/>
          <w:szCs w:val="21"/>
        </w:rPr>
      </w:pPr>
    </w:p>
    <w:p>
      <w:pPr>
        <w:adjustRightInd w:val="0"/>
        <w:snapToGrid w:val="0"/>
        <w:spacing w:line="480" w:lineRule="exact"/>
        <w:rPr>
          <w:rFonts w:hint="eastAsia" w:ascii="宋体" w:hAnsi="宋体"/>
          <w:kern w:val="2"/>
          <w:szCs w:val="21"/>
        </w:rPr>
      </w:pPr>
      <w:r>
        <w:rPr>
          <w:rFonts w:hint="eastAsia" w:ascii="宋体" w:hAnsi="宋体"/>
          <w:kern w:val="2"/>
          <w:szCs w:val="21"/>
        </w:rPr>
        <w:t xml:space="preserve">竞价供应商名称（公章）： </w:t>
      </w:r>
    </w:p>
    <w:p>
      <w:pPr>
        <w:adjustRightInd w:val="0"/>
        <w:snapToGrid w:val="0"/>
        <w:spacing w:line="480" w:lineRule="exact"/>
        <w:rPr>
          <w:rFonts w:hint="eastAsia" w:ascii="宋体" w:hAnsi="宋体"/>
          <w:kern w:val="2"/>
          <w:szCs w:val="21"/>
        </w:rPr>
      </w:pPr>
      <w:r>
        <w:rPr>
          <w:rFonts w:hint="eastAsia" w:ascii="宋体" w:hAnsi="宋体"/>
          <w:kern w:val="2"/>
          <w:szCs w:val="21"/>
        </w:rPr>
        <w:t xml:space="preserve">法定代表人或者授权代表签字： </w:t>
      </w:r>
    </w:p>
    <w:p>
      <w:pPr>
        <w:adjustRightInd w:val="0"/>
        <w:snapToGrid w:val="0"/>
        <w:spacing w:line="480" w:lineRule="exact"/>
        <w:rPr>
          <w:rFonts w:hint="eastAsia" w:ascii="宋体" w:hAnsi="宋体"/>
          <w:kern w:val="2"/>
          <w:szCs w:val="21"/>
        </w:rPr>
      </w:pPr>
      <w:r>
        <w:rPr>
          <w:rFonts w:hint="eastAsia" w:ascii="宋体" w:hAnsi="宋体"/>
          <w:kern w:val="2"/>
          <w:szCs w:val="21"/>
        </w:rPr>
        <w:t xml:space="preserve">联系电话： </w:t>
      </w:r>
    </w:p>
    <w:p>
      <w:pPr>
        <w:adjustRightInd w:val="0"/>
        <w:snapToGrid w:val="0"/>
        <w:spacing w:line="480" w:lineRule="exact"/>
        <w:rPr>
          <w:rFonts w:hint="eastAsia" w:ascii="宋体" w:hAnsi="宋体"/>
          <w:kern w:val="2"/>
          <w:szCs w:val="21"/>
        </w:rPr>
      </w:pPr>
      <w:r>
        <w:rPr>
          <w:rFonts w:hint="eastAsia" w:ascii="宋体" w:hAnsi="宋体"/>
          <w:kern w:val="2"/>
          <w:szCs w:val="21"/>
        </w:rPr>
        <w:t>传真：</w:t>
      </w:r>
    </w:p>
    <w:p>
      <w:pPr>
        <w:adjustRightInd w:val="0"/>
        <w:snapToGrid w:val="0"/>
        <w:spacing w:line="480" w:lineRule="exact"/>
        <w:rPr>
          <w:rFonts w:hint="eastAsia" w:ascii="宋体" w:hAnsi="宋体"/>
          <w:kern w:val="2"/>
          <w:szCs w:val="21"/>
        </w:rPr>
      </w:pPr>
      <w:r>
        <w:rPr>
          <w:rFonts w:hint="eastAsia" w:ascii="宋体" w:hAnsi="宋体"/>
          <w:kern w:val="2"/>
          <w:szCs w:val="21"/>
        </w:rPr>
        <w:t xml:space="preserve">日 期： </w:t>
      </w:r>
    </w:p>
    <w:p>
      <w:pPr>
        <w:adjustRightInd w:val="0"/>
        <w:snapToGrid w:val="0"/>
        <w:spacing w:line="480" w:lineRule="exact"/>
        <w:rPr>
          <w:rFonts w:ascii="宋体" w:hAnsi="宋体"/>
          <w:kern w:val="2"/>
          <w:szCs w:val="21"/>
        </w:rPr>
      </w:pPr>
    </w:p>
    <w:p>
      <w:pPr>
        <w:adjustRightInd w:val="0"/>
        <w:snapToGrid w:val="0"/>
        <w:spacing w:line="480" w:lineRule="exact"/>
        <w:rPr>
          <w:rFonts w:ascii="宋体" w:hAnsi="宋体"/>
          <w:kern w:val="2"/>
          <w:szCs w:val="21"/>
        </w:rPr>
      </w:pPr>
    </w:p>
    <w:p>
      <w:pPr>
        <w:adjustRightInd w:val="0"/>
        <w:snapToGrid w:val="0"/>
        <w:spacing w:line="480" w:lineRule="exact"/>
        <w:rPr>
          <w:rFonts w:hint="eastAsia" w:ascii="宋体" w:hAnsi="宋体" w:cs="宋体"/>
          <w:kern w:val="2"/>
          <w:sz w:val="24"/>
          <w:szCs w:val="21"/>
        </w:rPr>
      </w:pPr>
    </w:p>
    <w:p>
      <w:pPr>
        <w:rPr>
          <w:rFonts w:ascii="宋体" w:hAnsi="宋体" w:cs="宋体"/>
          <w:kern w:val="10"/>
          <w:sz w:val="24"/>
        </w:rPr>
      </w:pPr>
    </w:p>
    <w:p>
      <w:pPr>
        <w:pStyle w:val="2"/>
      </w:pPr>
    </w:p>
    <w:p>
      <w:pPr>
        <w:pStyle w:val="2"/>
        <w:rPr>
          <w:rFonts w:hint="eastAsia"/>
        </w:rPr>
      </w:pPr>
    </w:p>
    <w:p>
      <w:pPr>
        <w:spacing w:line="360" w:lineRule="auto"/>
        <w:rPr>
          <w:rFonts w:hint="eastAsia" w:ascii="宋体" w:hAnsi="宋体" w:cs="宋体"/>
          <w:kern w:val="10"/>
          <w:sz w:val="24"/>
        </w:rPr>
      </w:pPr>
      <w:r>
        <w:rPr>
          <w:rFonts w:ascii="宋体" w:hAnsi="宋体"/>
          <w:b/>
          <w:bCs/>
          <w:sz w:val="28"/>
          <w:szCs w:val="28"/>
        </w:rPr>
        <w:br w:type="page"/>
      </w:r>
      <w:r>
        <w:rPr>
          <w:rFonts w:hint="eastAsia" w:ascii="宋体" w:hAnsi="宋体" w:cs="宋体"/>
          <w:b/>
          <w:bCs/>
          <w:sz w:val="32"/>
          <w:szCs w:val="32"/>
        </w:rPr>
        <w:t>3.</w:t>
      </w:r>
      <w:r>
        <w:rPr>
          <w:rFonts w:hint="eastAsia" w:ascii="宋体" w:hAnsi="宋体" w:cs="宋体"/>
        </w:rPr>
        <w:t xml:space="preserve"> </w:t>
      </w:r>
      <w:r>
        <w:rPr>
          <w:rFonts w:hint="eastAsia" w:ascii="宋体" w:hAnsi="宋体" w:cs="宋体"/>
          <w:b/>
          <w:bCs/>
          <w:sz w:val="32"/>
          <w:szCs w:val="32"/>
        </w:rPr>
        <w:t>法定代表人/负责人资格证明书及授权委托书格式</w:t>
      </w:r>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rPr>
        <w:t>（1）法定代表人/负责人资格证明书</w:t>
      </w:r>
    </w:p>
    <w:p>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b/>
          <w:szCs w:val="21"/>
        </w:rPr>
        <w:t>广州顺为招标采购有限公司</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ind w:firstLine="210" w:firstLineChars="100"/>
        <w:rPr>
          <w:rFonts w:hint="eastAsia" w:ascii="宋体" w:hAnsi="宋体" w:cs="宋体"/>
          <w:szCs w:val="21"/>
        </w:rPr>
      </w:pPr>
      <w:r>
        <w:rPr>
          <w:rFonts w:hint="eastAsia" w:ascii="宋体" w:hAnsi="宋体" w:cs="宋体"/>
          <w:szCs w:val="21"/>
        </w:rPr>
        <w:t>签发日期：           单位：           （盖章）</w:t>
      </w:r>
    </w:p>
    <w:p>
      <w:pPr>
        <w:spacing w:line="360" w:lineRule="auto"/>
        <w:ind w:firstLine="210" w:firstLineChars="100"/>
        <w:rPr>
          <w:rFonts w:hint="eastAsia" w:ascii="宋体" w:hAnsi="宋体" w:cs="宋体"/>
          <w:szCs w:val="21"/>
        </w:rPr>
      </w:pPr>
      <w:r>
        <w:rPr>
          <w:rFonts w:hint="eastAsia" w:ascii="宋体" w:hAnsi="宋体" w:cs="宋体"/>
          <w:szCs w:val="21"/>
        </w:rPr>
        <w:t>附：代表人性别：            年龄：           身份证号码：</w:t>
      </w:r>
    </w:p>
    <w:p>
      <w:pPr>
        <w:spacing w:line="360" w:lineRule="auto"/>
        <w:ind w:firstLine="210" w:firstLineChars="100"/>
        <w:rPr>
          <w:rFonts w:hint="eastAsia" w:ascii="宋体" w:hAnsi="宋体" w:cs="宋体"/>
          <w:szCs w:val="21"/>
        </w:rPr>
      </w:pPr>
      <w:r>
        <w:rPr>
          <w:rFonts w:hint="eastAsia" w:ascii="宋体" w:hAnsi="宋体" w:cs="宋体"/>
          <w:szCs w:val="21"/>
        </w:rPr>
        <w:t>联系电话：</w:t>
      </w:r>
    </w:p>
    <w:p>
      <w:pPr>
        <w:spacing w:line="360" w:lineRule="auto"/>
        <w:ind w:firstLine="210" w:firstLineChars="100"/>
        <w:rPr>
          <w:rFonts w:hint="eastAsia" w:ascii="宋体" w:hAnsi="宋体" w:cs="宋体"/>
          <w:szCs w:val="21"/>
        </w:rPr>
      </w:pPr>
      <w:r>
        <w:rPr>
          <w:rFonts w:hint="eastAsia" w:ascii="宋体" w:hAnsi="宋体" w:cs="宋体"/>
          <w:szCs w:val="21"/>
        </w:rPr>
        <w:t>营业执照号码：                       经济性质：</w:t>
      </w:r>
    </w:p>
    <w:p>
      <w:pPr>
        <w:spacing w:line="360" w:lineRule="auto"/>
        <w:rPr>
          <w:rFonts w:hint="eastAsia" w:ascii="宋体" w:hAnsi="宋体" w:cs="宋体"/>
          <w:szCs w:val="21"/>
        </w:rPr>
      </w:pPr>
      <w:r>
        <w:rPr>
          <w:rFonts w:hint="eastAsia" w:ascii="宋体" w:hAnsi="宋体" w:cs="宋体"/>
          <w:szCs w:val="21"/>
        </w:rPr>
        <w:t>说明：1、法定代表人为企业事业单位、国家机关、社会团体的主要行政负责人。</w:t>
      </w:r>
    </w:p>
    <w:p>
      <w:pPr>
        <w:spacing w:line="360" w:lineRule="auto"/>
        <w:rPr>
          <w:rFonts w:hint="eastAsia" w:ascii="宋体" w:hAnsi="宋体" w:cs="宋体"/>
          <w:szCs w:val="21"/>
        </w:rPr>
      </w:pPr>
      <w:r>
        <w:rPr>
          <w:rFonts w:hint="eastAsia" w:ascii="宋体" w:hAnsi="宋体" w:cs="宋体"/>
          <w:szCs w:val="21"/>
        </w:rPr>
        <w:t xml:space="preserve">      2、内容必须填写真实、清楚、涂改无效，不得转让、买卖。</w:t>
      </w:r>
    </w:p>
    <w:p>
      <w:pPr>
        <w:spacing w:line="360" w:lineRule="auto"/>
        <w:ind w:firstLine="630" w:firstLineChars="300"/>
        <w:rPr>
          <w:rFonts w:hint="eastAsia" w:ascii="宋体" w:hAnsi="宋体" w:cs="宋体"/>
          <w:szCs w:val="21"/>
        </w:rPr>
      </w:pPr>
      <w:r>
        <w:rPr>
          <w:rFonts w:hint="eastAsia" w:ascii="宋体" w:hAnsi="宋体" w:cs="宋体"/>
          <w:szCs w:val="21"/>
        </w:rPr>
        <w:t>3、将此证明书提交对方作为合同附件</w:t>
      </w:r>
      <w:r>
        <w:rPr>
          <w:rFonts w:hint="eastAsia" w:ascii="宋体" w:hAnsi="宋体" w:cs="宋体"/>
          <w:b/>
          <w:szCs w:val="21"/>
        </w:rPr>
        <w:t>。</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b/>
          <w:szCs w:val="21"/>
        </w:rPr>
      </w:pPr>
      <w:r>
        <w:rPr>
          <w:rFonts w:hint="eastAsia" w:ascii="宋体" w:hAnsi="宋体" w:cs="宋体"/>
          <w:szCs w:val="21"/>
        </w:rPr>
        <w:t xml:space="preserve"> </w:t>
      </w:r>
      <w:r>
        <w:rPr>
          <w:rFonts w:hint="eastAsia" w:ascii="宋体" w:hAnsi="宋体" w:cs="宋体"/>
          <w:b/>
          <w:szCs w:val="21"/>
        </w:rPr>
        <w:t xml:space="preserve"> (请供应商务必提供本附件)</w:t>
      </w: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r>
        <w:rPr>
          <w:rFonts w:hint="eastAsia" w:ascii="宋体" w:hAnsi="宋体" w:cs="宋体"/>
          <w:b/>
          <w:szCs w:val="21"/>
        </w:rPr>
        <mc:AlternateContent>
          <mc:Choice Requires="wps">
            <w:drawing>
              <wp:anchor distT="0" distB="0" distL="114300" distR="114300" simplePos="0" relativeHeight="251658240" behindDoc="0" locked="0" layoutInCell="1" allowOverlap="1">
                <wp:simplePos x="0" y="0"/>
                <wp:positionH relativeFrom="column">
                  <wp:posOffset>1619250</wp:posOffset>
                </wp:positionH>
                <wp:positionV relativeFrom="paragraph">
                  <wp:posOffset>20320</wp:posOffset>
                </wp:positionV>
                <wp:extent cx="2333625" cy="1584325"/>
                <wp:effectExtent l="4445" t="4445" r="5080" b="11430"/>
                <wp:wrapNone/>
                <wp:docPr id="1" name="AutoShape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w:t>
                            </w:r>
                            <w:r>
                              <w:rPr>
                                <w:rFonts w:hint="eastAsia" w:hAnsi="宋体"/>
                                <w:b/>
                                <w:szCs w:val="21"/>
                              </w:rPr>
                              <w:t>（正反面）</w:t>
                            </w:r>
                            <w:r>
                              <w:rPr>
                                <w:rFonts w:hint="eastAsia" w:hAnsi="宋体"/>
                                <w:szCs w:val="21"/>
                              </w:rPr>
                              <w:t>复印件</w:t>
                            </w:r>
                          </w:p>
                        </w:txbxContent>
                      </wps:txbx>
                      <wps:bodyPr wrap="square" upright="1"/>
                    </wps:wsp>
                  </a:graphicData>
                </a:graphic>
              </wp:anchor>
            </w:drawing>
          </mc:Choice>
          <mc:Fallback>
            <w:pict>
              <v:shape id="AutoShape 2" o:spid="_x0000_s1026" o:spt="176" type="#_x0000_t176" style="position:absolute;left:0pt;margin-left:127.5pt;margin-top:1.6pt;height:124.75pt;width:183.75pt;z-index:251658240;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nK/a1wAAAAkBAAAPAAAAAAAAAAEAIAAAACIAAABkcnMvZG93bnJldi54bWxQSwECFAAU&#10;AAAACACHTuJASC4F+PIBAAACBAAADgAAAAAAAAABACAAAAAmAQAAZHJzL2Uyb0RvYy54bWxQSwUG&#10;AAAAAAYABgBZAQAAig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w:t>
                      </w:r>
                      <w:r>
                        <w:rPr>
                          <w:rFonts w:hint="eastAsia" w:hAnsi="宋体"/>
                          <w:b/>
                          <w:szCs w:val="21"/>
                        </w:rPr>
                        <w:t>（正反面）</w:t>
                      </w:r>
                      <w:r>
                        <w:rPr>
                          <w:rFonts w:hint="eastAsia" w:hAnsi="宋体"/>
                          <w:szCs w:val="21"/>
                        </w:rPr>
                        <w:t>复印件</w:t>
                      </w:r>
                    </w:p>
                  </w:txbxContent>
                </v:textbox>
              </v:shape>
            </w:pict>
          </mc:Fallback>
        </mc:AlternateContent>
      </w:r>
    </w:p>
    <w:p>
      <w:pPr>
        <w:spacing w:line="360" w:lineRule="auto"/>
        <w:rPr>
          <w:rFonts w:hint="eastAsia" w:ascii="宋体" w:hAnsi="宋体" w:cs="宋体"/>
          <w:b/>
          <w:sz w:val="24"/>
        </w:rPr>
      </w:pPr>
      <w:r>
        <w:rPr>
          <w:rFonts w:hint="eastAsia" w:ascii="宋体" w:hAnsi="宋体" w:cs="宋体"/>
          <w:b/>
          <w:szCs w:val="21"/>
        </w:rPr>
        <w:br w:type="page"/>
      </w:r>
      <w:r>
        <w:rPr>
          <w:rFonts w:hint="eastAsia" w:ascii="宋体" w:hAnsi="宋体" w:cs="宋体"/>
          <w:b/>
          <w:sz w:val="24"/>
        </w:rPr>
        <w:t>（2）法定代表人/负责人授权委托书</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b/>
          <w:szCs w:val="21"/>
        </w:rPr>
        <w:t>广州顺为招标采购有限公司</w:t>
      </w:r>
    </w:p>
    <w:p>
      <w:pPr>
        <w:spacing w:line="360" w:lineRule="auto"/>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兹授权</w:t>
      </w:r>
      <w:r>
        <w:rPr>
          <w:rFonts w:hint="eastAsia" w:ascii="宋体" w:hAnsi="宋体" w:cs="宋体"/>
          <w:szCs w:val="21"/>
          <w:u w:val="single"/>
        </w:rPr>
        <w:t xml:space="preserve">             </w:t>
      </w:r>
      <w:r>
        <w:rPr>
          <w:rFonts w:hint="eastAsia" w:ascii="宋体" w:hAnsi="宋体" w:cs="宋体"/>
          <w:szCs w:val="21"/>
        </w:rPr>
        <w:t>同志，为我方签订经济合同及办理其他事务代理人，其权限是：</w:t>
      </w:r>
    </w:p>
    <w:p>
      <w:pPr>
        <w:spacing w:line="360" w:lineRule="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 xml:space="preserve">授权单位：             （盖章）         法定代表人：            </w:t>
      </w:r>
      <w:r>
        <w:rPr>
          <w:rFonts w:hint="eastAsia" w:ascii="宋体" w:hAnsi="宋体" w:cs="宋体"/>
          <w:b/>
          <w:szCs w:val="21"/>
        </w:rPr>
        <w:t xml:space="preserve">  （签名或盖私章）</w:t>
      </w:r>
    </w:p>
    <w:p>
      <w:pPr>
        <w:spacing w:line="360" w:lineRule="auto"/>
        <w:rPr>
          <w:rFonts w:hint="eastAsia" w:ascii="宋体" w:hAnsi="宋体" w:cs="宋体"/>
          <w:szCs w:val="21"/>
        </w:rPr>
      </w:pPr>
      <w:r>
        <w:rPr>
          <w:rFonts w:hint="eastAsia" w:ascii="宋体" w:hAnsi="宋体" w:cs="宋体"/>
          <w:szCs w:val="21"/>
        </w:rPr>
        <w:t>有效期限：至   年   月   日（自报价截止之日起不少于</w:t>
      </w:r>
      <w:r>
        <w:rPr>
          <w:rFonts w:hint="eastAsia" w:ascii="宋体" w:hAnsi="宋体" w:cs="宋体"/>
          <w:szCs w:val="21"/>
          <w:u w:val="single"/>
        </w:rPr>
        <w:t xml:space="preserve"> 60 </w:t>
      </w:r>
      <w:r>
        <w:rPr>
          <w:rFonts w:hint="eastAsia" w:ascii="宋体" w:hAnsi="宋体" w:cs="宋体"/>
          <w:szCs w:val="21"/>
        </w:rPr>
        <w:t>天）。      签发日期：  年   月   日</w:t>
      </w:r>
    </w:p>
    <w:p>
      <w:pPr>
        <w:spacing w:line="360" w:lineRule="auto"/>
        <w:rPr>
          <w:rFonts w:hint="eastAsia" w:ascii="宋体" w:hAnsi="宋体" w:cs="宋体"/>
          <w:szCs w:val="21"/>
        </w:rPr>
      </w:pPr>
      <w:r>
        <w:rPr>
          <w:rFonts w:hint="eastAsia" w:ascii="宋体" w:hAnsi="宋体" w:cs="宋体"/>
          <w:szCs w:val="21"/>
        </w:rPr>
        <w:t>附：代理人性别：        年龄：       职务：         身份证号码：</w:t>
      </w:r>
    </w:p>
    <w:p>
      <w:pPr>
        <w:spacing w:line="360" w:lineRule="auto"/>
        <w:rPr>
          <w:rFonts w:hint="eastAsia" w:ascii="宋体" w:hAnsi="宋体" w:cs="宋体"/>
          <w:szCs w:val="21"/>
        </w:rPr>
      </w:pPr>
      <w:r>
        <w:rPr>
          <w:rFonts w:hint="eastAsia" w:ascii="宋体" w:hAnsi="宋体" w:cs="宋体"/>
          <w:szCs w:val="21"/>
        </w:rPr>
        <w:t xml:space="preserve">  联系电话：</w:t>
      </w:r>
    </w:p>
    <w:p>
      <w:pPr>
        <w:spacing w:line="360" w:lineRule="auto"/>
        <w:ind w:firstLine="210" w:firstLineChars="100"/>
        <w:rPr>
          <w:rFonts w:hint="eastAsia" w:ascii="宋体" w:hAnsi="宋体" w:cs="宋体"/>
          <w:szCs w:val="21"/>
        </w:rPr>
      </w:pPr>
      <w:r>
        <w:rPr>
          <w:rFonts w:hint="eastAsia" w:ascii="宋体" w:hAnsi="宋体" w:cs="宋体"/>
          <w:szCs w:val="21"/>
        </w:rPr>
        <w:t>营业执照号码：                         经济性质：</w:t>
      </w:r>
    </w:p>
    <w:p>
      <w:pPr>
        <w:spacing w:line="360" w:lineRule="auto"/>
        <w:rPr>
          <w:rFonts w:hint="eastAsia" w:ascii="宋体" w:hAnsi="宋体" w:cs="宋体"/>
          <w:szCs w:val="21"/>
        </w:rPr>
      </w:pPr>
      <w:r>
        <w:rPr>
          <w:rFonts w:hint="eastAsia" w:ascii="宋体" w:hAnsi="宋体" w:cs="宋体"/>
          <w:szCs w:val="21"/>
        </w:rPr>
        <w:t>说明：1、法定代表人为企业事业单位、国家机关、社会团体的主要行政负责人。</w:t>
      </w:r>
    </w:p>
    <w:p>
      <w:pPr>
        <w:spacing w:line="360" w:lineRule="auto"/>
        <w:rPr>
          <w:rFonts w:hint="eastAsia" w:ascii="宋体" w:hAnsi="宋体" w:cs="宋体"/>
          <w:szCs w:val="21"/>
        </w:rPr>
      </w:pPr>
      <w:r>
        <w:rPr>
          <w:rFonts w:hint="eastAsia" w:ascii="宋体" w:hAnsi="宋体" w:cs="宋体"/>
          <w:szCs w:val="21"/>
        </w:rPr>
        <w:t xml:space="preserve">      2、内容必须填写真实、清楚、涂改无效，不得转让、买卖。</w:t>
      </w:r>
    </w:p>
    <w:p>
      <w:pPr>
        <w:spacing w:line="360" w:lineRule="auto"/>
        <w:ind w:firstLine="630" w:firstLineChars="300"/>
        <w:rPr>
          <w:rFonts w:hint="eastAsia" w:ascii="宋体" w:hAnsi="宋体" w:cs="宋体"/>
          <w:b/>
          <w:szCs w:val="21"/>
        </w:rPr>
      </w:pPr>
      <w:r>
        <w:rPr>
          <w:rFonts w:hint="eastAsia" w:ascii="宋体" w:hAnsi="宋体" w:cs="宋体"/>
          <w:szCs w:val="21"/>
        </w:rPr>
        <w:t>3、将此证明书提交对方作为合同附件</w:t>
      </w:r>
      <w:r>
        <w:rPr>
          <w:rFonts w:hint="eastAsia" w:ascii="宋体" w:hAnsi="宋体" w:cs="宋体"/>
          <w:b/>
          <w:szCs w:val="21"/>
        </w:rPr>
        <w:t>。</w:t>
      </w:r>
    </w:p>
    <w:p>
      <w:pPr>
        <w:spacing w:line="360" w:lineRule="auto"/>
        <w:ind w:firstLine="630" w:firstLineChars="300"/>
        <w:rPr>
          <w:rFonts w:hint="eastAsia" w:ascii="宋体" w:hAnsi="宋体" w:cs="宋体"/>
          <w:szCs w:val="21"/>
        </w:rPr>
      </w:pPr>
      <w:r>
        <w:rPr>
          <w:rFonts w:hint="eastAsia" w:ascii="宋体" w:hAnsi="宋体" w:cs="宋体"/>
          <w:szCs w:val="21"/>
        </w:rPr>
        <w:t>4、授权权限：全权代表本公司参与上述采购项目的投标响应，负责提供与签署确认一切文书资料，以及向贵方递交的任何补充承诺。</w:t>
      </w:r>
    </w:p>
    <w:p>
      <w:pPr>
        <w:spacing w:line="360" w:lineRule="auto"/>
        <w:ind w:firstLine="644" w:firstLineChars="307"/>
        <w:rPr>
          <w:rFonts w:hint="eastAsia" w:ascii="宋体" w:hAnsi="宋体" w:cs="宋体"/>
          <w:szCs w:val="21"/>
        </w:rPr>
      </w:pPr>
      <w:r>
        <w:rPr>
          <w:rFonts w:hint="eastAsia" w:ascii="宋体" w:hAnsi="宋体" w:cs="宋体"/>
          <w:szCs w:val="21"/>
        </w:rPr>
        <w:t>5、投标签字代表为法定代表人，则本表不适用。</w:t>
      </w:r>
    </w:p>
    <w:p>
      <w:pPr>
        <w:spacing w:line="360" w:lineRule="auto"/>
        <w:ind w:firstLine="632" w:firstLineChars="300"/>
        <w:rPr>
          <w:rFonts w:hint="eastAsia" w:ascii="宋体" w:hAnsi="宋体" w:cs="宋体"/>
          <w:b/>
          <w:szCs w:val="21"/>
        </w:rPr>
      </w:pPr>
    </w:p>
    <w:p>
      <w:pPr>
        <w:spacing w:line="360" w:lineRule="auto"/>
        <w:ind w:firstLine="420"/>
        <w:rPr>
          <w:rFonts w:hint="eastAsia" w:ascii="宋体" w:hAnsi="宋体" w:cs="宋体"/>
          <w:szCs w:val="21"/>
          <w:u w:val="single"/>
        </w:rPr>
      </w:pPr>
      <w:r>
        <w:rPr>
          <w:rFonts w:hint="eastAsia" w:ascii="宋体" w:hAnsi="宋体" w:cs="宋体"/>
          <w:szCs w:val="21"/>
          <w:u w:val="single"/>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2" name="AutoShape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w:t>
                            </w:r>
                            <w:r>
                              <w:rPr>
                                <w:rFonts w:hint="eastAsia" w:hAnsi="宋体"/>
                                <w:b/>
                                <w:szCs w:val="21"/>
                              </w:rPr>
                              <w:t>（正反面）</w:t>
                            </w:r>
                            <w:r>
                              <w:rPr>
                                <w:rFonts w:hint="eastAsia" w:hAnsi="宋体"/>
                                <w:szCs w:val="21"/>
                              </w:rPr>
                              <w:t>复印件</w:t>
                            </w:r>
                          </w:p>
                        </w:txbxContent>
                      </wps:txbx>
                      <wps:bodyPr wrap="square" upright="1"/>
                    </wps:wsp>
                  </a:graphicData>
                </a:graphic>
              </wp:anchor>
            </w:drawing>
          </mc:Choice>
          <mc:Fallback>
            <w:pict>
              <v:shape id="AutoShape 3" o:spid="_x0000_s1026" o:spt="176" type="#_x0000_t176" style="position:absolute;left:0pt;margin-left:115.5pt;margin-top:2.6pt;height:124.75pt;width:183.75pt;z-index:251659264;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oB/+tcAAAAJAQAADwAAAAAAAAABACAAAAAiAAAAZHJzL2Rvd25yZXYueG1sUEsBAhQA&#10;FAAAAAgAh07iQNXhTiLzAQAAAgQAAA4AAAAAAAAAAQAgAAAAJgEAAGRycy9lMm9Eb2MueG1sUEsF&#10;BgAAAAAGAAYAWQEAAIs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w:t>
                      </w:r>
                      <w:r>
                        <w:rPr>
                          <w:rFonts w:hint="eastAsia" w:hAnsi="宋体"/>
                          <w:b/>
                          <w:szCs w:val="21"/>
                        </w:rPr>
                        <w:t>（正反面）</w:t>
                      </w:r>
                      <w:r>
                        <w:rPr>
                          <w:rFonts w:hint="eastAsia" w:hAnsi="宋体"/>
                          <w:szCs w:val="21"/>
                        </w:rPr>
                        <w:t>复印件</w:t>
                      </w:r>
                    </w:p>
                  </w:txbxContent>
                </v:textbox>
              </v:shape>
            </w:pict>
          </mc:Fallback>
        </mc:AlternateContent>
      </w:r>
    </w:p>
    <w:p>
      <w:pPr>
        <w:spacing w:line="360" w:lineRule="auto"/>
        <w:ind w:firstLine="420"/>
        <w:rPr>
          <w:rFonts w:hint="eastAsia" w:ascii="宋体" w:hAnsi="宋体" w:cs="宋体"/>
          <w:szCs w:val="21"/>
          <w:u w:val="single"/>
        </w:rPr>
      </w:pPr>
    </w:p>
    <w:p>
      <w:pPr>
        <w:spacing w:line="360" w:lineRule="auto"/>
        <w:rPr>
          <w:rFonts w:hint="eastAsia" w:ascii="宋体" w:hAnsi="宋体" w:cs="宋体"/>
          <w:kern w:val="2"/>
          <w:szCs w:val="22"/>
        </w:rPr>
      </w:pPr>
    </w:p>
    <w:p>
      <w:pPr>
        <w:rPr>
          <w:rFonts w:hint="eastAsia" w:ascii="宋体" w:hAnsi="宋体" w:cs="宋体"/>
        </w:rPr>
      </w:pPr>
    </w:p>
    <w:p>
      <w:pPr>
        <w:adjustRightInd w:val="0"/>
        <w:snapToGrid w:val="0"/>
        <w:spacing w:line="480" w:lineRule="exact"/>
        <w:rPr>
          <w:rFonts w:hint="eastAsia" w:ascii="宋体" w:hAnsi="宋体" w:cs="宋体"/>
          <w:kern w:val="10"/>
          <w:sz w:val="24"/>
        </w:rPr>
      </w:pPr>
    </w:p>
    <w:p>
      <w:pPr>
        <w:adjustRightInd w:val="0"/>
        <w:snapToGrid w:val="0"/>
        <w:spacing w:line="480" w:lineRule="exact"/>
        <w:rPr>
          <w:rFonts w:hint="eastAsia" w:ascii="宋体" w:hAnsi="宋体" w:cs="宋体"/>
          <w:kern w:val="10"/>
          <w:sz w:val="24"/>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spacing w:line="360" w:lineRule="auto"/>
        <w:rPr>
          <w:rFonts w:hint="eastAsia" w:ascii="宋体" w:hAnsi="宋体" w:cs="宋体"/>
          <w:szCs w:val="21"/>
        </w:rPr>
      </w:pPr>
    </w:p>
    <w:p>
      <w:pPr>
        <w:pStyle w:val="12"/>
        <w:rPr>
          <w:rFonts w:hint="eastAsia" w:ascii="宋体" w:hAnsi="宋体" w:cs="宋体"/>
          <w:kern w:val="2"/>
          <w:szCs w:val="21"/>
        </w:rPr>
      </w:pPr>
    </w:p>
    <w:p>
      <w:pPr>
        <w:adjustRightInd w:val="0"/>
        <w:snapToGrid w:val="0"/>
        <w:spacing w:line="360" w:lineRule="auto"/>
        <w:rPr>
          <w:rFonts w:ascii="宋体" w:hAnsi="宋体"/>
          <w:b/>
          <w:bCs/>
          <w:sz w:val="28"/>
          <w:szCs w:val="28"/>
        </w:rPr>
      </w:pPr>
      <w:r>
        <w:rPr>
          <w:rFonts w:hint="eastAsia" w:ascii="宋体" w:hAnsi="宋体" w:cs="宋体"/>
          <w:b/>
          <w:bCs/>
          <w:sz w:val="32"/>
          <w:szCs w:val="32"/>
        </w:rPr>
        <w:t>4.</w:t>
      </w:r>
      <w:r>
        <w:rPr>
          <w:rFonts w:hint="eastAsia" w:ascii="宋体" w:hAnsi="宋体"/>
          <w:b/>
          <w:bCs/>
          <w:sz w:val="28"/>
          <w:szCs w:val="28"/>
        </w:rPr>
        <w:t xml:space="preserve"> 供应商需提供的其他相关材料</w:t>
      </w:r>
    </w:p>
    <w:p>
      <w:pPr>
        <w:adjustRightInd w:val="0"/>
        <w:snapToGrid w:val="0"/>
        <w:spacing w:line="360" w:lineRule="auto"/>
        <w:rPr>
          <w:rFonts w:ascii="宋体" w:hAnsi="宋体"/>
          <w:b/>
          <w:szCs w:val="21"/>
        </w:rPr>
      </w:pPr>
      <w:r>
        <w:rPr>
          <w:rFonts w:hint="eastAsia" w:ascii="宋体" w:hAnsi="宋体"/>
          <w:b/>
          <w:szCs w:val="21"/>
        </w:rPr>
        <w:t>注:以下资料均应按要求提供，如有缺漏将按无效报价处理。</w:t>
      </w:r>
    </w:p>
    <w:p>
      <w:pPr>
        <w:adjustRightInd w:val="0"/>
        <w:snapToGrid w:val="0"/>
        <w:spacing w:line="360" w:lineRule="auto"/>
        <w:rPr>
          <w:rFonts w:ascii="宋体" w:hAnsi="宋体"/>
          <w:szCs w:val="21"/>
        </w:rPr>
      </w:pPr>
      <w:r>
        <w:rPr>
          <w:rFonts w:hint="eastAsia" w:ascii="宋体" w:hAnsi="宋体"/>
          <w:szCs w:val="21"/>
        </w:rPr>
        <w:t>①营业执照扫描件；</w:t>
      </w:r>
    </w:p>
    <w:p>
      <w:pPr>
        <w:adjustRightInd w:val="0"/>
        <w:snapToGrid w:val="0"/>
        <w:spacing w:line="360" w:lineRule="auto"/>
        <w:rPr>
          <w:rFonts w:ascii="宋体" w:hAnsi="宋体"/>
          <w:szCs w:val="21"/>
        </w:rPr>
      </w:pPr>
      <w:r>
        <w:rPr>
          <w:rFonts w:hint="eastAsia" w:ascii="宋体" w:hAnsi="宋体"/>
          <w:szCs w:val="21"/>
        </w:rPr>
        <w:t>②提供公安部或者公安部授权检测机构出具的检测报告证明以上技术参数，不提供检测报告，视作不满足以上技术参数，按无效报价处理；</w:t>
      </w:r>
    </w:p>
    <w:p>
      <w:pPr>
        <w:adjustRightInd w:val="0"/>
        <w:snapToGrid w:val="0"/>
        <w:spacing w:line="360" w:lineRule="auto"/>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具有第三方检测机构所出具的采集站使用的处理器（飞腾腾锐D2000或者D3000）完整产品电子元器件选用分析报告；</w:t>
      </w:r>
    </w:p>
    <w:p>
      <w:pPr>
        <w:adjustRightInd w:val="0"/>
        <w:snapToGrid w:val="0"/>
        <w:spacing w:line="380" w:lineRule="exact"/>
        <w:rPr>
          <w:rFonts w:hint="eastAsia" w:ascii="宋体" w:hAnsi="宋体" w:cs="宋体"/>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供应商</w:t>
      </w:r>
      <w:r>
        <w:rPr>
          <w:rFonts w:ascii="宋体" w:hAnsi="宋体"/>
          <w:szCs w:val="21"/>
        </w:rPr>
        <w:t>认为需要提供的</w:t>
      </w:r>
      <w:r>
        <w:rPr>
          <w:rFonts w:hint="eastAsia" w:ascii="宋体" w:hAnsi="宋体"/>
          <w:szCs w:val="21"/>
        </w:rPr>
        <w:t>其他</w:t>
      </w:r>
      <w:r>
        <w:rPr>
          <w:rFonts w:ascii="宋体" w:hAnsi="宋体"/>
          <w:szCs w:val="21"/>
        </w:rPr>
        <w:t>相关</w:t>
      </w:r>
      <w:r>
        <w:rPr>
          <w:rFonts w:hint="eastAsia" w:ascii="宋体" w:hAnsi="宋体"/>
          <w:szCs w:val="21"/>
        </w:rPr>
        <w:t>材料。</w:t>
      </w:r>
    </w:p>
    <w:p>
      <w:pPr>
        <w:adjustRightInd w:val="0"/>
        <w:snapToGrid w:val="0"/>
        <w:spacing w:line="380" w:lineRule="exact"/>
        <w:rPr>
          <w:rFonts w:hint="eastAsia" w:ascii="宋体" w:hAnsi="宋体" w:cs="宋体"/>
        </w:rPr>
      </w:pPr>
      <w:r>
        <w:rPr>
          <w:rFonts w:hint="eastAsia" w:ascii="宋体" w:hAnsi="宋体" w:cs="宋体"/>
        </w:rPr>
        <w:t xml:space="preserve"> </w:t>
      </w:r>
    </w:p>
    <w:sectPr>
      <w:pgSz w:w="11907" w:h="16840"/>
      <w:pgMar w:top="1418" w:right="1304" w:bottom="1418" w:left="1304" w:header="851" w:footer="851"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体">
    <w:altName w:val="宋体"/>
    <w:panose1 w:val="02020603050005020304"/>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3</w:t>
    </w:r>
    <w:r>
      <w:fldChar w:fldCharType="end"/>
    </w:r>
  </w:p>
  <w:p>
    <w:pPr>
      <w:pStyle w:val="18"/>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15</w:t>
    </w:r>
    <w:r>
      <w:fldChar w:fldCharType="end"/>
    </w:r>
  </w:p>
  <w:p>
    <w:pPr>
      <w:pStyle w:val="18"/>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inside" w:y="1"/>
      <w:rPr>
        <w:rStyle w:val="25"/>
        <w:rFonts w:ascii="宋体"/>
      </w:rPr>
    </w:pPr>
    <w:r>
      <w:rPr>
        <w:rStyle w:val="25"/>
        <w:rFonts w:hint="eastAsia" w:ascii="宋体"/>
      </w:rPr>
      <w:t xml:space="preserve">4 - </w:t>
    </w:r>
    <w:r>
      <w:rPr>
        <w:rFonts w:ascii="宋体"/>
      </w:rPr>
      <w:fldChar w:fldCharType="begin"/>
    </w:r>
    <w:r>
      <w:rPr>
        <w:rStyle w:val="25"/>
        <w:rFonts w:ascii="宋体"/>
      </w:rPr>
      <w:instrText xml:space="preserve">PAGE  </w:instrText>
    </w:r>
    <w:r>
      <w:rPr>
        <w:rFonts w:ascii="宋体"/>
      </w:rPr>
      <w:fldChar w:fldCharType="separate"/>
    </w:r>
    <w:r>
      <w:rPr>
        <w:rStyle w:val="25"/>
        <w:rFonts w:ascii="宋体"/>
      </w:rPr>
      <w:t>2</w:t>
    </w:r>
    <w:r>
      <w:rPr>
        <w:rFonts w:ascii="宋体"/>
      </w:rPr>
      <w:fldChar w:fldCharType="end"/>
    </w:r>
  </w:p>
  <w:p>
    <w:pPr>
      <w:pStyle w:val="18"/>
      <w:ind w:right="360" w:firstLine="360"/>
    </w:pPr>
    <w:r>
      <w:pict>
        <v:shape id="_x0000_s2049" o:spid="_x0000_s2049" o:spt="75" type="#_x0000_t75" style="position:absolute;left:0pt;margin-left:0pt;margin-top:-8.3pt;height:33.4pt;width:44.75pt;mso-wrap-distance-bottom:0pt;mso-wrap-distance-top:0pt;z-index:251658240;mso-width-relative:page;mso-height-relative:page;" o:ole="t" filled="f" stroked="f" coordsize="21600,21600" o:allowincell="f">
          <v:path/>
          <v:fill on="f" focussize="0,0"/>
          <v:stroke on="f"/>
          <v:imagedata r:id="rId2" o:title=""/>
          <o:lock v:ext="edit" aspectratio="t"/>
          <w10:wrap type="topAndBottom"/>
        </v:shape>
        <o:OLEObject Type="Embed" ProgID="" ShapeID="_x0000_s2049" DrawAspect="Content" ObjectID="_1468075725" r:id="rId1">
          <o:LockedField>false</o:LockedField>
        </o:OLEObject>
      </w:pict>
    </w:r>
    <w: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-105410</wp:posOffset>
              </wp:positionV>
              <wp:extent cx="5867400" cy="0"/>
              <wp:effectExtent l="0" t="0" r="0" b="0"/>
              <wp:wrapNone/>
              <wp:docPr id="3" name="直线 2"/>
              <wp:cNvGraphicFramePr/>
              <a:graphic xmlns:a="http://schemas.openxmlformats.org/drawingml/2006/main">
                <a:graphicData uri="http://schemas.microsoft.com/office/word/2010/wordprocessingShape">
                  <wps:wsp>
                    <wps:cNvCnPr/>
                    <wps:spPr>
                      <a:xfrm>
                        <a:off x="0" y="0"/>
                        <a:ext cx="5867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8.3pt;height:0pt;width:462pt;z-index:251659264;mso-width-relative:page;mso-height-relative:page;" filled="f" stroked="t" coordsize="21600,21600" o:allowincell="f" o:gfxdata="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30qOxNUAAAAIAQAADwAAAAAAAAABACAAAAAiAAAAZHJz&#10;L2Rvd25yZXYueG1sUEsBAhQAFAAAAAgAh07iQJwoHFnOAQAAjQMAAA4AAAAAAAAAAQAgAAAAJAEA&#10;AGRycy9lMm9Eb2MueG1sUEsFBgAAAAAGAAYAWQEAAGQFAAAAAA==&#10;">
              <v:fill on="f" focussize="0,0"/>
              <v:stroke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adjustRightInd w:val="0"/>
      <w:jc w:val="left"/>
      <w:rPr>
        <w:rFonts w:hint="eastAsia" w:ascii="宋体" w:hAnsi="宋体"/>
        <w:szCs w:val="21"/>
      </w:rPr>
    </w:pPr>
    <w:r>
      <w:rPr>
        <w:rFonts w:hint="eastAsia" w:ascii="宋体" w:hAnsi="宋体"/>
        <w:szCs w:val="21"/>
        <w:lang w:eastAsia="zh-CN"/>
      </w:rPr>
      <w:t>广东省河源监狱执法记录仪设备及数据采集系统项目（重招）</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GZSW24201HJ2267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r>
      <w:rPr>
        <w:rFonts w:hint="eastAsia" w:ascii="宋体" w:hAnsi="宋体"/>
        <w:szCs w:val="21"/>
        <w:lang w:eastAsia="zh-CN"/>
      </w:rPr>
      <w:t>广东省河源监狱执法记录仪设备及数据采集系统项目（重招）</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GZSW24201HJ2267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ascii="宋体"/>
      </w:rPr>
      <w:t xml:space="preserve">中旅侨星苑综合楼配套设备                                                                   </w:t>
    </w:r>
    <w:r>
      <w:rPr>
        <w:rFonts w:ascii="宋体"/>
      </w:rPr>
      <w:t>G</w:t>
    </w:r>
    <w:r>
      <w:rPr>
        <w:rFonts w:hint="eastAsia" w:ascii="宋体"/>
      </w:rPr>
      <w:t>MTC00M049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141234"/>
    <w:multiLevelType w:val="singleLevel"/>
    <w:tmpl w:val="D7141234"/>
    <w:lvl w:ilvl="0" w:tentative="0">
      <w:start w:val="2"/>
      <w:numFmt w:val="chineseCounting"/>
      <w:suff w:val="nothing"/>
      <w:lvlText w:val="%1、"/>
      <w:lvlJc w:val="left"/>
      <w:rPr>
        <w:rFonts w:hint="eastAsia"/>
      </w:rPr>
    </w:lvl>
  </w:abstractNum>
  <w:abstractNum w:abstractNumId="1">
    <w:nsid w:val="00000012"/>
    <w:multiLevelType w:val="multilevel"/>
    <w:tmpl w:val="00000012"/>
    <w:lvl w:ilvl="0" w:tentative="0">
      <w:start w:val="1"/>
      <w:numFmt w:val="decimal"/>
      <w:lvlText w:val="1.%1"/>
      <w:lvlJc w:val="left"/>
      <w:pPr>
        <w:tabs>
          <w:tab w:val="left" w:pos="1438"/>
        </w:tabs>
        <w:ind w:left="1438" w:hanging="720"/>
      </w:pPr>
      <w:rPr>
        <w:rFonts w:hint="default"/>
      </w:rPr>
    </w:lvl>
    <w:lvl w:ilvl="1" w:tentative="0">
      <w:start w:val="1"/>
      <w:numFmt w:val="lowerLetter"/>
      <w:lvlText w:val="%2)"/>
      <w:lvlJc w:val="left"/>
      <w:pPr>
        <w:tabs>
          <w:tab w:val="left" w:pos="1558"/>
        </w:tabs>
        <w:ind w:left="1558" w:hanging="420"/>
      </w:pPr>
    </w:lvl>
    <w:lvl w:ilvl="2" w:tentative="0">
      <w:start w:val="1"/>
      <w:numFmt w:val="lowerRoman"/>
      <w:lvlText w:val="%3."/>
      <w:lvlJc w:val="right"/>
      <w:pPr>
        <w:tabs>
          <w:tab w:val="left" w:pos="1978"/>
        </w:tabs>
        <w:ind w:left="1978" w:hanging="420"/>
      </w:pPr>
    </w:lvl>
    <w:lvl w:ilvl="3" w:tentative="0">
      <w:start w:val="1"/>
      <w:numFmt w:val="decimal"/>
      <w:lvlText w:val="%4."/>
      <w:lvlJc w:val="left"/>
      <w:pPr>
        <w:tabs>
          <w:tab w:val="left" w:pos="2398"/>
        </w:tabs>
        <w:ind w:left="2398" w:hanging="420"/>
      </w:pPr>
    </w:lvl>
    <w:lvl w:ilvl="4" w:tentative="0">
      <w:start w:val="1"/>
      <w:numFmt w:val="lowerLetter"/>
      <w:lvlText w:val="%5)"/>
      <w:lvlJc w:val="left"/>
      <w:pPr>
        <w:tabs>
          <w:tab w:val="left" w:pos="2818"/>
        </w:tabs>
        <w:ind w:left="2818" w:hanging="420"/>
      </w:pPr>
    </w:lvl>
    <w:lvl w:ilvl="5" w:tentative="0">
      <w:start w:val="1"/>
      <w:numFmt w:val="lowerRoman"/>
      <w:lvlText w:val="%6."/>
      <w:lvlJc w:val="right"/>
      <w:pPr>
        <w:tabs>
          <w:tab w:val="left" w:pos="3238"/>
        </w:tabs>
        <w:ind w:left="3238" w:hanging="420"/>
      </w:pPr>
    </w:lvl>
    <w:lvl w:ilvl="6" w:tentative="0">
      <w:start w:val="1"/>
      <w:numFmt w:val="decimal"/>
      <w:lvlText w:val="%7."/>
      <w:lvlJc w:val="left"/>
      <w:pPr>
        <w:tabs>
          <w:tab w:val="left" w:pos="3658"/>
        </w:tabs>
        <w:ind w:left="3658" w:hanging="420"/>
      </w:pPr>
    </w:lvl>
    <w:lvl w:ilvl="7" w:tentative="0">
      <w:start w:val="1"/>
      <w:numFmt w:val="lowerLetter"/>
      <w:lvlText w:val="%8)"/>
      <w:lvlJc w:val="left"/>
      <w:pPr>
        <w:tabs>
          <w:tab w:val="left" w:pos="4078"/>
        </w:tabs>
        <w:ind w:left="4078" w:hanging="420"/>
      </w:pPr>
    </w:lvl>
    <w:lvl w:ilvl="8" w:tentative="0">
      <w:start w:val="1"/>
      <w:numFmt w:val="lowerRoman"/>
      <w:lvlText w:val="%9."/>
      <w:lvlJc w:val="right"/>
      <w:pPr>
        <w:tabs>
          <w:tab w:val="left" w:pos="4498"/>
        </w:tabs>
        <w:ind w:left="4498" w:hanging="420"/>
      </w:pPr>
    </w:lvl>
  </w:abstractNum>
  <w:abstractNum w:abstractNumId="2">
    <w:nsid w:val="00000033"/>
    <w:multiLevelType w:val="singleLevel"/>
    <w:tmpl w:val="00000033"/>
    <w:lvl w:ilvl="0" w:tentative="0">
      <w:start w:val="1"/>
      <w:numFmt w:val="japaneseCounting"/>
      <w:lvlText w:val="%1、"/>
      <w:lvlJc w:val="left"/>
      <w:pPr>
        <w:tabs>
          <w:tab w:val="left" w:pos="480"/>
        </w:tabs>
        <w:ind w:left="480" w:hanging="480"/>
      </w:pPr>
      <w:rPr>
        <w:rFonts w:hint="eastAsia"/>
        <w:b/>
      </w:rPr>
    </w:lvl>
  </w:abstractNum>
  <w:abstractNum w:abstractNumId="3">
    <w:nsid w:val="19CF589C"/>
    <w:multiLevelType w:val="multilevel"/>
    <w:tmpl w:val="19CF589C"/>
    <w:lvl w:ilvl="0" w:tentative="0">
      <w:start w:val="1"/>
      <w:numFmt w:val="decimal"/>
      <w:pStyle w:val="6"/>
      <w:lvlText w:val="%1."/>
      <w:lvlJc w:val="left"/>
      <w:pPr>
        <w:tabs>
          <w:tab w:val="left" w:pos="8880"/>
        </w:tabs>
        <w:ind w:left="8880" w:hanging="420"/>
      </w:pPr>
    </w:lvl>
    <w:lvl w:ilvl="1" w:tentative="0">
      <w:start w:val="1"/>
      <w:numFmt w:val="lowerLetter"/>
      <w:lvlText w:val="%2)"/>
      <w:lvlJc w:val="left"/>
      <w:pPr>
        <w:tabs>
          <w:tab w:val="left" w:pos="659"/>
        </w:tabs>
        <w:ind w:left="659" w:hanging="420"/>
      </w:pPr>
    </w:lvl>
    <w:lvl w:ilvl="2" w:tentative="0">
      <w:start w:val="1"/>
      <w:numFmt w:val="lowerRoman"/>
      <w:lvlText w:val="%3."/>
      <w:lvlJc w:val="right"/>
      <w:pPr>
        <w:tabs>
          <w:tab w:val="left" w:pos="1079"/>
        </w:tabs>
        <w:ind w:left="1079" w:hanging="420"/>
      </w:pPr>
    </w:lvl>
    <w:lvl w:ilvl="3" w:tentative="0">
      <w:start w:val="1"/>
      <w:numFmt w:val="decimal"/>
      <w:lvlText w:val="%4."/>
      <w:lvlJc w:val="left"/>
      <w:pPr>
        <w:tabs>
          <w:tab w:val="left" w:pos="1499"/>
        </w:tabs>
        <w:ind w:left="1499" w:hanging="420"/>
      </w:pPr>
    </w:lvl>
    <w:lvl w:ilvl="4" w:tentative="0">
      <w:start w:val="1"/>
      <w:numFmt w:val="lowerLetter"/>
      <w:lvlText w:val="%5)"/>
      <w:lvlJc w:val="left"/>
      <w:pPr>
        <w:tabs>
          <w:tab w:val="left" w:pos="1919"/>
        </w:tabs>
        <w:ind w:left="1919" w:hanging="420"/>
      </w:pPr>
    </w:lvl>
    <w:lvl w:ilvl="5" w:tentative="0">
      <w:start w:val="1"/>
      <w:numFmt w:val="lowerRoman"/>
      <w:lvlText w:val="%6."/>
      <w:lvlJc w:val="right"/>
      <w:pPr>
        <w:tabs>
          <w:tab w:val="left" w:pos="2339"/>
        </w:tabs>
        <w:ind w:left="2339" w:hanging="420"/>
      </w:pPr>
    </w:lvl>
    <w:lvl w:ilvl="6" w:tentative="0">
      <w:start w:val="1"/>
      <w:numFmt w:val="decimal"/>
      <w:lvlText w:val="%7."/>
      <w:lvlJc w:val="left"/>
      <w:pPr>
        <w:tabs>
          <w:tab w:val="left" w:pos="2759"/>
        </w:tabs>
        <w:ind w:left="2759" w:hanging="420"/>
      </w:pPr>
    </w:lvl>
    <w:lvl w:ilvl="7" w:tentative="0">
      <w:start w:val="1"/>
      <w:numFmt w:val="lowerLetter"/>
      <w:lvlText w:val="%8)"/>
      <w:lvlJc w:val="left"/>
      <w:pPr>
        <w:tabs>
          <w:tab w:val="left" w:pos="3179"/>
        </w:tabs>
        <w:ind w:left="3179" w:hanging="420"/>
      </w:pPr>
    </w:lvl>
    <w:lvl w:ilvl="8" w:tentative="0">
      <w:start w:val="1"/>
      <w:numFmt w:val="lowerRoman"/>
      <w:lvlText w:val="%9."/>
      <w:lvlJc w:val="right"/>
      <w:pPr>
        <w:tabs>
          <w:tab w:val="left" w:pos="3599"/>
        </w:tabs>
        <w:ind w:left="3599"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ZjNlNTgzNGFmOWI3Y2IzM2FhZDg2YmVkNTY3YzgifQ=="/>
  </w:docVars>
  <w:rsids>
    <w:rsidRoot w:val="00D91793"/>
    <w:rsid w:val="00000094"/>
    <w:rsid w:val="00000998"/>
    <w:rsid w:val="000018A1"/>
    <w:rsid w:val="00003D20"/>
    <w:rsid w:val="00004A6D"/>
    <w:rsid w:val="00004D7B"/>
    <w:rsid w:val="0000510F"/>
    <w:rsid w:val="000064C0"/>
    <w:rsid w:val="0000650F"/>
    <w:rsid w:val="0001010A"/>
    <w:rsid w:val="00010D06"/>
    <w:rsid w:val="0001118D"/>
    <w:rsid w:val="00011473"/>
    <w:rsid w:val="000121F0"/>
    <w:rsid w:val="00012A00"/>
    <w:rsid w:val="00012F1F"/>
    <w:rsid w:val="0001545D"/>
    <w:rsid w:val="00016AC0"/>
    <w:rsid w:val="00022A09"/>
    <w:rsid w:val="00022A93"/>
    <w:rsid w:val="00022AD9"/>
    <w:rsid w:val="00022AFD"/>
    <w:rsid w:val="00023522"/>
    <w:rsid w:val="00023F85"/>
    <w:rsid w:val="00025653"/>
    <w:rsid w:val="00026F5C"/>
    <w:rsid w:val="00030F87"/>
    <w:rsid w:val="00032BBF"/>
    <w:rsid w:val="00033A89"/>
    <w:rsid w:val="00033C93"/>
    <w:rsid w:val="000353DE"/>
    <w:rsid w:val="000357D0"/>
    <w:rsid w:val="00035818"/>
    <w:rsid w:val="00035F37"/>
    <w:rsid w:val="00036F11"/>
    <w:rsid w:val="000372FF"/>
    <w:rsid w:val="00037CE5"/>
    <w:rsid w:val="00037FF1"/>
    <w:rsid w:val="00040FB0"/>
    <w:rsid w:val="0004587B"/>
    <w:rsid w:val="000464BD"/>
    <w:rsid w:val="00050591"/>
    <w:rsid w:val="00055CA6"/>
    <w:rsid w:val="0006048A"/>
    <w:rsid w:val="00060E4D"/>
    <w:rsid w:val="000611E7"/>
    <w:rsid w:val="000655E1"/>
    <w:rsid w:val="000656AD"/>
    <w:rsid w:val="00066C13"/>
    <w:rsid w:val="000701BA"/>
    <w:rsid w:val="00070252"/>
    <w:rsid w:val="00070629"/>
    <w:rsid w:val="00073797"/>
    <w:rsid w:val="00075D86"/>
    <w:rsid w:val="00076195"/>
    <w:rsid w:val="0007652B"/>
    <w:rsid w:val="00076FE0"/>
    <w:rsid w:val="00077101"/>
    <w:rsid w:val="0008059B"/>
    <w:rsid w:val="00081981"/>
    <w:rsid w:val="00083C0C"/>
    <w:rsid w:val="0008422A"/>
    <w:rsid w:val="0008611C"/>
    <w:rsid w:val="0008656D"/>
    <w:rsid w:val="00090AC5"/>
    <w:rsid w:val="00090BE1"/>
    <w:rsid w:val="000933B3"/>
    <w:rsid w:val="00094258"/>
    <w:rsid w:val="00094C96"/>
    <w:rsid w:val="00097959"/>
    <w:rsid w:val="000A0E59"/>
    <w:rsid w:val="000A256B"/>
    <w:rsid w:val="000A2577"/>
    <w:rsid w:val="000A2BD0"/>
    <w:rsid w:val="000A2C06"/>
    <w:rsid w:val="000A2FA8"/>
    <w:rsid w:val="000A5489"/>
    <w:rsid w:val="000A584F"/>
    <w:rsid w:val="000A6038"/>
    <w:rsid w:val="000B1DD7"/>
    <w:rsid w:val="000B1F1E"/>
    <w:rsid w:val="000B422D"/>
    <w:rsid w:val="000B72E7"/>
    <w:rsid w:val="000C0A1A"/>
    <w:rsid w:val="000C0EC3"/>
    <w:rsid w:val="000C123B"/>
    <w:rsid w:val="000C47EE"/>
    <w:rsid w:val="000C6E72"/>
    <w:rsid w:val="000C747B"/>
    <w:rsid w:val="000D0F63"/>
    <w:rsid w:val="000D1152"/>
    <w:rsid w:val="000D3F8C"/>
    <w:rsid w:val="000D7F30"/>
    <w:rsid w:val="000E0646"/>
    <w:rsid w:val="000E1791"/>
    <w:rsid w:val="000E487A"/>
    <w:rsid w:val="000E48CC"/>
    <w:rsid w:val="000E4DB4"/>
    <w:rsid w:val="000E6B71"/>
    <w:rsid w:val="000E7AAD"/>
    <w:rsid w:val="000F0B99"/>
    <w:rsid w:val="000F163B"/>
    <w:rsid w:val="000F1CB1"/>
    <w:rsid w:val="000F1D9A"/>
    <w:rsid w:val="000F2E0B"/>
    <w:rsid w:val="000F3E51"/>
    <w:rsid w:val="000F447F"/>
    <w:rsid w:val="000F7A2D"/>
    <w:rsid w:val="000F7F27"/>
    <w:rsid w:val="001019AC"/>
    <w:rsid w:val="00103807"/>
    <w:rsid w:val="00104F9F"/>
    <w:rsid w:val="001063B3"/>
    <w:rsid w:val="00107831"/>
    <w:rsid w:val="001108EE"/>
    <w:rsid w:val="001133DF"/>
    <w:rsid w:val="0011408A"/>
    <w:rsid w:val="001152F3"/>
    <w:rsid w:val="00117A3F"/>
    <w:rsid w:val="001200B9"/>
    <w:rsid w:val="00122473"/>
    <w:rsid w:val="00124379"/>
    <w:rsid w:val="001243AA"/>
    <w:rsid w:val="001268A8"/>
    <w:rsid w:val="00127CEF"/>
    <w:rsid w:val="00130F33"/>
    <w:rsid w:val="00133825"/>
    <w:rsid w:val="0013481D"/>
    <w:rsid w:val="0013494E"/>
    <w:rsid w:val="0013580F"/>
    <w:rsid w:val="00137197"/>
    <w:rsid w:val="00137ABE"/>
    <w:rsid w:val="00137EE2"/>
    <w:rsid w:val="00140CBD"/>
    <w:rsid w:val="00140CFE"/>
    <w:rsid w:val="001412E7"/>
    <w:rsid w:val="001415A3"/>
    <w:rsid w:val="00141717"/>
    <w:rsid w:val="001419FB"/>
    <w:rsid w:val="00144A1B"/>
    <w:rsid w:val="0014540E"/>
    <w:rsid w:val="00145551"/>
    <w:rsid w:val="0014589F"/>
    <w:rsid w:val="00145FFD"/>
    <w:rsid w:val="0014691D"/>
    <w:rsid w:val="0014731D"/>
    <w:rsid w:val="00147950"/>
    <w:rsid w:val="00147E93"/>
    <w:rsid w:val="001511DB"/>
    <w:rsid w:val="00151323"/>
    <w:rsid w:val="00151AFE"/>
    <w:rsid w:val="001522F9"/>
    <w:rsid w:val="0015238F"/>
    <w:rsid w:val="00152BF0"/>
    <w:rsid w:val="00155134"/>
    <w:rsid w:val="00156776"/>
    <w:rsid w:val="001572E2"/>
    <w:rsid w:val="0016090D"/>
    <w:rsid w:val="00160FDE"/>
    <w:rsid w:val="00161C8A"/>
    <w:rsid w:val="00163BD1"/>
    <w:rsid w:val="00164185"/>
    <w:rsid w:val="00164A58"/>
    <w:rsid w:val="001650B3"/>
    <w:rsid w:val="00170090"/>
    <w:rsid w:val="00170E75"/>
    <w:rsid w:val="00171ADA"/>
    <w:rsid w:val="00173EFC"/>
    <w:rsid w:val="00174C45"/>
    <w:rsid w:val="0017592A"/>
    <w:rsid w:val="00176284"/>
    <w:rsid w:val="00176EDA"/>
    <w:rsid w:val="0017717F"/>
    <w:rsid w:val="001777D7"/>
    <w:rsid w:val="0018113F"/>
    <w:rsid w:val="0018337E"/>
    <w:rsid w:val="001841ED"/>
    <w:rsid w:val="00186F3C"/>
    <w:rsid w:val="001873D5"/>
    <w:rsid w:val="0019019A"/>
    <w:rsid w:val="001949D0"/>
    <w:rsid w:val="0019728C"/>
    <w:rsid w:val="00197440"/>
    <w:rsid w:val="001A0BC9"/>
    <w:rsid w:val="001A1015"/>
    <w:rsid w:val="001A2209"/>
    <w:rsid w:val="001A29B8"/>
    <w:rsid w:val="001A5607"/>
    <w:rsid w:val="001A5616"/>
    <w:rsid w:val="001B448F"/>
    <w:rsid w:val="001B5BE1"/>
    <w:rsid w:val="001B648C"/>
    <w:rsid w:val="001B6BE8"/>
    <w:rsid w:val="001B7E4D"/>
    <w:rsid w:val="001C1773"/>
    <w:rsid w:val="001C1DC4"/>
    <w:rsid w:val="001C2811"/>
    <w:rsid w:val="001C4C09"/>
    <w:rsid w:val="001C5268"/>
    <w:rsid w:val="001C62D7"/>
    <w:rsid w:val="001D1965"/>
    <w:rsid w:val="001D244B"/>
    <w:rsid w:val="001D317C"/>
    <w:rsid w:val="001D3465"/>
    <w:rsid w:val="001D350F"/>
    <w:rsid w:val="001D42C0"/>
    <w:rsid w:val="001D51A5"/>
    <w:rsid w:val="001D52A2"/>
    <w:rsid w:val="001D73A0"/>
    <w:rsid w:val="001E2F85"/>
    <w:rsid w:val="001E363E"/>
    <w:rsid w:val="001E3A07"/>
    <w:rsid w:val="001E5ACB"/>
    <w:rsid w:val="001E7712"/>
    <w:rsid w:val="001F285E"/>
    <w:rsid w:val="001F4D07"/>
    <w:rsid w:val="00200797"/>
    <w:rsid w:val="002022F5"/>
    <w:rsid w:val="00204364"/>
    <w:rsid w:val="002050D2"/>
    <w:rsid w:val="00206DAA"/>
    <w:rsid w:val="00210C20"/>
    <w:rsid w:val="00210CC4"/>
    <w:rsid w:val="00211136"/>
    <w:rsid w:val="00211418"/>
    <w:rsid w:val="002114BD"/>
    <w:rsid w:val="0021179D"/>
    <w:rsid w:val="002124B4"/>
    <w:rsid w:val="0021331E"/>
    <w:rsid w:val="002133F3"/>
    <w:rsid w:val="00214259"/>
    <w:rsid w:val="0021473E"/>
    <w:rsid w:val="00215348"/>
    <w:rsid w:val="00216920"/>
    <w:rsid w:val="00216DDD"/>
    <w:rsid w:val="002201BC"/>
    <w:rsid w:val="00220BC2"/>
    <w:rsid w:val="00221B2D"/>
    <w:rsid w:val="00221B9E"/>
    <w:rsid w:val="00222186"/>
    <w:rsid w:val="00224470"/>
    <w:rsid w:val="00224AB7"/>
    <w:rsid w:val="00225186"/>
    <w:rsid w:val="002328C2"/>
    <w:rsid w:val="002400E7"/>
    <w:rsid w:val="00240614"/>
    <w:rsid w:val="00244551"/>
    <w:rsid w:val="00244ABB"/>
    <w:rsid w:val="002500D3"/>
    <w:rsid w:val="002507FB"/>
    <w:rsid w:val="00252606"/>
    <w:rsid w:val="002563D5"/>
    <w:rsid w:val="002610BC"/>
    <w:rsid w:val="00261ED8"/>
    <w:rsid w:val="0026205D"/>
    <w:rsid w:val="00262808"/>
    <w:rsid w:val="002636E4"/>
    <w:rsid w:val="002645DF"/>
    <w:rsid w:val="002660A9"/>
    <w:rsid w:val="00266973"/>
    <w:rsid w:val="00267683"/>
    <w:rsid w:val="00270A91"/>
    <w:rsid w:val="002714DD"/>
    <w:rsid w:val="00273608"/>
    <w:rsid w:val="00274219"/>
    <w:rsid w:val="00274645"/>
    <w:rsid w:val="0027508E"/>
    <w:rsid w:val="00275C27"/>
    <w:rsid w:val="00276FF3"/>
    <w:rsid w:val="00277141"/>
    <w:rsid w:val="00280526"/>
    <w:rsid w:val="00280C18"/>
    <w:rsid w:val="00281510"/>
    <w:rsid w:val="00281D11"/>
    <w:rsid w:val="00284595"/>
    <w:rsid w:val="00284D86"/>
    <w:rsid w:val="002856D5"/>
    <w:rsid w:val="002864B7"/>
    <w:rsid w:val="00287836"/>
    <w:rsid w:val="00293694"/>
    <w:rsid w:val="0029766B"/>
    <w:rsid w:val="002A0093"/>
    <w:rsid w:val="002A103C"/>
    <w:rsid w:val="002A1746"/>
    <w:rsid w:val="002A389D"/>
    <w:rsid w:val="002A50CB"/>
    <w:rsid w:val="002B0026"/>
    <w:rsid w:val="002B00D0"/>
    <w:rsid w:val="002B0B4E"/>
    <w:rsid w:val="002B532B"/>
    <w:rsid w:val="002B66AB"/>
    <w:rsid w:val="002C0DCE"/>
    <w:rsid w:val="002C167A"/>
    <w:rsid w:val="002C1AD2"/>
    <w:rsid w:val="002C6A47"/>
    <w:rsid w:val="002C71AA"/>
    <w:rsid w:val="002D7294"/>
    <w:rsid w:val="002E200B"/>
    <w:rsid w:val="002E2319"/>
    <w:rsid w:val="002E35AD"/>
    <w:rsid w:val="002E3D76"/>
    <w:rsid w:val="002E55CF"/>
    <w:rsid w:val="002E6AD6"/>
    <w:rsid w:val="002E6CA0"/>
    <w:rsid w:val="002F009C"/>
    <w:rsid w:val="002F00C5"/>
    <w:rsid w:val="002F1265"/>
    <w:rsid w:val="002F4708"/>
    <w:rsid w:val="002F4CF5"/>
    <w:rsid w:val="002F784C"/>
    <w:rsid w:val="003003DB"/>
    <w:rsid w:val="003006B3"/>
    <w:rsid w:val="00300705"/>
    <w:rsid w:val="00300706"/>
    <w:rsid w:val="0030147F"/>
    <w:rsid w:val="00301565"/>
    <w:rsid w:val="00303EA5"/>
    <w:rsid w:val="003045B7"/>
    <w:rsid w:val="00305A7F"/>
    <w:rsid w:val="003067F6"/>
    <w:rsid w:val="0031045E"/>
    <w:rsid w:val="00311AA8"/>
    <w:rsid w:val="00311BA1"/>
    <w:rsid w:val="00312115"/>
    <w:rsid w:val="00313502"/>
    <w:rsid w:val="003137E6"/>
    <w:rsid w:val="00322CD9"/>
    <w:rsid w:val="003232F0"/>
    <w:rsid w:val="0032476E"/>
    <w:rsid w:val="0032478B"/>
    <w:rsid w:val="00325055"/>
    <w:rsid w:val="00327094"/>
    <w:rsid w:val="0032761E"/>
    <w:rsid w:val="00330221"/>
    <w:rsid w:val="00330D3A"/>
    <w:rsid w:val="003325DC"/>
    <w:rsid w:val="00333850"/>
    <w:rsid w:val="00335D1C"/>
    <w:rsid w:val="003415A5"/>
    <w:rsid w:val="003420CA"/>
    <w:rsid w:val="003445B1"/>
    <w:rsid w:val="003446CC"/>
    <w:rsid w:val="00344AE0"/>
    <w:rsid w:val="003454CD"/>
    <w:rsid w:val="00345658"/>
    <w:rsid w:val="0034585B"/>
    <w:rsid w:val="00345951"/>
    <w:rsid w:val="00345A01"/>
    <w:rsid w:val="003460E9"/>
    <w:rsid w:val="00351EFC"/>
    <w:rsid w:val="00352F77"/>
    <w:rsid w:val="00353B28"/>
    <w:rsid w:val="0035406C"/>
    <w:rsid w:val="00356231"/>
    <w:rsid w:val="00357A66"/>
    <w:rsid w:val="00357C15"/>
    <w:rsid w:val="00360D84"/>
    <w:rsid w:val="003612B5"/>
    <w:rsid w:val="00362489"/>
    <w:rsid w:val="00363794"/>
    <w:rsid w:val="003673DE"/>
    <w:rsid w:val="00371EEB"/>
    <w:rsid w:val="0037260D"/>
    <w:rsid w:val="0037305A"/>
    <w:rsid w:val="00377323"/>
    <w:rsid w:val="0038006A"/>
    <w:rsid w:val="0038095A"/>
    <w:rsid w:val="003825D3"/>
    <w:rsid w:val="00383CAF"/>
    <w:rsid w:val="00386715"/>
    <w:rsid w:val="00387680"/>
    <w:rsid w:val="00387C2F"/>
    <w:rsid w:val="003911E8"/>
    <w:rsid w:val="00391810"/>
    <w:rsid w:val="00395360"/>
    <w:rsid w:val="00397BB0"/>
    <w:rsid w:val="003A1296"/>
    <w:rsid w:val="003A1D92"/>
    <w:rsid w:val="003A1EF8"/>
    <w:rsid w:val="003A344E"/>
    <w:rsid w:val="003A367D"/>
    <w:rsid w:val="003A415F"/>
    <w:rsid w:val="003A5527"/>
    <w:rsid w:val="003A5772"/>
    <w:rsid w:val="003A633D"/>
    <w:rsid w:val="003A6F96"/>
    <w:rsid w:val="003B2B42"/>
    <w:rsid w:val="003B2B8B"/>
    <w:rsid w:val="003B300F"/>
    <w:rsid w:val="003B39B0"/>
    <w:rsid w:val="003B3DA1"/>
    <w:rsid w:val="003B4370"/>
    <w:rsid w:val="003B457A"/>
    <w:rsid w:val="003B57A1"/>
    <w:rsid w:val="003B6268"/>
    <w:rsid w:val="003B62A8"/>
    <w:rsid w:val="003B65A1"/>
    <w:rsid w:val="003B73D4"/>
    <w:rsid w:val="003B7422"/>
    <w:rsid w:val="003C2735"/>
    <w:rsid w:val="003C2B14"/>
    <w:rsid w:val="003C3CDD"/>
    <w:rsid w:val="003C4B38"/>
    <w:rsid w:val="003C4D31"/>
    <w:rsid w:val="003C546F"/>
    <w:rsid w:val="003C5A16"/>
    <w:rsid w:val="003C632D"/>
    <w:rsid w:val="003D19C2"/>
    <w:rsid w:val="003D50F8"/>
    <w:rsid w:val="003D5328"/>
    <w:rsid w:val="003E1C9D"/>
    <w:rsid w:val="003E295A"/>
    <w:rsid w:val="003E298C"/>
    <w:rsid w:val="003E3D2C"/>
    <w:rsid w:val="003E4BD4"/>
    <w:rsid w:val="003F04C8"/>
    <w:rsid w:val="003F04F1"/>
    <w:rsid w:val="003F2180"/>
    <w:rsid w:val="003F3A1C"/>
    <w:rsid w:val="003F422A"/>
    <w:rsid w:val="003F4893"/>
    <w:rsid w:val="003F6A09"/>
    <w:rsid w:val="003F6F87"/>
    <w:rsid w:val="003F7628"/>
    <w:rsid w:val="003F770F"/>
    <w:rsid w:val="003F7EA9"/>
    <w:rsid w:val="00400F2D"/>
    <w:rsid w:val="0040154F"/>
    <w:rsid w:val="00402D14"/>
    <w:rsid w:val="00403164"/>
    <w:rsid w:val="00404D1B"/>
    <w:rsid w:val="00405389"/>
    <w:rsid w:val="0041162D"/>
    <w:rsid w:val="00411D60"/>
    <w:rsid w:val="00414115"/>
    <w:rsid w:val="00416D9D"/>
    <w:rsid w:val="00416FC1"/>
    <w:rsid w:val="004174F5"/>
    <w:rsid w:val="00417597"/>
    <w:rsid w:val="00417986"/>
    <w:rsid w:val="00420BB4"/>
    <w:rsid w:val="00421926"/>
    <w:rsid w:val="00423356"/>
    <w:rsid w:val="00424149"/>
    <w:rsid w:val="0042455A"/>
    <w:rsid w:val="0042494F"/>
    <w:rsid w:val="00425E5B"/>
    <w:rsid w:val="00430AE5"/>
    <w:rsid w:val="004317D3"/>
    <w:rsid w:val="00432193"/>
    <w:rsid w:val="00432BB0"/>
    <w:rsid w:val="00432DE9"/>
    <w:rsid w:val="00434D11"/>
    <w:rsid w:val="00436578"/>
    <w:rsid w:val="00441CE0"/>
    <w:rsid w:val="00441E80"/>
    <w:rsid w:val="00443C38"/>
    <w:rsid w:val="00444EB6"/>
    <w:rsid w:val="004461D1"/>
    <w:rsid w:val="00450155"/>
    <w:rsid w:val="00450B0B"/>
    <w:rsid w:val="00452A0B"/>
    <w:rsid w:val="00452C40"/>
    <w:rsid w:val="004536A8"/>
    <w:rsid w:val="00453BD4"/>
    <w:rsid w:val="00456FD9"/>
    <w:rsid w:val="004610EF"/>
    <w:rsid w:val="00461309"/>
    <w:rsid w:val="00462C57"/>
    <w:rsid w:val="004637C1"/>
    <w:rsid w:val="004638E8"/>
    <w:rsid w:val="00464788"/>
    <w:rsid w:val="004655D2"/>
    <w:rsid w:val="0046635E"/>
    <w:rsid w:val="00466F38"/>
    <w:rsid w:val="00467DC1"/>
    <w:rsid w:val="00467DDD"/>
    <w:rsid w:val="004710BF"/>
    <w:rsid w:val="0047333B"/>
    <w:rsid w:val="00473A4D"/>
    <w:rsid w:val="00473FE7"/>
    <w:rsid w:val="004754FB"/>
    <w:rsid w:val="004775EA"/>
    <w:rsid w:val="00480C71"/>
    <w:rsid w:val="00481674"/>
    <w:rsid w:val="00482A31"/>
    <w:rsid w:val="00483209"/>
    <w:rsid w:val="004855AB"/>
    <w:rsid w:val="004870CA"/>
    <w:rsid w:val="004901EF"/>
    <w:rsid w:val="00492103"/>
    <w:rsid w:val="004930D6"/>
    <w:rsid w:val="0049608A"/>
    <w:rsid w:val="004A0A43"/>
    <w:rsid w:val="004A76FE"/>
    <w:rsid w:val="004B0600"/>
    <w:rsid w:val="004B19AF"/>
    <w:rsid w:val="004B1E39"/>
    <w:rsid w:val="004B3D6E"/>
    <w:rsid w:val="004B6890"/>
    <w:rsid w:val="004B6B2F"/>
    <w:rsid w:val="004C0273"/>
    <w:rsid w:val="004C12B1"/>
    <w:rsid w:val="004C1932"/>
    <w:rsid w:val="004C4D59"/>
    <w:rsid w:val="004D07CE"/>
    <w:rsid w:val="004D1118"/>
    <w:rsid w:val="004D21DA"/>
    <w:rsid w:val="004D3264"/>
    <w:rsid w:val="004D3303"/>
    <w:rsid w:val="004D50F2"/>
    <w:rsid w:val="004D60E9"/>
    <w:rsid w:val="004E09F7"/>
    <w:rsid w:val="004E1280"/>
    <w:rsid w:val="004E3E0A"/>
    <w:rsid w:val="004E3FFE"/>
    <w:rsid w:val="004E4403"/>
    <w:rsid w:val="004E5BEA"/>
    <w:rsid w:val="004F0962"/>
    <w:rsid w:val="004F0A5C"/>
    <w:rsid w:val="004F10ED"/>
    <w:rsid w:val="004F371F"/>
    <w:rsid w:val="004F4274"/>
    <w:rsid w:val="004F4D02"/>
    <w:rsid w:val="004F653B"/>
    <w:rsid w:val="004F6EE7"/>
    <w:rsid w:val="005006CC"/>
    <w:rsid w:val="0050124E"/>
    <w:rsid w:val="005024E5"/>
    <w:rsid w:val="00506FC0"/>
    <w:rsid w:val="00513E25"/>
    <w:rsid w:val="0051462D"/>
    <w:rsid w:val="00516624"/>
    <w:rsid w:val="00517C11"/>
    <w:rsid w:val="00522C2B"/>
    <w:rsid w:val="005242AB"/>
    <w:rsid w:val="00524CE5"/>
    <w:rsid w:val="00525C19"/>
    <w:rsid w:val="00525FF5"/>
    <w:rsid w:val="0052616B"/>
    <w:rsid w:val="00527389"/>
    <w:rsid w:val="0052744B"/>
    <w:rsid w:val="0053073C"/>
    <w:rsid w:val="005308D4"/>
    <w:rsid w:val="0053163E"/>
    <w:rsid w:val="005319C9"/>
    <w:rsid w:val="00531F17"/>
    <w:rsid w:val="00532F1A"/>
    <w:rsid w:val="00534FD8"/>
    <w:rsid w:val="00535ED4"/>
    <w:rsid w:val="00536359"/>
    <w:rsid w:val="00536AC9"/>
    <w:rsid w:val="00537883"/>
    <w:rsid w:val="0054028E"/>
    <w:rsid w:val="00540BE6"/>
    <w:rsid w:val="00543455"/>
    <w:rsid w:val="00543FB9"/>
    <w:rsid w:val="005470E8"/>
    <w:rsid w:val="00547C67"/>
    <w:rsid w:val="005504EB"/>
    <w:rsid w:val="00551C18"/>
    <w:rsid w:val="005528BA"/>
    <w:rsid w:val="0055531D"/>
    <w:rsid w:val="005558EF"/>
    <w:rsid w:val="005603EF"/>
    <w:rsid w:val="005614D2"/>
    <w:rsid w:val="0056275F"/>
    <w:rsid w:val="00563251"/>
    <w:rsid w:val="00563DDF"/>
    <w:rsid w:val="00566ED6"/>
    <w:rsid w:val="0056773C"/>
    <w:rsid w:val="00570A29"/>
    <w:rsid w:val="00572865"/>
    <w:rsid w:val="005734D6"/>
    <w:rsid w:val="00573F9F"/>
    <w:rsid w:val="00574194"/>
    <w:rsid w:val="0057429A"/>
    <w:rsid w:val="00574539"/>
    <w:rsid w:val="005817F0"/>
    <w:rsid w:val="005838A7"/>
    <w:rsid w:val="00583FD6"/>
    <w:rsid w:val="005842E8"/>
    <w:rsid w:val="00585F76"/>
    <w:rsid w:val="005917C4"/>
    <w:rsid w:val="00592C42"/>
    <w:rsid w:val="005945A2"/>
    <w:rsid w:val="005964B0"/>
    <w:rsid w:val="005965F0"/>
    <w:rsid w:val="00596A7B"/>
    <w:rsid w:val="005971E7"/>
    <w:rsid w:val="005978DA"/>
    <w:rsid w:val="00597AD5"/>
    <w:rsid w:val="00597C62"/>
    <w:rsid w:val="00597CF1"/>
    <w:rsid w:val="005A0654"/>
    <w:rsid w:val="005A13B2"/>
    <w:rsid w:val="005A1E05"/>
    <w:rsid w:val="005A3FB9"/>
    <w:rsid w:val="005A504E"/>
    <w:rsid w:val="005A5800"/>
    <w:rsid w:val="005A5F8F"/>
    <w:rsid w:val="005A6156"/>
    <w:rsid w:val="005A67E4"/>
    <w:rsid w:val="005A7364"/>
    <w:rsid w:val="005A7C7B"/>
    <w:rsid w:val="005B0907"/>
    <w:rsid w:val="005B16FA"/>
    <w:rsid w:val="005B185F"/>
    <w:rsid w:val="005B3380"/>
    <w:rsid w:val="005B542B"/>
    <w:rsid w:val="005B59CE"/>
    <w:rsid w:val="005B5AB6"/>
    <w:rsid w:val="005B5E18"/>
    <w:rsid w:val="005B764D"/>
    <w:rsid w:val="005C08EA"/>
    <w:rsid w:val="005C0AC8"/>
    <w:rsid w:val="005C20EB"/>
    <w:rsid w:val="005C2D34"/>
    <w:rsid w:val="005C4487"/>
    <w:rsid w:val="005C4F24"/>
    <w:rsid w:val="005C539E"/>
    <w:rsid w:val="005C5F3A"/>
    <w:rsid w:val="005C6A1D"/>
    <w:rsid w:val="005C7345"/>
    <w:rsid w:val="005D0700"/>
    <w:rsid w:val="005D2172"/>
    <w:rsid w:val="005D3167"/>
    <w:rsid w:val="005D54EE"/>
    <w:rsid w:val="005D7D19"/>
    <w:rsid w:val="005D7D98"/>
    <w:rsid w:val="005E0E8A"/>
    <w:rsid w:val="005E1320"/>
    <w:rsid w:val="005E18CC"/>
    <w:rsid w:val="005E4B57"/>
    <w:rsid w:val="005E53FD"/>
    <w:rsid w:val="005F0679"/>
    <w:rsid w:val="005F38E9"/>
    <w:rsid w:val="005F5D3E"/>
    <w:rsid w:val="005F681B"/>
    <w:rsid w:val="00600FCA"/>
    <w:rsid w:val="00604194"/>
    <w:rsid w:val="00604988"/>
    <w:rsid w:val="00607FB8"/>
    <w:rsid w:val="00610424"/>
    <w:rsid w:val="00613382"/>
    <w:rsid w:val="006135F2"/>
    <w:rsid w:val="006141C6"/>
    <w:rsid w:val="0061609D"/>
    <w:rsid w:val="00616D2A"/>
    <w:rsid w:val="006207B7"/>
    <w:rsid w:val="00625692"/>
    <w:rsid w:val="00625B2D"/>
    <w:rsid w:val="00627516"/>
    <w:rsid w:val="0062773A"/>
    <w:rsid w:val="006279A6"/>
    <w:rsid w:val="0063377E"/>
    <w:rsid w:val="00634D7E"/>
    <w:rsid w:val="00636215"/>
    <w:rsid w:val="00640DA2"/>
    <w:rsid w:val="006413D5"/>
    <w:rsid w:val="00642420"/>
    <w:rsid w:val="006444E1"/>
    <w:rsid w:val="0064491A"/>
    <w:rsid w:val="0064580E"/>
    <w:rsid w:val="00645AA0"/>
    <w:rsid w:val="00651D6F"/>
    <w:rsid w:val="006535AF"/>
    <w:rsid w:val="006536D4"/>
    <w:rsid w:val="006538BC"/>
    <w:rsid w:val="00654061"/>
    <w:rsid w:val="00654B1C"/>
    <w:rsid w:val="00655C33"/>
    <w:rsid w:val="00656334"/>
    <w:rsid w:val="00657111"/>
    <w:rsid w:val="00657228"/>
    <w:rsid w:val="00660137"/>
    <w:rsid w:val="00660F59"/>
    <w:rsid w:val="00661EB4"/>
    <w:rsid w:val="006633D7"/>
    <w:rsid w:val="00663726"/>
    <w:rsid w:val="00664223"/>
    <w:rsid w:val="006664A5"/>
    <w:rsid w:val="00667415"/>
    <w:rsid w:val="006706F0"/>
    <w:rsid w:val="00670CB6"/>
    <w:rsid w:val="006715FC"/>
    <w:rsid w:val="00671C44"/>
    <w:rsid w:val="006750BA"/>
    <w:rsid w:val="006757A4"/>
    <w:rsid w:val="00676CC1"/>
    <w:rsid w:val="0067778D"/>
    <w:rsid w:val="006777CD"/>
    <w:rsid w:val="00680825"/>
    <w:rsid w:val="00681D5A"/>
    <w:rsid w:val="0068206A"/>
    <w:rsid w:val="00682C3D"/>
    <w:rsid w:val="00684609"/>
    <w:rsid w:val="00685A1B"/>
    <w:rsid w:val="00686502"/>
    <w:rsid w:val="006878F2"/>
    <w:rsid w:val="00687CA1"/>
    <w:rsid w:val="00690659"/>
    <w:rsid w:val="006914C3"/>
    <w:rsid w:val="00693ED7"/>
    <w:rsid w:val="00697581"/>
    <w:rsid w:val="006A0081"/>
    <w:rsid w:val="006A4A11"/>
    <w:rsid w:val="006A5182"/>
    <w:rsid w:val="006A523D"/>
    <w:rsid w:val="006A6890"/>
    <w:rsid w:val="006A6C58"/>
    <w:rsid w:val="006B04FD"/>
    <w:rsid w:val="006B1650"/>
    <w:rsid w:val="006B3481"/>
    <w:rsid w:val="006B3AFA"/>
    <w:rsid w:val="006B3C87"/>
    <w:rsid w:val="006B52CA"/>
    <w:rsid w:val="006B550E"/>
    <w:rsid w:val="006B633A"/>
    <w:rsid w:val="006B6953"/>
    <w:rsid w:val="006B76D3"/>
    <w:rsid w:val="006B7AE7"/>
    <w:rsid w:val="006C1389"/>
    <w:rsid w:val="006C25C8"/>
    <w:rsid w:val="006C453E"/>
    <w:rsid w:val="006C4613"/>
    <w:rsid w:val="006C694F"/>
    <w:rsid w:val="006C6CC8"/>
    <w:rsid w:val="006D05D5"/>
    <w:rsid w:val="006D3A24"/>
    <w:rsid w:val="006D3D10"/>
    <w:rsid w:val="006D3DF5"/>
    <w:rsid w:val="006D4477"/>
    <w:rsid w:val="006D4F23"/>
    <w:rsid w:val="006D5538"/>
    <w:rsid w:val="006D7160"/>
    <w:rsid w:val="006D720E"/>
    <w:rsid w:val="006E127C"/>
    <w:rsid w:val="006E2E96"/>
    <w:rsid w:val="006E3248"/>
    <w:rsid w:val="006E39DE"/>
    <w:rsid w:val="006E41B3"/>
    <w:rsid w:val="006E49D1"/>
    <w:rsid w:val="006E6717"/>
    <w:rsid w:val="006E7977"/>
    <w:rsid w:val="006F0EBD"/>
    <w:rsid w:val="006F252A"/>
    <w:rsid w:val="006F3ABC"/>
    <w:rsid w:val="006F416B"/>
    <w:rsid w:val="006F611C"/>
    <w:rsid w:val="006F7F52"/>
    <w:rsid w:val="0070066C"/>
    <w:rsid w:val="00700B74"/>
    <w:rsid w:val="00702E64"/>
    <w:rsid w:val="00704D9C"/>
    <w:rsid w:val="007070D7"/>
    <w:rsid w:val="007076DD"/>
    <w:rsid w:val="00707FF3"/>
    <w:rsid w:val="00712EAE"/>
    <w:rsid w:val="00716148"/>
    <w:rsid w:val="007168CD"/>
    <w:rsid w:val="00717953"/>
    <w:rsid w:val="0072099C"/>
    <w:rsid w:val="00721822"/>
    <w:rsid w:val="007218D5"/>
    <w:rsid w:val="00722955"/>
    <w:rsid w:val="0072343D"/>
    <w:rsid w:val="007248DF"/>
    <w:rsid w:val="00725F77"/>
    <w:rsid w:val="00726A15"/>
    <w:rsid w:val="00726B2F"/>
    <w:rsid w:val="00727778"/>
    <w:rsid w:val="00727BBF"/>
    <w:rsid w:val="00727C9C"/>
    <w:rsid w:val="00730920"/>
    <w:rsid w:val="00731183"/>
    <w:rsid w:val="007320E2"/>
    <w:rsid w:val="00732930"/>
    <w:rsid w:val="00732D92"/>
    <w:rsid w:val="007332A2"/>
    <w:rsid w:val="00733DFD"/>
    <w:rsid w:val="00734A99"/>
    <w:rsid w:val="0073536A"/>
    <w:rsid w:val="00742BE4"/>
    <w:rsid w:val="00742EB2"/>
    <w:rsid w:val="00743548"/>
    <w:rsid w:val="00746F3E"/>
    <w:rsid w:val="007478F5"/>
    <w:rsid w:val="00753256"/>
    <w:rsid w:val="00753D2C"/>
    <w:rsid w:val="00753ED3"/>
    <w:rsid w:val="00757768"/>
    <w:rsid w:val="00757F3E"/>
    <w:rsid w:val="0076119E"/>
    <w:rsid w:val="00762675"/>
    <w:rsid w:val="00763145"/>
    <w:rsid w:val="00763A96"/>
    <w:rsid w:val="00765994"/>
    <w:rsid w:val="00766BFA"/>
    <w:rsid w:val="00773FC3"/>
    <w:rsid w:val="00774700"/>
    <w:rsid w:val="0077581D"/>
    <w:rsid w:val="00775E63"/>
    <w:rsid w:val="007760F6"/>
    <w:rsid w:val="00776282"/>
    <w:rsid w:val="007767A1"/>
    <w:rsid w:val="00776A7F"/>
    <w:rsid w:val="007807D7"/>
    <w:rsid w:val="0078405A"/>
    <w:rsid w:val="0078419E"/>
    <w:rsid w:val="00785065"/>
    <w:rsid w:val="007850AC"/>
    <w:rsid w:val="00785B21"/>
    <w:rsid w:val="00787D1D"/>
    <w:rsid w:val="007900BB"/>
    <w:rsid w:val="00790397"/>
    <w:rsid w:val="00790918"/>
    <w:rsid w:val="00791ADD"/>
    <w:rsid w:val="00794F9C"/>
    <w:rsid w:val="00795F17"/>
    <w:rsid w:val="00796E16"/>
    <w:rsid w:val="007A0DBB"/>
    <w:rsid w:val="007A304B"/>
    <w:rsid w:val="007A46FF"/>
    <w:rsid w:val="007A51B1"/>
    <w:rsid w:val="007A58B4"/>
    <w:rsid w:val="007A7DDB"/>
    <w:rsid w:val="007B1E6D"/>
    <w:rsid w:val="007B20F8"/>
    <w:rsid w:val="007B3C88"/>
    <w:rsid w:val="007B52CF"/>
    <w:rsid w:val="007B556E"/>
    <w:rsid w:val="007B55AA"/>
    <w:rsid w:val="007B5A79"/>
    <w:rsid w:val="007B7941"/>
    <w:rsid w:val="007C019A"/>
    <w:rsid w:val="007C2B06"/>
    <w:rsid w:val="007C4647"/>
    <w:rsid w:val="007C7C93"/>
    <w:rsid w:val="007D1C16"/>
    <w:rsid w:val="007D2E27"/>
    <w:rsid w:val="007D2F49"/>
    <w:rsid w:val="007D51D8"/>
    <w:rsid w:val="007D5653"/>
    <w:rsid w:val="007D5762"/>
    <w:rsid w:val="007D64AA"/>
    <w:rsid w:val="007D6CDF"/>
    <w:rsid w:val="007D7489"/>
    <w:rsid w:val="007D796A"/>
    <w:rsid w:val="007D7B42"/>
    <w:rsid w:val="007E0DD8"/>
    <w:rsid w:val="007E2161"/>
    <w:rsid w:val="007E25D1"/>
    <w:rsid w:val="007E5066"/>
    <w:rsid w:val="007E5522"/>
    <w:rsid w:val="007E6C4B"/>
    <w:rsid w:val="007F0586"/>
    <w:rsid w:val="007F684F"/>
    <w:rsid w:val="007F6EA9"/>
    <w:rsid w:val="00801631"/>
    <w:rsid w:val="00801652"/>
    <w:rsid w:val="008040B0"/>
    <w:rsid w:val="00807B34"/>
    <w:rsid w:val="00810E78"/>
    <w:rsid w:val="00812D78"/>
    <w:rsid w:val="00812F0F"/>
    <w:rsid w:val="008141E4"/>
    <w:rsid w:val="00817BF8"/>
    <w:rsid w:val="008200F1"/>
    <w:rsid w:val="008215DD"/>
    <w:rsid w:val="008232EC"/>
    <w:rsid w:val="00823621"/>
    <w:rsid w:val="008244A5"/>
    <w:rsid w:val="00825286"/>
    <w:rsid w:val="00825F4E"/>
    <w:rsid w:val="0082651C"/>
    <w:rsid w:val="0082774C"/>
    <w:rsid w:val="008308A3"/>
    <w:rsid w:val="00830EB3"/>
    <w:rsid w:val="00831474"/>
    <w:rsid w:val="00831FC4"/>
    <w:rsid w:val="008320AB"/>
    <w:rsid w:val="00832D6B"/>
    <w:rsid w:val="008350F4"/>
    <w:rsid w:val="00836085"/>
    <w:rsid w:val="00836388"/>
    <w:rsid w:val="008372CA"/>
    <w:rsid w:val="008410FF"/>
    <w:rsid w:val="0084168E"/>
    <w:rsid w:val="00841B2F"/>
    <w:rsid w:val="0084210F"/>
    <w:rsid w:val="00845559"/>
    <w:rsid w:val="00847B98"/>
    <w:rsid w:val="008504D2"/>
    <w:rsid w:val="00851A90"/>
    <w:rsid w:val="00853AFB"/>
    <w:rsid w:val="008542E2"/>
    <w:rsid w:val="00854E83"/>
    <w:rsid w:val="00855AAB"/>
    <w:rsid w:val="00857917"/>
    <w:rsid w:val="00860B39"/>
    <w:rsid w:val="00860C7C"/>
    <w:rsid w:val="00861234"/>
    <w:rsid w:val="0086150C"/>
    <w:rsid w:val="00861FBD"/>
    <w:rsid w:val="00861FFC"/>
    <w:rsid w:val="008630A1"/>
    <w:rsid w:val="00864B56"/>
    <w:rsid w:val="00864E74"/>
    <w:rsid w:val="00864F9B"/>
    <w:rsid w:val="0086576B"/>
    <w:rsid w:val="00866E10"/>
    <w:rsid w:val="00870F50"/>
    <w:rsid w:val="00871643"/>
    <w:rsid w:val="00871A5E"/>
    <w:rsid w:val="00872454"/>
    <w:rsid w:val="008733E3"/>
    <w:rsid w:val="00873BC3"/>
    <w:rsid w:val="00875CE4"/>
    <w:rsid w:val="008762F8"/>
    <w:rsid w:val="008763C9"/>
    <w:rsid w:val="00877445"/>
    <w:rsid w:val="008810BB"/>
    <w:rsid w:val="00883EBD"/>
    <w:rsid w:val="008844D3"/>
    <w:rsid w:val="008850BF"/>
    <w:rsid w:val="008851B6"/>
    <w:rsid w:val="0088555E"/>
    <w:rsid w:val="00885778"/>
    <w:rsid w:val="00887563"/>
    <w:rsid w:val="00887D99"/>
    <w:rsid w:val="008930B5"/>
    <w:rsid w:val="008933B7"/>
    <w:rsid w:val="00893C82"/>
    <w:rsid w:val="00894354"/>
    <w:rsid w:val="00896797"/>
    <w:rsid w:val="00897A96"/>
    <w:rsid w:val="008A0B2A"/>
    <w:rsid w:val="008A2115"/>
    <w:rsid w:val="008A2C4F"/>
    <w:rsid w:val="008A5342"/>
    <w:rsid w:val="008A7ADC"/>
    <w:rsid w:val="008B0E9B"/>
    <w:rsid w:val="008B106A"/>
    <w:rsid w:val="008B47F2"/>
    <w:rsid w:val="008B7DA9"/>
    <w:rsid w:val="008C0C76"/>
    <w:rsid w:val="008C3583"/>
    <w:rsid w:val="008C3B87"/>
    <w:rsid w:val="008C3D38"/>
    <w:rsid w:val="008C3F89"/>
    <w:rsid w:val="008C41F6"/>
    <w:rsid w:val="008C422E"/>
    <w:rsid w:val="008C5684"/>
    <w:rsid w:val="008C5748"/>
    <w:rsid w:val="008C6FF4"/>
    <w:rsid w:val="008C7CCF"/>
    <w:rsid w:val="008D39A9"/>
    <w:rsid w:val="008D3E29"/>
    <w:rsid w:val="008D56A9"/>
    <w:rsid w:val="008D571C"/>
    <w:rsid w:val="008D5DBA"/>
    <w:rsid w:val="008D72B1"/>
    <w:rsid w:val="008E2088"/>
    <w:rsid w:val="008E22C7"/>
    <w:rsid w:val="008E2520"/>
    <w:rsid w:val="008E300B"/>
    <w:rsid w:val="008E3C3B"/>
    <w:rsid w:val="008E4715"/>
    <w:rsid w:val="008E47B5"/>
    <w:rsid w:val="008E653A"/>
    <w:rsid w:val="008E7B60"/>
    <w:rsid w:val="008F039D"/>
    <w:rsid w:val="008F27C5"/>
    <w:rsid w:val="008F33F4"/>
    <w:rsid w:val="008F4265"/>
    <w:rsid w:val="008F6117"/>
    <w:rsid w:val="008F7630"/>
    <w:rsid w:val="009026F7"/>
    <w:rsid w:val="00903556"/>
    <w:rsid w:val="00904971"/>
    <w:rsid w:val="00904A92"/>
    <w:rsid w:val="00907119"/>
    <w:rsid w:val="00907DC9"/>
    <w:rsid w:val="00911479"/>
    <w:rsid w:val="009119B0"/>
    <w:rsid w:val="009127DC"/>
    <w:rsid w:val="00912D09"/>
    <w:rsid w:val="00914C5D"/>
    <w:rsid w:val="00916699"/>
    <w:rsid w:val="00916E5A"/>
    <w:rsid w:val="0091709B"/>
    <w:rsid w:val="00917933"/>
    <w:rsid w:val="0092056C"/>
    <w:rsid w:val="00923A77"/>
    <w:rsid w:val="00924FC0"/>
    <w:rsid w:val="00925F61"/>
    <w:rsid w:val="00933C44"/>
    <w:rsid w:val="00935F8B"/>
    <w:rsid w:val="009377CA"/>
    <w:rsid w:val="00943AB3"/>
    <w:rsid w:val="00946DD1"/>
    <w:rsid w:val="00950BF5"/>
    <w:rsid w:val="0095135A"/>
    <w:rsid w:val="009526EF"/>
    <w:rsid w:val="00952CA6"/>
    <w:rsid w:val="00953248"/>
    <w:rsid w:val="009550AA"/>
    <w:rsid w:val="00955F3B"/>
    <w:rsid w:val="009568BA"/>
    <w:rsid w:val="009573EA"/>
    <w:rsid w:val="009574C0"/>
    <w:rsid w:val="009602B8"/>
    <w:rsid w:val="00961187"/>
    <w:rsid w:val="00961DE8"/>
    <w:rsid w:val="00962B3B"/>
    <w:rsid w:val="009640F0"/>
    <w:rsid w:val="00964704"/>
    <w:rsid w:val="009653FA"/>
    <w:rsid w:val="00965590"/>
    <w:rsid w:val="009700DF"/>
    <w:rsid w:val="00970B4A"/>
    <w:rsid w:val="00971235"/>
    <w:rsid w:val="0097143E"/>
    <w:rsid w:val="009738D4"/>
    <w:rsid w:val="009763F6"/>
    <w:rsid w:val="009766F4"/>
    <w:rsid w:val="009804FA"/>
    <w:rsid w:val="00982378"/>
    <w:rsid w:val="00982BF9"/>
    <w:rsid w:val="0098678F"/>
    <w:rsid w:val="00992B9D"/>
    <w:rsid w:val="009942A4"/>
    <w:rsid w:val="00994D06"/>
    <w:rsid w:val="00995EC6"/>
    <w:rsid w:val="00997E3E"/>
    <w:rsid w:val="009A11E2"/>
    <w:rsid w:val="009A42A5"/>
    <w:rsid w:val="009A57FA"/>
    <w:rsid w:val="009B0BF5"/>
    <w:rsid w:val="009B1443"/>
    <w:rsid w:val="009B1D72"/>
    <w:rsid w:val="009B4767"/>
    <w:rsid w:val="009B53D6"/>
    <w:rsid w:val="009B59DC"/>
    <w:rsid w:val="009B656C"/>
    <w:rsid w:val="009B6E51"/>
    <w:rsid w:val="009C1A6A"/>
    <w:rsid w:val="009C5358"/>
    <w:rsid w:val="009C7022"/>
    <w:rsid w:val="009C785C"/>
    <w:rsid w:val="009D0099"/>
    <w:rsid w:val="009D16D9"/>
    <w:rsid w:val="009D322C"/>
    <w:rsid w:val="009D3A2C"/>
    <w:rsid w:val="009D4876"/>
    <w:rsid w:val="009D4A2E"/>
    <w:rsid w:val="009D543C"/>
    <w:rsid w:val="009D719C"/>
    <w:rsid w:val="009E28BC"/>
    <w:rsid w:val="009E2D5C"/>
    <w:rsid w:val="009E3BCE"/>
    <w:rsid w:val="009E5435"/>
    <w:rsid w:val="009E71AC"/>
    <w:rsid w:val="009E7CCA"/>
    <w:rsid w:val="009F0BCE"/>
    <w:rsid w:val="009F0EBA"/>
    <w:rsid w:val="009F3B3B"/>
    <w:rsid w:val="009F699C"/>
    <w:rsid w:val="00A007A5"/>
    <w:rsid w:val="00A0254C"/>
    <w:rsid w:val="00A0367C"/>
    <w:rsid w:val="00A04F9C"/>
    <w:rsid w:val="00A0641E"/>
    <w:rsid w:val="00A0766A"/>
    <w:rsid w:val="00A07767"/>
    <w:rsid w:val="00A10872"/>
    <w:rsid w:val="00A114B1"/>
    <w:rsid w:val="00A12D52"/>
    <w:rsid w:val="00A138FB"/>
    <w:rsid w:val="00A1678F"/>
    <w:rsid w:val="00A1730E"/>
    <w:rsid w:val="00A174CF"/>
    <w:rsid w:val="00A22226"/>
    <w:rsid w:val="00A22FAC"/>
    <w:rsid w:val="00A23895"/>
    <w:rsid w:val="00A23AE1"/>
    <w:rsid w:val="00A23DBA"/>
    <w:rsid w:val="00A2690C"/>
    <w:rsid w:val="00A27229"/>
    <w:rsid w:val="00A310EB"/>
    <w:rsid w:val="00A34557"/>
    <w:rsid w:val="00A361BA"/>
    <w:rsid w:val="00A4131E"/>
    <w:rsid w:val="00A431A3"/>
    <w:rsid w:val="00A46F27"/>
    <w:rsid w:val="00A470FE"/>
    <w:rsid w:val="00A52982"/>
    <w:rsid w:val="00A53BC5"/>
    <w:rsid w:val="00A55522"/>
    <w:rsid w:val="00A5690D"/>
    <w:rsid w:val="00A569F5"/>
    <w:rsid w:val="00A56E23"/>
    <w:rsid w:val="00A60090"/>
    <w:rsid w:val="00A62836"/>
    <w:rsid w:val="00A63D53"/>
    <w:rsid w:val="00A641A6"/>
    <w:rsid w:val="00A6474E"/>
    <w:rsid w:val="00A700A9"/>
    <w:rsid w:val="00A70750"/>
    <w:rsid w:val="00A72696"/>
    <w:rsid w:val="00A760D8"/>
    <w:rsid w:val="00A813FC"/>
    <w:rsid w:val="00A82F51"/>
    <w:rsid w:val="00A8360B"/>
    <w:rsid w:val="00A83622"/>
    <w:rsid w:val="00A83B3E"/>
    <w:rsid w:val="00A92DA6"/>
    <w:rsid w:val="00A958BA"/>
    <w:rsid w:val="00A977DA"/>
    <w:rsid w:val="00AA180F"/>
    <w:rsid w:val="00AA1BCF"/>
    <w:rsid w:val="00AA3816"/>
    <w:rsid w:val="00AA3AE7"/>
    <w:rsid w:val="00AA3F31"/>
    <w:rsid w:val="00AA45B4"/>
    <w:rsid w:val="00AA610E"/>
    <w:rsid w:val="00AA7A06"/>
    <w:rsid w:val="00AB0129"/>
    <w:rsid w:val="00AB054E"/>
    <w:rsid w:val="00AB0E07"/>
    <w:rsid w:val="00AB2461"/>
    <w:rsid w:val="00AB2684"/>
    <w:rsid w:val="00AB4962"/>
    <w:rsid w:val="00AB7D77"/>
    <w:rsid w:val="00AC1E1D"/>
    <w:rsid w:val="00AC28E3"/>
    <w:rsid w:val="00AC7448"/>
    <w:rsid w:val="00AD0E10"/>
    <w:rsid w:val="00AD1755"/>
    <w:rsid w:val="00AD1A93"/>
    <w:rsid w:val="00AD1D3E"/>
    <w:rsid w:val="00AD1E95"/>
    <w:rsid w:val="00AD2937"/>
    <w:rsid w:val="00AD2BEA"/>
    <w:rsid w:val="00AD6016"/>
    <w:rsid w:val="00AD7525"/>
    <w:rsid w:val="00AE02C4"/>
    <w:rsid w:val="00AE0596"/>
    <w:rsid w:val="00AE23FE"/>
    <w:rsid w:val="00AE2500"/>
    <w:rsid w:val="00AE2E83"/>
    <w:rsid w:val="00AE3143"/>
    <w:rsid w:val="00AE4A72"/>
    <w:rsid w:val="00AE7688"/>
    <w:rsid w:val="00AE7F96"/>
    <w:rsid w:val="00AF0153"/>
    <w:rsid w:val="00AF0947"/>
    <w:rsid w:val="00AF12DC"/>
    <w:rsid w:val="00AF2D63"/>
    <w:rsid w:val="00AF3205"/>
    <w:rsid w:val="00AF4066"/>
    <w:rsid w:val="00AF46CF"/>
    <w:rsid w:val="00AF47C7"/>
    <w:rsid w:val="00AF510D"/>
    <w:rsid w:val="00B0157D"/>
    <w:rsid w:val="00B0270D"/>
    <w:rsid w:val="00B0318F"/>
    <w:rsid w:val="00B04488"/>
    <w:rsid w:val="00B05262"/>
    <w:rsid w:val="00B065B2"/>
    <w:rsid w:val="00B066C5"/>
    <w:rsid w:val="00B07C2D"/>
    <w:rsid w:val="00B1028D"/>
    <w:rsid w:val="00B11C98"/>
    <w:rsid w:val="00B13015"/>
    <w:rsid w:val="00B13AD1"/>
    <w:rsid w:val="00B13F58"/>
    <w:rsid w:val="00B16294"/>
    <w:rsid w:val="00B16A58"/>
    <w:rsid w:val="00B17A6B"/>
    <w:rsid w:val="00B204F8"/>
    <w:rsid w:val="00B2174C"/>
    <w:rsid w:val="00B22BDB"/>
    <w:rsid w:val="00B25F42"/>
    <w:rsid w:val="00B26965"/>
    <w:rsid w:val="00B26E36"/>
    <w:rsid w:val="00B276AF"/>
    <w:rsid w:val="00B3246F"/>
    <w:rsid w:val="00B3301B"/>
    <w:rsid w:val="00B34FF1"/>
    <w:rsid w:val="00B3635D"/>
    <w:rsid w:val="00B36C39"/>
    <w:rsid w:val="00B40ABA"/>
    <w:rsid w:val="00B4173C"/>
    <w:rsid w:val="00B422CD"/>
    <w:rsid w:val="00B4287D"/>
    <w:rsid w:val="00B43062"/>
    <w:rsid w:val="00B436BE"/>
    <w:rsid w:val="00B44699"/>
    <w:rsid w:val="00B451FC"/>
    <w:rsid w:val="00B45649"/>
    <w:rsid w:val="00B45958"/>
    <w:rsid w:val="00B45FBC"/>
    <w:rsid w:val="00B45FD8"/>
    <w:rsid w:val="00B464E7"/>
    <w:rsid w:val="00B46B7C"/>
    <w:rsid w:val="00B50187"/>
    <w:rsid w:val="00B50F23"/>
    <w:rsid w:val="00B51A1E"/>
    <w:rsid w:val="00B52F93"/>
    <w:rsid w:val="00B530FA"/>
    <w:rsid w:val="00B55DF4"/>
    <w:rsid w:val="00B6012C"/>
    <w:rsid w:val="00B602CC"/>
    <w:rsid w:val="00B60DDE"/>
    <w:rsid w:val="00B6280E"/>
    <w:rsid w:val="00B62AFE"/>
    <w:rsid w:val="00B62E97"/>
    <w:rsid w:val="00B64CCC"/>
    <w:rsid w:val="00B650DD"/>
    <w:rsid w:val="00B651F5"/>
    <w:rsid w:val="00B65617"/>
    <w:rsid w:val="00B65AB2"/>
    <w:rsid w:val="00B66FC9"/>
    <w:rsid w:val="00B733BC"/>
    <w:rsid w:val="00B738E5"/>
    <w:rsid w:val="00B74A47"/>
    <w:rsid w:val="00B74DB0"/>
    <w:rsid w:val="00B77386"/>
    <w:rsid w:val="00B77507"/>
    <w:rsid w:val="00B80980"/>
    <w:rsid w:val="00B8124A"/>
    <w:rsid w:val="00B81412"/>
    <w:rsid w:val="00B833FF"/>
    <w:rsid w:val="00B835CA"/>
    <w:rsid w:val="00B83E03"/>
    <w:rsid w:val="00B85E67"/>
    <w:rsid w:val="00B8621D"/>
    <w:rsid w:val="00B86D95"/>
    <w:rsid w:val="00B8749F"/>
    <w:rsid w:val="00B905BC"/>
    <w:rsid w:val="00B90713"/>
    <w:rsid w:val="00B93A48"/>
    <w:rsid w:val="00B941E6"/>
    <w:rsid w:val="00B945C4"/>
    <w:rsid w:val="00B94E43"/>
    <w:rsid w:val="00B9602D"/>
    <w:rsid w:val="00B9690E"/>
    <w:rsid w:val="00B97007"/>
    <w:rsid w:val="00B975EC"/>
    <w:rsid w:val="00B9772F"/>
    <w:rsid w:val="00BA0ACA"/>
    <w:rsid w:val="00BA1668"/>
    <w:rsid w:val="00BA18BC"/>
    <w:rsid w:val="00BA34FA"/>
    <w:rsid w:val="00BA404F"/>
    <w:rsid w:val="00BA6F29"/>
    <w:rsid w:val="00BB0B96"/>
    <w:rsid w:val="00BB618A"/>
    <w:rsid w:val="00BC1A95"/>
    <w:rsid w:val="00BC2175"/>
    <w:rsid w:val="00BC38FC"/>
    <w:rsid w:val="00BC3BFA"/>
    <w:rsid w:val="00BC69BA"/>
    <w:rsid w:val="00BD0713"/>
    <w:rsid w:val="00BD2993"/>
    <w:rsid w:val="00BD5157"/>
    <w:rsid w:val="00BD7B9A"/>
    <w:rsid w:val="00BE026A"/>
    <w:rsid w:val="00BE044A"/>
    <w:rsid w:val="00BE2D38"/>
    <w:rsid w:val="00BE35ED"/>
    <w:rsid w:val="00BE5477"/>
    <w:rsid w:val="00BE5579"/>
    <w:rsid w:val="00BE5E00"/>
    <w:rsid w:val="00BE6455"/>
    <w:rsid w:val="00BF1AFB"/>
    <w:rsid w:val="00BF24AC"/>
    <w:rsid w:val="00BF2AF8"/>
    <w:rsid w:val="00BF2DC7"/>
    <w:rsid w:val="00BF3A31"/>
    <w:rsid w:val="00BF4FA2"/>
    <w:rsid w:val="00BF6550"/>
    <w:rsid w:val="00BF6984"/>
    <w:rsid w:val="00BF6F9F"/>
    <w:rsid w:val="00BF747B"/>
    <w:rsid w:val="00BF7CD1"/>
    <w:rsid w:val="00C02009"/>
    <w:rsid w:val="00C0551F"/>
    <w:rsid w:val="00C05ADD"/>
    <w:rsid w:val="00C05B32"/>
    <w:rsid w:val="00C05DDD"/>
    <w:rsid w:val="00C064FE"/>
    <w:rsid w:val="00C10854"/>
    <w:rsid w:val="00C10BCB"/>
    <w:rsid w:val="00C12517"/>
    <w:rsid w:val="00C1472A"/>
    <w:rsid w:val="00C164EF"/>
    <w:rsid w:val="00C16CE9"/>
    <w:rsid w:val="00C16D35"/>
    <w:rsid w:val="00C22643"/>
    <w:rsid w:val="00C24B59"/>
    <w:rsid w:val="00C3089A"/>
    <w:rsid w:val="00C320F1"/>
    <w:rsid w:val="00C32A0F"/>
    <w:rsid w:val="00C3437D"/>
    <w:rsid w:val="00C46883"/>
    <w:rsid w:val="00C46E89"/>
    <w:rsid w:val="00C510F4"/>
    <w:rsid w:val="00C52D1F"/>
    <w:rsid w:val="00C5303A"/>
    <w:rsid w:val="00C56B65"/>
    <w:rsid w:val="00C56F13"/>
    <w:rsid w:val="00C57C54"/>
    <w:rsid w:val="00C607C0"/>
    <w:rsid w:val="00C62362"/>
    <w:rsid w:val="00C65697"/>
    <w:rsid w:val="00C70CC0"/>
    <w:rsid w:val="00C7561E"/>
    <w:rsid w:val="00C75C91"/>
    <w:rsid w:val="00C776BE"/>
    <w:rsid w:val="00C779F1"/>
    <w:rsid w:val="00C8028F"/>
    <w:rsid w:val="00C8127E"/>
    <w:rsid w:val="00C83236"/>
    <w:rsid w:val="00C8390F"/>
    <w:rsid w:val="00C83C91"/>
    <w:rsid w:val="00C841FF"/>
    <w:rsid w:val="00C84FF7"/>
    <w:rsid w:val="00C86872"/>
    <w:rsid w:val="00C90CA1"/>
    <w:rsid w:val="00C917FE"/>
    <w:rsid w:val="00C91C6F"/>
    <w:rsid w:val="00C94C25"/>
    <w:rsid w:val="00C96A87"/>
    <w:rsid w:val="00CA072E"/>
    <w:rsid w:val="00CA194E"/>
    <w:rsid w:val="00CA4E95"/>
    <w:rsid w:val="00CB01FD"/>
    <w:rsid w:val="00CB13A8"/>
    <w:rsid w:val="00CB14F1"/>
    <w:rsid w:val="00CB17C6"/>
    <w:rsid w:val="00CB18F1"/>
    <w:rsid w:val="00CB1FD2"/>
    <w:rsid w:val="00CB2295"/>
    <w:rsid w:val="00CB3D05"/>
    <w:rsid w:val="00CC0EBA"/>
    <w:rsid w:val="00CC181B"/>
    <w:rsid w:val="00CC1BD8"/>
    <w:rsid w:val="00CC3976"/>
    <w:rsid w:val="00CC710A"/>
    <w:rsid w:val="00CD1C27"/>
    <w:rsid w:val="00CD1E94"/>
    <w:rsid w:val="00CD310C"/>
    <w:rsid w:val="00CD3399"/>
    <w:rsid w:val="00CD4889"/>
    <w:rsid w:val="00CD5049"/>
    <w:rsid w:val="00CD6C55"/>
    <w:rsid w:val="00CD6C85"/>
    <w:rsid w:val="00CE3FA3"/>
    <w:rsid w:val="00CE5E22"/>
    <w:rsid w:val="00CE6E0D"/>
    <w:rsid w:val="00CE7846"/>
    <w:rsid w:val="00CE7CF7"/>
    <w:rsid w:val="00CF1AA0"/>
    <w:rsid w:val="00CF1FC2"/>
    <w:rsid w:val="00CF495A"/>
    <w:rsid w:val="00CF79BD"/>
    <w:rsid w:val="00CF7EB4"/>
    <w:rsid w:val="00D01521"/>
    <w:rsid w:val="00D02CA8"/>
    <w:rsid w:val="00D02E29"/>
    <w:rsid w:val="00D039C5"/>
    <w:rsid w:val="00D03C99"/>
    <w:rsid w:val="00D04330"/>
    <w:rsid w:val="00D04EC0"/>
    <w:rsid w:val="00D05F32"/>
    <w:rsid w:val="00D11003"/>
    <w:rsid w:val="00D136EE"/>
    <w:rsid w:val="00D1378A"/>
    <w:rsid w:val="00D146C9"/>
    <w:rsid w:val="00D21539"/>
    <w:rsid w:val="00D228E6"/>
    <w:rsid w:val="00D23909"/>
    <w:rsid w:val="00D26046"/>
    <w:rsid w:val="00D26B89"/>
    <w:rsid w:val="00D274F9"/>
    <w:rsid w:val="00D31476"/>
    <w:rsid w:val="00D314A9"/>
    <w:rsid w:val="00D3209E"/>
    <w:rsid w:val="00D32CFF"/>
    <w:rsid w:val="00D35094"/>
    <w:rsid w:val="00D36FB2"/>
    <w:rsid w:val="00D37129"/>
    <w:rsid w:val="00D4081E"/>
    <w:rsid w:val="00D40DBD"/>
    <w:rsid w:val="00D42734"/>
    <w:rsid w:val="00D441FF"/>
    <w:rsid w:val="00D4658D"/>
    <w:rsid w:val="00D4660A"/>
    <w:rsid w:val="00D502CC"/>
    <w:rsid w:val="00D50596"/>
    <w:rsid w:val="00D50CAB"/>
    <w:rsid w:val="00D51399"/>
    <w:rsid w:val="00D52018"/>
    <w:rsid w:val="00D52B6A"/>
    <w:rsid w:val="00D547EB"/>
    <w:rsid w:val="00D56D94"/>
    <w:rsid w:val="00D60DAD"/>
    <w:rsid w:val="00D62C4A"/>
    <w:rsid w:val="00D64F00"/>
    <w:rsid w:val="00D66945"/>
    <w:rsid w:val="00D67588"/>
    <w:rsid w:val="00D70967"/>
    <w:rsid w:val="00D70CDC"/>
    <w:rsid w:val="00D725C1"/>
    <w:rsid w:val="00D75124"/>
    <w:rsid w:val="00D76650"/>
    <w:rsid w:val="00D815CF"/>
    <w:rsid w:val="00D82F7D"/>
    <w:rsid w:val="00D85018"/>
    <w:rsid w:val="00D8553B"/>
    <w:rsid w:val="00D875AF"/>
    <w:rsid w:val="00D9008D"/>
    <w:rsid w:val="00D90B12"/>
    <w:rsid w:val="00D9116C"/>
    <w:rsid w:val="00D91793"/>
    <w:rsid w:val="00D926EE"/>
    <w:rsid w:val="00D93C47"/>
    <w:rsid w:val="00D946DC"/>
    <w:rsid w:val="00D956DB"/>
    <w:rsid w:val="00D95D43"/>
    <w:rsid w:val="00D97A82"/>
    <w:rsid w:val="00DA22C9"/>
    <w:rsid w:val="00DA333D"/>
    <w:rsid w:val="00DA3906"/>
    <w:rsid w:val="00DA642B"/>
    <w:rsid w:val="00DA6959"/>
    <w:rsid w:val="00DC0246"/>
    <w:rsid w:val="00DC12E7"/>
    <w:rsid w:val="00DC203F"/>
    <w:rsid w:val="00DC25F6"/>
    <w:rsid w:val="00DC2F12"/>
    <w:rsid w:val="00DC445A"/>
    <w:rsid w:val="00DC525F"/>
    <w:rsid w:val="00DC5E49"/>
    <w:rsid w:val="00DC63B4"/>
    <w:rsid w:val="00DC72DD"/>
    <w:rsid w:val="00DC7F6E"/>
    <w:rsid w:val="00DD12C1"/>
    <w:rsid w:val="00DD1AD0"/>
    <w:rsid w:val="00DD204F"/>
    <w:rsid w:val="00DD4019"/>
    <w:rsid w:val="00DD4B09"/>
    <w:rsid w:val="00DD5BA3"/>
    <w:rsid w:val="00DD7D7E"/>
    <w:rsid w:val="00DE08E4"/>
    <w:rsid w:val="00DE24B6"/>
    <w:rsid w:val="00DE2F26"/>
    <w:rsid w:val="00DE4943"/>
    <w:rsid w:val="00DE5DB1"/>
    <w:rsid w:val="00DE5F01"/>
    <w:rsid w:val="00DE5FDD"/>
    <w:rsid w:val="00DE73B9"/>
    <w:rsid w:val="00DF0CEC"/>
    <w:rsid w:val="00DF0E3A"/>
    <w:rsid w:val="00DF173F"/>
    <w:rsid w:val="00DF19FB"/>
    <w:rsid w:val="00DF4C18"/>
    <w:rsid w:val="00DF5974"/>
    <w:rsid w:val="00DF6909"/>
    <w:rsid w:val="00E008DA"/>
    <w:rsid w:val="00E0174B"/>
    <w:rsid w:val="00E01A05"/>
    <w:rsid w:val="00E0571E"/>
    <w:rsid w:val="00E05ABB"/>
    <w:rsid w:val="00E124DC"/>
    <w:rsid w:val="00E12DB6"/>
    <w:rsid w:val="00E16135"/>
    <w:rsid w:val="00E164B0"/>
    <w:rsid w:val="00E20080"/>
    <w:rsid w:val="00E210A1"/>
    <w:rsid w:val="00E22A25"/>
    <w:rsid w:val="00E23ABF"/>
    <w:rsid w:val="00E246D6"/>
    <w:rsid w:val="00E2493D"/>
    <w:rsid w:val="00E27118"/>
    <w:rsid w:val="00E31387"/>
    <w:rsid w:val="00E32251"/>
    <w:rsid w:val="00E3263D"/>
    <w:rsid w:val="00E32C2E"/>
    <w:rsid w:val="00E331BB"/>
    <w:rsid w:val="00E35D61"/>
    <w:rsid w:val="00E374C9"/>
    <w:rsid w:val="00E41BB4"/>
    <w:rsid w:val="00E42873"/>
    <w:rsid w:val="00E443C4"/>
    <w:rsid w:val="00E44758"/>
    <w:rsid w:val="00E44A46"/>
    <w:rsid w:val="00E4577B"/>
    <w:rsid w:val="00E45EA1"/>
    <w:rsid w:val="00E5271F"/>
    <w:rsid w:val="00E55AA2"/>
    <w:rsid w:val="00E57B2D"/>
    <w:rsid w:val="00E606B1"/>
    <w:rsid w:val="00E61602"/>
    <w:rsid w:val="00E63F54"/>
    <w:rsid w:val="00E64694"/>
    <w:rsid w:val="00E66E17"/>
    <w:rsid w:val="00E71D7F"/>
    <w:rsid w:val="00E72E65"/>
    <w:rsid w:val="00E74207"/>
    <w:rsid w:val="00E75B4C"/>
    <w:rsid w:val="00E80054"/>
    <w:rsid w:val="00E806BD"/>
    <w:rsid w:val="00E819E7"/>
    <w:rsid w:val="00E82985"/>
    <w:rsid w:val="00E830BE"/>
    <w:rsid w:val="00E83206"/>
    <w:rsid w:val="00E83AAF"/>
    <w:rsid w:val="00E83F50"/>
    <w:rsid w:val="00E85033"/>
    <w:rsid w:val="00E8536A"/>
    <w:rsid w:val="00E8552C"/>
    <w:rsid w:val="00E9239C"/>
    <w:rsid w:val="00E93E31"/>
    <w:rsid w:val="00E9674E"/>
    <w:rsid w:val="00E97D0D"/>
    <w:rsid w:val="00EA0CE9"/>
    <w:rsid w:val="00EA18D5"/>
    <w:rsid w:val="00EA3542"/>
    <w:rsid w:val="00EA4035"/>
    <w:rsid w:val="00EA685C"/>
    <w:rsid w:val="00EA71C5"/>
    <w:rsid w:val="00EB32F5"/>
    <w:rsid w:val="00EB4BD1"/>
    <w:rsid w:val="00EB7869"/>
    <w:rsid w:val="00EB795A"/>
    <w:rsid w:val="00EC0DA1"/>
    <w:rsid w:val="00EC1795"/>
    <w:rsid w:val="00EC2112"/>
    <w:rsid w:val="00EC264D"/>
    <w:rsid w:val="00EC3BBF"/>
    <w:rsid w:val="00EC5DD3"/>
    <w:rsid w:val="00EC664F"/>
    <w:rsid w:val="00EC7016"/>
    <w:rsid w:val="00EC740A"/>
    <w:rsid w:val="00ED02AB"/>
    <w:rsid w:val="00ED0BBF"/>
    <w:rsid w:val="00ED17C5"/>
    <w:rsid w:val="00ED1BE1"/>
    <w:rsid w:val="00ED2087"/>
    <w:rsid w:val="00ED2373"/>
    <w:rsid w:val="00ED2949"/>
    <w:rsid w:val="00ED2AD4"/>
    <w:rsid w:val="00ED340C"/>
    <w:rsid w:val="00ED72C1"/>
    <w:rsid w:val="00EE03C0"/>
    <w:rsid w:val="00EE19E3"/>
    <w:rsid w:val="00EE1EE8"/>
    <w:rsid w:val="00EE20E2"/>
    <w:rsid w:val="00EE40A6"/>
    <w:rsid w:val="00EE5022"/>
    <w:rsid w:val="00EE5BE7"/>
    <w:rsid w:val="00EE6616"/>
    <w:rsid w:val="00EE7BE6"/>
    <w:rsid w:val="00EF16A9"/>
    <w:rsid w:val="00EF3C94"/>
    <w:rsid w:val="00EF3CE4"/>
    <w:rsid w:val="00EF47F7"/>
    <w:rsid w:val="00EF682E"/>
    <w:rsid w:val="00EF6B5D"/>
    <w:rsid w:val="00EF743A"/>
    <w:rsid w:val="00F00171"/>
    <w:rsid w:val="00F023EE"/>
    <w:rsid w:val="00F035FD"/>
    <w:rsid w:val="00F04876"/>
    <w:rsid w:val="00F05613"/>
    <w:rsid w:val="00F06831"/>
    <w:rsid w:val="00F1069D"/>
    <w:rsid w:val="00F11DAB"/>
    <w:rsid w:val="00F12109"/>
    <w:rsid w:val="00F13348"/>
    <w:rsid w:val="00F1500A"/>
    <w:rsid w:val="00F15132"/>
    <w:rsid w:val="00F16F61"/>
    <w:rsid w:val="00F2085F"/>
    <w:rsid w:val="00F21227"/>
    <w:rsid w:val="00F213D8"/>
    <w:rsid w:val="00F21C60"/>
    <w:rsid w:val="00F22E38"/>
    <w:rsid w:val="00F23122"/>
    <w:rsid w:val="00F23C95"/>
    <w:rsid w:val="00F24255"/>
    <w:rsid w:val="00F275AA"/>
    <w:rsid w:val="00F275E9"/>
    <w:rsid w:val="00F3058A"/>
    <w:rsid w:val="00F34517"/>
    <w:rsid w:val="00F3519C"/>
    <w:rsid w:val="00F35300"/>
    <w:rsid w:val="00F4049B"/>
    <w:rsid w:val="00F420CE"/>
    <w:rsid w:val="00F44C3A"/>
    <w:rsid w:val="00F45168"/>
    <w:rsid w:val="00F51088"/>
    <w:rsid w:val="00F5143D"/>
    <w:rsid w:val="00F537FC"/>
    <w:rsid w:val="00F5455E"/>
    <w:rsid w:val="00F55543"/>
    <w:rsid w:val="00F55C49"/>
    <w:rsid w:val="00F57030"/>
    <w:rsid w:val="00F573E7"/>
    <w:rsid w:val="00F60199"/>
    <w:rsid w:val="00F60449"/>
    <w:rsid w:val="00F60A28"/>
    <w:rsid w:val="00F6107E"/>
    <w:rsid w:val="00F6180D"/>
    <w:rsid w:val="00F61C8B"/>
    <w:rsid w:val="00F61D92"/>
    <w:rsid w:val="00F62B95"/>
    <w:rsid w:val="00F62C1B"/>
    <w:rsid w:val="00F62ED5"/>
    <w:rsid w:val="00F64767"/>
    <w:rsid w:val="00F64CF0"/>
    <w:rsid w:val="00F66126"/>
    <w:rsid w:val="00F66F78"/>
    <w:rsid w:val="00F67984"/>
    <w:rsid w:val="00F7021F"/>
    <w:rsid w:val="00F728F8"/>
    <w:rsid w:val="00F76D4E"/>
    <w:rsid w:val="00F805DE"/>
    <w:rsid w:val="00F80A0D"/>
    <w:rsid w:val="00F8254C"/>
    <w:rsid w:val="00F8260A"/>
    <w:rsid w:val="00F83CFE"/>
    <w:rsid w:val="00F84E4C"/>
    <w:rsid w:val="00F84F36"/>
    <w:rsid w:val="00F8659A"/>
    <w:rsid w:val="00F87497"/>
    <w:rsid w:val="00F87BF6"/>
    <w:rsid w:val="00F87C1F"/>
    <w:rsid w:val="00F92AF9"/>
    <w:rsid w:val="00F92E71"/>
    <w:rsid w:val="00F943F0"/>
    <w:rsid w:val="00F94B75"/>
    <w:rsid w:val="00F95377"/>
    <w:rsid w:val="00F95614"/>
    <w:rsid w:val="00F95BE4"/>
    <w:rsid w:val="00F95C5C"/>
    <w:rsid w:val="00FA0393"/>
    <w:rsid w:val="00FA202D"/>
    <w:rsid w:val="00FA25E9"/>
    <w:rsid w:val="00FA25EB"/>
    <w:rsid w:val="00FA2B0A"/>
    <w:rsid w:val="00FA2F4B"/>
    <w:rsid w:val="00FA3F41"/>
    <w:rsid w:val="00FA500C"/>
    <w:rsid w:val="00FA5B2A"/>
    <w:rsid w:val="00FA5B45"/>
    <w:rsid w:val="00FA7D69"/>
    <w:rsid w:val="00FA7EB4"/>
    <w:rsid w:val="00FB14C3"/>
    <w:rsid w:val="00FB1757"/>
    <w:rsid w:val="00FB46D5"/>
    <w:rsid w:val="00FB6352"/>
    <w:rsid w:val="00FB7302"/>
    <w:rsid w:val="00FB754E"/>
    <w:rsid w:val="00FC1827"/>
    <w:rsid w:val="00FC19A6"/>
    <w:rsid w:val="00FC2FEF"/>
    <w:rsid w:val="00FC3991"/>
    <w:rsid w:val="00FC3ECA"/>
    <w:rsid w:val="00FC4B91"/>
    <w:rsid w:val="00FC5B0E"/>
    <w:rsid w:val="00FC6A1C"/>
    <w:rsid w:val="00FD0711"/>
    <w:rsid w:val="00FD30DA"/>
    <w:rsid w:val="00FD3EB7"/>
    <w:rsid w:val="00FD48B8"/>
    <w:rsid w:val="00FD69E0"/>
    <w:rsid w:val="00FD78E8"/>
    <w:rsid w:val="00FD7995"/>
    <w:rsid w:val="00FD7B6C"/>
    <w:rsid w:val="00FD7C62"/>
    <w:rsid w:val="00FE1F11"/>
    <w:rsid w:val="00FE44C7"/>
    <w:rsid w:val="00FE4D51"/>
    <w:rsid w:val="00FF1F5F"/>
    <w:rsid w:val="00FF223F"/>
    <w:rsid w:val="00FF2B0A"/>
    <w:rsid w:val="00FF302F"/>
    <w:rsid w:val="00FF382B"/>
    <w:rsid w:val="00FF3D86"/>
    <w:rsid w:val="00FF56F6"/>
    <w:rsid w:val="014452FA"/>
    <w:rsid w:val="0172712F"/>
    <w:rsid w:val="017A537F"/>
    <w:rsid w:val="022C2EA3"/>
    <w:rsid w:val="024B3623"/>
    <w:rsid w:val="026A2821"/>
    <w:rsid w:val="0330663D"/>
    <w:rsid w:val="03316038"/>
    <w:rsid w:val="038118D6"/>
    <w:rsid w:val="039B256C"/>
    <w:rsid w:val="03C05DDE"/>
    <w:rsid w:val="042E253E"/>
    <w:rsid w:val="043B4B90"/>
    <w:rsid w:val="046F5443"/>
    <w:rsid w:val="04841EBB"/>
    <w:rsid w:val="057360B2"/>
    <w:rsid w:val="060A29C5"/>
    <w:rsid w:val="064B3815"/>
    <w:rsid w:val="06D731DE"/>
    <w:rsid w:val="06F36367"/>
    <w:rsid w:val="073332A7"/>
    <w:rsid w:val="076C2EE3"/>
    <w:rsid w:val="07822663"/>
    <w:rsid w:val="079D35A3"/>
    <w:rsid w:val="07F347AF"/>
    <w:rsid w:val="07F510E3"/>
    <w:rsid w:val="08122176"/>
    <w:rsid w:val="082C4FE6"/>
    <w:rsid w:val="096A384C"/>
    <w:rsid w:val="09895238"/>
    <w:rsid w:val="09BE08E2"/>
    <w:rsid w:val="09D11EDA"/>
    <w:rsid w:val="09F9486D"/>
    <w:rsid w:val="0A2B6C29"/>
    <w:rsid w:val="0ADD081A"/>
    <w:rsid w:val="0BCD497C"/>
    <w:rsid w:val="0BE43F91"/>
    <w:rsid w:val="0BF027CF"/>
    <w:rsid w:val="0C6E749C"/>
    <w:rsid w:val="0C932CD6"/>
    <w:rsid w:val="0CD34CE1"/>
    <w:rsid w:val="0D0119F1"/>
    <w:rsid w:val="0D116B08"/>
    <w:rsid w:val="0D771BA7"/>
    <w:rsid w:val="0DB45DBE"/>
    <w:rsid w:val="0DCE3643"/>
    <w:rsid w:val="0E6F23AE"/>
    <w:rsid w:val="0E837761"/>
    <w:rsid w:val="0E946224"/>
    <w:rsid w:val="0EC1374A"/>
    <w:rsid w:val="0EEA1AA2"/>
    <w:rsid w:val="0F1A611D"/>
    <w:rsid w:val="0F811B6C"/>
    <w:rsid w:val="0F977EF3"/>
    <w:rsid w:val="1014788B"/>
    <w:rsid w:val="10262C63"/>
    <w:rsid w:val="10272010"/>
    <w:rsid w:val="10AD6F29"/>
    <w:rsid w:val="10EF7EE2"/>
    <w:rsid w:val="112576CB"/>
    <w:rsid w:val="11DA2EF3"/>
    <w:rsid w:val="128311BA"/>
    <w:rsid w:val="12865403"/>
    <w:rsid w:val="131D3798"/>
    <w:rsid w:val="13741F37"/>
    <w:rsid w:val="13B44366"/>
    <w:rsid w:val="13F8690D"/>
    <w:rsid w:val="13FD32BF"/>
    <w:rsid w:val="1440505C"/>
    <w:rsid w:val="14B9704A"/>
    <w:rsid w:val="14EE0A1C"/>
    <w:rsid w:val="155A1BBA"/>
    <w:rsid w:val="15762FA2"/>
    <w:rsid w:val="159C4A25"/>
    <w:rsid w:val="15D632CE"/>
    <w:rsid w:val="160439CC"/>
    <w:rsid w:val="16116B23"/>
    <w:rsid w:val="161C1596"/>
    <w:rsid w:val="16337B04"/>
    <w:rsid w:val="168C184A"/>
    <w:rsid w:val="1704178B"/>
    <w:rsid w:val="17816D45"/>
    <w:rsid w:val="17DC0806"/>
    <w:rsid w:val="184A26B2"/>
    <w:rsid w:val="189E74FF"/>
    <w:rsid w:val="18E7730E"/>
    <w:rsid w:val="19121329"/>
    <w:rsid w:val="19180C8B"/>
    <w:rsid w:val="19F432AB"/>
    <w:rsid w:val="1ACE2EEC"/>
    <w:rsid w:val="1ADE01B2"/>
    <w:rsid w:val="1B026203"/>
    <w:rsid w:val="1BAD5B0F"/>
    <w:rsid w:val="1CB75651"/>
    <w:rsid w:val="1D145D60"/>
    <w:rsid w:val="1DA02E9F"/>
    <w:rsid w:val="1DD445F2"/>
    <w:rsid w:val="1DD756DC"/>
    <w:rsid w:val="1E2E78B2"/>
    <w:rsid w:val="1E641A7A"/>
    <w:rsid w:val="1E6D0747"/>
    <w:rsid w:val="1EF15F0A"/>
    <w:rsid w:val="1EF51AA2"/>
    <w:rsid w:val="1EFB0FDF"/>
    <w:rsid w:val="1F143313"/>
    <w:rsid w:val="1F7360BA"/>
    <w:rsid w:val="1FA20D9D"/>
    <w:rsid w:val="1FAF6D25"/>
    <w:rsid w:val="1FEA1E1A"/>
    <w:rsid w:val="20E9773A"/>
    <w:rsid w:val="21442625"/>
    <w:rsid w:val="21674692"/>
    <w:rsid w:val="21892C9E"/>
    <w:rsid w:val="21E40B11"/>
    <w:rsid w:val="21FC3D7C"/>
    <w:rsid w:val="22057A59"/>
    <w:rsid w:val="221C47E2"/>
    <w:rsid w:val="22210398"/>
    <w:rsid w:val="222A0DEC"/>
    <w:rsid w:val="22674CE8"/>
    <w:rsid w:val="227533FB"/>
    <w:rsid w:val="22A03ED8"/>
    <w:rsid w:val="22AA3EEB"/>
    <w:rsid w:val="231349F1"/>
    <w:rsid w:val="231F5E72"/>
    <w:rsid w:val="23D3576E"/>
    <w:rsid w:val="23D7547F"/>
    <w:rsid w:val="2563481C"/>
    <w:rsid w:val="25FA2770"/>
    <w:rsid w:val="26643AE0"/>
    <w:rsid w:val="26944830"/>
    <w:rsid w:val="26946ED7"/>
    <w:rsid w:val="26C934C2"/>
    <w:rsid w:val="26EF3311"/>
    <w:rsid w:val="271B2FFE"/>
    <w:rsid w:val="280A3E2E"/>
    <w:rsid w:val="281B004C"/>
    <w:rsid w:val="2846148A"/>
    <w:rsid w:val="285D0125"/>
    <w:rsid w:val="286A4DAB"/>
    <w:rsid w:val="286C1079"/>
    <w:rsid w:val="29041B75"/>
    <w:rsid w:val="29424212"/>
    <w:rsid w:val="294A7A45"/>
    <w:rsid w:val="296313AB"/>
    <w:rsid w:val="29B82D89"/>
    <w:rsid w:val="29E13F39"/>
    <w:rsid w:val="29E22B17"/>
    <w:rsid w:val="29EE54E2"/>
    <w:rsid w:val="29F17C44"/>
    <w:rsid w:val="2A1D560E"/>
    <w:rsid w:val="2AF43076"/>
    <w:rsid w:val="2AFC72F4"/>
    <w:rsid w:val="2B2E67D7"/>
    <w:rsid w:val="2B725442"/>
    <w:rsid w:val="2BBE58C6"/>
    <w:rsid w:val="2BF37697"/>
    <w:rsid w:val="2C0E0D23"/>
    <w:rsid w:val="2C4465E9"/>
    <w:rsid w:val="2CFA27BF"/>
    <w:rsid w:val="2D1B6627"/>
    <w:rsid w:val="2D60221F"/>
    <w:rsid w:val="2D885DEC"/>
    <w:rsid w:val="2DC61047"/>
    <w:rsid w:val="2DD9606F"/>
    <w:rsid w:val="2DE03FF9"/>
    <w:rsid w:val="2DFE72D1"/>
    <w:rsid w:val="2EA66FF1"/>
    <w:rsid w:val="2F4E02CA"/>
    <w:rsid w:val="2F6D590A"/>
    <w:rsid w:val="2F77431A"/>
    <w:rsid w:val="2F9528BF"/>
    <w:rsid w:val="2FFC00DB"/>
    <w:rsid w:val="302B405F"/>
    <w:rsid w:val="30532F8E"/>
    <w:rsid w:val="307430EF"/>
    <w:rsid w:val="30A07563"/>
    <w:rsid w:val="315A5EF5"/>
    <w:rsid w:val="317F3251"/>
    <w:rsid w:val="31A76AC0"/>
    <w:rsid w:val="31C96E85"/>
    <w:rsid w:val="32755BEE"/>
    <w:rsid w:val="32952E71"/>
    <w:rsid w:val="32B84C1E"/>
    <w:rsid w:val="32C918BE"/>
    <w:rsid w:val="32CF5F04"/>
    <w:rsid w:val="336E4B93"/>
    <w:rsid w:val="3400761E"/>
    <w:rsid w:val="345D0410"/>
    <w:rsid w:val="349B6DC3"/>
    <w:rsid w:val="34E0549C"/>
    <w:rsid w:val="35B01CDD"/>
    <w:rsid w:val="360324B9"/>
    <w:rsid w:val="36322786"/>
    <w:rsid w:val="366A741A"/>
    <w:rsid w:val="367C4ADB"/>
    <w:rsid w:val="368C0333"/>
    <w:rsid w:val="36953481"/>
    <w:rsid w:val="36963DEF"/>
    <w:rsid w:val="371F134A"/>
    <w:rsid w:val="373736A2"/>
    <w:rsid w:val="376E473C"/>
    <w:rsid w:val="37D4621A"/>
    <w:rsid w:val="381C5347"/>
    <w:rsid w:val="383233C1"/>
    <w:rsid w:val="38787584"/>
    <w:rsid w:val="38B41B6B"/>
    <w:rsid w:val="38ED7862"/>
    <w:rsid w:val="391E3AA4"/>
    <w:rsid w:val="39453E0F"/>
    <w:rsid w:val="39610E4C"/>
    <w:rsid w:val="39613064"/>
    <w:rsid w:val="3A7441AC"/>
    <w:rsid w:val="3A895FE4"/>
    <w:rsid w:val="3AEC222F"/>
    <w:rsid w:val="3B025101"/>
    <w:rsid w:val="3B0A014A"/>
    <w:rsid w:val="3B892174"/>
    <w:rsid w:val="3BAE51B9"/>
    <w:rsid w:val="3BB35642"/>
    <w:rsid w:val="3BE00049"/>
    <w:rsid w:val="3C966132"/>
    <w:rsid w:val="3CA75933"/>
    <w:rsid w:val="3CAC4EF2"/>
    <w:rsid w:val="3CAF1767"/>
    <w:rsid w:val="3D11378D"/>
    <w:rsid w:val="3D165467"/>
    <w:rsid w:val="3D2F2D9C"/>
    <w:rsid w:val="3E067CAF"/>
    <w:rsid w:val="3E1C2E2C"/>
    <w:rsid w:val="3E46023E"/>
    <w:rsid w:val="3F1264E0"/>
    <w:rsid w:val="3F5B5B30"/>
    <w:rsid w:val="3FEA68D0"/>
    <w:rsid w:val="3FFC199A"/>
    <w:rsid w:val="40580367"/>
    <w:rsid w:val="405A711B"/>
    <w:rsid w:val="409548A5"/>
    <w:rsid w:val="41304810"/>
    <w:rsid w:val="414014EA"/>
    <w:rsid w:val="41405083"/>
    <w:rsid w:val="4168349B"/>
    <w:rsid w:val="416C22F8"/>
    <w:rsid w:val="416F7D26"/>
    <w:rsid w:val="41A96358"/>
    <w:rsid w:val="41B5112D"/>
    <w:rsid w:val="41D21DEF"/>
    <w:rsid w:val="41EE2B0D"/>
    <w:rsid w:val="425C789C"/>
    <w:rsid w:val="42825DCC"/>
    <w:rsid w:val="42976F25"/>
    <w:rsid w:val="42C367B4"/>
    <w:rsid w:val="440A329C"/>
    <w:rsid w:val="441901F2"/>
    <w:rsid w:val="44463B58"/>
    <w:rsid w:val="444D68E6"/>
    <w:rsid w:val="4472124C"/>
    <w:rsid w:val="45102FBE"/>
    <w:rsid w:val="451B03F5"/>
    <w:rsid w:val="457450F1"/>
    <w:rsid w:val="4622744D"/>
    <w:rsid w:val="46650789"/>
    <w:rsid w:val="46732B15"/>
    <w:rsid w:val="46753001"/>
    <w:rsid w:val="46F506BE"/>
    <w:rsid w:val="47543636"/>
    <w:rsid w:val="47E73FF2"/>
    <w:rsid w:val="47FC5A7C"/>
    <w:rsid w:val="48595608"/>
    <w:rsid w:val="487A74C5"/>
    <w:rsid w:val="48B40105"/>
    <w:rsid w:val="48D93E85"/>
    <w:rsid w:val="48DA7565"/>
    <w:rsid w:val="48F75BCD"/>
    <w:rsid w:val="493C451E"/>
    <w:rsid w:val="49533294"/>
    <w:rsid w:val="4A3120D0"/>
    <w:rsid w:val="4AAB4126"/>
    <w:rsid w:val="4AAB41A5"/>
    <w:rsid w:val="4ACB00B3"/>
    <w:rsid w:val="4AFF1B0B"/>
    <w:rsid w:val="4B1747FF"/>
    <w:rsid w:val="4B256DC6"/>
    <w:rsid w:val="4B3949CD"/>
    <w:rsid w:val="4B6E0A3F"/>
    <w:rsid w:val="4B865FF3"/>
    <w:rsid w:val="4B9C74BB"/>
    <w:rsid w:val="4C595040"/>
    <w:rsid w:val="4C9A7A7E"/>
    <w:rsid w:val="4CCA4428"/>
    <w:rsid w:val="4CCF6A17"/>
    <w:rsid w:val="4D0C1FDF"/>
    <w:rsid w:val="4D40759E"/>
    <w:rsid w:val="4D530CEB"/>
    <w:rsid w:val="4DA53DFB"/>
    <w:rsid w:val="4DF20AFF"/>
    <w:rsid w:val="4E0D44CF"/>
    <w:rsid w:val="4E1E5E17"/>
    <w:rsid w:val="4E441746"/>
    <w:rsid w:val="4E78764A"/>
    <w:rsid w:val="4EBD74FB"/>
    <w:rsid w:val="4EE550D7"/>
    <w:rsid w:val="4EEA324E"/>
    <w:rsid w:val="4F241FFA"/>
    <w:rsid w:val="4FE8668E"/>
    <w:rsid w:val="505521CD"/>
    <w:rsid w:val="50A36496"/>
    <w:rsid w:val="50CB1C85"/>
    <w:rsid w:val="50DF2E51"/>
    <w:rsid w:val="511D3C97"/>
    <w:rsid w:val="519334AD"/>
    <w:rsid w:val="51AC5643"/>
    <w:rsid w:val="51DE735E"/>
    <w:rsid w:val="51EE4DE9"/>
    <w:rsid w:val="51F53564"/>
    <w:rsid w:val="527E5A0B"/>
    <w:rsid w:val="52867346"/>
    <w:rsid w:val="528C5D4F"/>
    <w:rsid w:val="529E5C56"/>
    <w:rsid w:val="536D447B"/>
    <w:rsid w:val="53997E14"/>
    <w:rsid w:val="53AD39CB"/>
    <w:rsid w:val="547B03D3"/>
    <w:rsid w:val="553263C6"/>
    <w:rsid w:val="557B08F7"/>
    <w:rsid w:val="56227507"/>
    <w:rsid w:val="565C2349"/>
    <w:rsid w:val="565E23E9"/>
    <w:rsid w:val="57721819"/>
    <w:rsid w:val="5833390E"/>
    <w:rsid w:val="58AD20DA"/>
    <w:rsid w:val="58BC50A4"/>
    <w:rsid w:val="590F7305"/>
    <w:rsid w:val="5A4B57AD"/>
    <w:rsid w:val="5AAB441A"/>
    <w:rsid w:val="5AC47C2D"/>
    <w:rsid w:val="5AD36116"/>
    <w:rsid w:val="5B466A7D"/>
    <w:rsid w:val="5B6E72C7"/>
    <w:rsid w:val="5BB34CA7"/>
    <w:rsid w:val="5BCB3CAF"/>
    <w:rsid w:val="5BF14385"/>
    <w:rsid w:val="5C012B8C"/>
    <w:rsid w:val="5C181463"/>
    <w:rsid w:val="5C390BF5"/>
    <w:rsid w:val="5C4B181C"/>
    <w:rsid w:val="5C5A241D"/>
    <w:rsid w:val="5C672BDC"/>
    <w:rsid w:val="5C6B7CDD"/>
    <w:rsid w:val="5D5E3FED"/>
    <w:rsid w:val="5DE0198D"/>
    <w:rsid w:val="5E51603F"/>
    <w:rsid w:val="5E58573F"/>
    <w:rsid w:val="5E6F500F"/>
    <w:rsid w:val="5ED6225B"/>
    <w:rsid w:val="5EDD723E"/>
    <w:rsid w:val="5EE22EE3"/>
    <w:rsid w:val="5F4605E3"/>
    <w:rsid w:val="601C5355"/>
    <w:rsid w:val="6074055E"/>
    <w:rsid w:val="616646DA"/>
    <w:rsid w:val="620B4397"/>
    <w:rsid w:val="621051E9"/>
    <w:rsid w:val="6232066B"/>
    <w:rsid w:val="625B7B17"/>
    <w:rsid w:val="627F0074"/>
    <w:rsid w:val="62E713AB"/>
    <w:rsid w:val="631321A0"/>
    <w:rsid w:val="63B74B3E"/>
    <w:rsid w:val="63BC5F13"/>
    <w:rsid w:val="63CA4759"/>
    <w:rsid w:val="63CC00ED"/>
    <w:rsid w:val="63E561C6"/>
    <w:rsid w:val="64664551"/>
    <w:rsid w:val="64F55996"/>
    <w:rsid w:val="65546D4D"/>
    <w:rsid w:val="656942F9"/>
    <w:rsid w:val="656C2A0F"/>
    <w:rsid w:val="659879EA"/>
    <w:rsid w:val="65EC7CD7"/>
    <w:rsid w:val="6694184A"/>
    <w:rsid w:val="66B227CF"/>
    <w:rsid w:val="672B350E"/>
    <w:rsid w:val="6781255B"/>
    <w:rsid w:val="68A45D06"/>
    <w:rsid w:val="68A756DD"/>
    <w:rsid w:val="68A870EA"/>
    <w:rsid w:val="69165364"/>
    <w:rsid w:val="692C79BB"/>
    <w:rsid w:val="69A022B3"/>
    <w:rsid w:val="69D65CD5"/>
    <w:rsid w:val="6A006822"/>
    <w:rsid w:val="6A7247F0"/>
    <w:rsid w:val="6A762C40"/>
    <w:rsid w:val="6A7B25F3"/>
    <w:rsid w:val="6A7D4ED7"/>
    <w:rsid w:val="6AA148FA"/>
    <w:rsid w:val="6AB44FD2"/>
    <w:rsid w:val="6ACA583A"/>
    <w:rsid w:val="6B106C5D"/>
    <w:rsid w:val="6BE72D3A"/>
    <w:rsid w:val="6BFA62A6"/>
    <w:rsid w:val="6D0B5E4B"/>
    <w:rsid w:val="6D150459"/>
    <w:rsid w:val="6D4370A7"/>
    <w:rsid w:val="6D940DDD"/>
    <w:rsid w:val="6DB57B83"/>
    <w:rsid w:val="6E436B5B"/>
    <w:rsid w:val="6EC11DC6"/>
    <w:rsid w:val="6EFD2EB4"/>
    <w:rsid w:val="6F7C133B"/>
    <w:rsid w:val="6F944CF5"/>
    <w:rsid w:val="6F963F3C"/>
    <w:rsid w:val="6F9D3B44"/>
    <w:rsid w:val="6FCB59B1"/>
    <w:rsid w:val="6FD218D6"/>
    <w:rsid w:val="6FDC6E42"/>
    <w:rsid w:val="70376F7D"/>
    <w:rsid w:val="707F5A48"/>
    <w:rsid w:val="70AB7228"/>
    <w:rsid w:val="71193656"/>
    <w:rsid w:val="712963E6"/>
    <w:rsid w:val="71381F76"/>
    <w:rsid w:val="714753F7"/>
    <w:rsid w:val="71512A2B"/>
    <w:rsid w:val="72710F80"/>
    <w:rsid w:val="72A9188A"/>
    <w:rsid w:val="73324B90"/>
    <w:rsid w:val="73654E8D"/>
    <w:rsid w:val="748D61CA"/>
    <w:rsid w:val="74A82C70"/>
    <w:rsid w:val="74BD0F85"/>
    <w:rsid w:val="751A116C"/>
    <w:rsid w:val="75D767D6"/>
    <w:rsid w:val="7662022F"/>
    <w:rsid w:val="76636B42"/>
    <w:rsid w:val="771C24C3"/>
    <w:rsid w:val="77291B3A"/>
    <w:rsid w:val="77366F0D"/>
    <w:rsid w:val="7830398D"/>
    <w:rsid w:val="787518C8"/>
    <w:rsid w:val="787F2D3A"/>
    <w:rsid w:val="78C51B03"/>
    <w:rsid w:val="79557E8D"/>
    <w:rsid w:val="79B44D92"/>
    <w:rsid w:val="79FC3B17"/>
    <w:rsid w:val="7A24095B"/>
    <w:rsid w:val="7A7B247F"/>
    <w:rsid w:val="7A906D60"/>
    <w:rsid w:val="7AA112A6"/>
    <w:rsid w:val="7AA22430"/>
    <w:rsid w:val="7AAF260E"/>
    <w:rsid w:val="7AB07925"/>
    <w:rsid w:val="7ABF46D5"/>
    <w:rsid w:val="7B4807E8"/>
    <w:rsid w:val="7B707D38"/>
    <w:rsid w:val="7C855A65"/>
    <w:rsid w:val="7C8F5D02"/>
    <w:rsid w:val="7CEC32C3"/>
    <w:rsid w:val="7D5B7565"/>
    <w:rsid w:val="7D72364A"/>
    <w:rsid w:val="7DA86662"/>
    <w:rsid w:val="7E343243"/>
    <w:rsid w:val="7E442BB9"/>
    <w:rsid w:val="7E910B2A"/>
    <w:rsid w:val="7EE5775F"/>
    <w:rsid w:val="7F07399C"/>
    <w:rsid w:val="7F217528"/>
    <w:rsid w:val="7F477266"/>
    <w:rsid w:val="7F9C63B7"/>
    <w:rsid w:val="7FCF29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4">
    <w:name w:val="heading 1"/>
    <w:basedOn w:val="5"/>
    <w:next w:val="1"/>
    <w:qFormat/>
    <w:uiPriority w:val="0"/>
    <w:pPr>
      <w:keepNext/>
      <w:keepLines/>
      <w:spacing w:before="340" w:after="330" w:line="578" w:lineRule="auto"/>
      <w:outlineLvl w:val="0"/>
    </w:pPr>
    <w:rPr>
      <w:rFonts w:ascii="宋体" w:hAnsi="宋体"/>
      <w:bCs/>
      <w:kern w:val="44"/>
      <w:sz w:val="28"/>
      <w:szCs w:val="28"/>
    </w:rPr>
  </w:style>
  <w:style w:type="paragraph" w:styleId="6">
    <w:name w:val="heading 2"/>
    <w:basedOn w:val="1"/>
    <w:next w:val="1"/>
    <w:qFormat/>
    <w:uiPriority w:val="0"/>
    <w:pPr>
      <w:keepLines/>
      <w:widowControl w:val="0"/>
      <w:numPr>
        <w:ilvl w:val="0"/>
        <w:numId w:val="1"/>
      </w:numPr>
      <w:tabs>
        <w:tab w:val="left" w:pos="239"/>
      </w:tabs>
      <w:spacing w:before="360" w:beforeLines="150" w:after="120" w:afterLines="50"/>
      <w:jc w:val="both"/>
      <w:outlineLvl w:val="1"/>
    </w:pPr>
    <w:rPr>
      <w:rFonts w:ascii="宋体" w:hAnsi="Arial"/>
      <w:b/>
      <w:bCs/>
      <w:sz w:val="24"/>
      <w:szCs w:val="32"/>
    </w:rPr>
  </w:style>
  <w:style w:type="paragraph" w:styleId="5">
    <w:name w:val="heading 3"/>
    <w:basedOn w:val="1"/>
    <w:next w:val="1"/>
    <w:link w:val="49"/>
    <w:qFormat/>
    <w:uiPriority w:val="0"/>
    <w:pPr>
      <w:widowControl w:val="0"/>
      <w:spacing w:line="360" w:lineRule="auto"/>
      <w:jc w:val="both"/>
      <w:outlineLvl w:val="2"/>
    </w:pPr>
    <w:rPr>
      <w:rFonts w:ascii="宋体"/>
    </w:rPr>
  </w:style>
  <w:style w:type="character" w:default="1" w:styleId="24">
    <w:name w:val="Default Paragraph Font"/>
    <w:semiHidden/>
    <w:qFormat/>
    <w:uiPriority w:val="0"/>
  </w:style>
  <w:style w:type="table" w:default="1" w:styleId="2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link w:val="61"/>
    <w:qFormat/>
    <w:uiPriority w:val="0"/>
    <w:pPr>
      <w:ind w:firstLine="420" w:firstLineChars="200"/>
    </w:pPr>
  </w:style>
  <w:style w:type="paragraph" w:styleId="3">
    <w:name w:val="Body Text Indent"/>
    <w:basedOn w:val="1"/>
    <w:qFormat/>
    <w:uiPriority w:val="0"/>
    <w:pPr>
      <w:spacing w:after="120"/>
      <w:ind w:left="420" w:leftChars="200"/>
    </w:pPr>
  </w:style>
  <w:style w:type="paragraph" w:styleId="7">
    <w:name w:val="annotation subject"/>
    <w:basedOn w:val="8"/>
    <w:next w:val="8"/>
    <w:link w:val="64"/>
    <w:qFormat/>
    <w:uiPriority w:val="0"/>
    <w:rPr>
      <w:b/>
      <w:bCs/>
    </w:rPr>
  </w:style>
  <w:style w:type="paragraph" w:styleId="8">
    <w:name w:val="annotation text"/>
    <w:basedOn w:val="1"/>
    <w:link w:val="60"/>
    <w:qFormat/>
    <w:uiPriority w:val="0"/>
  </w:style>
  <w:style w:type="paragraph" w:styleId="9">
    <w:name w:val="Normal Indent"/>
    <w:basedOn w:val="1"/>
    <w:link w:val="54"/>
    <w:qFormat/>
    <w:uiPriority w:val="0"/>
    <w:pPr>
      <w:widowControl w:val="0"/>
      <w:ind w:firstLine="420"/>
      <w:jc w:val="both"/>
    </w:pPr>
    <w:rPr>
      <w:kern w:val="2"/>
    </w:rPr>
  </w:style>
  <w:style w:type="paragraph" w:styleId="10">
    <w:name w:val="Document Map"/>
    <w:basedOn w:val="1"/>
    <w:semiHidden/>
    <w:qFormat/>
    <w:uiPriority w:val="0"/>
    <w:pPr>
      <w:shd w:val="clear" w:color="auto" w:fill="000080"/>
    </w:pPr>
  </w:style>
  <w:style w:type="paragraph" w:styleId="11">
    <w:name w:val="toa heading"/>
    <w:basedOn w:val="1"/>
    <w:next w:val="1"/>
    <w:qFormat/>
    <w:uiPriority w:val="0"/>
    <w:pPr>
      <w:spacing w:before="120" w:beforeLines="0"/>
    </w:pPr>
    <w:rPr>
      <w:rFonts w:ascii="Arial" w:hAnsi="Arial" w:eastAsia="宋体" w:cs="Arial"/>
      <w:sz w:val="24"/>
      <w:szCs w:val="24"/>
    </w:rPr>
  </w:style>
  <w:style w:type="paragraph" w:styleId="12">
    <w:name w:val="Body Text"/>
    <w:basedOn w:val="1"/>
    <w:next w:val="1"/>
    <w:link w:val="56"/>
    <w:qFormat/>
    <w:uiPriority w:val="0"/>
    <w:pPr>
      <w:spacing w:after="120"/>
    </w:pPr>
  </w:style>
  <w:style w:type="paragraph" w:styleId="13">
    <w:name w:val="toc 3"/>
    <w:basedOn w:val="1"/>
    <w:next w:val="1"/>
    <w:unhideWhenUsed/>
    <w:qFormat/>
    <w:uiPriority w:val="39"/>
    <w:pPr>
      <w:spacing w:after="100" w:line="276" w:lineRule="auto"/>
      <w:ind w:left="440"/>
    </w:pPr>
    <w:rPr>
      <w:rFonts w:ascii="Calibri" w:hAnsi="Calibri" w:eastAsia="宋体" w:cs="Times New Roman"/>
      <w:sz w:val="22"/>
      <w:szCs w:val="22"/>
    </w:rPr>
  </w:style>
  <w:style w:type="paragraph" w:styleId="14">
    <w:name w:val="Plain Text"/>
    <w:basedOn w:val="1"/>
    <w:link w:val="66"/>
    <w:qFormat/>
    <w:uiPriority w:val="0"/>
    <w:pPr>
      <w:widowControl w:val="0"/>
      <w:jc w:val="both"/>
    </w:pPr>
    <w:rPr>
      <w:rFonts w:ascii="宋体" w:hAnsi="Courier New"/>
      <w:kern w:val="2"/>
    </w:rPr>
  </w:style>
  <w:style w:type="paragraph" w:styleId="15">
    <w:name w:val="Date"/>
    <w:basedOn w:val="1"/>
    <w:next w:val="1"/>
    <w:link w:val="53"/>
    <w:unhideWhenUsed/>
    <w:qFormat/>
    <w:uiPriority w:val="99"/>
    <w:pPr>
      <w:widowControl w:val="0"/>
      <w:ind w:left="100" w:leftChars="2500"/>
      <w:jc w:val="both"/>
    </w:pPr>
    <w:rPr>
      <w:rFonts w:ascii="Calibri" w:hAnsi="Calibri"/>
      <w:kern w:val="2"/>
      <w:szCs w:val="22"/>
    </w:r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62"/>
    <w:qFormat/>
    <w:uiPriority w:val="0"/>
    <w:rPr>
      <w:sz w:val="18"/>
      <w:szCs w:val="18"/>
    </w:rPr>
  </w:style>
  <w:style w:type="paragraph" w:styleId="18">
    <w:name w:val="footer"/>
    <w:basedOn w:val="1"/>
    <w:link w:val="50"/>
    <w:qFormat/>
    <w:uiPriority w:val="99"/>
    <w:pPr>
      <w:pBdr>
        <w:top w:val="single" w:color="auto" w:sz="4" w:space="1"/>
      </w:pBdr>
      <w:tabs>
        <w:tab w:val="center" w:pos="4153"/>
        <w:tab w:val="right" w:pos="8306"/>
      </w:tabs>
      <w:snapToGrid w:val="0"/>
      <w:jc w:val="left"/>
    </w:pPr>
    <w:rPr>
      <w:sz w:val="18"/>
      <w:szCs w:val="18"/>
    </w:rPr>
  </w:style>
  <w:style w:type="paragraph" w:styleId="19">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after="100" w:line="276" w:lineRule="auto"/>
    </w:pPr>
    <w:rPr>
      <w:rFonts w:ascii="Calibri" w:hAnsi="Calibri" w:eastAsia="宋体" w:cs="Times New Roman"/>
      <w:sz w:val="22"/>
      <w:szCs w:val="22"/>
    </w:rPr>
  </w:style>
  <w:style w:type="paragraph" w:styleId="21">
    <w:name w:val="Body Text Indent 3"/>
    <w:basedOn w:val="1"/>
    <w:qFormat/>
    <w:uiPriority w:val="0"/>
    <w:pPr>
      <w:widowControl w:val="0"/>
      <w:snapToGrid w:val="0"/>
      <w:spacing w:after="120" w:line="360" w:lineRule="auto"/>
      <w:ind w:firstLine="1365"/>
      <w:jc w:val="both"/>
    </w:pPr>
    <w:rPr>
      <w:rFonts w:ascii="宋体"/>
      <w:kern w:val="2"/>
      <w:sz w:val="28"/>
    </w:rPr>
  </w:style>
  <w:style w:type="paragraph" w:styleId="22">
    <w:name w:val="toc 2"/>
    <w:basedOn w:val="1"/>
    <w:next w:val="1"/>
    <w:semiHidden/>
    <w:qFormat/>
    <w:uiPriority w:val="39"/>
    <w:pPr>
      <w:widowControl w:val="0"/>
      <w:tabs>
        <w:tab w:val="right" w:leader="middleDot" w:pos="9289"/>
      </w:tabs>
      <w:ind w:left="420" w:leftChars="200"/>
      <w:jc w:val="both"/>
    </w:pPr>
    <w:rPr>
      <w:rFonts w:ascii="黑体"/>
      <w:b/>
      <w:bCs/>
      <w:kern w:val="2"/>
      <w:sz w:val="30"/>
      <w:szCs w:val="30"/>
    </w:rPr>
  </w:style>
  <w:style w:type="paragraph" w:styleId="23">
    <w:name w:val="Normal (Web)"/>
    <w:basedOn w:val="1"/>
    <w:link w:val="59"/>
    <w:qFormat/>
    <w:uiPriority w:val="0"/>
    <w:pPr>
      <w:spacing w:before="100" w:beforeAutospacing="1" w:after="100" w:afterAutospacing="1"/>
    </w:pPr>
    <w:rPr>
      <w:rFonts w:ascii="宋体" w:hAnsi="宋体" w:cs="宋体"/>
      <w:sz w:val="24"/>
      <w:szCs w:val="24"/>
    </w:rPr>
  </w:style>
  <w:style w:type="character" w:styleId="25">
    <w:name w:val="page number"/>
    <w:qFormat/>
    <w:uiPriority w:val="0"/>
  </w:style>
  <w:style w:type="character" w:styleId="26">
    <w:name w:val="Emphasis"/>
    <w:qFormat/>
    <w:uiPriority w:val="0"/>
    <w:rPr>
      <w:i/>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1">
    <w:name w:val="_Style 30"/>
    <w:basedOn w:val="4"/>
    <w:next w:val="1"/>
    <w:qFormat/>
    <w:uiPriority w:val="39"/>
    <w:pPr>
      <w:spacing w:before="480" w:after="0" w:line="276" w:lineRule="auto"/>
      <w:outlineLvl w:val="9"/>
    </w:pPr>
    <w:rPr>
      <w:rFonts w:ascii="Cambria" w:hAnsi="Cambria" w:eastAsia="宋体" w:cs="Times New Roman"/>
      <w:color w:val="365F91"/>
      <w:kern w:val="0"/>
      <w:sz w:val="28"/>
      <w:szCs w:val="28"/>
    </w:rPr>
  </w:style>
  <w:style w:type="paragraph" w:customStyle="1" w:styleId="32">
    <w:name w:val="table"/>
    <w:basedOn w:val="1"/>
    <w:qFormat/>
    <w:uiPriority w:val="99"/>
    <w:pPr>
      <w:overflowPunct w:val="0"/>
      <w:autoSpaceDE w:val="0"/>
      <w:autoSpaceDN w:val="0"/>
      <w:adjustRightInd w:val="0"/>
      <w:spacing w:before="60" w:after="60"/>
      <w:jc w:val="center"/>
      <w:textAlignment w:val="baseline"/>
    </w:pPr>
    <w:rPr>
      <w:rFonts w:ascii="仿宋体" w:eastAsia="仿宋体"/>
      <w:sz w:val="24"/>
    </w:rPr>
  </w:style>
  <w:style w:type="paragraph" w:customStyle="1" w:styleId="33">
    <w:name w:val=" Char Char1"/>
    <w:basedOn w:val="1"/>
    <w:qFormat/>
    <w:uiPriority w:val="0"/>
    <w:pPr>
      <w:spacing w:after="160" w:line="240" w:lineRule="exact"/>
    </w:pPr>
    <w:rPr>
      <w:rFonts w:ascii="Verdana" w:hAnsi="Verdana" w:eastAsia="楷体_GB2312"/>
      <w:b/>
      <w:i/>
      <w:iCs/>
      <w:color w:val="000000"/>
      <w:sz w:val="20"/>
      <w:lang w:eastAsia="en-US"/>
    </w:rPr>
  </w:style>
  <w:style w:type="paragraph" w:customStyle="1" w:styleId="34">
    <w:name w:val=" Char"/>
    <w:basedOn w:val="1"/>
    <w:qFormat/>
    <w:uiPriority w:val="0"/>
    <w:pPr>
      <w:spacing w:after="160" w:line="240" w:lineRule="exact"/>
    </w:pPr>
    <w:rPr>
      <w:rFonts w:ascii="Verdana" w:hAnsi="Verdana"/>
      <w:lang w:eastAsia="en-US"/>
    </w:rPr>
  </w:style>
  <w:style w:type="paragraph" w:customStyle="1" w:styleId="35">
    <w:name w:val="正文首行缩进 21"/>
    <w:basedOn w:val="36"/>
    <w:qFormat/>
    <w:uiPriority w:val="0"/>
    <w:pPr>
      <w:ind w:firstLine="420"/>
    </w:pPr>
    <w:rPr>
      <w:szCs w:val="22"/>
    </w:rPr>
  </w:style>
  <w:style w:type="paragraph" w:customStyle="1" w:styleId="36">
    <w:name w:val="正文文本缩进1"/>
    <w:basedOn w:val="1"/>
    <w:qFormat/>
    <w:uiPriority w:val="0"/>
    <w:pPr>
      <w:spacing w:line="500" w:lineRule="exact"/>
      <w:ind w:firstLine="880" w:firstLineChars="200"/>
    </w:pPr>
  </w:style>
  <w:style w:type="paragraph" w:customStyle="1" w:styleId="37">
    <w:name w:val="Char1"/>
    <w:basedOn w:val="1"/>
    <w:qFormat/>
    <w:uiPriority w:val="0"/>
    <w:pPr>
      <w:spacing w:after="160" w:line="240" w:lineRule="exact"/>
    </w:pPr>
    <w:rPr>
      <w:rFonts w:ascii="Verdana" w:hAnsi="Verdana"/>
      <w:lang w:eastAsia="en-US"/>
    </w:rPr>
  </w:style>
  <w:style w:type="paragraph" w:customStyle="1" w:styleId="38">
    <w:name w:val="Char1 Char Char Char"/>
    <w:basedOn w:val="1"/>
    <w:qFormat/>
    <w:uiPriority w:val="0"/>
    <w:pPr>
      <w:widowControl w:val="0"/>
      <w:jc w:val="both"/>
    </w:pPr>
    <w:rPr>
      <w:kern w:val="2"/>
      <w:szCs w:val="24"/>
    </w:rPr>
  </w:style>
  <w:style w:type="paragraph" w:customStyle="1" w:styleId="39">
    <w:name w:val=" Char1"/>
    <w:basedOn w:val="1"/>
    <w:qFormat/>
    <w:uiPriority w:val="0"/>
    <w:pPr>
      <w:widowControl w:val="0"/>
      <w:jc w:val="both"/>
    </w:pPr>
    <w:rPr>
      <w:rFonts w:ascii="Tahoma" w:hAnsi="Tahoma"/>
      <w:kern w:val="2"/>
      <w:sz w:val="24"/>
      <w:szCs w:val="24"/>
    </w:rPr>
  </w:style>
  <w:style w:type="paragraph" w:customStyle="1" w:styleId="40">
    <w:name w:val="_Style 39"/>
    <w:unhideWhenUsed/>
    <w:qFormat/>
    <w:uiPriority w:val="99"/>
    <w:rPr>
      <w:rFonts w:ascii="Times New Roman" w:hAnsi="Times New Roman" w:eastAsia="宋体" w:cs="Times New Roman"/>
      <w:sz w:val="21"/>
      <w:lang w:val="en-US" w:eastAsia="zh-CN" w:bidi="ar-SA"/>
    </w:rPr>
  </w:style>
  <w:style w:type="paragraph" w:customStyle="1" w:styleId="41">
    <w:name w:val="列出段落2"/>
    <w:basedOn w:val="1"/>
    <w:link w:val="63"/>
    <w:qFormat/>
    <w:uiPriority w:val="0"/>
    <w:pPr>
      <w:widowControl w:val="0"/>
      <w:ind w:firstLine="420" w:firstLineChars="200"/>
      <w:jc w:val="both"/>
    </w:pPr>
    <w:rPr>
      <w:rFonts w:ascii="Calibri" w:hAnsi="Calibri"/>
      <w:kern w:val="2"/>
      <w:szCs w:val="22"/>
    </w:rPr>
  </w:style>
  <w:style w:type="paragraph" w:customStyle="1" w:styleId="42">
    <w:name w:val="Char"/>
    <w:basedOn w:val="1"/>
    <w:semiHidden/>
    <w:qFormat/>
    <w:uiPriority w:val="0"/>
    <w:pPr>
      <w:widowControl w:val="0"/>
      <w:jc w:val="both"/>
    </w:pPr>
    <w:rPr>
      <w:kern w:val="2"/>
      <w:sz w:val="24"/>
      <w:szCs w:val="24"/>
    </w:rPr>
  </w:style>
  <w:style w:type="paragraph" w:customStyle="1" w:styleId="43">
    <w:name w:val="Char Char Char"/>
    <w:basedOn w:val="1"/>
    <w:qFormat/>
    <w:uiPriority w:val="0"/>
    <w:pPr>
      <w:widowControl w:val="0"/>
      <w:jc w:val="both"/>
    </w:pPr>
    <w:rPr>
      <w:rFonts w:ascii="Tahoma" w:hAnsi="Tahoma"/>
      <w:kern w:val="2"/>
      <w:sz w:val="24"/>
    </w:rPr>
  </w:style>
  <w:style w:type="paragraph" w:customStyle="1" w:styleId="44">
    <w:name w:val="_Style 3"/>
    <w:basedOn w:val="1"/>
    <w:qFormat/>
    <w:uiPriority w:val="0"/>
    <w:pPr>
      <w:widowControl w:val="0"/>
      <w:ind w:firstLine="420" w:firstLineChars="200"/>
      <w:jc w:val="both"/>
    </w:pPr>
    <w:rPr>
      <w:kern w:val="2"/>
      <w:sz w:val="20"/>
      <w:szCs w:val="24"/>
      <w:lang w:eastAsia="en-US" w:bidi="en-US"/>
    </w:rPr>
  </w:style>
  <w:style w:type="paragraph" w:customStyle="1" w:styleId="45">
    <w:name w:val="图"/>
    <w:basedOn w:val="46"/>
    <w:qFormat/>
    <w:uiPriority w:val="0"/>
    <w:pPr>
      <w:keepNext/>
      <w:widowControl w:val="0"/>
      <w:adjustRightInd w:val="0"/>
      <w:spacing w:before="60" w:after="60" w:line="300" w:lineRule="auto"/>
      <w:jc w:val="center"/>
      <w:textAlignment w:val="center"/>
    </w:pPr>
    <w:rPr>
      <w:snapToGrid w:val="0"/>
      <w:spacing w:val="20"/>
      <w:sz w:val="24"/>
    </w:rPr>
  </w:style>
  <w:style w:type="paragraph" w:customStyle="1" w:styleId="46">
    <w:name w:val="正文1"/>
    <w:qFormat/>
    <w:uiPriority w:val="0"/>
    <w:pPr>
      <w:widowControl w:val="0"/>
      <w:jc w:val="both"/>
    </w:pPr>
    <w:rPr>
      <w:rFonts w:ascii="Calibri" w:hAnsi="Calibri" w:eastAsia="宋体" w:cs="Calibri"/>
      <w:kern w:val="2"/>
      <w:sz w:val="21"/>
      <w:szCs w:val="21"/>
      <w:lang w:val="en-US" w:eastAsia="zh-CN" w:bidi="ar-SA"/>
    </w:rPr>
  </w:style>
  <w:style w:type="paragraph" w:customStyle="1" w:styleId="47">
    <w:name w:val="表格文字"/>
    <w:basedOn w:val="1"/>
    <w:qFormat/>
    <w:uiPriority w:val="99"/>
    <w:pPr>
      <w:spacing w:before="25" w:after="25"/>
      <w:jc w:val="left"/>
    </w:pPr>
    <w:rPr>
      <w:spacing w:val="10"/>
      <w:kern w:val="0"/>
      <w:sz w:val="24"/>
      <w:szCs w:val="24"/>
    </w:rPr>
  </w:style>
  <w:style w:type="paragraph" w:styleId="48">
    <w:name w:val="List Paragraph"/>
    <w:basedOn w:val="1"/>
    <w:qFormat/>
    <w:uiPriority w:val="34"/>
    <w:pPr>
      <w:widowControl w:val="0"/>
      <w:ind w:firstLine="420" w:firstLineChars="200"/>
      <w:jc w:val="both"/>
    </w:pPr>
    <w:rPr>
      <w:rFonts w:ascii="Calibri" w:hAnsi="Calibri" w:eastAsia="宋体" w:cs="Times New Roman"/>
      <w:kern w:val="2"/>
      <w:szCs w:val="22"/>
    </w:rPr>
  </w:style>
  <w:style w:type="character" w:customStyle="1" w:styleId="49">
    <w:name w:val="标题 3 字符"/>
    <w:link w:val="5"/>
    <w:qFormat/>
    <w:uiPriority w:val="0"/>
    <w:rPr>
      <w:rFonts w:ascii="宋体" w:eastAsia="宋体"/>
      <w:sz w:val="21"/>
      <w:lang w:val="en-US" w:eastAsia="zh-CN" w:bidi="ar-SA"/>
    </w:rPr>
  </w:style>
  <w:style w:type="character" w:customStyle="1" w:styleId="50">
    <w:name w:val="页脚 字符"/>
    <w:link w:val="18"/>
    <w:qFormat/>
    <w:locked/>
    <w:uiPriority w:val="99"/>
    <w:rPr>
      <w:sz w:val="18"/>
      <w:szCs w:val="18"/>
    </w:rPr>
  </w:style>
  <w:style w:type="character" w:customStyle="1" w:styleId="51">
    <w:name w:val="txt36"/>
    <w:qFormat/>
    <w:uiPriority w:val="0"/>
    <w:rPr>
      <w:color w:val="666666"/>
      <w:sz w:val="18"/>
      <w:szCs w:val="18"/>
    </w:rPr>
  </w:style>
  <w:style w:type="character" w:customStyle="1" w:styleId="52">
    <w:name w:val="纯文本 Char1"/>
    <w:qFormat/>
    <w:uiPriority w:val="0"/>
    <w:rPr>
      <w:rFonts w:ascii="宋体" w:hAnsi="Courier New"/>
      <w:kern w:val="2"/>
      <w:sz w:val="21"/>
    </w:rPr>
  </w:style>
  <w:style w:type="character" w:customStyle="1" w:styleId="53">
    <w:name w:val="日期 字符"/>
    <w:link w:val="15"/>
    <w:qFormat/>
    <w:uiPriority w:val="99"/>
    <w:rPr>
      <w:rFonts w:ascii="Calibri" w:hAnsi="Calibri" w:eastAsia="宋体" w:cs="Times New Roman"/>
      <w:kern w:val="2"/>
      <w:sz w:val="21"/>
      <w:szCs w:val="22"/>
    </w:rPr>
  </w:style>
  <w:style w:type="character" w:customStyle="1" w:styleId="54">
    <w:name w:val="正文缩进 字符"/>
    <w:link w:val="9"/>
    <w:qFormat/>
    <w:uiPriority w:val="0"/>
    <w:rPr>
      <w:kern w:val="2"/>
      <w:sz w:val="21"/>
    </w:rPr>
  </w:style>
  <w:style w:type="character" w:customStyle="1" w:styleId="55">
    <w:name w:val="页眉 字符"/>
    <w:link w:val="19"/>
    <w:qFormat/>
    <w:locked/>
    <w:uiPriority w:val="0"/>
    <w:rPr>
      <w:sz w:val="18"/>
      <w:szCs w:val="18"/>
    </w:rPr>
  </w:style>
  <w:style w:type="character" w:customStyle="1" w:styleId="56">
    <w:name w:val="正文文本 字符"/>
    <w:link w:val="12"/>
    <w:qFormat/>
    <w:uiPriority w:val="0"/>
    <w:rPr>
      <w:sz w:val="21"/>
    </w:rPr>
  </w:style>
  <w:style w:type="character" w:customStyle="1" w:styleId="57">
    <w:name w:val="font01"/>
    <w:qFormat/>
    <w:uiPriority w:val="0"/>
    <w:rPr>
      <w:rFonts w:hint="eastAsia" w:ascii="宋体" w:hAnsi="宋体" w:eastAsia="宋体" w:cs="宋体"/>
      <w:color w:val="000000"/>
      <w:sz w:val="24"/>
      <w:szCs w:val="24"/>
      <w:u w:val="none"/>
      <w:vertAlign w:val="superscript"/>
    </w:rPr>
  </w:style>
  <w:style w:type="character" w:customStyle="1" w:styleId="58">
    <w:name w:val="纯文本 Char"/>
    <w:qFormat/>
    <w:uiPriority w:val="0"/>
    <w:rPr>
      <w:rFonts w:ascii="宋体" w:hAnsi="Courier New"/>
      <w:kern w:val="2"/>
      <w:sz w:val="21"/>
    </w:rPr>
  </w:style>
  <w:style w:type="character" w:customStyle="1" w:styleId="59">
    <w:name w:val="普通(网站) 字符"/>
    <w:link w:val="23"/>
    <w:qFormat/>
    <w:uiPriority w:val="0"/>
    <w:rPr>
      <w:rFonts w:ascii="宋体" w:hAnsi="宋体" w:cs="宋体"/>
      <w:sz w:val="24"/>
      <w:szCs w:val="24"/>
    </w:rPr>
  </w:style>
  <w:style w:type="character" w:customStyle="1" w:styleId="60">
    <w:name w:val="批注文字 字符"/>
    <w:link w:val="8"/>
    <w:qFormat/>
    <w:uiPriority w:val="0"/>
    <w:rPr>
      <w:sz w:val="21"/>
    </w:rPr>
  </w:style>
  <w:style w:type="character" w:customStyle="1" w:styleId="61">
    <w:name w:val="正文首行缩进 2 Char1"/>
    <w:link w:val="2"/>
    <w:qFormat/>
    <w:uiPriority w:val="0"/>
    <w:rPr>
      <w:sz w:val="21"/>
    </w:rPr>
  </w:style>
  <w:style w:type="character" w:customStyle="1" w:styleId="62">
    <w:name w:val="批注框文本 字符"/>
    <w:link w:val="17"/>
    <w:qFormat/>
    <w:uiPriority w:val="0"/>
    <w:rPr>
      <w:sz w:val="18"/>
      <w:szCs w:val="18"/>
    </w:rPr>
  </w:style>
  <w:style w:type="character" w:customStyle="1" w:styleId="63">
    <w:name w:val="列出段落 Char"/>
    <w:link w:val="41"/>
    <w:qFormat/>
    <w:uiPriority w:val="0"/>
    <w:rPr>
      <w:rFonts w:ascii="Calibri" w:hAnsi="Calibri"/>
      <w:kern w:val="2"/>
      <w:sz w:val="21"/>
      <w:szCs w:val="22"/>
    </w:rPr>
  </w:style>
  <w:style w:type="character" w:customStyle="1" w:styleId="64">
    <w:name w:val="批注主题 字符"/>
    <w:link w:val="7"/>
    <w:qFormat/>
    <w:uiPriority w:val="0"/>
  </w:style>
  <w:style w:type="character" w:customStyle="1" w:styleId="65">
    <w:name w:val="font31"/>
    <w:qFormat/>
    <w:uiPriority w:val="0"/>
    <w:rPr>
      <w:rFonts w:hint="eastAsia" w:ascii="宋体" w:hAnsi="宋体" w:eastAsia="宋体" w:cs="宋体"/>
      <w:color w:val="000000"/>
      <w:sz w:val="24"/>
      <w:szCs w:val="24"/>
      <w:u w:val="none"/>
    </w:rPr>
  </w:style>
  <w:style w:type="character" w:customStyle="1" w:styleId="66">
    <w:name w:val="纯文本 字符"/>
    <w:link w:val="14"/>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oleObject" Target="embeddings/oleObject1.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2059</Words>
  <Characters>11738</Characters>
  <Lines>97</Lines>
  <Paragraphs>27</Paragraphs>
  <TotalTime>17</TotalTime>
  <ScaleCrop>false</ScaleCrop>
  <LinksUpToDate>false</LinksUpToDate>
  <CharactersWithSpaces>13770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2024-06-25T09:02:00Z</dcterms:created>
  <dc:creator>User</dc:creator>
  <cp:lastModifiedBy>赖卫江</cp:lastModifiedBy>
  <cp:lastPrinted>2024-01-16T00:56:00Z</cp:lastPrinted>
  <dcterms:modified xsi:type="dcterms:W3CDTF">2024-07-11T06:21:48Z</dcterms:modified>
  <dc:title>一、项目概述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3523C3414A4B4FDBB3FED3C765CA559B_13</vt:lpwstr>
  </property>
</Properties>
</file>