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ascii="宋体" w:hAnsi="宋体" w:cs="宋体"/>
          <w:b/>
          <w:spacing w:val="-2"/>
          <w:sz w:val="66"/>
          <w:szCs w:val="66"/>
        </w:rPr>
      </w:pPr>
    </w:p>
    <w:p>
      <w:pPr>
        <w:spacing w:before="156" w:beforeLines="50" w:line="360" w:lineRule="auto"/>
        <w:jc w:val="center"/>
        <w:rPr>
          <w:rFonts w:hint="eastAsia" w:ascii="宋体" w:hAnsi="宋体" w:cs="宋体"/>
          <w:b/>
          <w:iCs/>
          <w:sz w:val="52"/>
          <w:szCs w:val="52"/>
        </w:rPr>
      </w:pPr>
      <w:r>
        <w:rPr>
          <w:rFonts w:hint="eastAsia" w:ascii="宋体" w:hAnsi="宋体" w:cs="宋体"/>
          <w:b/>
          <w:iCs/>
          <w:sz w:val="52"/>
          <w:szCs w:val="52"/>
        </w:rPr>
        <w:t>广东省河源监狱</w:t>
      </w:r>
    </w:p>
    <w:p>
      <w:pPr>
        <w:spacing w:before="156" w:beforeLines="50" w:line="360" w:lineRule="auto"/>
        <w:jc w:val="center"/>
        <w:rPr>
          <w:rFonts w:hint="eastAsia" w:ascii="宋体" w:hAnsi="宋体" w:cs="宋体"/>
          <w:b/>
          <w:iCs/>
          <w:sz w:val="44"/>
          <w:szCs w:val="44"/>
        </w:rPr>
      </w:pPr>
      <w:r>
        <w:rPr>
          <w:rFonts w:hint="eastAsia" w:ascii="宋体" w:hAnsi="宋体" w:cs="宋体"/>
          <w:b/>
          <w:iCs/>
          <w:sz w:val="52"/>
          <w:szCs w:val="52"/>
        </w:rPr>
        <w:t>采购纸质档案数字化服务项目</w:t>
      </w:r>
    </w:p>
    <w:p>
      <w:pPr>
        <w:spacing w:line="360" w:lineRule="auto"/>
        <w:rPr>
          <w:rFonts w:hint="eastAsia" w:ascii="宋体" w:hAnsi="宋体" w:cs="宋体"/>
          <w:b/>
          <w:iCs/>
          <w:sz w:val="44"/>
          <w:szCs w:val="44"/>
        </w:rPr>
      </w:pPr>
    </w:p>
    <w:p>
      <w:pPr>
        <w:spacing w:line="360" w:lineRule="auto"/>
        <w:jc w:val="center"/>
        <w:rPr>
          <w:rFonts w:hint="eastAsia" w:ascii="宋体" w:hAnsi="宋体" w:cs="宋体"/>
          <w:spacing w:val="20"/>
          <w:sz w:val="84"/>
          <w:szCs w:val="84"/>
        </w:rPr>
      </w:pPr>
      <w:r>
        <w:rPr>
          <w:rFonts w:hint="eastAsia" w:ascii="宋体" w:hAnsi="宋体" w:cs="宋体"/>
          <w:spacing w:val="20"/>
          <w:sz w:val="84"/>
          <w:szCs w:val="84"/>
        </w:rPr>
        <w:t>竞</w:t>
      </w:r>
    </w:p>
    <w:p>
      <w:pPr>
        <w:spacing w:line="360" w:lineRule="auto"/>
        <w:jc w:val="center"/>
        <w:rPr>
          <w:rFonts w:hint="eastAsia" w:ascii="宋体" w:hAnsi="宋体" w:cs="宋体"/>
          <w:spacing w:val="20"/>
          <w:sz w:val="84"/>
          <w:szCs w:val="84"/>
        </w:rPr>
      </w:pPr>
      <w:r>
        <w:rPr>
          <w:rFonts w:hint="eastAsia" w:ascii="宋体" w:hAnsi="宋体" w:cs="宋体"/>
          <w:spacing w:val="20"/>
          <w:sz w:val="84"/>
          <w:szCs w:val="84"/>
        </w:rPr>
        <w:t>价</w:t>
      </w:r>
    </w:p>
    <w:p>
      <w:pPr>
        <w:spacing w:line="360" w:lineRule="auto"/>
        <w:jc w:val="center"/>
        <w:rPr>
          <w:rFonts w:hint="eastAsia" w:ascii="宋体" w:hAnsi="宋体" w:cs="宋体"/>
          <w:spacing w:val="20"/>
          <w:sz w:val="84"/>
          <w:szCs w:val="84"/>
        </w:rPr>
      </w:pPr>
      <w:r>
        <w:rPr>
          <w:rFonts w:hint="eastAsia" w:ascii="宋体" w:hAnsi="宋体" w:cs="宋体"/>
          <w:spacing w:val="20"/>
          <w:sz w:val="84"/>
          <w:szCs w:val="84"/>
        </w:rPr>
        <w:t>文</w:t>
      </w:r>
    </w:p>
    <w:p>
      <w:pPr>
        <w:spacing w:line="360" w:lineRule="auto"/>
        <w:jc w:val="center"/>
        <w:rPr>
          <w:rFonts w:hint="eastAsia" w:ascii="宋体" w:hAnsi="宋体" w:cs="宋体"/>
          <w:spacing w:val="20"/>
          <w:sz w:val="84"/>
          <w:szCs w:val="84"/>
        </w:rPr>
      </w:pPr>
      <w:r>
        <w:rPr>
          <w:rFonts w:hint="eastAsia" w:ascii="宋体" w:hAnsi="宋体" w:cs="宋体"/>
          <w:spacing w:val="20"/>
          <w:sz w:val="84"/>
          <w:szCs w:val="84"/>
        </w:rPr>
        <w:t>件</w:t>
      </w:r>
    </w:p>
    <w:p>
      <w:pPr>
        <w:spacing w:line="360" w:lineRule="auto"/>
        <w:rPr>
          <w:rFonts w:hint="eastAsia" w:ascii="宋体" w:hAnsi="宋体" w:cs="宋体"/>
          <w:b/>
          <w:bCs/>
          <w:sz w:val="28"/>
        </w:rPr>
      </w:pPr>
    </w:p>
    <w:p>
      <w:pPr>
        <w:spacing w:line="360" w:lineRule="auto"/>
        <w:rPr>
          <w:rFonts w:hint="eastAsia" w:ascii="宋体" w:hAnsi="宋体" w:cs="宋体"/>
          <w:b/>
          <w:bCs/>
          <w:sz w:val="28"/>
        </w:rPr>
      </w:pPr>
    </w:p>
    <w:p>
      <w:pPr>
        <w:spacing w:line="360" w:lineRule="auto"/>
        <w:rPr>
          <w:rFonts w:hint="eastAsia" w:ascii="宋体" w:hAnsi="宋体" w:cs="宋体"/>
          <w:b/>
          <w:bCs/>
          <w:sz w:val="28"/>
        </w:rPr>
      </w:pPr>
    </w:p>
    <w:p>
      <w:pPr>
        <w:spacing w:line="360" w:lineRule="auto"/>
        <w:jc w:val="center"/>
        <w:rPr>
          <w:rFonts w:ascii="宋体" w:hAnsi="宋体" w:cs="宋体"/>
          <w:b/>
          <w:bCs/>
          <w:iCs/>
          <w:sz w:val="36"/>
          <w:szCs w:val="36"/>
        </w:rPr>
      </w:pPr>
      <w:r>
        <w:rPr>
          <w:rFonts w:hint="eastAsia" w:ascii="宋体" w:hAnsi="宋体" w:cs="宋体"/>
          <w:b/>
          <w:bCs/>
          <w:iCs/>
          <w:sz w:val="36"/>
          <w:szCs w:val="36"/>
        </w:rPr>
        <w:t>采购编号:</w:t>
      </w:r>
      <w:r>
        <w:rPr>
          <w:rFonts w:hint="eastAsia" w:ascii="宋体" w:hAnsi="宋体" w:cs="宋体"/>
        </w:rPr>
        <w:t xml:space="preserve"> </w:t>
      </w:r>
      <w:r>
        <w:rPr>
          <w:rFonts w:hint="eastAsia" w:ascii="宋体" w:hAnsi="宋体" w:cs="宋体"/>
          <w:b/>
          <w:bCs/>
          <w:iCs/>
          <w:sz w:val="36"/>
          <w:szCs w:val="36"/>
        </w:rPr>
        <w:t>GZSW2</w:t>
      </w:r>
      <w:r>
        <w:rPr>
          <w:rFonts w:ascii="宋体" w:hAnsi="宋体" w:cs="宋体"/>
          <w:b/>
          <w:bCs/>
          <w:iCs/>
          <w:sz w:val="36"/>
          <w:szCs w:val="36"/>
        </w:rPr>
        <w:t>4</w:t>
      </w:r>
      <w:r>
        <w:rPr>
          <w:rFonts w:hint="eastAsia" w:ascii="宋体" w:hAnsi="宋体" w:cs="宋体"/>
          <w:b/>
          <w:bCs/>
          <w:iCs/>
          <w:sz w:val="36"/>
          <w:szCs w:val="36"/>
        </w:rPr>
        <w:t>201</w:t>
      </w:r>
      <w:r>
        <w:rPr>
          <w:rFonts w:ascii="宋体" w:hAnsi="宋体" w:cs="宋体"/>
          <w:b/>
          <w:bCs/>
          <w:iCs/>
          <w:sz w:val="36"/>
          <w:szCs w:val="36"/>
        </w:rPr>
        <w:t>F</w:t>
      </w:r>
      <w:r>
        <w:rPr>
          <w:rFonts w:hint="eastAsia" w:ascii="宋体" w:hAnsi="宋体" w:cs="宋体"/>
          <w:b/>
          <w:bCs/>
          <w:iCs/>
          <w:sz w:val="36"/>
          <w:szCs w:val="36"/>
        </w:rPr>
        <w:t>J</w:t>
      </w:r>
      <w:r>
        <w:rPr>
          <w:rFonts w:ascii="宋体" w:hAnsi="宋体" w:cs="宋体"/>
          <w:b/>
          <w:bCs/>
          <w:iCs/>
          <w:sz w:val="36"/>
          <w:szCs w:val="36"/>
        </w:rPr>
        <w:t>3198</w:t>
      </w:r>
    </w:p>
    <w:p>
      <w:pPr>
        <w:spacing w:line="360" w:lineRule="auto"/>
        <w:jc w:val="center"/>
        <w:textAlignment w:val="top"/>
        <w:rPr>
          <w:rFonts w:hint="eastAsia" w:ascii="宋体" w:hAnsi="宋体" w:cs="宋体"/>
          <w:b/>
          <w:spacing w:val="100"/>
          <w:sz w:val="36"/>
          <w:szCs w:val="36"/>
        </w:rPr>
      </w:pPr>
      <w:r>
        <w:rPr>
          <w:rFonts w:hint="eastAsia" w:ascii="宋体" w:hAnsi="宋体" w:cs="宋体"/>
          <w:b/>
          <w:spacing w:val="100"/>
          <w:sz w:val="36"/>
          <w:szCs w:val="36"/>
        </w:rPr>
        <w:t>广州顺为招标采购有限公司</w:t>
      </w:r>
    </w:p>
    <w:p>
      <w:pPr>
        <w:spacing w:line="360" w:lineRule="auto"/>
        <w:jc w:val="center"/>
        <w:rPr>
          <w:rFonts w:hint="eastAsia" w:ascii="宋体" w:hAnsi="宋体" w:cs="宋体"/>
          <w:b/>
          <w:spacing w:val="100"/>
          <w:sz w:val="36"/>
          <w:szCs w:val="36"/>
        </w:rPr>
        <w:sectPr>
          <w:pgSz w:w="11906" w:h="16838"/>
          <w:pgMar w:top="1440" w:right="1418" w:bottom="1440" w:left="1418" w:header="851" w:footer="992" w:gutter="0"/>
          <w:cols w:space="720" w:num="1"/>
          <w:docGrid w:type="lines" w:linePitch="312" w:charSpace="0"/>
        </w:sectPr>
      </w:pPr>
      <w:r>
        <w:rPr>
          <w:rFonts w:hint="eastAsia" w:ascii="宋体" w:hAnsi="宋体" w:cs="宋体"/>
          <w:b/>
          <w:bCs/>
          <w:iCs/>
          <w:sz w:val="36"/>
          <w:szCs w:val="36"/>
        </w:rPr>
        <w:t>202</w:t>
      </w:r>
      <w:r>
        <w:rPr>
          <w:rFonts w:ascii="宋体" w:hAnsi="宋体" w:cs="宋体"/>
          <w:b/>
          <w:bCs/>
          <w:iCs/>
          <w:sz w:val="36"/>
          <w:szCs w:val="36"/>
        </w:rPr>
        <w:t>4</w:t>
      </w:r>
      <w:r>
        <w:rPr>
          <w:rFonts w:hint="eastAsia" w:ascii="宋体" w:hAnsi="宋体" w:cs="宋体"/>
          <w:b/>
          <w:bCs/>
          <w:iCs/>
          <w:sz w:val="36"/>
          <w:szCs w:val="36"/>
        </w:rPr>
        <w:t>年</w:t>
      </w:r>
      <w:r>
        <w:rPr>
          <w:rFonts w:ascii="宋体" w:hAnsi="宋体" w:cs="宋体"/>
          <w:b/>
          <w:bCs/>
          <w:iCs/>
          <w:sz w:val="36"/>
          <w:szCs w:val="36"/>
        </w:rPr>
        <w:t>9</w:t>
      </w:r>
      <w:r>
        <w:rPr>
          <w:rFonts w:hint="eastAsia" w:ascii="宋体" w:hAnsi="宋体" w:cs="宋体"/>
          <w:b/>
          <w:bCs/>
          <w:iCs/>
          <w:sz w:val="36"/>
          <w:szCs w:val="36"/>
        </w:rPr>
        <w:t>月</w:t>
      </w:r>
    </w:p>
    <w:p>
      <w:pPr>
        <w:spacing w:line="360" w:lineRule="auto"/>
        <w:jc w:val="center"/>
        <w:rPr>
          <w:rFonts w:hint="eastAsia" w:ascii="宋体" w:hAnsi="宋体" w:cs="宋体"/>
          <w:sz w:val="48"/>
          <w:szCs w:val="48"/>
        </w:rPr>
      </w:pPr>
      <w:r>
        <w:rPr>
          <w:rFonts w:hint="eastAsia" w:ascii="宋体" w:hAnsi="宋体" w:cs="宋体"/>
          <w:sz w:val="48"/>
          <w:szCs w:val="48"/>
        </w:rPr>
        <w:t>目   录</w:t>
      </w:r>
    </w:p>
    <w:p>
      <w:pPr>
        <w:spacing w:line="360" w:lineRule="auto"/>
        <w:rPr>
          <w:rFonts w:hint="eastAsia" w:ascii="宋体" w:hAnsi="宋体" w:cs="宋体"/>
          <w:b/>
          <w:sz w:val="44"/>
        </w:rPr>
      </w:pPr>
    </w:p>
    <w:p>
      <w:pPr>
        <w:pStyle w:val="4"/>
        <w:jc w:val="center"/>
        <w:rPr>
          <w:rFonts w:hint="eastAsia" w:cs="宋体"/>
          <w:b/>
        </w:rPr>
      </w:pPr>
      <w:r>
        <w:rPr>
          <w:rFonts w:hint="eastAsia" w:cs="宋体"/>
        </w:rPr>
        <w:t>第一部分:竞价公告……………………………………………1</w:t>
      </w:r>
    </w:p>
    <w:p>
      <w:pPr>
        <w:pStyle w:val="4"/>
        <w:jc w:val="center"/>
        <w:rPr>
          <w:rFonts w:hint="eastAsia" w:cs="宋体"/>
        </w:rPr>
      </w:pPr>
      <w:r>
        <w:rPr>
          <w:rFonts w:hint="eastAsia" w:cs="宋体"/>
        </w:rPr>
        <w:t>第二部分:项目需求书…………………………………………4</w:t>
      </w:r>
    </w:p>
    <w:p>
      <w:pPr>
        <w:pStyle w:val="4"/>
        <w:jc w:val="center"/>
        <w:rPr>
          <w:rFonts w:hint="eastAsia" w:cs="宋体"/>
        </w:rPr>
      </w:pPr>
      <w:r>
        <w:rPr>
          <w:rFonts w:hint="eastAsia" w:cs="宋体"/>
        </w:rPr>
        <w:t>第三部分:竞价供应商须知……………………………………</w:t>
      </w:r>
      <w:r>
        <w:rPr>
          <w:rFonts w:cs="宋体"/>
        </w:rPr>
        <w:t>10</w:t>
      </w:r>
    </w:p>
    <w:p>
      <w:pPr>
        <w:pStyle w:val="4"/>
        <w:jc w:val="center"/>
        <w:rPr>
          <w:rFonts w:hint="eastAsia" w:cs="宋体"/>
        </w:rPr>
      </w:pPr>
      <w:r>
        <w:rPr>
          <w:rFonts w:hint="eastAsia" w:cs="宋体"/>
        </w:rPr>
        <w:t>第四部分:合同书格式…………………………………………1</w:t>
      </w:r>
      <w:r>
        <w:rPr>
          <w:rFonts w:cs="宋体"/>
        </w:rPr>
        <w:t>4</w:t>
      </w:r>
    </w:p>
    <w:p>
      <w:pPr>
        <w:pStyle w:val="4"/>
        <w:jc w:val="center"/>
        <w:rPr>
          <w:rFonts w:hint="eastAsia" w:eastAsia="宋体" w:cs="宋体"/>
          <w:lang w:val="en-US" w:eastAsia="zh-CN"/>
        </w:rPr>
        <w:sectPr>
          <w:pgSz w:w="11906" w:h="16838"/>
          <w:pgMar w:top="1440" w:right="1418" w:bottom="1440" w:left="1418" w:header="851" w:footer="992" w:gutter="0"/>
          <w:cols w:space="720" w:num="1"/>
          <w:docGrid w:type="lines" w:linePitch="312" w:charSpace="0"/>
        </w:sectPr>
      </w:pPr>
      <w:r>
        <w:rPr>
          <w:rFonts w:hint="eastAsia" w:cs="宋体"/>
        </w:rPr>
        <w:t>第五部分:报价文件格式………………………………………</w:t>
      </w:r>
      <w:r>
        <w:rPr>
          <w:rFonts w:cs="宋体"/>
        </w:rPr>
        <w:t>2</w:t>
      </w:r>
      <w:r>
        <w:rPr>
          <w:rFonts w:hint="eastAsia" w:cs="宋体"/>
          <w:lang w:val="en-US" w:eastAsia="zh-CN"/>
        </w:rPr>
        <w:t>2</w:t>
      </w:r>
      <w:bookmarkStart w:id="9" w:name="_GoBack"/>
      <w:bookmarkEnd w:id="9"/>
    </w:p>
    <w:p>
      <w:pPr>
        <w:spacing w:line="360" w:lineRule="auto"/>
        <w:rPr>
          <w:rFonts w:hint="eastAsia" w:ascii="宋体" w:hAnsi="宋体" w:cs="宋体"/>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r>
        <w:rPr>
          <w:rFonts w:hint="eastAsia" w:ascii="宋体" w:hAnsi="宋体" w:cs="宋体"/>
          <w:b/>
          <w:sz w:val="44"/>
        </w:rPr>
        <w:t>第一部分</w:t>
      </w:r>
    </w:p>
    <w:p>
      <w:pPr>
        <w:rPr>
          <w:rFonts w:hint="eastAsia" w:ascii="宋体" w:hAnsi="宋体" w:cs="宋体"/>
        </w:rPr>
      </w:pPr>
    </w:p>
    <w:p>
      <w:pPr>
        <w:spacing w:line="480" w:lineRule="exact"/>
        <w:jc w:val="center"/>
        <w:rPr>
          <w:rFonts w:hint="eastAsia" w:ascii="宋体" w:hAnsi="宋体" w:cs="宋体"/>
          <w:b/>
          <w:sz w:val="44"/>
        </w:rPr>
      </w:pPr>
      <w:r>
        <w:rPr>
          <w:rFonts w:hint="eastAsia" w:ascii="宋体" w:hAnsi="宋体" w:cs="宋体"/>
          <w:b/>
          <w:sz w:val="44"/>
        </w:rPr>
        <w:t>竞 价 公 告</w:t>
      </w:r>
    </w:p>
    <w:p>
      <w:pPr>
        <w:spacing w:line="480" w:lineRule="exact"/>
        <w:jc w:val="center"/>
        <w:rPr>
          <w:rFonts w:hint="eastAsia" w:ascii="宋体" w:hAnsi="宋体" w:cs="宋体"/>
          <w:b/>
          <w:sz w:val="24"/>
        </w:rPr>
      </w:pPr>
    </w:p>
    <w:p>
      <w:pPr>
        <w:spacing w:line="480" w:lineRule="exact"/>
        <w:jc w:val="center"/>
        <w:rPr>
          <w:rFonts w:hint="eastAsia" w:ascii="宋体" w:hAnsi="宋体" w:cs="宋体"/>
          <w:b/>
          <w:sz w:val="24"/>
        </w:rPr>
      </w:pPr>
    </w:p>
    <w:p>
      <w:pPr>
        <w:spacing w:line="480" w:lineRule="exact"/>
        <w:jc w:val="center"/>
        <w:rPr>
          <w:rFonts w:hint="eastAsia" w:ascii="宋体" w:hAnsi="宋体" w:cs="宋体"/>
          <w:b/>
          <w:sz w:val="24"/>
        </w:rPr>
      </w:pPr>
    </w:p>
    <w:p>
      <w:pPr>
        <w:spacing w:line="480" w:lineRule="exact"/>
        <w:jc w:val="center"/>
        <w:rPr>
          <w:rFonts w:hint="eastAsia" w:ascii="宋体" w:hAnsi="宋体" w:cs="宋体"/>
          <w:sz w:val="24"/>
        </w:rPr>
      </w:pPr>
    </w:p>
    <w:p>
      <w:pPr>
        <w:spacing w:line="480" w:lineRule="exact"/>
        <w:jc w:val="center"/>
        <w:rPr>
          <w:rFonts w:hint="eastAsia" w:ascii="宋体" w:hAnsi="宋体" w:cs="宋体"/>
          <w:sz w:val="24"/>
        </w:rPr>
      </w:pPr>
    </w:p>
    <w:p>
      <w:pPr>
        <w:spacing w:line="360" w:lineRule="auto"/>
        <w:jc w:val="center"/>
        <w:rPr>
          <w:rFonts w:hint="eastAsia" w:ascii="宋体" w:hAnsi="宋体" w:cs="宋体"/>
          <w:b/>
          <w:sz w:val="32"/>
          <w:szCs w:val="32"/>
        </w:rPr>
      </w:pPr>
      <w:r>
        <w:rPr>
          <w:rFonts w:hint="eastAsia" w:ascii="宋体" w:hAnsi="宋体" w:cs="宋体"/>
          <w:sz w:val="24"/>
        </w:rPr>
        <w:br w:type="page"/>
      </w:r>
      <w:r>
        <w:rPr>
          <w:rFonts w:hint="eastAsia" w:ascii="宋体" w:hAnsi="宋体" w:cs="宋体"/>
          <w:b/>
          <w:sz w:val="32"/>
          <w:szCs w:val="32"/>
        </w:rPr>
        <w:t>竞 价 公 告</w:t>
      </w:r>
    </w:p>
    <w:p>
      <w:pPr>
        <w:pStyle w:val="2"/>
        <w:rPr>
          <w:rFonts w:hint="eastAsia"/>
        </w:rPr>
      </w:pPr>
    </w:p>
    <w:p>
      <w:pPr>
        <w:spacing w:line="360" w:lineRule="auto"/>
        <w:ind w:firstLine="420" w:firstLineChars="200"/>
        <w:jc w:val="both"/>
        <w:rPr>
          <w:rFonts w:hint="eastAsia" w:ascii="宋体" w:hAnsi="宋体" w:cs="宋体"/>
          <w:szCs w:val="21"/>
        </w:rPr>
      </w:pPr>
      <w:r>
        <w:rPr>
          <w:rFonts w:hint="eastAsia" w:ascii="宋体" w:hAnsi="宋体" w:cs="宋体"/>
          <w:szCs w:val="21"/>
        </w:rPr>
        <w:t>广州顺为招标采购有限公司（以下简称“采购代理机构”）受广东省河源监狱（以下简称“采购人”）的委托就广东省河源监狱采购纸质档案数字化服务项目（项目编号：GZSW24201FJ3198）进行网上竞价采购，现邀请合格供应商进行网上报价。有关事项如下：</w:t>
      </w:r>
    </w:p>
    <w:p>
      <w:pPr>
        <w:spacing w:before="156" w:beforeLines="50" w:line="360" w:lineRule="auto"/>
        <w:rPr>
          <w:rFonts w:hint="eastAsia" w:ascii="宋体" w:hAnsi="宋体" w:cs="宋体"/>
          <w:b/>
          <w:szCs w:val="21"/>
        </w:rPr>
      </w:pPr>
      <w:r>
        <w:rPr>
          <w:rFonts w:hint="eastAsia" w:ascii="宋体" w:hAnsi="宋体" w:cs="宋体"/>
          <w:b/>
          <w:szCs w:val="21"/>
        </w:rPr>
        <w:t>一、竞价需求</w:t>
      </w:r>
    </w:p>
    <w:p>
      <w:pPr>
        <w:spacing w:line="360" w:lineRule="auto"/>
        <w:ind w:firstLine="422" w:firstLineChars="200"/>
        <w:rPr>
          <w:rFonts w:ascii="宋体" w:hAnsi="宋体" w:cs="宋体"/>
          <w:szCs w:val="21"/>
        </w:rPr>
      </w:pPr>
      <w:r>
        <w:rPr>
          <w:rFonts w:hint="eastAsia" w:ascii="宋体" w:hAnsi="宋体" w:cs="宋体"/>
          <w:b/>
          <w:szCs w:val="21"/>
        </w:rPr>
        <w:t>1.竞价内容：</w:t>
      </w:r>
      <w:r>
        <w:rPr>
          <w:rFonts w:hint="eastAsia" w:ascii="宋体" w:hAnsi="宋体" w:cs="宋体"/>
          <w:szCs w:val="21"/>
        </w:rPr>
        <w:t>广东省河源监狱采购纸质档案数字化服务项目。</w:t>
      </w:r>
    </w:p>
    <w:p>
      <w:pPr>
        <w:spacing w:line="360" w:lineRule="auto"/>
        <w:ind w:firstLine="422" w:firstLineChars="200"/>
        <w:rPr>
          <w:rFonts w:hint="eastAsia" w:ascii="宋体" w:hAnsi="宋体" w:cs="宋体"/>
          <w:b/>
          <w:szCs w:val="21"/>
        </w:rPr>
      </w:pPr>
      <w:r>
        <w:rPr>
          <w:rFonts w:hint="eastAsia" w:ascii="宋体" w:hAnsi="宋体" w:cs="宋体"/>
          <w:b/>
          <w:szCs w:val="21"/>
        </w:rPr>
        <w:t>2.项目预算：</w:t>
      </w:r>
      <w:r>
        <w:rPr>
          <w:rFonts w:hint="eastAsia" w:ascii="宋体" w:hAnsi="宋体" w:cs="宋体"/>
          <w:bCs/>
          <w:szCs w:val="21"/>
        </w:rPr>
        <w:t>人民币</w:t>
      </w:r>
      <w:r>
        <w:rPr>
          <w:rFonts w:ascii="宋体" w:hAnsi="宋体" w:cs="宋体"/>
          <w:bCs/>
          <w:szCs w:val="21"/>
        </w:rPr>
        <w:t>427,955.00</w:t>
      </w:r>
      <w:r>
        <w:rPr>
          <w:rFonts w:hint="eastAsia" w:ascii="宋体" w:hAnsi="宋体" w:cs="宋体"/>
          <w:bCs/>
          <w:szCs w:val="21"/>
        </w:rPr>
        <w:t>元。</w:t>
      </w:r>
    </w:p>
    <w:p>
      <w:pPr>
        <w:spacing w:line="360" w:lineRule="auto"/>
        <w:ind w:left="420"/>
        <w:rPr>
          <w:rFonts w:hint="eastAsia" w:ascii="宋体" w:hAnsi="宋体" w:cs="宋体"/>
          <w:color w:val="FF0000"/>
          <w:sz w:val="22"/>
          <w:szCs w:val="22"/>
          <w:highlight w:val="yellow"/>
        </w:rPr>
      </w:pPr>
      <w:r>
        <w:rPr>
          <w:rFonts w:hint="eastAsia" w:ascii="宋体" w:hAnsi="宋体" w:cs="宋体"/>
          <w:b/>
          <w:szCs w:val="21"/>
        </w:rPr>
        <w:t>3.</w:t>
      </w:r>
      <w:r>
        <w:rPr>
          <w:rFonts w:hint="eastAsia" w:ascii="宋体" w:hAnsi="宋体" w:cs="宋体"/>
          <w:b/>
          <w:szCs w:val="21"/>
          <w:lang w:eastAsia="zh-Hans"/>
        </w:rPr>
        <w:t>服务</w:t>
      </w:r>
      <w:r>
        <w:rPr>
          <w:rFonts w:hint="eastAsia" w:ascii="宋体" w:hAnsi="宋体" w:cs="宋体"/>
          <w:b/>
          <w:szCs w:val="21"/>
        </w:rPr>
        <w:t>期限：</w:t>
      </w:r>
      <w:r>
        <w:rPr>
          <w:rFonts w:hint="eastAsia" w:ascii="宋体" w:hAnsi="宋体" w:cs="宋体"/>
          <w:bCs/>
          <w:szCs w:val="21"/>
        </w:rPr>
        <w:t>合同签订之日起6个月内完成并通过采购人验收。</w:t>
      </w:r>
    </w:p>
    <w:p>
      <w:pPr>
        <w:spacing w:line="360" w:lineRule="auto"/>
        <w:ind w:firstLine="422" w:firstLineChars="200"/>
        <w:rPr>
          <w:rFonts w:hint="eastAsia" w:ascii="宋体" w:hAnsi="宋体" w:cs="宋体"/>
          <w:szCs w:val="21"/>
        </w:rPr>
      </w:pPr>
      <w:r>
        <w:rPr>
          <w:rFonts w:hint="eastAsia" w:ascii="宋体" w:hAnsi="宋体" w:cs="宋体"/>
          <w:b/>
          <w:szCs w:val="21"/>
        </w:rPr>
        <w:t>4.</w:t>
      </w:r>
      <w:r>
        <w:rPr>
          <w:rFonts w:hint="eastAsia" w:ascii="宋体" w:hAnsi="宋体" w:cs="宋体"/>
          <w:b/>
          <w:szCs w:val="21"/>
          <w:lang w:eastAsia="zh-Hans"/>
        </w:rPr>
        <w:t>服务</w:t>
      </w:r>
      <w:r>
        <w:rPr>
          <w:rFonts w:hint="eastAsia" w:ascii="宋体" w:hAnsi="宋体" w:cs="宋体"/>
          <w:b/>
          <w:szCs w:val="21"/>
        </w:rPr>
        <w:t>地点：</w:t>
      </w:r>
      <w:r>
        <w:rPr>
          <w:rFonts w:hint="eastAsia" w:ascii="宋体" w:hAnsi="宋体" w:cs="宋体"/>
          <w:bCs/>
          <w:szCs w:val="21"/>
        </w:rPr>
        <w:t>采购人指定地点</w:t>
      </w:r>
      <w:r>
        <w:rPr>
          <w:rFonts w:hint="eastAsia" w:ascii="宋体" w:hAnsi="宋体" w:cs="宋体"/>
        </w:rPr>
        <w:t>。</w:t>
      </w:r>
    </w:p>
    <w:p>
      <w:pPr>
        <w:spacing w:before="156" w:beforeLines="50" w:line="360" w:lineRule="auto"/>
        <w:rPr>
          <w:rFonts w:hint="eastAsia" w:ascii="宋体" w:hAnsi="宋体" w:cs="宋体"/>
          <w:b/>
          <w:szCs w:val="21"/>
        </w:rPr>
      </w:pPr>
      <w:r>
        <w:rPr>
          <w:rFonts w:hint="eastAsia" w:ascii="宋体" w:hAnsi="宋体" w:cs="宋体"/>
          <w:b/>
          <w:szCs w:val="21"/>
        </w:rPr>
        <w:t>二、合格竞价供应商条件</w:t>
      </w:r>
    </w:p>
    <w:p>
      <w:pPr>
        <w:spacing w:line="360" w:lineRule="auto"/>
        <w:ind w:firstLine="420" w:firstLineChars="200"/>
        <w:rPr>
          <w:rFonts w:hint="eastAsia" w:ascii="宋体" w:hAnsi="宋体" w:cs="宋体"/>
          <w:bCs/>
          <w:szCs w:val="21"/>
        </w:rPr>
      </w:pPr>
      <w:r>
        <w:rPr>
          <w:rFonts w:hint="eastAsia" w:ascii="宋体" w:hAnsi="宋体" w:cs="宋体"/>
          <w:bCs/>
          <w:szCs w:val="21"/>
        </w:rPr>
        <w:t>1、供应商具备以下规定条件；</w:t>
      </w:r>
    </w:p>
    <w:p>
      <w:pPr>
        <w:spacing w:line="360" w:lineRule="auto"/>
        <w:ind w:firstLine="420" w:firstLineChars="200"/>
        <w:rPr>
          <w:rFonts w:hint="eastAsia" w:ascii="宋体" w:hAnsi="宋体" w:cs="宋体"/>
          <w:bCs/>
          <w:szCs w:val="21"/>
        </w:rPr>
      </w:pPr>
      <w:r>
        <w:rPr>
          <w:rFonts w:hint="eastAsia" w:ascii="宋体" w:hAnsi="宋体" w:cs="宋体"/>
          <w:bCs/>
          <w:szCs w:val="21"/>
        </w:rPr>
        <w:t xml:space="preserve">（1）具有独立承担民事责任能力； </w:t>
      </w:r>
    </w:p>
    <w:p>
      <w:pPr>
        <w:spacing w:line="360" w:lineRule="auto"/>
        <w:ind w:firstLine="420" w:firstLineChars="200"/>
        <w:rPr>
          <w:rFonts w:hint="eastAsia" w:ascii="宋体" w:hAnsi="宋体" w:cs="宋体"/>
          <w:bCs/>
          <w:szCs w:val="21"/>
        </w:rPr>
      </w:pPr>
      <w:r>
        <w:rPr>
          <w:rFonts w:hint="eastAsia" w:ascii="宋体" w:hAnsi="宋体" w:cs="宋体"/>
          <w:bCs/>
          <w:szCs w:val="21"/>
        </w:rPr>
        <w:t xml:space="preserve">（2）具有良好的商业信誉和健全的财务会计制度； </w:t>
      </w:r>
    </w:p>
    <w:p>
      <w:pPr>
        <w:spacing w:line="360" w:lineRule="auto"/>
        <w:ind w:firstLine="420" w:firstLineChars="200"/>
        <w:rPr>
          <w:rFonts w:hint="eastAsia" w:ascii="宋体" w:hAnsi="宋体" w:cs="宋体"/>
          <w:bCs/>
          <w:szCs w:val="21"/>
        </w:rPr>
      </w:pPr>
      <w:r>
        <w:rPr>
          <w:rFonts w:hint="eastAsia" w:ascii="宋体" w:hAnsi="宋体" w:cs="宋体"/>
          <w:bCs/>
          <w:szCs w:val="21"/>
        </w:rPr>
        <w:t xml:space="preserve">（3）具有履行合同所必需的设备和专业技术能力； </w:t>
      </w:r>
    </w:p>
    <w:p>
      <w:pPr>
        <w:spacing w:line="360" w:lineRule="auto"/>
        <w:ind w:firstLine="420" w:firstLineChars="200"/>
        <w:rPr>
          <w:rFonts w:hint="eastAsia" w:ascii="宋体" w:hAnsi="宋体" w:cs="宋体"/>
          <w:bCs/>
          <w:szCs w:val="21"/>
        </w:rPr>
      </w:pPr>
      <w:r>
        <w:rPr>
          <w:rFonts w:hint="eastAsia" w:ascii="宋体" w:hAnsi="宋体" w:cs="宋体"/>
          <w:bCs/>
          <w:szCs w:val="21"/>
        </w:rPr>
        <w:t xml:space="preserve">（4）有依法缴纳税收和社会保障资金的良好记录； </w:t>
      </w:r>
    </w:p>
    <w:p>
      <w:pPr>
        <w:spacing w:line="360" w:lineRule="auto"/>
        <w:ind w:firstLine="420" w:firstLineChars="200"/>
        <w:rPr>
          <w:rFonts w:hint="eastAsia" w:ascii="宋体" w:hAnsi="宋体" w:cs="宋体"/>
          <w:bCs/>
          <w:szCs w:val="21"/>
        </w:rPr>
      </w:pPr>
      <w:r>
        <w:rPr>
          <w:rFonts w:hint="eastAsia" w:ascii="宋体" w:hAnsi="宋体" w:cs="宋体"/>
          <w:bCs/>
          <w:szCs w:val="21"/>
        </w:rPr>
        <w:t xml:space="preserve">（5）参加政府采购活动前三年内，在经营活动中没有重大违法记录； </w:t>
      </w:r>
    </w:p>
    <w:p>
      <w:pPr>
        <w:spacing w:line="360" w:lineRule="auto"/>
        <w:ind w:firstLine="420" w:firstLineChars="200"/>
        <w:rPr>
          <w:rFonts w:hint="eastAsia" w:ascii="宋体" w:hAnsi="宋体" w:cs="宋体"/>
          <w:bCs/>
          <w:szCs w:val="21"/>
        </w:rPr>
      </w:pPr>
      <w:r>
        <w:rPr>
          <w:rFonts w:hint="eastAsia" w:ascii="宋体" w:hAnsi="宋体" w:cs="宋体"/>
          <w:bCs/>
          <w:szCs w:val="21"/>
        </w:rPr>
        <w:t>（6）法律、行政法规规定的其他条件。</w:t>
      </w:r>
    </w:p>
    <w:p>
      <w:pPr>
        <w:spacing w:line="360" w:lineRule="auto"/>
        <w:ind w:firstLine="420" w:firstLineChars="200"/>
        <w:rPr>
          <w:rFonts w:hint="eastAsia" w:ascii="宋体" w:hAnsi="宋体" w:cs="宋体"/>
          <w:bCs/>
          <w:szCs w:val="21"/>
        </w:rPr>
      </w:pPr>
      <w:r>
        <w:rPr>
          <w:rFonts w:hint="eastAsia" w:ascii="宋体" w:hAnsi="宋体" w:cs="宋体"/>
          <w:bCs/>
          <w:szCs w:val="21"/>
        </w:rPr>
        <w:t>2、本项目不允许联合体参加竞标，成交人不得分包或转包。</w:t>
      </w:r>
    </w:p>
    <w:p>
      <w:pPr>
        <w:spacing w:line="360" w:lineRule="auto"/>
        <w:ind w:firstLine="420" w:firstLineChars="200"/>
        <w:rPr>
          <w:rFonts w:hint="eastAsia" w:ascii="宋体" w:hAnsi="宋体" w:cs="宋体"/>
          <w:bCs/>
          <w:szCs w:val="21"/>
        </w:rPr>
      </w:pPr>
      <w:r>
        <w:rPr>
          <w:rFonts w:hint="eastAsia" w:ascii="宋体" w:hAnsi="宋体" w:cs="宋体"/>
          <w:bCs/>
          <w:szCs w:val="21"/>
        </w:rPr>
        <w:t>3、存在隶属关系或同属一母公司或法人的企业，仅能由一家企业参与竞价。</w:t>
      </w:r>
    </w:p>
    <w:p>
      <w:pPr>
        <w:spacing w:line="360" w:lineRule="auto"/>
        <w:ind w:firstLine="420" w:firstLineChars="200"/>
        <w:rPr>
          <w:rFonts w:ascii="宋体" w:hAnsi="宋体" w:cs="宋体"/>
          <w:bCs/>
          <w:szCs w:val="21"/>
        </w:rPr>
      </w:pPr>
      <w:r>
        <w:rPr>
          <w:rFonts w:hint="eastAsia" w:ascii="宋体" w:hAnsi="宋体" w:cs="宋体"/>
          <w:bCs/>
          <w:szCs w:val="21"/>
        </w:rPr>
        <w:t>4、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Pr>
        <w:pStyle w:val="2"/>
        <w:ind w:left="0" w:leftChars="0" w:firstLineChars="0"/>
      </w:pPr>
      <w:r>
        <w:t>5</w:t>
      </w:r>
      <w:r>
        <w:rPr>
          <w:rFonts w:hint="eastAsia"/>
        </w:rPr>
        <w:t>、合格竞价供应商条件中竞价供应商为分公司参与竞标的，需提供总公司营业执照以及授权委托书。</w:t>
      </w:r>
    </w:p>
    <w:p>
      <w:pPr>
        <w:pStyle w:val="2"/>
        <w:ind w:left="0" w:leftChars="0" w:firstLineChars="0"/>
        <w:rPr>
          <w:rFonts w:hint="eastAsia"/>
          <w:szCs w:val="22"/>
        </w:rPr>
      </w:pPr>
      <w:r>
        <w:rPr>
          <w:rFonts w:hint="eastAsia"/>
          <w:szCs w:val="22"/>
        </w:rPr>
        <w:t>6、供应商须提供《档案中介服务机构备案回执》扫描件。</w:t>
      </w:r>
    </w:p>
    <w:p>
      <w:pPr>
        <w:pStyle w:val="2"/>
        <w:ind w:left="0" w:leftChars="0" w:firstLineChars="0"/>
        <w:rPr>
          <w:rFonts w:hint="eastAsia"/>
          <w:szCs w:val="22"/>
        </w:rPr>
      </w:pPr>
      <w:r>
        <w:rPr>
          <w:rFonts w:hint="eastAsia"/>
          <w:szCs w:val="22"/>
        </w:rPr>
        <w:t>7、供应商须具备有效期内的国家秘密载体印制资质证书乙级及以上资质（资质类别为涉密档案数字化加工）。</w:t>
      </w:r>
    </w:p>
    <w:p>
      <w:pPr>
        <w:spacing w:before="156" w:beforeLines="50" w:line="360" w:lineRule="auto"/>
        <w:rPr>
          <w:rFonts w:hint="eastAsia" w:ascii="宋体" w:hAnsi="宋体" w:cs="宋体"/>
          <w:b/>
          <w:szCs w:val="21"/>
        </w:rPr>
      </w:pPr>
      <w:r>
        <w:rPr>
          <w:rFonts w:hint="eastAsia" w:ascii="宋体" w:hAnsi="宋体" w:cs="宋体"/>
          <w:b/>
          <w:szCs w:val="21"/>
        </w:rPr>
        <w:t>三、竞价方式和竞价时间</w:t>
      </w:r>
    </w:p>
    <w:p>
      <w:pPr>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1.竞价方式：竞价采用网上报价方式进行，报价不统一安排场所，竞价供应商自行登录竞价系统进行报价。</w:t>
      </w:r>
    </w:p>
    <w:p>
      <w:pPr>
        <w:spacing w:line="360" w:lineRule="auto"/>
        <w:ind w:firstLine="420" w:firstLineChars="200"/>
        <w:rPr>
          <w:rFonts w:hint="eastAsia" w:ascii="宋体" w:hAnsi="宋体" w:cs="宋体"/>
          <w:szCs w:val="21"/>
        </w:rPr>
      </w:pPr>
      <w:r>
        <w:rPr>
          <w:rFonts w:hint="eastAsia" w:ascii="宋体" w:hAnsi="宋体" w:cs="宋体"/>
          <w:szCs w:val="21"/>
          <w:shd w:val="clear" w:color="auto" w:fill="FFFFFF"/>
        </w:rPr>
        <w:t>2.报名时间及报名方式：</w:t>
      </w:r>
      <w:r>
        <w:rPr>
          <w:rFonts w:hint="eastAsia" w:ascii="宋体" w:hAnsi="宋体" w:cs="宋体"/>
          <w:szCs w:val="21"/>
        </w:rPr>
        <w:t>即日起至2024年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日17:30止，竞价供应商登录</w:t>
      </w:r>
      <w:r>
        <w:rPr>
          <w:rFonts w:hint="eastAsia" w:ascii="宋体" w:hAnsi="宋体" w:cs="宋体"/>
        </w:rPr>
        <w:t>“</w:t>
      </w:r>
      <w:r>
        <w:rPr>
          <w:rFonts w:hint="eastAsia" w:ascii="宋体" w:hAnsi="宋体" w:cs="宋体"/>
          <w:szCs w:val="21"/>
        </w:rPr>
        <w:t>广州顺为招标采购有限公司网</w:t>
      </w:r>
      <w:r>
        <w:rPr>
          <w:rFonts w:hint="eastAsia" w:ascii="宋体" w:hAnsi="宋体" w:cs="宋体"/>
        </w:rPr>
        <w:t>”（http://www.gzswbc.com）</w:t>
      </w:r>
      <w:r>
        <w:rPr>
          <w:rFonts w:hint="eastAsia" w:ascii="宋体" w:hAnsi="宋体" w:cs="宋体"/>
          <w:szCs w:val="21"/>
        </w:rPr>
        <w:t>首页“</w:t>
      </w:r>
      <w:r>
        <w:rPr>
          <w:rFonts w:hint="eastAsia" w:ascii="宋体" w:hAnsi="宋体" w:cs="宋体"/>
        </w:rPr>
        <w:t>电子采购平台”栏目登录系统页面</w:t>
      </w:r>
      <w:r>
        <w:rPr>
          <w:rFonts w:hint="eastAsia" w:ascii="宋体" w:hAnsi="宋体" w:cs="宋体"/>
          <w:szCs w:val="21"/>
        </w:rPr>
        <w:t>进行注册，并用注册时设定的用户名和密码进入</w:t>
      </w:r>
      <w:r>
        <w:rPr>
          <w:rFonts w:hint="eastAsia" w:ascii="宋体" w:hAnsi="宋体" w:cs="宋体"/>
        </w:rPr>
        <w:t>电子采购平台系统</w:t>
      </w:r>
      <w:r>
        <w:rPr>
          <w:rFonts w:hint="eastAsia" w:ascii="宋体" w:hAnsi="宋体" w:cs="宋体"/>
          <w:szCs w:val="21"/>
        </w:rPr>
        <w:t>进行报名及下载竞价文件。（供应商操作指南可在广州顺为招标采购有限公司网上下载）</w:t>
      </w:r>
    </w:p>
    <w:p>
      <w:pPr>
        <w:spacing w:line="360" w:lineRule="auto"/>
        <w:ind w:firstLine="420" w:firstLineChars="200"/>
        <w:rPr>
          <w:rFonts w:hint="eastAsia" w:ascii="宋体" w:hAnsi="宋体" w:cs="宋体"/>
          <w:szCs w:val="21"/>
        </w:rPr>
      </w:pPr>
      <w:r>
        <w:rPr>
          <w:rFonts w:hint="eastAsia" w:ascii="宋体" w:hAnsi="宋体" w:cs="宋体"/>
          <w:szCs w:val="21"/>
        </w:rPr>
        <w:t>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w:t>
      </w: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4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④</w:t>
      </w:r>
      <w:r>
        <w:rPr>
          <w:rFonts w:ascii="宋体" w:hAnsi="宋体" w:cs="宋体"/>
          <w:szCs w:val="21"/>
        </w:rPr>
        <w:fldChar w:fldCharType="end"/>
      </w:r>
      <w:r>
        <w:rPr>
          <w:rFonts w:hint="eastAsia" w:ascii="宋体" w:hAnsi="宋体" w:cs="宋体"/>
          <w:szCs w:val="21"/>
        </w:rPr>
        <w:t>提供《档案中介服务机构备案回执》扫描件；</w:t>
      </w: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5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⑤</w:t>
      </w:r>
      <w:r>
        <w:rPr>
          <w:rFonts w:ascii="宋体" w:hAnsi="宋体" w:cs="宋体"/>
          <w:szCs w:val="21"/>
        </w:rPr>
        <w:fldChar w:fldCharType="end"/>
      </w:r>
      <w:r>
        <w:rPr>
          <w:rFonts w:hint="eastAsia" w:ascii="宋体" w:hAnsi="宋体" w:cs="宋体"/>
          <w:szCs w:val="21"/>
        </w:rPr>
        <w:t>具备有效期内的国家秘密载体印制资质证书乙级及以上资质（资质类别为涉密档案数字化加工）</w:t>
      </w:r>
      <w:r>
        <w:rPr>
          <w:rFonts w:hint="eastAsia" w:ascii="宋体" w:hAnsi="宋体" w:cs="宋体"/>
          <w:bCs/>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4.报价时间：2024年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日09:00至2024年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日12:00。</w:t>
      </w:r>
    </w:p>
    <w:p>
      <w:pPr>
        <w:spacing w:before="156" w:beforeLines="50" w:line="360" w:lineRule="auto"/>
        <w:rPr>
          <w:rFonts w:hint="eastAsia" w:ascii="宋体" w:hAnsi="宋体" w:cs="宋体"/>
          <w:b/>
          <w:szCs w:val="21"/>
        </w:rPr>
      </w:pPr>
      <w:r>
        <w:rPr>
          <w:rFonts w:hint="eastAsia" w:ascii="宋体" w:hAnsi="宋体" w:cs="宋体"/>
          <w:b/>
          <w:szCs w:val="21"/>
        </w:rPr>
        <w:t>四、采购人、采购代理机构的名称、地址和联系方式</w:t>
      </w:r>
    </w:p>
    <w:p>
      <w:pPr>
        <w:tabs>
          <w:tab w:val="left" w:pos="4680"/>
        </w:tabs>
        <w:snapToGrid w:val="0"/>
        <w:spacing w:line="360" w:lineRule="auto"/>
        <w:ind w:firstLine="105" w:firstLineChars="50"/>
        <w:rPr>
          <w:rFonts w:hint="eastAsia" w:ascii="宋体" w:hAnsi="宋体" w:cs="宋体"/>
        </w:rPr>
      </w:pPr>
      <w:r>
        <w:rPr>
          <w:rFonts w:hint="eastAsia" w:ascii="宋体" w:hAnsi="宋体" w:cs="宋体"/>
        </w:rPr>
        <w:t>1.采购人联系方式</w:t>
      </w:r>
    </w:p>
    <w:p>
      <w:pPr>
        <w:snapToGrid w:val="0"/>
        <w:spacing w:line="360" w:lineRule="auto"/>
        <w:ind w:firstLine="420" w:firstLineChars="200"/>
        <w:rPr>
          <w:rFonts w:hint="eastAsia" w:ascii="宋体" w:hAnsi="宋体" w:cs="宋体"/>
          <w:szCs w:val="21"/>
        </w:rPr>
      </w:pPr>
      <w:r>
        <w:rPr>
          <w:rFonts w:hint="eastAsia" w:ascii="宋体" w:hAnsi="宋体" w:cs="宋体"/>
        </w:rPr>
        <w:t>采购人名称：广东省河源监狱</w:t>
      </w:r>
    </w:p>
    <w:p>
      <w:pPr>
        <w:snapToGrid w:val="0"/>
        <w:spacing w:line="360" w:lineRule="auto"/>
        <w:ind w:firstLine="420" w:firstLineChars="200"/>
        <w:rPr>
          <w:rFonts w:ascii="宋体" w:hAnsi="宋体" w:cs="宋体"/>
        </w:rPr>
      </w:pPr>
      <w:r>
        <w:rPr>
          <w:rFonts w:hint="eastAsia" w:ascii="宋体" w:hAnsi="宋体" w:cs="宋体"/>
        </w:rPr>
        <w:t>采购人地址： 广东省河源市东环路南2号</w:t>
      </w:r>
    </w:p>
    <w:p>
      <w:pPr>
        <w:snapToGrid w:val="0"/>
        <w:spacing w:line="360" w:lineRule="auto"/>
        <w:ind w:firstLine="105" w:firstLineChars="50"/>
        <w:rPr>
          <w:rFonts w:hint="eastAsia" w:ascii="宋体" w:hAnsi="宋体" w:cs="宋体"/>
        </w:rPr>
      </w:pPr>
      <w:r>
        <w:rPr>
          <w:rFonts w:hint="eastAsia" w:ascii="宋体" w:hAnsi="宋体" w:cs="宋体"/>
        </w:rPr>
        <w:t>2.采购代理机构名称、地址和联系方式</w:t>
      </w:r>
    </w:p>
    <w:p>
      <w:pPr>
        <w:snapToGrid w:val="0"/>
        <w:spacing w:line="360" w:lineRule="auto"/>
        <w:ind w:firstLine="420" w:firstLineChars="200"/>
        <w:rPr>
          <w:rFonts w:hint="eastAsia" w:ascii="宋体" w:hAnsi="宋体" w:cs="宋体"/>
        </w:rPr>
      </w:pPr>
      <w:r>
        <w:rPr>
          <w:rFonts w:hint="eastAsia" w:ascii="宋体" w:hAnsi="宋体" w:cs="宋体"/>
        </w:rPr>
        <w:t>采购代理机构名称：广州顺为招标采购有限公司（网址：</w:t>
      </w:r>
      <w:r>
        <w:rPr>
          <w:rFonts w:hint="eastAsia" w:ascii="宋体" w:hAnsi="宋体" w:cs="宋体"/>
        </w:rPr>
        <w:fldChar w:fldCharType="begin"/>
      </w:r>
      <w:r>
        <w:rPr>
          <w:rFonts w:hint="eastAsia" w:ascii="宋体" w:hAnsi="宋体" w:cs="宋体"/>
        </w:rPr>
        <w:instrText xml:space="preserve"> HYPERLINK "http://www.gzswbc.com" </w:instrText>
      </w:r>
      <w:r>
        <w:rPr>
          <w:rFonts w:hint="eastAsia" w:ascii="宋体" w:hAnsi="宋体" w:cs="宋体"/>
        </w:rPr>
        <w:fldChar w:fldCharType="separate"/>
      </w:r>
      <w:r>
        <w:rPr>
          <w:rStyle w:val="27"/>
          <w:rFonts w:hint="eastAsia" w:ascii="宋体" w:hAnsi="宋体" w:cs="宋体"/>
        </w:rPr>
        <w:t>www.gzswbc.com</w:t>
      </w:r>
      <w:r>
        <w:rPr>
          <w:rStyle w:val="27"/>
          <w:rFonts w:hint="eastAsia" w:ascii="宋体" w:hAnsi="宋体" w:cs="宋体"/>
        </w:rPr>
        <w:fldChar w:fldCharType="end"/>
      </w:r>
      <w:r>
        <w:rPr>
          <w:rFonts w:hint="eastAsia" w:ascii="宋体" w:hAnsi="宋体" w:cs="宋体"/>
        </w:rPr>
        <w:t>）</w:t>
      </w:r>
    </w:p>
    <w:p>
      <w:pPr>
        <w:snapToGrid w:val="0"/>
        <w:spacing w:line="360" w:lineRule="auto"/>
        <w:ind w:firstLine="420" w:firstLineChars="200"/>
        <w:rPr>
          <w:rFonts w:hint="eastAsia" w:ascii="宋体" w:hAnsi="宋体" w:cs="宋体"/>
        </w:rPr>
      </w:pPr>
      <w:r>
        <w:rPr>
          <w:rFonts w:hint="eastAsia" w:ascii="宋体" w:hAnsi="宋体" w:cs="宋体"/>
        </w:rPr>
        <w:t>采购代理机构地点：广州市环市中路205号恒生大厦B座501室</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采购代理机构联系人：李小姐</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采购代理机构联系电话：020-83592216</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 xml:space="preserve">采购代理机构传真：020-83595411 </w:t>
      </w:r>
    </w:p>
    <w:p>
      <w:pPr>
        <w:spacing w:before="156" w:beforeLines="50" w:line="360" w:lineRule="auto"/>
        <w:rPr>
          <w:rFonts w:hint="eastAsia" w:ascii="宋体" w:hAnsi="宋体" w:cs="宋体"/>
          <w:b/>
          <w:szCs w:val="21"/>
        </w:rPr>
      </w:pPr>
      <w:r>
        <w:rPr>
          <w:rFonts w:hint="eastAsia" w:ascii="宋体" w:hAnsi="宋体" w:cs="宋体"/>
          <w:b/>
          <w:szCs w:val="21"/>
        </w:rPr>
        <w:t>五、采购项目联系人姓名和电话</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采购项目联系人姓名：余小姐</w:t>
      </w:r>
    </w:p>
    <w:p>
      <w:pPr>
        <w:tabs>
          <w:tab w:val="left" w:pos="4680"/>
        </w:tabs>
        <w:snapToGrid w:val="0"/>
        <w:spacing w:line="360" w:lineRule="auto"/>
        <w:ind w:firstLine="420" w:firstLineChars="200"/>
        <w:rPr>
          <w:rFonts w:ascii="宋体" w:hAnsi="宋体" w:cs="宋体"/>
        </w:rPr>
      </w:pPr>
      <w:r>
        <w:rPr>
          <w:rFonts w:hint="eastAsia" w:ascii="宋体" w:hAnsi="宋体" w:cs="宋体"/>
        </w:rPr>
        <w:t>采购项目联系人电话：020-83592216-8</w:t>
      </w:r>
      <w:r>
        <w:rPr>
          <w:rFonts w:ascii="宋体" w:hAnsi="宋体" w:cs="宋体"/>
        </w:rPr>
        <w:t>4</w:t>
      </w:r>
      <w:r>
        <w:rPr>
          <w:rFonts w:hint="eastAsia" w:ascii="宋体" w:hAnsi="宋体" w:cs="宋体"/>
        </w:rPr>
        <w:t>1</w:t>
      </w:r>
    </w:p>
    <w:p>
      <w:pPr>
        <w:snapToGrid w:val="0"/>
        <w:spacing w:line="360" w:lineRule="auto"/>
        <w:ind w:left="199" w:leftChars="95"/>
        <w:jc w:val="right"/>
        <w:rPr>
          <w:rFonts w:hint="eastAsia" w:ascii="宋体" w:hAnsi="宋体" w:cs="宋体"/>
        </w:rPr>
      </w:pPr>
    </w:p>
    <w:p>
      <w:pPr>
        <w:snapToGrid w:val="0"/>
        <w:spacing w:line="360" w:lineRule="auto"/>
        <w:ind w:left="199" w:leftChars="95"/>
        <w:jc w:val="right"/>
        <w:rPr>
          <w:rFonts w:hint="eastAsia" w:ascii="宋体" w:hAnsi="宋体" w:cs="宋体"/>
        </w:rPr>
      </w:pPr>
    </w:p>
    <w:p>
      <w:pPr>
        <w:snapToGrid w:val="0"/>
        <w:spacing w:line="360" w:lineRule="auto"/>
        <w:ind w:left="199" w:leftChars="95"/>
        <w:jc w:val="right"/>
        <w:rPr>
          <w:rFonts w:hint="eastAsia" w:ascii="宋体" w:hAnsi="宋体" w:cs="宋体"/>
        </w:rPr>
      </w:pPr>
      <w:r>
        <w:rPr>
          <w:rFonts w:hint="eastAsia" w:ascii="宋体" w:hAnsi="宋体" w:cs="宋体"/>
        </w:rPr>
        <w:t>广州顺为招标采购有限公司</w:t>
      </w:r>
    </w:p>
    <w:p>
      <w:pPr>
        <w:snapToGrid w:val="0"/>
        <w:spacing w:line="360" w:lineRule="auto"/>
        <w:ind w:right="250" w:rightChars="119"/>
        <w:jc w:val="right"/>
        <w:rPr>
          <w:rFonts w:ascii="宋体" w:hAnsi="宋体" w:cs="宋体"/>
        </w:rPr>
        <w:sectPr>
          <w:headerReference r:id="rId3" w:type="default"/>
          <w:footerReference r:id="rId4" w:type="default"/>
          <w:pgSz w:w="11906" w:h="16838"/>
          <w:pgMar w:top="1440" w:right="1418" w:bottom="1440" w:left="1418" w:header="851" w:footer="992" w:gutter="0"/>
          <w:pgNumType w:start="1"/>
          <w:cols w:space="720" w:num="1"/>
          <w:docGrid w:type="lines" w:linePitch="312" w:charSpace="0"/>
        </w:sectPr>
      </w:pPr>
      <w:r>
        <w:rPr>
          <w:rFonts w:hint="eastAsia" w:ascii="宋体" w:hAnsi="宋体" w:cs="宋体"/>
        </w:rPr>
        <w:t>202</w:t>
      </w:r>
      <w:r>
        <w:rPr>
          <w:rFonts w:ascii="宋体" w:hAnsi="宋体" w:cs="宋体"/>
        </w:rPr>
        <w:t>4</w:t>
      </w:r>
      <w:r>
        <w:rPr>
          <w:rFonts w:hint="eastAsia" w:ascii="宋体" w:hAnsi="宋体" w:cs="宋体"/>
        </w:rPr>
        <w:t>年</w:t>
      </w:r>
      <w:r>
        <w:rPr>
          <w:rFonts w:ascii="宋体" w:hAnsi="宋体" w:cs="宋体"/>
        </w:rPr>
        <w:t>9</w:t>
      </w:r>
      <w:r>
        <w:rPr>
          <w:rFonts w:hint="eastAsia" w:ascii="宋体" w:hAnsi="宋体" w:cs="宋体"/>
        </w:rPr>
        <w:t>月</w:t>
      </w: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rPr>
          <w:rFonts w:hint="eastAsia" w:ascii="宋体" w:hAnsi="宋体" w:cs="宋体"/>
          <w:b/>
          <w:sz w:val="44"/>
        </w:rPr>
      </w:pPr>
    </w:p>
    <w:p>
      <w:pPr>
        <w:tabs>
          <w:tab w:val="left" w:pos="6600"/>
        </w:tabs>
        <w:spacing w:line="360" w:lineRule="auto"/>
        <w:rPr>
          <w:rFonts w:hint="eastAsia" w:ascii="宋体" w:hAnsi="宋体" w:cs="宋体"/>
          <w:b/>
          <w:sz w:val="44"/>
        </w:rPr>
      </w:pPr>
      <w:r>
        <w:rPr>
          <w:rFonts w:hint="eastAsia" w:ascii="宋体" w:hAnsi="宋体" w:cs="宋体"/>
          <w:b/>
          <w:sz w:val="44"/>
        </w:rPr>
        <w:tab/>
      </w:r>
    </w:p>
    <w:p>
      <w:pPr>
        <w:adjustRightInd w:val="0"/>
        <w:snapToGrid w:val="0"/>
        <w:spacing w:line="360" w:lineRule="auto"/>
        <w:ind w:left="851" w:hanging="851"/>
        <w:jc w:val="center"/>
        <w:rPr>
          <w:rFonts w:hint="eastAsia" w:ascii="宋体" w:hAnsi="宋体" w:cs="宋体"/>
          <w:b/>
          <w:sz w:val="44"/>
        </w:rPr>
      </w:pPr>
      <w:r>
        <w:rPr>
          <w:rFonts w:hint="eastAsia" w:ascii="宋体" w:hAnsi="宋体" w:cs="宋体"/>
          <w:b/>
          <w:sz w:val="44"/>
        </w:rPr>
        <w:t>第二部分</w:t>
      </w:r>
    </w:p>
    <w:p>
      <w:pPr>
        <w:rPr>
          <w:rFonts w:hint="eastAsia" w:ascii="宋体" w:hAnsi="宋体" w:cs="宋体"/>
        </w:rPr>
      </w:pPr>
    </w:p>
    <w:p>
      <w:pPr>
        <w:adjustRightInd w:val="0"/>
        <w:snapToGrid w:val="0"/>
        <w:spacing w:line="360" w:lineRule="auto"/>
        <w:ind w:left="851" w:hanging="851"/>
        <w:jc w:val="center"/>
        <w:rPr>
          <w:rFonts w:hint="eastAsia" w:ascii="宋体" w:hAnsi="宋体" w:cs="宋体"/>
          <w:b/>
          <w:sz w:val="44"/>
        </w:rPr>
      </w:pPr>
      <w:r>
        <w:rPr>
          <w:rFonts w:hint="eastAsia" w:ascii="宋体" w:hAnsi="宋体" w:cs="宋体"/>
          <w:b/>
          <w:sz w:val="44"/>
        </w:rPr>
        <w:t>项 目 需 求 书</w:t>
      </w:r>
    </w:p>
    <w:p>
      <w:pPr>
        <w:spacing w:line="360" w:lineRule="auto"/>
        <w:rPr>
          <w:rFonts w:hint="eastAsia" w:ascii="宋体" w:hAnsi="宋体" w:cs="宋体"/>
          <w:b/>
          <w:sz w:val="24"/>
        </w:rPr>
      </w:pPr>
    </w:p>
    <w:p>
      <w:pPr>
        <w:spacing w:line="336" w:lineRule="auto"/>
        <w:rPr>
          <w:rFonts w:hint="eastAsia" w:ascii="宋体" w:hAnsi="宋体" w:cs="宋体"/>
          <w:b/>
          <w:bCs/>
          <w:kern w:val="44"/>
          <w:szCs w:val="21"/>
        </w:rPr>
      </w:pPr>
      <w:bookmarkStart w:id="0" w:name="OLE_LINK1"/>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ascii="宋体" w:hAnsi="宋体" w:cs="宋体"/>
          <w:szCs w:val="21"/>
        </w:rPr>
      </w:pPr>
      <w:r>
        <w:rPr>
          <w:rFonts w:hint="eastAsia" w:ascii="宋体" w:hAnsi="宋体" w:cs="宋体"/>
          <w:b/>
          <w:bCs/>
          <w:kern w:val="44"/>
          <w:szCs w:val="21"/>
        </w:rPr>
        <w:t>一、项目</w:t>
      </w:r>
      <w:bookmarkEnd w:id="0"/>
      <w:r>
        <w:rPr>
          <w:rFonts w:hint="eastAsia" w:ascii="宋体" w:hAnsi="宋体" w:cs="宋体"/>
          <w:b/>
          <w:bCs/>
          <w:kern w:val="44"/>
          <w:szCs w:val="21"/>
        </w:rPr>
        <w:t>概况</w:t>
      </w:r>
    </w:p>
    <w:p>
      <w:pPr>
        <w:spacing w:line="360" w:lineRule="auto"/>
        <w:rPr>
          <w:rFonts w:ascii="宋体" w:hAnsi="宋体" w:cs="宋体"/>
          <w:bCs/>
          <w:kern w:val="44"/>
          <w:szCs w:val="21"/>
        </w:rPr>
      </w:pPr>
      <w:r>
        <w:rPr>
          <w:rFonts w:hint="eastAsia" w:ascii="宋体" w:hAnsi="宋体" w:cs="宋体"/>
          <w:b/>
          <w:bCs/>
          <w:kern w:val="44"/>
          <w:szCs w:val="21"/>
        </w:rPr>
        <w:t xml:space="preserve"> </w:t>
      </w:r>
      <w:r>
        <w:rPr>
          <w:rFonts w:ascii="宋体" w:hAnsi="宋体" w:cs="宋体"/>
          <w:b/>
          <w:bCs/>
          <w:kern w:val="44"/>
          <w:szCs w:val="21"/>
        </w:rPr>
        <w:t xml:space="preserve">  </w:t>
      </w:r>
      <w:r>
        <w:rPr>
          <w:rFonts w:hint="eastAsia" w:ascii="宋体" w:hAnsi="宋体" w:cs="宋体"/>
          <w:kern w:val="44"/>
          <w:szCs w:val="21"/>
        </w:rPr>
        <w:t>本项目主要包括：一是业务及文书档案扫描数字化建库，总量约42万页；二是档案数字化成果导入档案管理系统；三是本次数字化加工设备由服务商提供，需提供的设备包含：现场使用的电脑、及内部联网所需的路由器、数字化加工需要的人、处理软件、高速扫描仪、平板扫描仪、大幅面扫描仪设备，档案拆装相关的办公用具及耗材。</w:t>
      </w:r>
    </w:p>
    <w:p>
      <w:pPr>
        <w:spacing w:line="360" w:lineRule="auto"/>
        <w:rPr>
          <w:rFonts w:hint="eastAsia" w:ascii="宋体" w:hAnsi="宋体" w:cs="宋体"/>
          <w:b/>
          <w:bCs/>
          <w:kern w:val="44"/>
          <w:szCs w:val="21"/>
        </w:rPr>
      </w:pPr>
      <w:r>
        <w:rPr>
          <w:rFonts w:hint="eastAsia" w:ascii="宋体" w:hAnsi="宋体" w:cs="宋体"/>
          <w:b/>
          <w:bCs/>
          <w:kern w:val="44"/>
          <w:szCs w:val="21"/>
        </w:rPr>
        <w:t>二、预算金额</w:t>
      </w:r>
    </w:p>
    <w:p>
      <w:pPr>
        <w:spacing w:line="360" w:lineRule="auto"/>
        <w:ind w:firstLine="420" w:firstLineChars="200"/>
        <w:rPr>
          <w:rFonts w:hint="eastAsia" w:ascii="宋体" w:hAnsi="宋体" w:cs="宋体"/>
          <w:szCs w:val="21"/>
        </w:rPr>
      </w:pPr>
      <w:r>
        <w:rPr>
          <w:rFonts w:hint="eastAsia" w:ascii="宋体" w:hAnsi="宋体" w:cs="宋体"/>
          <w:szCs w:val="21"/>
        </w:rPr>
        <w:t>预算金额：427955元</w:t>
      </w:r>
    </w:p>
    <w:p>
      <w:pPr>
        <w:numPr>
          <w:ilvl w:val="0"/>
          <w:numId w:val="2"/>
        </w:numPr>
        <w:spacing w:line="360" w:lineRule="auto"/>
        <w:rPr>
          <w:rFonts w:hint="eastAsia" w:ascii="宋体" w:hAnsi="宋体" w:cs="宋体"/>
          <w:b/>
          <w:bCs/>
          <w:kern w:val="44"/>
          <w:szCs w:val="21"/>
          <w:lang w:eastAsia="zh-Hans"/>
        </w:rPr>
      </w:pPr>
      <w:r>
        <w:rPr>
          <w:rFonts w:hint="eastAsia" w:ascii="宋体" w:hAnsi="宋体" w:cs="宋体"/>
          <w:b/>
          <w:bCs/>
          <w:kern w:val="44"/>
          <w:szCs w:val="21"/>
          <w:lang w:eastAsia="zh-Hans"/>
        </w:rPr>
        <w:t>数量规格</w:t>
      </w:r>
    </w:p>
    <w:tbl>
      <w:tblPr>
        <w:tblStyle w:val="29"/>
        <w:tblW w:w="8979" w:type="dxa"/>
        <w:tblInd w:w="0" w:type="dxa"/>
        <w:tblLayout w:type="fixed"/>
        <w:tblCellMar>
          <w:top w:w="0" w:type="dxa"/>
          <w:left w:w="0" w:type="dxa"/>
          <w:bottom w:w="0" w:type="dxa"/>
          <w:right w:w="0" w:type="dxa"/>
        </w:tblCellMar>
      </w:tblPr>
      <w:tblGrid>
        <w:gridCol w:w="843"/>
        <w:gridCol w:w="1680"/>
        <w:gridCol w:w="3477"/>
        <w:gridCol w:w="699"/>
        <w:gridCol w:w="1049"/>
        <w:gridCol w:w="1231"/>
      </w:tblGrid>
      <w:tr>
        <w:tblPrEx>
          <w:tblLayout w:type="fixed"/>
          <w:tblCellMar>
            <w:top w:w="0" w:type="dxa"/>
            <w:left w:w="0" w:type="dxa"/>
            <w:bottom w:w="0" w:type="dxa"/>
            <w:right w:w="0" w:type="dxa"/>
          </w:tblCellMar>
        </w:tblPrEx>
        <w:trPr>
          <w:trHeight w:val="972" w:hRule="atLeast"/>
        </w:trPr>
        <w:tc>
          <w:tcPr>
            <w:tcW w:w="84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autoSpaceDE w:val="0"/>
              <w:spacing w:before="0" w:beforeAutospacing="0" w:after="0" w:afterAutospacing="0" w:line="560" w:lineRule="exact"/>
              <w:ind w:left="0" w:right="0"/>
              <w:jc w:val="center"/>
              <w:textAlignment w:val="center"/>
              <w:rPr>
                <w:rFonts w:hint="eastAsia" w:ascii="宋体" w:hAnsi="宋体" w:cs="宋体"/>
                <w:b/>
                <w:bCs/>
                <w:szCs w:val="21"/>
              </w:rPr>
            </w:pPr>
            <w:r>
              <w:rPr>
                <w:rFonts w:hint="eastAsia" w:ascii="宋体" w:hAnsi="宋体" w:cs="宋体"/>
                <w:b/>
                <w:bCs/>
                <w:szCs w:val="21"/>
                <w:lang w:bidi="ar"/>
              </w:rPr>
              <w:t>序号</w:t>
            </w:r>
          </w:p>
        </w:tc>
        <w:tc>
          <w:tcPr>
            <w:tcW w:w="1680"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autoSpaceDE w:val="0"/>
              <w:spacing w:before="0" w:beforeAutospacing="0" w:after="0" w:afterAutospacing="0" w:line="560" w:lineRule="exact"/>
              <w:ind w:left="0" w:right="0"/>
              <w:jc w:val="center"/>
              <w:textAlignment w:val="center"/>
              <w:rPr>
                <w:rFonts w:hint="eastAsia" w:ascii="宋体" w:hAnsi="宋体" w:cs="宋体"/>
                <w:b/>
                <w:bCs/>
                <w:szCs w:val="21"/>
              </w:rPr>
            </w:pPr>
            <w:r>
              <w:rPr>
                <w:rFonts w:hint="eastAsia" w:ascii="宋体" w:hAnsi="宋体" w:cs="宋体"/>
                <w:b/>
                <w:bCs/>
                <w:szCs w:val="21"/>
                <w:lang w:bidi="ar"/>
              </w:rPr>
              <w:t>名称</w:t>
            </w:r>
          </w:p>
        </w:tc>
        <w:tc>
          <w:tcPr>
            <w:tcW w:w="3477"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autoSpaceDE w:val="0"/>
              <w:spacing w:before="0" w:beforeAutospacing="0" w:after="0" w:afterAutospacing="0" w:line="560" w:lineRule="exact"/>
              <w:ind w:left="0" w:right="0"/>
              <w:jc w:val="center"/>
              <w:textAlignment w:val="center"/>
              <w:rPr>
                <w:rFonts w:hint="eastAsia" w:ascii="宋体" w:hAnsi="宋体" w:cs="宋体"/>
                <w:b/>
                <w:bCs/>
                <w:szCs w:val="21"/>
              </w:rPr>
            </w:pPr>
            <w:r>
              <w:rPr>
                <w:rFonts w:hint="eastAsia" w:ascii="宋体" w:hAnsi="宋体" w:cs="宋体"/>
                <w:b/>
                <w:bCs/>
                <w:szCs w:val="21"/>
                <w:lang w:bidi="ar"/>
              </w:rPr>
              <w:t>技术参数</w:t>
            </w:r>
          </w:p>
        </w:tc>
        <w:tc>
          <w:tcPr>
            <w:tcW w:w="69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autoSpaceDE w:val="0"/>
              <w:spacing w:before="0" w:beforeAutospacing="0" w:after="0" w:afterAutospacing="0" w:line="560" w:lineRule="exact"/>
              <w:ind w:left="0" w:right="0"/>
              <w:jc w:val="center"/>
              <w:textAlignment w:val="center"/>
              <w:rPr>
                <w:rFonts w:hint="eastAsia" w:ascii="宋体" w:hAnsi="宋体" w:cs="宋体"/>
                <w:kern w:val="2"/>
                <w:szCs w:val="21"/>
              </w:rPr>
            </w:pPr>
            <w:r>
              <w:rPr>
                <w:rFonts w:hint="eastAsia" w:ascii="宋体" w:hAnsi="宋体" w:cs="宋体"/>
                <w:b/>
                <w:bCs/>
                <w:szCs w:val="21"/>
                <w:lang w:bidi="ar"/>
              </w:rPr>
              <w:t>单位</w:t>
            </w:r>
          </w:p>
        </w:tc>
        <w:tc>
          <w:tcPr>
            <w:tcW w:w="104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autoSpaceDE w:val="0"/>
              <w:spacing w:before="0" w:beforeAutospacing="0" w:after="0" w:afterAutospacing="0" w:line="560" w:lineRule="exact"/>
              <w:ind w:left="0" w:right="0"/>
              <w:jc w:val="center"/>
              <w:textAlignment w:val="center"/>
              <w:rPr>
                <w:rFonts w:hint="eastAsia" w:ascii="宋体" w:hAnsi="宋体" w:cs="宋体"/>
                <w:kern w:val="2"/>
                <w:szCs w:val="21"/>
              </w:rPr>
            </w:pPr>
            <w:r>
              <w:rPr>
                <w:rFonts w:hint="eastAsia" w:ascii="宋体" w:hAnsi="宋体" w:cs="宋体"/>
                <w:b/>
                <w:bCs/>
                <w:szCs w:val="21"/>
                <w:lang w:bidi="ar"/>
              </w:rPr>
              <w:t>数量</w:t>
            </w:r>
          </w:p>
        </w:tc>
        <w:tc>
          <w:tcPr>
            <w:tcW w:w="1231"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autoSpaceDE w:val="0"/>
              <w:spacing w:before="0" w:beforeAutospacing="0" w:after="0" w:afterAutospacing="0" w:line="560" w:lineRule="exact"/>
              <w:ind w:left="0" w:right="0"/>
              <w:jc w:val="center"/>
              <w:textAlignment w:val="center"/>
              <w:rPr>
                <w:rFonts w:hint="eastAsia" w:ascii="宋体" w:hAnsi="宋体" w:cs="宋体"/>
                <w:b/>
                <w:bCs/>
                <w:szCs w:val="21"/>
              </w:rPr>
            </w:pPr>
            <w:r>
              <w:rPr>
                <w:rFonts w:hint="eastAsia" w:ascii="宋体" w:hAnsi="宋体" w:cs="宋体"/>
                <w:b/>
                <w:bCs/>
                <w:szCs w:val="21"/>
                <w:lang w:bidi="ar"/>
              </w:rPr>
              <w:t>单价限价</w:t>
            </w:r>
          </w:p>
          <w:p>
            <w:pPr>
              <w:keepNext w:val="0"/>
              <w:keepLines w:val="0"/>
              <w:widowControl/>
              <w:suppressLineNumbers w:val="0"/>
              <w:autoSpaceDE w:val="0"/>
              <w:spacing w:before="0" w:beforeAutospacing="0" w:after="0" w:afterAutospacing="0" w:line="560" w:lineRule="exact"/>
              <w:ind w:left="0" w:right="0"/>
              <w:jc w:val="center"/>
              <w:textAlignment w:val="center"/>
              <w:rPr>
                <w:rFonts w:hint="eastAsia" w:ascii="宋体" w:hAnsi="宋体" w:cs="宋体"/>
                <w:kern w:val="2"/>
                <w:szCs w:val="21"/>
              </w:rPr>
            </w:pPr>
            <w:r>
              <w:rPr>
                <w:rFonts w:hint="eastAsia" w:ascii="宋体" w:hAnsi="宋体" w:cs="宋体"/>
                <w:b/>
                <w:bCs/>
                <w:szCs w:val="21"/>
                <w:lang w:bidi="ar"/>
              </w:rPr>
              <w:t>（元）</w:t>
            </w:r>
          </w:p>
        </w:tc>
      </w:tr>
      <w:tr>
        <w:tblPrEx>
          <w:tblLayout w:type="fixed"/>
          <w:tblCellMar>
            <w:top w:w="0" w:type="dxa"/>
            <w:left w:w="0" w:type="dxa"/>
            <w:bottom w:w="0" w:type="dxa"/>
            <w:right w:w="0" w:type="dxa"/>
          </w:tblCellMar>
        </w:tblPrEx>
        <w:trPr>
          <w:trHeight w:val="1254" w:hRule="atLeast"/>
        </w:trPr>
        <w:tc>
          <w:tcPr>
            <w:tcW w:w="84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2"/>
                <w:szCs w:val="21"/>
              </w:rPr>
            </w:pPr>
            <w:r>
              <w:rPr>
                <w:rFonts w:hint="eastAsia" w:ascii="宋体" w:hAnsi="宋体" w:cs="宋体"/>
                <w:color w:val="000000"/>
                <w:szCs w:val="21"/>
                <w:lang w:bidi="ar"/>
              </w:rPr>
              <w:t>1</w:t>
            </w:r>
          </w:p>
        </w:tc>
        <w:tc>
          <w:tcPr>
            <w:tcW w:w="1680"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rPr>
                <w:rFonts w:hint="eastAsia" w:ascii="Times New Roman" w:hAnsi="Times New Roman" w:cs="Times New Roman"/>
                <w:szCs w:val="20"/>
              </w:rPr>
            </w:pPr>
            <w:r>
              <w:rPr>
                <w:rFonts w:hint="eastAsia" w:ascii="宋体" w:hAnsi="宋体" w:cs="宋体"/>
                <w:szCs w:val="21"/>
                <w:lang w:bidi="ar"/>
              </w:rPr>
              <w:t>文书档案（ADF自动进纸扫描</w:t>
            </w:r>
            <w:r>
              <w:rPr>
                <w:rFonts w:hint="eastAsia" w:ascii="宋体" w:hAnsi="宋体" w:cs="宋体"/>
                <w:szCs w:val="21"/>
                <w:lang w:eastAsia="zh-CN" w:bidi="ar"/>
              </w:rPr>
              <w:t>、</w:t>
            </w:r>
            <w:r>
              <w:rPr>
                <w:rFonts w:hint="eastAsia" w:ascii="宋体" w:hAnsi="宋体" w:cs="Times New Roman"/>
                <w:szCs w:val="20"/>
              </w:rPr>
              <w:t>A4</w:t>
            </w:r>
            <w:r>
              <w:rPr>
                <w:rFonts w:hint="eastAsia" w:ascii="宋体" w:hAnsi="宋体" w:cs="Times New Roman"/>
                <w:szCs w:val="20"/>
                <w:lang w:val="en-US" w:eastAsia="zh-CN"/>
              </w:rPr>
              <w:t>等</w:t>
            </w:r>
            <w:r>
              <w:rPr>
                <w:rFonts w:hint="eastAsia" w:ascii="宋体" w:hAnsi="宋体" w:cs="Times New Roman"/>
                <w:szCs w:val="20"/>
              </w:rPr>
              <w:t>幅面）</w:t>
            </w:r>
          </w:p>
        </w:tc>
        <w:tc>
          <w:tcPr>
            <w:tcW w:w="3477"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Cs w:val="21"/>
                <w:lang w:eastAsia="zh-CN"/>
              </w:rPr>
            </w:pPr>
            <w:r>
              <w:rPr>
                <w:rFonts w:hint="eastAsia" w:ascii="宋体" w:hAnsi="宋体" w:cs="宋体"/>
                <w:szCs w:val="21"/>
                <w:lang w:bidi="ar"/>
              </w:rPr>
              <w:t>较新的文档，可以使用高速扫描仪扫描,扫描分辩率300DPI。档案检查页码、拆卷、扫描、图像处理、质检、档案装订复原</w:t>
            </w:r>
            <w:r>
              <w:rPr>
                <w:rFonts w:hint="eastAsia" w:ascii="宋体" w:hAnsi="宋体" w:cs="宋体"/>
                <w:szCs w:val="21"/>
                <w:lang w:eastAsia="zh-CN" w:bidi="ar"/>
              </w:rPr>
              <w:t>。</w:t>
            </w:r>
          </w:p>
        </w:tc>
        <w:tc>
          <w:tcPr>
            <w:tcW w:w="69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页</w:t>
            </w:r>
          </w:p>
        </w:tc>
        <w:tc>
          <w:tcPr>
            <w:tcW w:w="104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color w:val="000000"/>
                <w:szCs w:val="21"/>
                <w:lang w:bidi="ar"/>
              </w:rPr>
              <w:t xml:space="preserve">220000 </w:t>
            </w:r>
          </w:p>
        </w:tc>
        <w:tc>
          <w:tcPr>
            <w:tcW w:w="1231"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0.45</w:t>
            </w:r>
          </w:p>
        </w:tc>
      </w:tr>
      <w:tr>
        <w:tblPrEx>
          <w:tblLayout w:type="fixed"/>
          <w:tblCellMar>
            <w:top w:w="0" w:type="dxa"/>
            <w:left w:w="0" w:type="dxa"/>
            <w:bottom w:w="0" w:type="dxa"/>
            <w:right w:w="0" w:type="dxa"/>
          </w:tblCellMar>
        </w:tblPrEx>
        <w:trPr>
          <w:trHeight w:val="1254" w:hRule="atLeast"/>
        </w:trPr>
        <w:tc>
          <w:tcPr>
            <w:tcW w:w="84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2"/>
                <w:szCs w:val="21"/>
              </w:rPr>
            </w:pPr>
            <w:r>
              <w:rPr>
                <w:rFonts w:hint="eastAsia" w:ascii="宋体" w:hAnsi="宋体" w:cs="宋体"/>
                <w:color w:val="000000"/>
                <w:szCs w:val="21"/>
                <w:lang w:bidi="ar"/>
              </w:rPr>
              <w:t>2</w:t>
            </w:r>
          </w:p>
        </w:tc>
        <w:tc>
          <w:tcPr>
            <w:tcW w:w="1680"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rPr>
                <w:rFonts w:hint="eastAsia" w:ascii="Times New Roman" w:hAnsi="Times New Roman" w:cs="Times New Roman"/>
                <w:szCs w:val="20"/>
              </w:rPr>
            </w:pPr>
            <w:r>
              <w:rPr>
                <w:rFonts w:hint="eastAsia" w:ascii="宋体" w:hAnsi="宋体" w:cs="宋体"/>
                <w:szCs w:val="21"/>
                <w:lang w:bidi="ar"/>
              </w:rPr>
              <w:t>文书档案（平板扫描</w:t>
            </w:r>
            <w:r>
              <w:rPr>
                <w:rFonts w:hint="eastAsia" w:ascii="宋体" w:hAnsi="宋体" w:cs="宋体"/>
                <w:szCs w:val="21"/>
                <w:lang w:eastAsia="zh-CN" w:bidi="ar"/>
              </w:rPr>
              <w:t>、</w:t>
            </w:r>
            <w:r>
              <w:rPr>
                <w:rFonts w:hint="eastAsia" w:ascii="宋体" w:hAnsi="宋体" w:cs="Times New Roman"/>
                <w:szCs w:val="20"/>
              </w:rPr>
              <w:t>A4</w:t>
            </w:r>
            <w:r>
              <w:rPr>
                <w:rFonts w:hint="eastAsia" w:ascii="宋体" w:hAnsi="宋体" w:cs="Times New Roman"/>
                <w:szCs w:val="20"/>
                <w:lang w:val="en-US" w:eastAsia="zh-CN"/>
              </w:rPr>
              <w:t>等</w:t>
            </w:r>
            <w:r>
              <w:rPr>
                <w:rFonts w:hint="eastAsia" w:ascii="宋体" w:hAnsi="宋体" w:cs="Times New Roman"/>
                <w:szCs w:val="20"/>
              </w:rPr>
              <w:t>幅面）</w:t>
            </w:r>
          </w:p>
        </w:tc>
        <w:tc>
          <w:tcPr>
            <w:tcW w:w="3477"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Cs w:val="21"/>
                <w:lang w:eastAsia="zh-CN"/>
              </w:rPr>
            </w:pPr>
            <w:r>
              <w:rPr>
                <w:rFonts w:hint="eastAsia" w:ascii="宋体" w:hAnsi="宋体" w:cs="宋体"/>
                <w:szCs w:val="21"/>
                <w:lang w:bidi="ar"/>
              </w:rPr>
              <w:t>较旧的文档，只能使用平板扫描仪，扫描扫描分辩率300DPI。档案检查页码、拆卷、扫描、图像处理、质检，档案装订复原</w:t>
            </w:r>
            <w:r>
              <w:rPr>
                <w:rFonts w:hint="eastAsia" w:ascii="宋体" w:hAnsi="宋体" w:cs="宋体"/>
                <w:szCs w:val="21"/>
                <w:lang w:eastAsia="zh-CN" w:bidi="ar"/>
              </w:rPr>
              <w:t>。</w:t>
            </w:r>
          </w:p>
        </w:tc>
        <w:tc>
          <w:tcPr>
            <w:tcW w:w="69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页</w:t>
            </w:r>
          </w:p>
        </w:tc>
        <w:tc>
          <w:tcPr>
            <w:tcW w:w="104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color w:val="000000"/>
                <w:szCs w:val="21"/>
                <w:lang w:bidi="ar"/>
              </w:rPr>
              <w:t xml:space="preserve">150000 </w:t>
            </w:r>
          </w:p>
        </w:tc>
        <w:tc>
          <w:tcPr>
            <w:tcW w:w="1231"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0.55</w:t>
            </w:r>
          </w:p>
        </w:tc>
      </w:tr>
      <w:tr>
        <w:tblPrEx>
          <w:tblLayout w:type="fixed"/>
          <w:tblCellMar>
            <w:top w:w="0" w:type="dxa"/>
            <w:left w:w="0" w:type="dxa"/>
            <w:bottom w:w="0" w:type="dxa"/>
            <w:right w:w="0" w:type="dxa"/>
          </w:tblCellMar>
        </w:tblPrEx>
        <w:trPr>
          <w:trHeight w:val="935" w:hRule="atLeast"/>
        </w:trPr>
        <w:tc>
          <w:tcPr>
            <w:tcW w:w="843" w:type="dxa"/>
            <w:tcBorders>
              <w:top w:val="nil"/>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2"/>
                <w:szCs w:val="21"/>
              </w:rPr>
            </w:pPr>
            <w:r>
              <w:rPr>
                <w:rFonts w:hint="eastAsia" w:ascii="宋体" w:hAnsi="宋体" w:cs="宋体"/>
                <w:color w:val="000000"/>
                <w:szCs w:val="21"/>
                <w:lang w:bidi="ar"/>
              </w:rPr>
              <w:t>3</w:t>
            </w:r>
          </w:p>
        </w:tc>
        <w:tc>
          <w:tcPr>
            <w:tcW w:w="1680"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照片档案扫描</w:t>
            </w:r>
          </w:p>
        </w:tc>
        <w:tc>
          <w:tcPr>
            <w:tcW w:w="3477"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kern w:val="2"/>
                <w:szCs w:val="21"/>
              </w:rPr>
            </w:pPr>
            <w:r>
              <w:rPr>
                <w:rFonts w:hint="eastAsia" w:ascii="宋体" w:hAnsi="宋体" w:cs="宋体"/>
                <w:szCs w:val="21"/>
                <w:lang w:bidi="ar"/>
              </w:rPr>
              <w:t>使用CCD平板扫描仪600DPI扫描，照片扫描、图像处理、质检、装盒复原。</w:t>
            </w:r>
          </w:p>
        </w:tc>
        <w:tc>
          <w:tcPr>
            <w:tcW w:w="699"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张</w:t>
            </w:r>
          </w:p>
        </w:tc>
        <w:tc>
          <w:tcPr>
            <w:tcW w:w="1049"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color w:val="000000"/>
                <w:szCs w:val="21"/>
                <w:lang w:bidi="ar"/>
              </w:rPr>
              <w:t xml:space="preserve">750 </w:t>
            </w:r>
          </w:p>
        </w:tc>
        <w:tc>
          <w:tcPr>
            <w:tcW w:w="1231"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3</w:t>
            </w:r>
          </w:p>
        </w:tc>
      </w:tr>
      <w:tr>
        <w:tblPrEx>
          <w:tblLayout w:type="fixed"/>
          <w:tblCellMar>
            <w:top w:w="0" w:type="dxa"/>
            <w:left w:w="0" w:type="dxa"/>
            <w:bottom w:w="0" w:type="dxa"/>
            <w:right w:w="0" w:type="dxa"/>
          </w:tblCellMar>
        </w:tblPrEx>
        <w:trPr>
          <w:trHeight w:val="627" w:hRule="atLeast"/>
        </w:trPr>
        <w:tc>
          <w:tcPr>
            <w:tcW w:w="843" w:type="dxa"/>
            <w:tcBorders>
              <w:top w:val="nil"/>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2"/>
                <w:szCs w:val="21"/>
              </w:rPr>
            </w:pPr>
            <w:r>
              <w:rPr>
                <w:rFonts w:hint="eastAsia" w:ascii="宋体" w:hAnsi="宋体" w:cs="宋体"/>
                <w:color w:val="000000"/>
                <w:szCs w:val="21"/>
                <w:lang w:bidi="ar"/>
              </w:rPr>
              <w:t>4</w:t>
            </w:r>
          </w:p>
        </w:tc>
        <w:tc>
          <w:tcPr>
            <w:tcW w:w="1680"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实物档案数字化</w:t>
            </w:r>
          </w:p>
        </w:tc>
        <w:tc>
          <w:tcPr>
            <w:tcW w:w="3477"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Cs w:val="21"/>
                <w:lang w:eastAsia="zh-CN"/>
              </w:rPr>
            </w:pPr>
            <w:r>
              <w:rPr>
                <w:rFonts w:hint="eastAsia" w:ascii="宋体" w:hAnsi="宋体" w:cs="宋体"/>
                <w:szCs w:val="21"/>
                <w:lang w:bidi="ar"/>
              </w:rPr>
              <w:t>对实物档案进行拍照，图像处理、质检、复位</w:t>
            </w:r>
            <w:r>
              <w:rPr>
                <w:rFonts w:hint="eastAsia" w:ascii="宋体" w:hAnsi="宋体" w:cs="宋体"/>
                <w:szCs w:val="21"/>
                <w:lang w:eastAsia="zh-CN" w:bidi="ar"/>
              </w:rPr>
              <w:t>。</w:t>
            </w:r>
          </w:p>
        </w:tc>
        <w:tc>
          <w:tcPr>
            <w:tcW w:w="699"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件</w:t>
            </w:r>
          </w:p>
        </w:tc>
        <w:tc>
          <w:tcPr>
            <w:tcW w:w="1049"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color w:val="000000"/>
                <w:szCs w:val="21"/>
                <w:lang w:bidi="ar"/>
              </w:rPr>
              <w:t xml:space="preserve">200 </w:t>
            </w:r>
          </w:p>
        </w:tc>
        <w:tc>
          <w:tcPr>
            <w:tcW w:w="1231"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20</w:t>
            </w:r>
          </w:p>
        </w:tc>
      </w:tr>
      <w:tr>
        <w:tblPrEx>
          <w:tblLayout w:type="fixed"/>
          <w:tblCellMar>
            <w:top w:w="0" w:type="dxa"/>
            <w:left w:w="0" w:type="dxa"/>
            <w:bottom w:w="0" w:type="dxa"/>
            <w:right w:w="0" w:type="dxa"/>
          </w:tblCellMar>
        </w:tblPrEx>
        <w:trPr>
          <w:trHeight w:val="935" w:hRule="atLeast"/>
        </w:trPr>
        <w:tc>
          <w:tcPr>
            <w:tcW w:w="843" w:type="dxa"/>
            <w:tcBorders>
              <w:top w:val="nil"/>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1680"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rPr>
                <w:rFonts w:hint="eastAsia" w:ascii="Times New Roman" w:hAnsi="Times New Roman" w:cs="Times New Roman"/>
                <w:szCs w:val="20"/>
              </w:rPr>
            </w:pPr>
            <w:r>
              <w:rPr>
                <w:rFonts w:hint="eastAsia" w:ascii="宋体" w:hAnsi="宋体" w:cs="宋体"/>
                <w:szCs w:val="21"/>
                <w:lang w:bidi="ar"/>
              </w:rPr>
              <w:t>合同扫描</w:t>
            </w:r>
            <w:r>
              <w:rPr>
                <w:rFonts w:hint="eastAsia" w:ascii="宋体" w:hAnsi="宋体" w:cs="Times New Roman"/>
                <w:szCs w:val="20"/>
              </w:rPr>
              <w:t>（A4</w:t>
            </w:r>
            <w:r>
              <w:rPr>
                <w:rFonts w:hint="eastAsia" w:ascii="宋体" w:hAnsi="宋体" w:cs="Times New Roman"/>
                <w:szCs w:val="20"/>
                <w:lang w:val="en-US" w:eastAsia="zh-CN"/>
              </w:rPr>
              <w:t>等</w:t>
            </w:r>
            <w:r>
              <w:rPr>
                <w:rFonts w:hint="eastAsia" w:ascii="宋体" w:hAnsi="宋体" w:cs="Times New Roman"/>
                <w:szCs w:val="20"/>
              </w:rPr>
              <w:t>幅面）</w:t>
            </w:r>
          </w:p>
        </w:tc>
        <w:tc>
          <w:tcPr>
            <w:tcW w:w="3477"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Cs w:val="21"/>
                <w:lang w:eastAsia="zh-CN"/>
              </w:rPr>
            </w:pPr>
            <w:r>
              <w:rPr>
                <w:rFonts w:hint="eastAsia" w:ascii="宋体" w:hAnsi="宋体" w:cs="宋体"/>
                <w:color w:val="000000"/>
                <w:szCs w:val="21"/>
                <w:lang w:bidi="ar"/>
              </w:rPr>
              <w:t>合</w:t>
            </w:r>
            <w:r>
              <w:rPr>
                <w:rFonts w:hint="eastAsia" w:ascii="宋体" w:hAnsi="宋体" w:cs="宋体"/>
                <w:szCs w:val="21"/>
                <w:lang w:bidi="ar"/>
              </w:rPr>
              <w:t>同书扫描，扫描分辨率300DPI.档案检查页码、拆卷、扫描、图像处理、质检、档案装订复原</w:t>
            </w:r>
            <w:r>
              <w:rPr>
                <w:rFonts w:hint="eastAsia" w:ascii="宋体" w:hAnsi="宋体" w:cs="宋体"/>
                <w:szCs w:val="21"/>
                <w:lang w:eastAsia="zh-CN" w:bidi="ar"/>
              </w:rPr>
              <w:t>。</w:t>
            </w:r>
          </w:p>
        </w:tc>
        <w:tc>
          <w:tcPr>
            <w:tcW w:w="699"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页</w:t>
            </w:r>
          </w:p>
        </w:tc>
        <w:tc>
          <w:tcPr>
            <w:tcW w:w="1049"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szCs w:val="21"/>
                <w:lang w:bidi="ar"/>
              </w:rPr>
              <w:t>45860</w:t>
            </w:r>
          </w:p>
        </w:tc>
        <w:tc>
          <w:tcPr>
            <w:tcW w:w="1231"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color w:val="000000"/>
                <w:szCs w:val="21"/>
                <w:lang w:bidi="ar"/>
              </w:rPr>
              <w:t>0.45</w:t>
            </w:r>
          </w:p>
        </w:tc>
      </w:tr>
      <w:tr>
        <w:tblPrEx>
          <w:tblLayout w:type="fixed"/>
          <w:tblCellMar>
            <w:top w:w="0" w:type="dxa"/>
            <w:left w:w="0" w:type="dxa"/>
            <w:bottom w:w="0" w:type="dxa"/>
            <w:right w:w="0" w:type="dxa"/>
          </w:tblCellMar>
        </w:tblPrEx>
        <w:trPr>
          <w:trHeight w:val="1552" w:hRule="atLeast"/>
        </w:trPr>
        <w:tc>
          <w:tcPr>
            <w:tcW w:w="843" w:type="dxa"/>
            <w:tcBorders>
              <w:top w:val="nil"/>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2"/>
                <w:szCs w:val="21"/>
                <w:lang w:bidi="ar"/>
              </w:rPr>
              <w:t>6</w:t>
            </w:r>
          </w:p>
        </w:tc>
        <w:tc>
          <w:tcPr>
            <w:tcW w:w="1680"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2"/>
                <w:szCs w:val="21"/>
                <w:lang w:bidi="ar"/>
              </w:rPr>
              <w:t>2014年之前的工资表（平板扫                                                                                                                                                                                                                                                                                                                                                                                                           描）</w:t>
            </w:r>
          </w:p>
        </w:tc>
        <w:tc>
          <w:tcPr>
            <w:tcW w:w="3477"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Cs w:val="21"/>
                <w:lang w:eastAsia="zh-CN"/>
              </w:rPr>
            </w:pPr>
            <w:r>
              <w:rPr>
                <w:rFonts w:hint="eastAsia" w:ascii="宋体" w:hAnsi="宋体" w:cs="宋体"/>
                <w:szCs w:val="21"/>
                <w:lang w:bidi="ar"/>
              </w:rPr>
              <w:t>2014年以前的文书档案，纸质较差的档案，使用平板扫描仪，扫描分辨率300DPI。档案检查页码、拆卷、扫描、图像处理、质检、档案装订复原</w:t>
            </w:r>
            <w:r>
              <w:rPr>
                <w:rFonts w:hint="eastAsia" w:ascii="宋体" w:hAnsi="宋体" w:cs="宋体"/>
                <w:szCs w:val="21"/>
                <w:lang w:eastAsia="zh-CN" w:bidi="ar"/>
              </w:rPr>
              <w:t>。</w:t>
            </w:r>
          </w:p>
        </w:tc>
        <w:tc>
          <w:tcPr>
            <w:tcW w:w="699"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2"/>
                <w:szCs w:val="21"/>
                <w:lang w:bidi="ar"/>
              </w:rPr>
              <w:t>页</w:t>
            </w:r>
          </w:p>
        </w:tc>
        <w:tc>
          <w:tcPr>
            <w:tcW w:w="1049"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2"/>
                <w:szCs w:val="21"/>
                <w:lang w:bidi="ar"/>
              </w:rPr>
              <w:t>3000</w:t>
            </w:r>
          </w:p>
        </w:tc>
        <w:tc>
          <w:tcPr>
            <w:tcW w:w="1231"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szCs w:val="21"/>
                <w:lang w:bidi="ar"/>
              </w:rPr>
              <w:t>0.55</w:t>
            </w:r>
          </w:p>
        </w:tc>
      </w:tr>
      <w:tr>
        <w:tblPrEx>
          <w:tblLayout w:type="fixed"/>
          <w:tblCellMar>
            <w:top w:w="0" w:type="dxa"/>
            <w:left w:w="0" w:type="dxa"/>
            <w:bottom w:w="0" w:type="dxa"/>
            <w:right w:w="0" w:type="dxa"/>
          </w:tblCellMar>
        </w:tblPrEx>
        <w:trPr>
          <w:trHeight w:val="1254" w:hRule="atLeast"/>
        </w:trPr>
        <w:tc>
          <w:tcPr>
            <w:tcW w:w="84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2"/>
                <w:szCs w:val="21"/>
              </w:rPr>
            </w:pPr>
            <w:r>
              <w:rPr>
                <w:rFonts w:hint="eastAsia" w:ascii="宋体" w:hAnsi="宋体" w:cs="宋体"/>
                <w:color w:val="000000"/>
                <w:kern w:val="2"/>
                <w:szCs w:val="21"/>
                <w:lang w:bidi="ar"/>
              </w:rPr>
              <w:t>7</w:t>
            </w:r>
          </w:p>
        </w:tc>
        <w:tc>
          <w:tcPr>
            <w:tcW w:w="1680"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图片OCR格式转换</w:t>
            </w:r>
          </w:p>
        </w:tc>
        <w:tc>
          <w:tcPr>
            <w:tcW w:w="3477"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kern w:val="2"/>
                <w:szCs w:val="21"/>
              </w:rPr>
            </w:pPr>
            <w:r>
              <w:rPr>
                <w:rFonts w:hint="eastAsia" w:ascii="宋体" w:hAnsi="宋体" w:cs="宋体"/>
                <w:szCs w:val="21"/>
                <w:lang w:bidi="ar"/>
              </w:rPr>
              <w:t>将所有数字化成品图像转换成单个多页双层PDF格式，OCR文件格式应能保证满足监狱新系统的全文检索功能。</w:t>
            </w:r>
          </w:p>
        </w:tc>
        <w:tc>
          <w:tcPr>
            <w:tcW w:w="69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页</w:t>
            </w:r>
          </w:p>
        </w:tc>
        <w:tc>
          <w:tcPr>
            <w:tcW w:w="104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color w:val="000000"/>
                <w:szCs w:val="21"/>
                <w:lang w:bidi="ar"/>
              </w:rPr>
              <w:t xml:space="preserve">419810 </w:t>
            </w:r>
          </w:p>
        </w:tc>
        <w:tc>
          <w:tcPr>
            <w:tcW w:w="1231"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0.1</w:t>
            </w:r>
          </w:p>
        </w:tc>
      </w:tr>
      <w:tr>
        <w:tblPrEx>
          <w:tblLayout w:type="fixed"/>
          <w:tblCellMar>
            <w:top w:w="0" w:type="dxa"/>
            <w:left w:w="0" w:type="dxa"/>
            <w:bottom w:w="0" w:type="dxa"/>
            <w:right w:w="0" w:type="dxa"/>
          </w:tblCellMar>
        </w:tblPrEx>
        <w:trPr>
          <w:trHeight w:val="1562" w:hRule="atLeast"/>
        </w:trPr>
        <w:tc>
          <w:tcPr>
            <w:tcW w:w="84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2"/>
                <w:szCs w:val="21"/>
              </w:rPr>
            </w:pPr>
            <w:r>
              <w:rPr>
                <w:rFonts w:hint="eastAsia" w:ascii="宋体" w:hAnsi="宋体" w:cs="宋体"/>
                <w:color w:val="000000"/>
                <w:kern w:val="2"/>
                <w:szCs w:val="21"/>
                <w:lang w:bidi="ar"/>
              </w:rPr>
              <w:t>8</w:t>
            </w:r>
          </w:p>
        </w:tc>
        <w:tc>
          <w:tcPr>
            <w:tcW w:w="1680"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数字化元数据</w:t>
            </w:r>
          </w:p>
        </w:tc>
        <w:tc>
          <w:tcPr>
            <w:tcW w:w="3477"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Cs w:val="21"/>
                <w:lang w:eastAsia="zh-CN"/>
              </w:rPr>
            </w:pPr>
            <w:r>
              <w:rPr>
                <w:rFonts w:hint="eastAsia" w:ascii="宋体" w:hAnsi="宋体" w:cs="宋体"/>
                <w:szCs w:val="21"/>
                <w:lang w:bidi="ar"/>
              </w:rPr>
              <w:t>将数字化元数据与文件级目录数据合形成文件级元数据库。数据化元数据自动写入JPEG和PDF图像的EXIF信息或属性层中（要求18项）</w:t>
            </w:r>
            <w:r>
              <w:rPr>
                <w:rFonts w:hint="eastAsia" w:ascii="宋体" w:hAnsi="宋体" w:cs="宋体"/>
                <w:szCs w:val="21"/>
                <w:lang w:eastAsia="zh-CN" w:bidi="ar"/>
              </w:rPr>
              <w:t>。</w:t>
            </w:r>
          </w:p>
        </w:tc>
        <w:tc>
          <w:tcPr>
            <w:tcW w:w="69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页</w:t>
            </w:r>
          </w:p>
        </w:tc>
        <w:tc>
          <w:tcPr>
            <w:tcW w:w="104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szCs w:val="21"/>
                <w:lang w:bidi="ar"/>
              </w:rPr>
              <w:t>419810</w:t>
            </w:r>
          </w:p>
        </w:tc>
        <w:tc>
          <w:tcPr>
            <w:tcW w:w="1231"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0</w:t>
            </w:r>
          </w:p>
        </w:tc>
      </w:tr>
      <w:tr>
        <w:tblPrEx>
          <w:tblLayout w:type="fixed"/>
          <w:tblCellMar>
            <w:top w:w="0" w:type="dxa"/>
            <w:left w:w="0" w:type="dxa"/>
            <w:bottom w:w="0" w:type="dxa"/>
            <w:right w:w="0" w:type="dxa"/>
          </w:tblCellMar>
        </w:tblPrEx>
        <w:trPr>
          <w:trHeight w:val="1562" w:hRule="atLeast"/>
        </w:trPr>
        <w:tc>
          <w:tcPr>
            <w:tcW w:w="843" w:type="dxa"/>
            <w:tcBorders>
              <w:top w:val="nil"/>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2"/>
                <w:szCs w:val="21"/>
              </w:rPr>
            </w:pPr>
            <w:r>
              <w:rPr>
                <w:rFonts w:hint="eastAsia" w:ascii="宋体" w:hAnsi="宋体" w:cs="宋体"/>
                <w:color w:val="000000"/>
                <w:kern w:val="2"/>
                <w:szCs w:val="21"/>
                <w:lang w:bidi="ar"/>
              </w:rPr>
              <w:t>9</w:t>
            </w:r>
          </w:p>
        </w:tc>
        <w:tc>
          <w:tcPr>
            <w:tcW w:w="1680"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档案系统文件挂接</w:t>
            </w:r>
          </w:p>
        </w:tc>
        <w:tc>
          <w:tcPr>
            <w:tcW w:w="3477"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kern w:val="2"/>
                <w:szCs w:val="21"/>
              </w:rPr>
            </w:pPr>
            <w:r>
              <w:rPr>
                <w:rFonts w:hint="eastAsia" w:ascii="宋体" w:hAnsi="宋体" w:cs="宋体"/>
                <w:szCs w:val="21"/>
                <w:lang w:bidi="ar"/>
              </w:rPr>
              <w:t>将所有数字化成果图像转换成单个多页双层PDF格式批量挂接到泰坦档案系统并检查校对。监狱档案统一平台升级后，服务商要保证数据能与新系统对接。</w:t>
            </w:r>
          </w:p>
        </w:tc>
        <w:tc>
          <w:tcPr>
            <w:tcW w:w="69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页</w:t>
            </w:r>
          </w:p>
        </w:tc>
        <w:tc>
          <w:tcPr>
            <w:tcW w:w="104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color w:val="000000"/>
                <w:szCs w:val="21"/>
                <w:lang w:bidi="ar"/>
              </w:rPr>
              <w:t xml:space="preserve">419810 </w:t>
            </w:r>
          </w:p>
        </w:tc>
        <w:tc>
          <w:tcPr>
            <w:tcW w:w="1231"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0</w:t>
            </w:r>
          </w:p>
        </w:tc>
      </w:tr>
      <w:tr>
        <w:tblPrEx>
          <w:tblLayout w:type="fixed"/>
          <w:tblCellMar>
            <w:top w:w="0" w:type="dxa"/>
            <w:left w:w="0" w:type="dxa"/>
            <w:bottom w:w="0" w:type="dxa"/>
            <w:right w:w="0" w:type="dxa"/>
          </w:tblCellMar>
        </w:tblPrEx>
        <w:trPr>
          <w:trHeight w:val="613" w:hRule="atLeast"/>
        </w:trPr>
        <w:tc>
          <w:tcPr>
            <w:tcW w:w="843" w:type="dxa"/>
            <w:tcBorders>
              <w:top w:val="nil"/>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2"/>
                <w:szCs w:val="21"/>
              </w:rPr>
            </w:pPr>
            <w:r>
              <w:rPr>
                <w:rFonts w:hint="eastAsia" w:ascii="宋体" w:hAnsi="宋体" w:cs="宋体"/>
                <w:color w:val="000000"/>
                <w:kern w:val="2"/>
                <w:szCs w:val="21"/>
                <w:lang w:bidi="ar"/>
              </w:rPr>
              <w:t>10</w:t>
            </w:r>
          </w:p>
        </w:tc>
        <w:tc>
          <w:tcPr>
            <w:tcW w:w="1680"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条目检查著录</w:t>
            </w:r>
          </w:p>
        </w:tc>
        <w:tc>
          <w:tcPr>
            <w:tcW w:w="3477"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kern w:val="2"/>
                <w:szCs w:val="21"/>
              </w:rPr>
            </w:pPr>
            <w:r>
              <w:rPr>
                <w:rFonts w:hint="eastAsia" w:ascii="宋体" w:hAnsi="宋体" w:cs="宋体"/>
                <w:szCs w:val="21"/>
                <w:lang w:bidi="ar"/>
              </w:rPr>
              <w:t>检查完善并著录到档案管理系统。</w:t>
            </w:r>
          </w:p>
        </w:tc>
        <w:tc>
          <w:tcPr>
            <w:tcW w:w="69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条</w:t>
            </w:r>
          </w:p>
        </w:tc>
        <w:tc>
          <w:tcPr>
            <w:tcW w:w="104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color w:val="000000"/>
                <w:szCs w:val="21"/>
                <w:lang w:bidi="ar"/>
              </w:rPr>
              <w:t>41981</w:t>
            </w:r>
          </w:p>
        </w:tc>
        <w:tc>
          <w:tcPr>
            <w:tcW w:w="1231"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1</w:t>
            </w:r>
          </w:p>
        </w:tc>
      </w:tr>
      <w:tr>
        <w:tblPrEx>
          <w:tblLayout w:type="fixed"/>
          <w:tblCellMar>
            <w:top w:w="0" w:type="dxa"/>
            <w:left w:w="0" w:type="dxa"/>
            <w:bottom w:w="0" w:type="dxa"/>
            <w:right w:w="0" w:type="dxa"/>
          </w:tblCellMar>
        </w:tblPrEx>
        <w:trPr>
          <w:trHeight w:val="637" w:hRule="atLeast"/>
        </w:trPr>
        <w:tc>
          <w:tcPr>
            <w:tcW w:w="843" w:type="dxa"/>
            <w:tcBorders>
              <w:top w:val="nil"/>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2"/>
                <w:szCs w:val="21"/>
              </w:rPr>
            </w:pPr>
            <w:r>
              <w:rPr>
                <w:rFonts w:hint="eastAsia" w:ascii="宋体" w:hAnsi="宋体" w:cs="宋体"/>
                <w:color w:val="000000"/>
                <w:kern w:val="2"/>
                <w:szCs w:val="21"/>
                <w:lang w:bidi="ar"/>
              </w:rPr>
              <w:t>11</w:t>
            </w:r>
          </w:p>
        </w:tc>
        <w:tc>
          <w:tcPr>
            <w:tcW w:w="1680"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档案托裱</w:t>
            </w:r>
          </w:p>
        </w:tc>
        <w:tc>
          <w:tcPr>
            <w:tcW w:w="3477"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Cs w:val="21"/>
                <w:lang w:eastAsia="zh-CN"/>
              </w:rPr>
            </w:pPr>
            <w:r>
              <w:rPr>
                <w:rFonts w:hint="eastAsia" w:ascii="宋体" w:hAnsi="宋体" w:cs="宋体"/>
                <w:szCs w:val="21"/>
                <w:lang w:bidi="ar"/>
              </w:rPr>
              <w:t>对破损或将破损的档案材料进行托裱</w:t>
            </w:r>
            <w:r>
              <w:rPr>
                <w:rFonts w:hint="eastAsia" w:ascii="宋体" w:hAnsi="宋体" w:cs="宋体"/>
                <w:szCs w:val="21"/>
                <w:lang w:eastAsia="zh-CN" w:bidi="ar"/>
              </w:rPr>
              <w:t>。</w:t>
            </w:r>
          </w:p>
        </w:tc>
        <w:tc>
          <w:tcPr>
            <w:tcW w:w="69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页</w:t>
            </w:r>
          </w:p>
        </w:tc>
        <w:tc>
          <w:tcPr>
            <w:tcW w:w="104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color w:val="000000"/>
                <w:szCs w:val="21"/>
                <w:lang w:bidi="ar"/>
              </w:rPr>
              <w:t xml:space="preserve">8396 </w:t>
            </w:r>
          </w:p>
        </w:tc>
        <w:tc>
          <w:tcPr>
            <w:tcW w:w="1231"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2</w:t>
            </w:r>
          </w:p>
        </w:tc>
      </w:tr>
      <w:tr>
        <w:tblPrEx>
          <w:tblLayout w:type="fixed"/>
          <w:tblCellMar>
            <w:top w:w="0" w:type="dxa"/>
            <w:left w:w="0" w:type="dxa"/>
            <w:bottom w:w="0" w:type="dxa"/>
            <w:right w:w="0" w:type="dxa"/>
          </w:tblCellMar>
        </w:tblPrEx>
        <w:trPr>
          <w:trHeight w:val="1617" w:hRule="atLeast"/>
        </w:trPr>
        <w:tc>
          <w:tcPr>
            <w:tcW w:w="843" w:type="dxa"/>
            <w:tcBorders>
              <w:top w:val="nil"/>
              <w:left w:val="single" w:color="auto" w:sz="4" w:space="0"/>
              <w:bottom w:val="single" w:color="auto" w:sz="4" w:space="0"/>
              <w:right w:val="single" w:color="auto" w:sz="4" w:space="0"/>
            </w:tcBorders>
            <w:tcMar>
              <w:top w:w="10" w:type="dxa"/>
              <w:left w:w="10" w:type="dxa"/>
              <w:right w:w="10" w:type="dxa"/>
            </w:tcMar>
            <w:vAlign w:val="center"/>
          </w:tcPr>
          <w:p>
            <w:pPr>
              <w:pStyle w:val="23"/>
              <w:keepNext w:val="0"/>
              <w:keepLines w:val="0"/>
              <w:widowControl w:val="0"/>
              <w:suppressLineNumbers w:val="0"/>
              <w:spacing w:after="120" w:afterAutospacing="0"/>
              <w:ind w:left="0" w:right="0"/>
              <w:jc w:val="center"/>
              <w:rPr>
                <w:rFonts w:hint="eastAsia"/>
                <w:kern w:val="2"/>
                <w:sz w:val="21"/>
                <w:szCs w:val="21"/>
              </w:rPr>
            </w:pPr>
            <w:r>
              <w:rPr>
                <w:rFonts w:hint="eastAsia"/>
                <w:kern w:val="2"/>
                <w:sz w:val="21"/>
                <w:szCs w:val="21"/>
                <w:lang w:bidi="ar"/>
              </w:rPr>
              <w:t>12</w:t>
            </w:r>
          </w:p>
        </w:tc>
        <w:tc>
          <w:tcPr>
            <w:tcW w:w="1680"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档案级光盘</w:t>
            </w:r>
          </w:p>
        </w:tc>
        <w:tc>
          <w:tcPr>
            <w:tcW w:w="3477"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Cs w:val="21"/>
                <w:lang w:eastAsia="zh-CN"/>
              </w:rPr>
            </w:pPr>
            <w:r>
              <w:rPr>
                <w:rFonts w:hint="eastAsia" w:ascii="宋体" w:hAnsi="宋体" w:cs="宋体"/>
                <w:szCs w:val="21"/>
                <w:lang w:bidi="ar"/>
              </w:rPr>
              <w:t>档案级专用光盘备份数据（30年保存期限），使用档案级专用光盘刻录机刻录</w:t>
            </w:r>
            <w:r>
              <w:rPr>
                <w:rFonts w:hint="eastAsia" w:ascii="宋体" w:hAnsi="宋体" w:cs="宋体"/>
                <w:szCs w:val="21"/>
                <w:lang w:eastAsia="zh-CN" w:bidi="ar"/>
              </w:rPr>
              <w:t>。</w:t>
            </w:r>
          </w:p>
        </w:tc>
        <w:tc>
          <w:tcPr>
            <w:tcW w:w="69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张</w:t>
            </w:r>
          </w:p>
        </w:tc>
        <w:tc>
          <w:tcPr>
            <w:tcW w:w="104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color w:val="000000"/>
                <w:szCs w:val="21"/>
                <w:lang w:bidi="ar"/>
              </w:rPr>
              <w:t xml:space="preserve">100 </w:t>
            </w:r>
          </w:p>
        </w:tc>
        <w:tc>
          <w:tcPr>
            <w:tcW w:w="1231"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30</w:t>
            </w:r>
          </w:p>
        </w:tc>
      </w:tr>
      <w:tr>
        <w:tblPrEx>
          <w:tblLayout w:type="fixed"/>
          <w:tblCellMar>
            <w:top w:w="0" w:type="dxa"/>
            <w:left w:w="0" w:type="dxa"/>
            <w:bottom w:w="0" w:type="dxa"/>
            <w:right w:w="0" w:type="dxa"/>
          </w:tblCellMar>
        </w:tblPrEx>
        <w:trPr>
          <w:trHeight w:val="319" w:hRule="atLeast"/>
        </w:trPr>
        <w:tc>
          <w:tcPr>
            <w:tcW w:w="843" w:type="dxa"/>
            <w:tcBorders>
              <w:top w:val="nil"/>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2"/>
                <w:szCs w:val="21"/>
              </w:rPr>
            </w:pPr>
            <w:r>
              <w:rPr>
                <w:rFonts w:hint="eastAsia" w:ascii="宋体" w:hAnsi="宋体" w:cs="宋体"/>
                <w:color w:val="000000"/>
                <w:szCs w:val="21"/>
                <w:lang w:bidi="ar"/>
              </w:rPr>
              <w:t>13</w:t>
            </w:r>
          </w:p>
        </w:tc>
        <w:tc>
          <w:tcPr>
            <w:tcW w:w="1680"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移动硬盘2T</w:t>
            </w:r>
          </w:p>
        </w:tc>
        <w:tc>
          <w:tcPr>
            <w:tcW w:w="3477"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Cs w:val="21"/>
                <w:lang w:eastAsia="zh-CN"/>
              </w:rPr>
            </w:pPr>
            <w:r>
              <w:rPr>
                <w:rFonts w:hint="eastAsia" w:ascii="宋体" w:hAnsi="宋体" w:cs="宋体"/>
                <w:szCs w:val="21"/>
                <w:lang w:bidi="ar"/>
              </w:rPr>
              <w:t>备份数据，成果移交客户</w:t>
            </w:r>
            <w:r>
              <w:rPr>
                <w:rFonts w:hint="eastAsia" w:ascii="宋体" w:hAnsi="宋体" w:cs="宋体"/>
                <w:szCs w:val="21"/>
                <w:lang w:eastAsia="zh-CN" w:bidi="ar"/>
              </w:rPr>
              <w:t>。</w:t>
            </w:r>
          </w:p>
        </w:tc>
        <w:tc>
          <w:tcPr>
            <w:tcW w:w="699"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个</w:t>
            </w:r>
          </w:p>
        </w:tc>
        <w:tc>
          <w:tcPr>
            <w:tcW w:w="1049"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1</w:t>
            </w:r>
          </w:p>
        </w:tc>
        <w:tc>
          <w:tcPr>
            <w:tcW w:w="1231"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color w:val="000000"/>
                <w:szCs w:val="21"/>
                <w:lang w:bidi="ar"/>
              </w:rPr>
              <w:t>500</w:t>
            </w:r>
          </w:p>
        </w:tc>
      </w:tr>
      <w:tr>
        <w:tblPrEx>
          <w:tblLayout w:type="fixed"/>
          <w:tblCellMar>
            <w:top w:w="0" w:type="dxa"/>
            <w:left w:w="0" w:type="dxa"/>
            <w:bottom w:w="0" w:type="dxa"/>
            <w:right w:w="0" w:type="dxa"/>
          </w:tblCellMar>
        </w:tblPrEx>
        <w:trPr>
          <w:trHeight w:val="637" w:hRule="atLeast"/>
        </w:trPr>
        <w:tc>
          <w:tcPr>
            <w:tcW w:w="84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2"/>
                <w:szCs w:val="21"/>
              </w:rPr>
            </w:pPr>
            <w:r>
              <w:rPr>
                <w:rFonts w:hint="eastAsia" w:ascii="宋体" w:hAnsi="宋体" w:cs="宋体"/>
                <w:color w:val="000000"/>
                <w:szCs w:val="21"/>
                <w:lang w:bidi="ar"/>
              </w:rPr>
              <w:t>14</w:t>
            </w:r>
          </w:p>
        </w:tc>
        <w:tc>
          <w:tcPr>
            <w:tcW w:w="1680"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电脑硬盘</w:t>
            </w:r>
          </w:p>
        </w:tc>
        <w:tc>
          <w:tcPr>
            <w:tcW w:w="3477"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Cs w:val="21"/>
                <w:lang w:eastAsia="zh-CN"/>
              </w:rPr>
            </w:pPr>
            <w:r>
              <w:rPr>
                <w:rFonts w:hint="eastAsia" w:ascii="宋体" w:hAnsi="宋体" w:cs="宋体"/>
                <w:szCs w:val="21"/>
                <w:lang w:bidi="ar"/>
              </w:rPr>
              <w:t>加工电脑用，服务商撒场时硬盘拆下留给用户</w:t>
            </w:r>
            <w:r>
              <w:rPr>
                <w:rFonts w:hint="eastAsia" w:ascii="宋体" w:hAnsi="宋体" w:cs="宋体"/>
                <w:szCs w:val="21"/>
                <w:lang w:eastAsia="zh-CN" w:bidi="ar"/>
              </w:rPr>
              <w:t>。</w:t>
            </w:r>
          </w:p>
        </w:tc>
        <w:tc>
          <w:tcPr>
            <w:tcW w:w="69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个</w:t>
            </w:r>
          </w:p>
        </w:tc>
        <w:tc>
          <w:tcPr>
            <w:tcW w:w="104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8</w:t>
            </w:r>
          </w:p>
        </w:tc>
        <w:tc>
          <w:tcPr>
            <w:tcW w:w="1231"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color w:val="000000"/>
                <w:szCs w:val="21"/>
                <w:lang w:bidi="ar"/>
              </w:rPr>
              <w:t>358</w:t>
            </w:r>
          </w:p>
        </w:tc>
      </w:tr>
      <w:tr>
        <w:tblPrEx>
          <w:tblLayout w:type="fixed"/>
          <w:tblCellMar>
            <w:top w:w="0" w:type="dxa"/>
            <w:left w:w="0" w:type="dxa"/>
            <w:bottom w:w="0" w:type="dxa"/>
            <w:right w:w="0" w:type="dxa"/>
          </w:tblCellMar>
        </w:tblPrEx>
        <w:trPr>
          <w:trHeight w:val="329" w:hRule="atLeast"/>
        </w:trPr>
        <w:tc>
          <w:tcPr>
            <w:tcW w:w="84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2"/>
                <w:szCs w:val="21"/>
              </w:rPr>
            </w:pPr>
            <w:r>
              <w:rPr>
                <w:rFonts w:hint="eastAsia" w:ascii="宋体" w:hAnsi="宋体" w:cs="宋体"/>
                <w:color w:val="000000"/>
                <w:szCs w:val="21"/>
                <w:lang w:bidi="ar"/>
              </w:rPr>
              <w:t>15</w:t>
            </w:r>
          </w:p>
        </w:tc>
        <w:tc>
          <w:tcPr>
            <w:tcW w:w="1680"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档案加工耗材</w:t>
            </w:r>
          </w:p>
        </w:tc>
        <w:tc>
          <w:tcPr>
            <w:tcW w:w="3477"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Cs w:val="21"/>
                <w:lang w:eastAsia="zh-CN"/>
              </w:rPr>
            </w:pPr>
            <w:r>
              <w:rPr>
                <w:rFonts w:hint="eastAsia" w:ascii="宋体" w:hAnsi="宋体" w:cs="宋体"/>
                <w:szCs w:val="21"/>
                <w:lang w:bidi="ar"/>
              </w:rPr>
              <w:t>现场档案加工耗材</w:t>
            </w:r>
            <w:r>
              <w:rPr>
                <w:rFonts w:hint="eastAsia" w:ascii="宋体" w:hAnsi="宋体" w:cs="宋体"/>
                <w:szCs w:val="21"/>
                <w:lang w:eastAsia="zh-CN" w:bidi="ar"/>
              </w:rPr>
              <w:t>。</w:t>
            </w:r>
          </w:p>
        </w:tc>
        <w:tc>
          <w:tcPr>
            <w:tcW w:w="69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批</w:t>
            </w:r>
          </w:p>
        </w:tc>
        <w:tc>
          <w:tcPr>
            <w:tcW w:w="104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1</w:t>
            </w:r>
          </w:p>
        </w:tc>
        <w:tc>
          <w:tcPr>
            <w:tcW w:w="1231"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color w:val="000000"/>
                <w:szCs w:val="21"/>
                <w:lang w:bidi="ar"/>
              </w:rPr>
              <w:t>2000</w:t>
            </w:r>
          </w:p>
        </w:tc>
      </w:tr>
      <w:tr>
        <w:tblPrEx>
          <w:tblLayout w:type="fixed"/>
          <w:tblCellMar>
            <w:top w:w="0" w:type="dxa"/>
            <w:left w:w="0" w:type="dxa"/>
            <w:bottom w:w="0" w:type="dxa"/>
            <w:right w:w="0" w:type="dxa"/>
          </w:tblCellMar>
        </w:tblPrEx>
        <w:trPr>
          <w:trHeight w:val="945" w:hRule="atLeast"/>
        </w:trPr>
        <w:tc>
          <w:tcPr>
            <w:tcW w:w="84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szCs w:val="21"/>
                <w:lang w:bidi="ar"/>
              </w:rPr>
              <w:t>16</w:t>
            </w:r>
          </w:p>
        </w:tc>
        <w:tc>
          <w:tcPr>
            <w:tcW w:w="1680"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文书档案打印、</w:t>
            </w:r>
          </w:p>
        </w:tc>
        <w:tc>
          <w:tcPr>
            <w:tcW w:w="3477"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szCs w:val="21"/>
              </w:rPr>
            </w:pPr>
            <w:r>
              <w:rPr>
                <w:rFonts w:hint="eastAsia" w:ascii="宋体" w:hAnsi="宋体" w:cs="宋体"/>
                <w:szCs w:val="21"/>
                <w:lang w:bidi="ar"/>
              </w:rPr>
              <w:t>2020年至2023年文书OA系统导出彩色打印、含打印机耗材。（一面一页计算）</w:t>
            </w:r>
          </w:p>
        </w:tc>
        <w:tc>
          <w:tcPr>
            <w:tcW w:w="69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页</w:t>
            </w:r>
          </w:p>
        </w:tc>
        <w:tc>
          <w:tcPr>
            <w:tcW w:w="104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szCs w:val="21"/>
                <w:lang w:bidi="ar"/>
              </w:rPr>
              <w:t xml:space="preserve">70000 </w:t>
            </w:r>
          </w:p>
        </w:tc>
        <w:tc>
          <w:tcPr>
            <w:tcW w:w="1231"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0.4</w:t>
            </w:r>
          </w:p>
        </w:tc>
      </w:tr>
      <w:tr>
        <w:tblPrEx>
          <w:tblLayout w:type="fixed"/>
          <w:tblCellMar>
            <w:top w:w="0" w:type="dxa"/>
            <w:left w:w="0" w:type="dxa"/>
            <w:bottom w:w="0" w:type="dxa"/>
            <w:right w:w="0" w:type="dxa"/>
          </w:tblCellMar>
        </w:tblPrEx>
        <w:trPr>
          <w:trHeight w:val="637" w:hRule="atLeast"/>
        </w:trPr>
        <w:tc>
          <w:tcPr>
            <w:tcW w:w="84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szCs w:val="21"/>
                <w:lang w:bidi="ar"/>
              </w:rPr>
              <w:t>17</w:t>
            </w:r>
          </w:p>
        </w:tc>
        <w:tc>
          <w:tcPr>
            <w:tcW w:w="1680"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文书档案整理</w:t>
            </w:r>
          </w:p>
        </w:tc>
        <w:tc>
          <w:tcPr>
            <w:tcW w:w="3477"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szCs w:val="21"/>
              </w:rPr>
            </w:pPr>
            <w:r>
              <w:rPr>
                <w:rFonts w:hint="eastAsia" w:ascii="宋体" w:hAnsi="宋体" w:cs="宋体"/>
                <w:color w:val="000000"/>
                <w:szCs w:val="21"/>
                <w:lang w:bidi="ar"/>
              </w:rPr>
              <w:t>按</w:t>
            </w:r>
            <w:r>
              <w:rPr>
                <w:rFonts w:hint="eastAsia" w:ascii="宋体" w:hAnsi="宋体" w:cs="宋体"/>
                <w:color w:val="000000"/>
                <w:szCs w:val="21"/>
                <w:lang w:val="en-US" w:eastAsia="zh-CN" w:bidi="ar"/>
              </w:rPr>
              <w:t>省</w:t>
            </w:r>
            <w:r>
              <w:rPr>
                <w:rFonts w:hint="eastAsia" w:ascii="宋体" w:hAnsi="宋体" w:cs="宋体"/>
                <w:color w:val="000000"/>
                <w:szCs w:val="21"/>
                <w:lang w:bidi="ar"/>
              </w:rPr>
              <w:t>监狱</w:t>
            </w:r>
            <w:r>
              <w:rPr>
                <w:rFonts w:hint="eastAsia" w:ascii="宋体" w:hAnsi="宋体" w:cs="宋体"/>
                <w:color w:val="000000"/>
                <w:szCs w:val="21"/>
                <w:lang w:val="en-US" w:eastAsia="zh-CN" w:bidi="ar"/>
              </w:rPr>
              <w:t>管理</w:t>
            </w:r>
            <w:r>
              <w:rPr>
                <w:rFonts w:hint="eastAsia" w:ascii="宋体" w:hAnsi="宋体" w:cs="宋体"/>
                <w:color w:val="000000"/>
                <w:szCs w:val="21"/>
                <w:lang w:bidi="ar"/>
              </w:rPr>
              <w:t>局要求进行整理归档。</w:t>
            </w:r>
          </w:p>
        </w:tc>
        <w:tc>
          <w:tcPr>
            <w:tcW w:w="69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件</w:t>
            </w:r>
          </w:p>
        </w:tc>
        <w:tc>
          <w:tcPr>
            <w:tcW w:w="104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szCs w:val="21"/>
                <w:lang w:bidi="ar"/>
              </w:rPr>
              <w:t>9000</w:t>
            </w:r>
          </w:p>
        </w:tc>
        <w:tc>
          <w:tcPr>
            <w:tcW w:w="1231"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color w:val="000000"/>
                <w:szCs w:val="21"/>
                <w:lang w:bidi="ar"/>
              </w:rPr>
              <w:t>8</w:t>
            </w:r>
          </w:p>
        </w:tc>
      </w:tr>
      <w:tr>
        <w:tblPrEx>
          <w:tblLayout w:type="fixed"/>
          <w:tblCellMar>
            <w:top w:w="0" w:type="dxa"/>
            <w:left w:w="0" w:type="dxa"/>
            <w:bottom w:w="0" w:type="dxa"/>
            <w:right w:w="0" w:type="dxa"/>
          </w:tblCellMar>
        </w:tblPrEx>
        <w:trPr>
          <w:trHeight w:val="2188" w:hRule="atLeast"/>
        </w:trPr>
        <w:tc>
          <w:tcPr>
            <w:tcW w:w="84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szCs w:val="21"/>
                <w:lang w:bidi="ar"/>
              </w:rPr>
              <w:t>18</w:t>
            </w:r>
          </w:p>
        </w:tc>
        <w:tc>
          <w:tcPr>
            <w:tcW w:w="1680"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档案库房消毒服务</w:t>
            </w:r>
          </w:p>
        </w:tc>
        <w:tc>
          <w:tcPr>
            <w:tcW w:w="3477"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szCs w:val="21"/>
              </w:rPr>
            </w:pPr>
            <w:r>
              <w:rPr>
                <w:rFonts w:hint="eastAsia" w:ascii="宋体" w:hAnsi="宋体" w:cs="宋体"/>
                <w:szCs w:val="21"/>
                <w:lang w:bidi="ar"/>
              </w:rPr>
              <w:t>档案室全面消毒杀菌，专业消杀人员上门进行熏蒸杀虫，在密闭的环境中，以毒剂发挥出来的毒气体在空气中达到一定浓度，通过害虫的呼吸系统进入内部组织引起中毒现象，使害虫经过一定时间后死亡，毒菌及害虫消杀率高达99%。</w:t>
            </w:r>
          </w:p>
        </w:tc>
        <w:tc>
          <w:tcPr>
            <w:tcW w:w="69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项</w:t>
            </w:r>
          </w:p>
        </w:tc>
        <w:tc>
          <w:tcPr>
            <w:tcW w:w="104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val="en-US" w:eastAsia="zh-CN" w:bidi="ar"/>
              </w:rPr>
              <w:t>1</w:t>
            </w:r>
          </w:p>
        </w:tc>
        <w:tc>
          <w:tcPr>
            <w:tcW w:w="1231"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bidi="ar"/>
              </w:rPr>
              <w:t>8800</w:t>
            </w:r>
          </w:p>
        </w:tc>
      </w:tr>
    </w:tbl>
    <w:p>
      <w:pPr>
        <w:spacing w:line="360" w:lineRule="auto"/>
        <w:rPr>
          <w:rFonts w:hint="eastAsia" w:ascii="宋体" w:hAnsi="宋体" w:cs="宋体"/>
          <w:b/>
          <w:bCs/>
          <w:kern w:val="44"/>
          <w:szCs w:val="21"/>
        </w:rPr>
      </w:pPr>
    </w:p>
    <w:p>
      <w:pPr>
        <w:spacing w:line="360" w:lineRule="auto"/>
        <w:rPr>
          <w:rFonts w:ascii="宋体" w:hAnsi="宋体" w:cs="宋体"/>
          <w:b/>
          <w:bCs/>
          <w:kern w:val="44"/>
          <w:szCs w:val="21"/>
          <w:lang w:val="zh-CN"/>
        </w:rPr>
      </w:pPr>
      <w:r>
        <w:rPr>
          <w:rFonts w:hint="eastAsia" w:ascii="宋体" w:hAnsi="宋体" w:cs="宋体"/>
          <w:b/>
          <w:bCs/>
          <w:kern w:val="44"/>
          <w:szCs w:val="21"/>
        </w:rPr>
        <w:t>四、</w:t>
      </w:r>
      <w:r>
        <w:rPr>
          <w:rFonts w:hint="eastAsia" w:ascii="宋体" w:hAnsi="宋体" w:cs="宋体"/>
          <w:b/>
          <w:bCs/>
          <w:kern w:val="44"/>
          <w:szCs w:val="21"/>
          <w:lang w:val="zh-CN"/>
        </w:rPr>
        <w:t>服务标准</w:t>
      </w:r>
    </w:p>
    <w:p>
      <w:pPr>
        <w:pStyle w:val="2"/>
        <w:spacing w:after="0" w:line="360" w:lineRule="auto"/>
        <w:ind w:left="0" w:leftChars="0"/>
        <w:rPr>
          <w:rFonts w:hint="eastAsia" w:ascii="宋体" w:hAnsi="宋体" w:cs="宋体"/>
          <w:bCs/>
          <w:kern w:val="44"/>
          <w:szCs w:val="21"/>
        </w:rPr>
      </w:pPr>
      <w:r>
        <w:rPr>
          <w:rFonts w:hint="eastAsia" w:ascii="宋体" w:hAnsi="宋体" w:cs="宋体"/>
          <w:bCs/>
          <w:kern w:val="44"/>
          <w:szCs w:val="21"/>
        </w:rPr>
        <w:t>包含数字化加工设备、档案的拆分、条目录入、档案数字化、数据挂接、成果提交等。</w:t>
      </w:r>
    </w:p>
    <w:p>
      <w:pPr>
        <w:numPr>
          <w:ilvl w:val="0"/>
          <w:numId w:val="3"/>
        </w:numPr>
        <w:spacing w:line="360" w:lineRule="auto"/>
        <w:rPr>
          <w:rFonts w:hint="eastAsia" w:ascii="宋体" w:hAnsi="宋体" w:cs="宋体"/>
          <w:b/>
          <w:kern w:val="44"/>
          <w:szCs w:val="21"/>
        </w:rPr>
      </w:pPr>
      <w:r>
        <w:rPr>
          <w:rFonts w:hint="eastAsia" w:ascii="宋体" w:hAnsi="宋体" w:cs="宋体"/>
          <w:b/>
          <w:kern w:val="44"/>
          <w:szCs w:val="21"/>
          <w:lang w:eastAsia="zh-Hans"/>
        </w:rPr>
        <w:t>完成</w:t>
      </w:r>
      <w:r>
        <w:rPr>
          <w:rFonts w:hint="eastAsia" w:ascii="宋体" w:hAnsi="宋体" w:cs="宋体"/>
          <w:b/>
          <w:kern w:val="44"/>
          <w:szCs w:val="21"/>
        </w:rPr>
        <w:t>期限</w:t>
      </w:r>
    </w:p>
    <w:p>
      <w:pPr>
        <w:pStyle w:val="2"/>
        <w:ind w:left="0" w:leftChars="0"/>
      </w:pPr>
      <w:r>
        <w:t>合同签订之日起6个月内</w:t>
      </w:r>
      <w:r>
        <w:rPr>
          <w:rFonts w:hint="eastAsia"/>
        </w:rPr>
        <w:t>完成并通过采购人验收</w:t>
      </w:r>
      <w:r>
        <w:t>。</w:t>
      </w:r>
    </w:p>
    <w:p>
      <w:pPr>
        <w:pStyle w:val="2"/>
        <w:spacing w:after="0" w:line="360" w:lineRule="auto"/>
        <w:ind w:left="0" w:leftChars="0"/>
        <w:rPr>
          <w:rFonts w:hint="eastAsia"/>
        </w:rPr>
      </w:pPr>
    </w:p>
    <w:p>
      <w:pPr>
        <w:spacing w:line="360" w:lineRule="auto"/>
        <w:rPr>
          <w:rFonts w:hint="eastAsia" w:ascii="宋体" w:hAnsi="宋体" w:cs="宋体"/>
          <w:b/>
          <w:kern w:val="44"/>
          <w:szCs w:val="21"/>
          <w:lang w:val="zh-CN"/>
        </w:rPr>
      </w:pPr>
      <w:r>
        <w:rPr>
          <w:rFonts w:hint="eastAsia" w:ascii="宋体" w:hAnsi="宋体" w:cs="宋体"/>
          <w:b/>
          <w:kern w:val="44"/>
          <w:szCs w:val="21"/>
          <w:lang w:val="zh-CN"/>
        </w:rPr>
        <w:t>六、服务要求</w:t>
      </w:r>
    </w:p>
    <w:p>
      <w:pPr>
        <w:pStyle w:val="2"/>
        <w:spacing w:after="0" w:line="360" w:lineRule="auto"/>
        <w:ind w:left="0" w:leftChars="0"/>
        <w:rPr>
          <w:rFonts w:hint="eastAsia"/>
          <w:bCs/>
        </w:rPr>
      </w:pPr>
      <w:r>
        <w:rPr>
          <w:rFonts w:hint="eastAsia"/>
          <w:bCs/>
        </w:rPr>
        <w:t xml:space="preserve"> 专业技术队伍需求，根据现场的场地大小、施工周期配置工作人员，本项目预计的工作人员总数量 11 人，根据项目进度分批进场。提供稳定的有专业经验的技术人员驻场,包含：管理人员、技术人员和工作人员，管理人员获得档案局颁发的上岗资格证明并3年以上同类型项目工作经验。派驻的实施人员必须有档案数字化经验并提前进行相关技术培训，可以胜任相关的工作。</w:t>
      </w:r>
    </w:p>
    <w:p>
      <w:pPr>
        <w:pStyle w:val="2"/>
        <w:spacing w:after="0" w:line="360" w:lineRule="auto"/>
        <w:ind w:left="0" w:leftChars="0"/>
        <w:rPr>
          <w:rFonts w:hint="eastAsia" w:ascii="宋体" w:hAnsi="宋体" w:cs="宋体"/>
          <w:szCs w:val="21"/>
        </w:rPr>
      </w:pPr>
    </w:p>
    <w:p>
      <w:pPr>
        <w:pStyle w:val="2"/>
        <w:spacing w:after="0" w:line="360" w:lineRule="auto"/>
        <w:ind w:left="0" w:leftChars="0" w:firstLine="0" w:firstLineChars="0"/>
        <w:rPr>
          <w:rFonts w:ascii="宋体" w:hAnsi="宋体" w:cs="宋体"/>
          <w:b/>
          <w:bCs/>
          <w:szCs w:val="21"/>
        </w:rPr>
      </w:pPr>
      <w:r>
        <w:rPr>
          <w:rFonts w:hint="eastAsia" w:ascii="宋体" w:hAnsi="宋体" w:cs="宋体"/>
          <w:b/>
          <w:bCs/>
          <w:szCs w:val="21"/>
        </w:rPr>
        <w:t>七、履约保证金</w:t>
      </w:r>
    </w:p>
    <w:p>
      <w:pPr>
        <w:pStyle w:val="2"/>
        <w:spacing w:after="0" w:line="360" w:lineRule="auto"/>
        <w:ind w:left="0" w:leftChars="0"/>
        <w:rPr>
          <w:rFonts w:ascii="宋体" w:hAnsi="宋体" w:cs="宋体"/>
          <w:bCs/>
          <w:szCs w:val="21"/>
        </w:rPr>
      </w:pPr>
      <w:r>
        <w:rPr>
          <w:rFonts w:hint="eastAsia" w:ascii="宋体" w:hAnsi="宋体" w:cs="宋体"/>
          <w:bCs/>
          <w:szCs w:val="21"/>
        </w:rPr>
        <w:t>合同签订后</w:t>
      </w:r>
      <w:r>
        <w:rPr>
          <w:rFonts w:hint="eastAsia" w:ascii="宋体" w:hAnsi="宋体" w:cs="宋体"/>
          <w:bCs/>
          <w:szCs w:val="21"/>
          <w:lang w:val="en-US" w:eastAsia="zh-CN"/>
        </w:rPr>
        <w:t>5</w:t>
      </w:r>
      <w:r>
        <w:rPr>
          <w:rFonts w:hint="eastAsia" w:ascii="宋体" w:hAnsi="宋体" w:cs="宋体"/>
          <w:bCs/>
          <w:szCs w:val="21"/>
        </w:rPr>
        <w:t>个工作日内，成交供应商应向采购人支付人民币合同总价的5%的履约保证金。在成交供应商完成其合同义务后30 日内,采购人一次性无息退还保证金。履约保证金以支票、汇票本票或者金融机构、担保机构出具的保函、银行转账等形式提交。</w:t>
      </w:r>
    </w:p>
    <w:p>
      <w:pPr>
        <w:pStyle w:val="2"/>
        <w:spacing w:after="0" w:line="360" w:lineRule="auto"/>
        <w:ind w:left="0" w:leftChars="0" w:firstLine="0" w:firstLineChars="0"/>
        <w:rPr>
          <w:rFonts w:ascii="宋体" w:hAnsi="宋体" w:cs="宋体"/>
          <w:b/>
          <w:bCs/>
          <w:szCs w:val="21"/>
        </w:rPr>
      </w:pPr>
    </w:p>
    <w:p>
      <w:pPr>
        <w:pStyle w:val="2"/>
        <w:spacing w:after="0" w:line="360" w:lineRule="auto"/>
        <w:ind w:left="0" w:leftChars="0" w:firstLine="0" w:firstLineChars="0"/>
        <w:rPr>
          <w:rFonts w:hint="eastAsia" w:ascii="宋体" w:hAnsi="宋体" w:cs="宋体"/>
          <w:b/>
          <w:bCs/>
          <w:szCs w:val="21"/>
        </w:rPr>
      </w:pPr>
      <w:r>
        <w:rPr>
          <w:rFonts w:hint="eastAsia" w:ascii="宋体" w:hAnsi="宋体" w:cs="宋体"/>
          <w:b/>
          <w:bCs/>
          <w:szCs w:val="21"/>
        </w:rPr>
        <w:t>八、款项支付</w:t>
      </w:r>
    </w:p>
    <w:p>
      <w:pPr>
        <w:pStyle w:val="2"/>
        <w:spacing w:after="0" w:line="360" w:lineRule="auto"/>
        <w:ind w:left="0" w:leftChars="0"/>
        <w:rPr>
          <w:rFonts w:ascii="宋体" w:hAnsi="宋体" w:cs="宋体"/>
          <w:szCs w:val="21"/>
        </w:rPr>
      </w:pPr>
      <w:r>
        <w:rPr>
          <w:rFonts w:hint="eastAsia" w:ascii="宋体" w:hAnsi="宋体" w:cs="宋体"/>
          <w:szCs w:val="21"/>
        </w:rPr>
        <w:t>合同签订后，采购人自收到成交供应商提供的履约保证金和等额发票凭证资料之日起10个工作日内，向成交供应商支付合同总价的30%。项目验收合格，采购人收到成交供应商开具的正式发票等资料审核完毕后，10个工作日内向成交供应商支付剩余款项。</w:t>
      </w:r>
    </w:p>
    <w:p>
      <w:pPr>
        <w:pStyle w:val="2"/>
        <w:spacing w:after="0" w:line="360" w:lineRule="auto"/>
        <w:ind w:left="0" w:leftChars="0"/>
        <w:rPr>
          <w:rFonts w:hint="eastAsia" w:ascii="宋体" w:hAnsi="宋体" w:cs="宋体"/>
          <w:szCs w:val="21"/>
        </w:rPr>
      </w:pPr>
    </w:p>
    <w:p>
      <w:pPr>
        <w:spacing w:line="360" w:lineRule="auto"/>
        <w:rPr>
          <w:rFonts w:ascii="宋体" w:hAnsi="宋体" w:cs="宋体"/>
          <w:b/>
          <w:bCs/>
          <w:kern w:val="44"/>
          <w:szCs w:val="21"/>
        </w:rPr>
      </w:pPr>
      <w:r>
        <w:rPr>
          <w:rFonts w:hint="eastAsia" w:ascii="宋体" w:hAnsi="宋体" w:cs="宋体"/>
          <w:b/>
          <w:bCs/>
          <w:kern w:val="44"/>
          <w:szCs w:val="21"/>
        </w:rPr>
        <w:t>九、验收标准</w:t>
      </w:r>
    </w:p>
    <w:p>
      <w:pPr>
        <w:spacing w:line="360" w:lineRule="auto"/>
        <w:ind w:firstLine="420" w:firstLineChars="200"/>
        <w:rPr>
          <w:rFonts w:hint="eastAsia" w:ascii="宋体" w:hAnsi="宋体" w:cs="宋体"/>
        </w:rPr>
      </w:pPr>
      <w:r>
        <w:rPr>
          <w:rFonts w:hint="eastAsia" w:ascii="宋体" w:hAnsi="宋体" w:cs="宋体"/>
        </w:rPr>
        <w:t xml:space="preserve">（一）验收方式 </w:t>
      </w:r>
    </w:p>
    <w:p>
      <w:pPr>
        <w:spacing w:line="360" w:lineRule="auto"/>
        <w:ind w:firstLine="420" w:firstLineChars="200"/>
        <w:rPr>
          <w:rFonts w:hint="eastAsia" w:ascii="宋体" w:hAnsi="宋体" w:cs="宋体"/>
        </w:rPr>
      </w:pPr>
      <w:r>
        <w:rPr>
          <w:rFonts w:hint="eastAsia" w:ascii="宋体" w:hAnsi="宋体" w:cs="宋体"/>
        </w:rPr>
        <w:t>1.每月对纸质档案数字化阶段成果进行验收，项目完成后组织验收组进行一次总验收。</w:t>
      </w:r>
    </w:p>
    <w:p>
      <w:pPr>
        <w:spacing w:line="360" w:lineRule="auto"/>
        <w:ind w:firstLine="420" w:firstLineChars="200"/>
        <w:rPr>
          <w:rFonts w:hint="eastAsia" w:ascii="宋体" w:hAnsi="宋体" w:cs="宋体"/>
        </w:rPr>
      </w:pPr>
      <w:r>
        <w:rPr>
          <w:rFonts w:hint="eastAsia" w:ascii="宋体" w:hAnsi="宋体" w:cs="宋体"/>
        </w:rPr>
        <w:t xml:space="preserve">2.采用计算机自动检验与人工检验相结合的方式对纸质档案数字化成果进行验收。                            </w:t>
      </w:r>
    </w:p>
    <w:p>
      <w:pPr>
        <w:spacing w:line="360" w:lineRule="auto"/>
        <w:ind w:firstLine="420" w:firstLineChars="200"/>
        <w:rPr>
          <w:rFonts w:hint="eastAsia" w:ascii="宋体" w:hAnsi="宋体" w:cs="宋体"/>
        </w:rPr>
      </w:pPr>
      <w:r>
        <w:rPr>
          <w:rFonts w:hint="eastAsia" w:ascii="宋体" w:hAnsi="宋体" w:cs="宋体"/>
        </w:rPr>
        <w:t>（二）验收内容</w:t>
      </w:r>
    </w:p>
    <w:p>
      <w:pPr>
        <w:spacing w:line="360" w:lineRule="auto"/>
        <w:ind w:firstLine="420" w:firstLineChars="200"/>
        <w:rPr>
          <w:rFonts w:hint="eastAsia" w:ascii="宋体" w:hAnsi="宋体" w:cs="宋体"/>
        </w:rPr>
      </w:pPr>
      <w:r>
        <w:rPr>
          <w:rFonts w:hint="eastAsia" w:ascii="宋体" w:hAnsi="宋体" w:cs="宋体"/>
        </w:rPr>
        <w:t>1.纸质档案数字化成果包括数字图像、档案目录数据、元数据、数字化工作中产生的工作文件、存储载体等。</w:t>
      </w:r>
    </w:p>
    <w:p>
      <w:pPr>
        <w:spacing w:line="360" w:lineRule="auto"/>
        <w:ind w:firstLine="420" w:firstLineChars="200"/>
        <w:rPr>
          <w:rFonts w:hint="eastAsia" w:ascii="宋体" w:hAnsi="宋体" w:cs="宋体"/>
        </w:rPr>
      </w:pPr>
      <w:r>
        <w:rPr>
          <w:rFonts w:hint="eastAsia" w:ascii="宋体" w:hAnsi="宋体" w:cs="宋体"/>
        </w:rPr>
        <w:t>2.目录数据，主要包括数据库中各条目的内容、格式等的准确程度、必填项是否填写等。</w:t>
      </w:r>
    </w:p>
    <w:p>
      <w:pPr>
        <w:spacing w:line="360" w:lineRule="auto"/>
        <w:ind w:firstLine="420" w:firstLineChars="200"/>
        <w:rPr>
          <w:rFonts w:hint="eastAsia" w:ascii="宋体" w:hAnsi="宋体" w:cs="宋体"/>
        </w:rPr>
      </w:pPr>
      <w:r>
        <w:rPr>
          <w:rFonts w:hint="eastAsia" w:ascii="宋体" w:hAnsi="宋体" w:cs="宋体"/>
        </w:rPr>
        <w:t>3.元数据，主要包括元数据元素的完整性和赋值规范性等。</w:t>
      </w:r>
    </w:p>
    <w:p>
      <w:pPr>
        <w:spacing w:line="360" w:lineRule="auto"/>
        <w:ind w:firstLine="420" w:firstLineChars="200"/>
        <w:rPr>
          <w:rFonts w:hint="eastAsia" w:ascii="宋体" w:hAnsi="宋体" w:cs="宋体"/>
        </w:rPr>
      </w:pPr>
      <w:r>
        <w:rPr>
          <w:rFonts w:hint="eastAsia" w:ascii="宋体" w:hAnsi="宋体" w:cs="宋体"/>
        </w:rPr>
        <w:t>4.数字图像，主要包括数字化参数、存储路径、命名的准确性、图像的完整性、排列顺序的准确性、图像质量等。</w:t>
      </w:r>
    </w:p>
    <w:p>
      <w:pPr>
        <w:spacing w:line="360" w:lineRule="auto"/>
        <w:ind w:firstLine="420" w:firstLineChars="200"/>
        <w:rPr>
          <w:rFonts w:hint="eastAsia" w:ascii="宋体" w:hAnsi="宋体" w:cs="宋体"/>
        </w:rPr>
      </w:pPr>
      <w:r>
        <w:rPr>
          <w:rFonts w:hint="eastAsia" w:ascii="宋体" w:hAnsi="宋体" w:cs="宋体"/>
        </w:rPr>
        <w:t>5.数据录入挂接，主要包括目录数据与其对应的数字图像的挂接的准确性等。</w:t>
      </w:r>
    </w:p>
    <w:p>
      <w:pPr>
        <w:spacing w:line="360" w:lineRule="auto"/>
        <w:ind w:firstLine="420" w:firstLineChars="200"/>
        <w:rPr>
          <w:rFonts w:hint="eastAsia" w:ascii="宋体" w:hAnsi="宋体" w:cs="宋体"/>
        </w:rPr>
      </w:pPr>
      <w:r>
        <w:rPr>
          <w:rFonts w:hint="eastAsia" w:ascii="宋体" w:hAnsi="宋体" w:cs="宋体"/>
        </w:rPr>
        <w:t>6.工作文件，主要包括工作文件的完整性、规范性等。</w:t>
      </w:r>
    </w:p>
    <w:p>
      <w:pPr>
        <w:spacing w:line="360" w:lineRule="auto"/>
        <w:ind w:firstLine="420" w:firstLineChars="200"/>
        <w:rPr>
          <w:rFonts w:hint="eastAsia" w:ascii="宋体" w:hAnsi="宋体" w:cs="宋体"/>
        </w:rPr>
      </w:pPr>
      <w:r>
        <w:rPr>
          <w:rFonts w:hint="eastAsia" w:ascii="宋体" w:hAnsi="宋体" w:cs="宋体"/>
        </w:rPr>
        <w:t>7.存储载体，主要包括载体的可用性、有无病毒等。</w:t>
      </w:r>
    </w:p>
    <w:p>
      <w:pPr>
        <w:spacing w:line="360" w:lineRule="auto"/>
        <w:ind w:firstLine="420" w:firstLineChars="200"/>
        <w:rPr>
          <w:rFonts w:hint="eastAsia" w:ascii="宋体" w:hAnsi="宋体" w:cs="宋体"/>
        </w:rPr>
      </w:pPr>
      <w:r>
        <w:rPr>
          <w:rFonts w:hint="eastAsia" w:ascii="宋体" w:hAnsi="宋体" w:cs="宋体"/>
        </w:rPr>
        <w:t>（三）验收指标</w:t>
      </w:r>
    </w:p>
    <w:p>
      <w:pPr>
        <w:spacing w:line="360" w:lineRule="auto"/>
        <w:ind w:firstLine="420" w:firstLineChars="200"/>
        <w:rPr>
          <w:rFonts w:hint="eastAsia" w:ascii="宋体" w:hAnsi="宋体" w:cs="宋体"/>
        </w:rPr>
      </w:pPr>
      <w:r>
        <w:rPr>
          <w:rFonts w:hint="eastAsia" w:ascii="宋体" w:hAnsi="宋体" w:cs="宋体"/>
        </w:rPr>
        <w:t>能够采用计算机自动检验的项目应采用计算机自动检验的方式进行 100%检验，检验合格率应为 100%。对于无法用计算机自动检验的项目，可根据情况以件或卷为单位采用抽检的方式进行人工检验。抽检比率不得低于 10%，对于数据库条目与数字图像内容对应的准确性，抽检合格率应为 100%，其他内容的抽检合格率应不低于 98%。</w:t>
      </w:r>
    </w:p>
    <w:p>
      <w:pPr>
        <w:spacing w:line="360" w:lineRule="auto"/>
        <w:ind w:firstLine="420" w:firstLineChars="200"/>
        <w:rPr>
          <w:rFonts w:hint="eastAsia" w:ascii="宋体" w:hAnsi="宋体" w:cs="宋体"/>
        </w:rPr>
      </w:pPr>
      <w:r>
        <w:rPr>
          <w:rFonts w:hint="eastAsia" w:ascii="宋体" w:hAnsi="宋体" w:cs="宋体"/>
        </w:rPr>
        <w:t>（四）验收结论</w:t>
      </w:r>
    </w:p>
    <w:p>
      <w:pPr>
        <w:spacing w:line="360" w:lineRule="auto"/>
        <w:ind w:firstLine="420" w:firstLineChars="200"/>
        <w:rPr>
          <w:rFonts w:hint="eastAsia" w:ascii="宋体" w:hAnsi="宋体" w:cs="宋体"/>
        </w:rPr>
      </w:pPr>
      <w:r>
        <w:rPr>
          <w:rFonts w:hint="eastAsia" w:ascii="宋体" w:hAnsi="宋体" w:cs="宋体"/>
        </w:rPr>
        <w:t>每批纸质档案数字化成果质量检验达到本标准，予以验收“通过”。抽检合格率低于验收标准，所有数据全部发回全面自检，并在规定时间达到验收要求。验收合格后，双方在验收证书上进行签字确认。</w:t>
      </w:r>
    </w:p>
    <w:p>
      <w:pPr>
        <w:spacing w:line="360" w:lineRule="auto"/>
        <w:ind w:firstLine="420" w:firstLineChars="200"/>
        <w:rPr>
          <w:rFonts w:hint="eastAsia" w:ascii="宋体" w:hAnsi="宋体" w:cs="宋体"/>
        </w:rPr>
      </w:pPr>
      <w:r>
        <w:rPr>
          <w:rFonts w:hint="eastAsia" w:ascii="宋体" w:hAnsi="宋体" w:cs="宋体"/>
        </w:rPr>
        <w:t>（五）交付成果资料</w:t>
      </w:r>
    </w:p>
    <w:p>
      <w:pPr>
        <w:spacing w:line="360" w:lineRule="auto"/>
        <w:ind w:firstLine="420" w:firstLineChars="200"/>
        <w:rPr>
          <w:rFonts w:hint="eastAsia" w:ascii="宋体" w:hAnsi="宋体" w:cs="宋体"/>
        </w:rPr>
      </w:pPr>
      <w:r>
        <w:rPr>
          <w:rFonts w:hint="eastAsia" w:ascii="宋体" w:hAnsi="宋体" w:cs="宋体"/>
        </w:rPr>
        <w:t>1.在档案数字化各环节所进行详细登记的台帐（调档交接记录、目录检查记录、拆卷检查记录、内部文件记录、图像检查记录、加工人员情况记录等）。</w:t>
      </w:r>
    </w:p>
    <w:p>
      <w:pPr>
        <w:spacing w:line="360" w:lineRule="auto"/>
        <w:ind w:firstLine="420" w:firstLineChars="200"/>
        <w:rPr>
          <w:rFonts w:hint="eastAsia" w:ascii="宋体" w:hAnsi="宋体" w:cs="宋体"/>
        </w:rPr>
      </w:pPr>
      <w:r>
        <w:rPr>
          <w:rFonts w:hint="eastAsia" w:ascii="宋体" w:hAnsi="宋体" w:cs="宋体"/>
        </w:rPr>
        <w:t>2.质量检查报告。</w:t>
      </w:r>
    </w:p>
    <w:p>
      <w:pPr>
        <w:spacing w:line="360" w:lineRule="auto"/>
        <w:ind w:firstLine="420" w:firstLineChars="200"/>
        <w:rPr>
          <w:rFonts w:hint="eastAsia" w:ascii="宋体" w:hAnsi="宋体" w:cs="宋体"/>
        </w:rPr>
      </w:pPr>
      <w:r>
        <w:rPr>
          <w:rFonts w:hint="eastAsia" w:ascii="宋体" w:hAnsi="宋体" w:cs="宋体"/>
        </w:rPr>
        <w:t>3.验收报告。</w:t>
      </w:r>
    </w:p>
    <w:p>
      <w:pPr>
        <w:spacing w:line="360" w:lineRule="auto"/>
        <w:ind w:firstLine="420" w:firstLineChars="200"/>
        <w:rPr>
          <w:rFonts w:hint="eastAsia" w:ascii="宋体" w:hAnsi="宋体"/>
        </w:rPr>
      </w:pPr>
      <w:r>
        <w:rPr>
          <w:rFonts w:hint="eastAsia" w:ascii="宋体" w:hAnsi="宋体" w:cs="宋体"/>
        </w:rPr>
        <w:t>4.档案数字化数据最终成果拷贝 2 套,采用移动硬盘跟服务器保存或档案光盘储存，数据格式分别为JPG 和单个多页双层PDF。</w:t>
      </w:r>
    </w:p>
    <w:p>
      <w:pPr>
        <w:pStyle w:val="2"/>
        <w:spacing w:after="0" w:line="360" w:lineRule="auto"/>
        <w:ind w:left="0" w:leftChars="0" w:firstLine="0" w:firstLineChars="0"/>
      </w:pPr>
    </w:p>
    <w:p>
      <w:pPr>
        <w:pStyle w:val="2"/>
        <w:spacing w:after="0" w:line="360" w:lineRule="auto"/>
        <w:ind w:left="0" w:leftChars="0" w:firstLine="0" w:firstLineChars="0"/>
        <w:rPr>
          <w:rFonts w:hint="eastAsia" w:ascii="宋体" w:hAnsi="宋体" w:cs="宋体"/>
          <w:b/>
          <w:bCs/>
          <w:kern w:val="44"/>
          <w:szCs w:val="21"/>
        </w:rPr>
      </w:pPr>
      <w:r>
        <w:rPr>
          <w:rFonts w:hint="eastAsia" w:ascii="宋体" w:hAnsi="宋体" w:cs="宋体"/>
          <w:b/>
          <w:bCs/>
          <w:kern w:val="44"/>
          <w:szCs w:val="21"/>
        </w:rPr>
        <w:t>十、售后服务</w:t>
      </w:r>
    </w:p>
    <w:p>
      <w:pPr>
        <w:pStyle w:val="2"/>
        <w:spacing w:after="0" w:line="360" w:lineRule="auto"/>
        <w:ind w:left="0" w:leftChars="0"/>
        <w:rPr>
          <w:rFonts w:hint="eastAsia" w:ascii="宋体" w:hAnsi="宋体" w:cs="宋体"/>
          <w:kern w:val="44"/>
          <w:szCs w:val="21"/>
        </w:rPr>
      </w:pPr>
      <w:r>
        <w:rPr>
          <w:rFonts w:hint="eastAsia" w:ascii="宋体" w:hAnsi="宋体" w:cs="宋体"/>
          <w:kern w:val="44"/>
          <w:szCs w:val="21"/>
        </w:rPr>
        <w:t>1.质量保证期 1年（自交货并验收合格之日起计）；</w:t>
      </w:r>
    </w:p>
    <w:p>
      <w:pPr>
        <w:pStyle w:val="2"/>
        <w:spacing w:after="0" w:line="360" w:lineRule="auto"/>
        <w:ind w:left="0" w:leftChars="0"/>
        <w:rPr>
          <w:rFonts w:hint="eastAsia" w:ascii="宋体" w:hAnsi="宋体" w:cs="宋体"/>
          <w:kern w:val="44"/>
          <w:szCs w:val="21"/>
        </w:rPr>
      </w:pPr>
      <w:r>
        <w:rPr>
          <w:rFonts w:hint="eastAsia" w:ascii="宋体" w:hAnsi="宋体" w:cs="宋体"/>
          <w:kern w:val="44"/>
          <w:szCs w:val="21"/>
        </w:rPr>
        <w:t>2.处理问题响应时间：电话响应为10分钟响应。如电话响应未能解决问题，服务方人员应立即采取相应措施，48小时内抵达现场进行问题维护服务。</w:t>
      </w:r>
    </w:p>
    <w:p>
      <w:pPr>
        <w:pStyle w:val="2"/>
        <w:spacing w:after="0" w:line="360" w:lineRule="auto"/>
        <w:ind w:left="0" w:leftChars="0"/>
        <w:rPr>
          <w:rFonts w:hint="eastAsia" w:ascii="宋体" w:hAnsi="宋体" w:cs="宋体"/>
          <w:kern w:val="44"/>
          <w:szCs w:val="21"/>
        </w:rPr>
      </w:pPr>
      <w:r>
        <w:rPr>
          <w:rFonts w:hint="eastAsia" w:ascii="宋体" w:hAnsi="宋体" w:cs="宋体"/>
          <w:kern w:val="44"/>
          <w:szCs w:val="21"/>
        </w:rPr>
        <w:t>3.从项目整体验收合格之日起，提供一年的免费质保期服务。无论在质保期内还是质保期满后，服务方应提供5*8的技术支持服务，包括电话、传真、电子邮件、现场多种方式技术服务，全方位响应需求。必要时采取临时应急等措施，以保证监狱方的正常使用。免费维护期满后提供的技术支持和维护，只收取成本费用。</w:t>
      </w:r>
    </w:p>
    <w:p>
      <w:pPr>
        <w:pStyle w:val="2"/>
        <w:spacing w:after="0" w:line="360" w:lineRule="auto"/>
        <w:ind w:left="0" w:leftChars="0"/>
        <w:rPr>
          <w:rFonts w:hint="eastAsia" w:ascii="宋体" w:hAnsi="宋体" w:cs="宋体"/>
          <w:kern w:val="44"/>
          <w:szCs w:val="21"/>
        </w:rPr>
      </w:pPr>
    </w:p>
    <w:p>
      <w:pPr>
        <w:pStyle w:val="2"/>
        <w:spacing w:after="0" w:line="360" w:lineRule="auto"/>
        <w:ind w:left="0" w:leftChars="0"/>
        <w:rPr>
          <w:rFonts w:hint="eastAsia" w:ascii="宋体" w:hAnsi="宋体" w:cs="宋体"/>
          <w:kern w:val="44"/>
          <w:szCs w:val="21"/>
        </w:rPr>
      </w:pPr>
      <w:r>
        <w:rPr>
          <w:rFonts w:hint="eastAsia" w:ascii="宋体" w:hAnsi="宋体" w:cs="宋体"/>
          <w:kern w:val="44"/>
          <w:szCs w:val="21"/>
          <w:lang w:eastAsia="zh-Hans"/>
        </w:rPr>
        <w:t>十一、</w:t>
      </w:r>
      <w:r>
        <w:rPr>
          <w:rFonts w:hint="eastAsia" w:ascii="宋体" w:hAnsi="宋体" w:cs="宋体"/>
          <w:kern w:val="44"/>
          <w:szCs w:val="21"/>
        </w:rPr>
        <w:t>报价要求</w:t>
      </w:r>
    </w:p>
    <w:p>
      <w:pPr>
        <w:pStyle w:val="2"/>
        <w:spacing w:after="0" w:line="360" w:lineRule="auto"/>
        <w:ind w:left="0" w:leftChars="0"/>
        <w:rPr>
          <w:rFonts w:hint="eastAsia" w:ascii="宋体" w:hAnsi="宋体" w:cs="宋体"/>
          <w:kern w:val="44"/>
          <w:szCs w:val="21"/>
        </w:rPr>
      </w:pPr>
      <w:r>
        <w:rPr>
          <w:rFonts w:hint="eastAsia" w:ascii="宋体" w:hAnsi="宋体" w:cs="宋体"/>
          <w:kern w:val="44"/>
          <w:szCs w:val="21"/>
        </w:rPr>
        <w:t>1.供应商依照需求中数量规格表中的价格，按照统一折扣率形式进行报价，所报折扣率须为固定唯一值（如八折，则以80%表示），0＜统一折扣率≤100.0%。合同单价=单价限价*统一折扣率（价格精确到分）【按实结算】。</w:t>
      </w:r>
    </w:p>
    <w:p>
      <w:pPr>
        <w:pStyle w:val="2"/>
        <w:spacing w:after="0" w:line="360" w:lineRule="auto"/>
        <w:ind w:left="0" w:leftChars="0"/>
        <w:rPr>
          <w:rFonts w:hint="eastAsia" w:ascii="宋体" w:hAnsi="宋体" w:cs="宋体"/>
          <w:kern w:val="44"/>
          <w:szCs w:val="21"/>
        </w:rPr>
      </w:pPr>
      <w:r>
        <w:rPr>
          <w:rFonts w:hint="eastAsia" w:ascii="宋体" w:hAnsi="宋体" w:cs="宋体"/>
          <w:kern w:val="44"/>
          <w:szCs w:val="21"/>
        </w:rPr>
        <w:t>2.本次采购的报价包含数字化加工设备、档案的拆分、条目录入、档案数字化、数据挂接、成果提交以及项目实施过程中的可预见及不可预见费用。</w:t>
      </w:r>
    </w:p>
    <w:p>
      <w:pPr>
        <w:pStyle w:val="2"/>
        <w:spacing w:after="0" w:line="360" w:lineRule="auto"/>
        <w:ind w:left="0" w:leftChars="0" w:firstLine="0" w:firstLineChars="0"/>
        <w:rPr>
          <w:rFonts w:hint="eastAsia"/>
          <w:color w:val="FF0000"/>
        </w:rPr>
      </w:pPr>
      <w:r>
        <w:rPr>
          <w:rFonts w:hint="eastAsia"/>
          <w:color w:val="FF0000"/>
          <w:szCs w:val="21"/>
        </w:rPr>
        <w:t xml:space="preserve"> </w:t>
      </w:r>
      <w:r>
        <w:rPr>
          <w:color w:val="FF0000"/>
          <w:szCs w:val="21"/>
        </w:rPr>
        <w:t xml:space="preserve">  </w:t>
      </w:r>
    </w:p>
    <w:p>
      <w:pPr>
        <w:spacing w:line="360" w:lineRule="auto"/>
        <w:rPr>
          <w:rFonts w:hint="eastAsia" w:ascii="宋体" w:hAnsi="宋体" w:cs="宋体"/>
          <w:b/>
          <w:color w:val="FF0000"/>
          <w:sz w:val="44"/>
        </w:rPr>
      </w:pPr>
      <w:r>
        <w:rPr>
          <w:rFonts w:hint="eastAsia" w:ascii="宋体" w:hAnsi="宋体" w:cs="宋体"/>
          <w:b/>
          <w:color w:val="FF0000"/>
          <w:sz w:val="44"/>
        </w:rPr>
        <w:br w:type="page"/>
      </w: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r>
        <w:rPr>
          <w:rFonts w:hint="eastAsia" w:ascii="宋体" w:hAnsi="宋体" w:cs="宋体"/>
          <w:b/>
          <w:sz w:val="44"/>
        </w:rPr>
        <w:t>第三部分</w:t>
      </w: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r>
        <w:rPr>
          <w:rFonts w:hint="eastAsia" w:ascii="宋体" w:hAnsi="宋体" w:cs="宋体"/>
          <w:b/>
          <w:sz w:val="44"/>
        </w:rPr>
        <w:t>竞价供应商须知</w:t>
      </w:r>
    </w:p>
    <w:p>
      <w:pPr>
        <w:tabs>
          <w:tab w:val="left" w:pos="360"/>
          <w:tab w:val="left" w:pos="720"/>
        </w:tabs>
        <w:spacing w:line="360" w:lineRule="auto"/>
        <w:ind w:left="-2" w:leftChars="-1"/>
        <w:rPr>
          <w:rFonts w:hint="eastAsia" w:ascii="宋体" w:hAnsi="宋体" w:cs="宋体"/>
          <w:sz w:val="24"/>
        </w:rPr>
      </w:pPr>
      <w:bookmarkStart w:id="1" w:name="_Toc42952414"/>
      <w:r>
        <w:rPr>
          <w:rFonts w:hint="eastAsia" w:ascii="宋体" w:hAnsi="宋体" w:cs="宋体"/>
          <w:kern w:val="2"/>
        </w:rPr>
        <w:br w:type="page"/>
      </w:r>
      <w:r>
        <w:rPr>
          <w:rFonts w:hint="eastAsia" w:ascii="宋体" w:hAnsi="宋体" w:cs="宋体"/>
          <w:b/>
          <w:bCs/>
          <w:kern w:val="2"/>
          <w:sz w:val="28"/>
          <w:szCs w:val="28"/>
        </w:rPr>
        <w:t>一、</w:t>
      </w:r>
      <w:bookmarkEnd w:id="1"/>
      <w:r>
        <w:rPr>
          <w:rFonts w:hint="eastAsia" w:ascii="宋体" w:hAnsi="宋体" w:cs="宋体"/>
          <w:b/>
          <w:bCs/>
          <w:kern w:val="2"/>
          <w:sz w:val="28"/>
          <w:szCs w:val="28"/>
        </w:rPr>
        <w:t>竞价文件的澄清</w:t>
      </w:r>
    </w:p>
    <w:p>
      <w:pPr>
        <w:widowControl w:val="0"/>
        <w:tabs>
          <w:tab w:val="left" w:pos="7920"/>
        </w:tabs>
        <w:spacing w:line="360" w:lineRule="auto"/>
        <w:ind w:firstLine="420" w:firstLineChars="200"/>
        <w:rPr>
          <w:rFonts w:hint="eastAsia" w:ascii="宋体" w:hAnsi="宋体" w:cs="宋体"/>
          <w:szCs w:val="21"/>
        </w:rPr>
      </w:pPr>
      <w:r>
        <w:rPr>
          <w:rFonts w:hint="eastAsia" w:ascii="宋体" w:hAnsi="宋体" w:cs="宋体"/>
          <w:szCs w:val="21"/>
        </w:rPr>
        <w:t>采购代理机构负责对竞价文件解释并视情况对本项目中比较复杂的事项进行说明和依法回答竞价供应商提出的疑问及问题。需要澄清和回答的疑问和问题在广州顺为招标采购有限公司网</w:t>
      </w:r>
      <w:r>
        <w:rPr>
          <w:rFonts w:hint="eastAsia" w:ascii="宋体" w:hAnsi="宋体" w:cs="宋体"/>
        </w:rPr>
        <w:t>（http://www.gzswbc.com）</w:t>
      </w:r>
      <w:r>
        <w:rPr>
          <w:rFonts w:hint="eastAsia" w:ascii="宋体" w:hAnsi="宋体" w:cs="宋体"/>
          <w:szCs w:val="21"/>
        </w:rPr>
        <w:t>的</w:t>
      </w:r>
      <w:r>
        <w:rPr>
          <w:rFonts w:hint="eastAsia" w:ascii="宋体" w:hAnsi="宋体" w:cs="宋体"/>
        </w:rPr>
        <w:t>电子采购平台系统中提出</w:t>
      </w:r>
      <w:r>
        <w:rPr>
          <w:rFonts w:hint="eastAsia" w:ascii="宋体" w:hAnsi="宋体" w:cs="宋体"/>
          <w:szCs w:val="21"/>
        </w:rPr>
        <w:t>。采购代理机构将根据具体情况及时予以回复，各竞价供应商可进行竞价系统中查看相关回复内容。</w:t>
      </w:r>
    </w:p>
    <w:p>
      <w:pPr>
        <w:tabs>
          <w:tab w:val="left" w:pos="360"/>
          <w:tab w:val="left" w:pos="720"/>
        </w:tabs>
        <w:spacing w:line="360" w:lineRule="auto"/>
        <w:ind w:left="-2" w:leftChars="-1"/>
        <w:rPr>
          <w:rFonts w:hint="eastAsia" w:ascii="宋体" w:hAnsi="宋体" w:cs="宋体"/>
          <w:b/>
          <w:bCs/>
          <w:kern w:val="2"/>
          <w:sz w:val="28"/>
          <w:szCs w:val="28"/>
        </w:rPr>
      </w:pPr>
    </w:p>
    <w:p>
      <w:pPr>
        <w:tabs>
          <w:tab w:val="left" w:pos="360"/>
          <w:tab w:val="left" w:pos="720"/>
        </w:tabs>
        <w:spacing w:line="360" w:lineRule="auto"/>
        <w:ind w:left="-2" w:leftChars="-1"/>
        <w:rPr>
          <w:rFonts w:hint="eastAsia" w:ascii="宋体" w:hAnsi="宋体" w:cs="宋体"/>
          <w:b/>
          <w:bCs/>
          <w:kern w:val="2"/>
          <w:sz w:val="28"/>
          <w:szCs w:val="28"/>
        </w:rPr>
      </w:pPr>
      <w:r>
        <w:rPr>
          <w:rFonts w:hint="eastAsia" w:ascii="宋体" w:hAnsi="宋体" w:cs="宋体"/>
          <w:b/>
          <w:bCs/>
          <w:kern w:val="2"/>
          <w:sz w:val="28"/>
          <w:szCs w:val="28"/>
        </w:rPr>
        <w:t>二、报价文件</w:t>
      </w:r>
    </w:p>
    <w:p>
      <w:pPr>
        <w:tabs>
          <w:tab w:val="left" w:pos="360"/>
          <w:tab w:val="left" w:pos="720"/>
        </w:tabs>
        <w:spacing w:line="360" w:lineRule="auto"/>
        <w:ind w:left="-2" w:leftChars="-1"/>
        <w:rPr>
          <w:rFonts w:hint="eastAsia" w:ascii="宋体" w:hAnsi="宋体" w:cs="宋体"/>
          <w:b/>
          <w:sz w:val="24"/>
        </w:rPr>
      </w:pPr>
      <w:r>
        <w:rPr>
          <w:rFonts w:hint="eastAsia" w:ascii="宋体" w:hAnsi="宋体" w:cs="宋体"/>
          <w:b/>
          <w:sz w:val="24"/>
        </w:rPr>
        <w:t>1.   报价文件的编写</w:t>
      </w:r>
    </w:p>
    <w:p>
      <w:pPr>
        <w:widowControl w:val="0"/>
        <w:numPr>
          <w:ilvl w:val="0"/>
          <w:numId w:val="4"/>
        </w:numPr>
        <w:tabs>
          <w:tab w:val="left" w:pos="735"/>
          <w:tab w:val="left" w:pos="1080"/>
        </w:tabs>
        <w:spacing w:line="360" w:lineRule="auto"/>
        <w:ind w:left="720"/>
        <w:jc w:val="both"/>
        <w:rPr>
          <w:rFonts w:hint="eastAsia" w:ascii="宋体" w:hAnsi="宋体" w:cs="宋体"/>
          <w:szCs w:val="21"/>
        </w:rPr>
      </w:pPr>
      <w:r>
        <w:rPr>
          <w:rFonts w:hint="eastAsia" w:ascii="宋体" w:hAnsi="宋体" w:cs="宋体"/>
          <w:szCs w:val="21"/>
        </w:rPr>
        <w:t>竞价供应商须按报价文件格式要求制作报价文件，除在竞价系统中报价外，还需在报价结束后在系统上提交完整的最终报价的报价文件。竞价供应商须对报价文件的真实性负责。</w:t>
      </w:r>
    </w:p>
    <w:p>
      <w:pPr>
        <w:widowControl w:val="0"/>
        <w:numPr>
          <w:ilvl w:val="0"/>
          <w:numId w:val="4"/>
        </w:numPr>
        <w:tabs>
          <w:tab w:val="left" w:pos="735"/>
          <w:tab w:val="left" w:pos="1080"/>
        </w:tabs>
        <w:spacing w:line="360" w:lineRule="auto"/>
        <w:ind w:left="720"/>
        <w:jc w:val="both"/>
        <w:rPr>
          <w:rFonts w:hint="eastAsia" w:ascii="宋体" w:hAnsi="宋体" w:cs="宋体"/>
          <w:szCs w:val="21"/>
        </w:rPr>
      </w:pPr>
      <w:r>
        <w:rPr>
          <w:rFonts w:hint="eastAsia" w:ascii="宋体" w:hAnsi="宋体" w:cs="宋体"/>
          <w:szCs w:val="21"/>
        </w:rPr>
        <w:t>未按要求上传报价文件，其报价作为无效报价处理。</w:t>
      </w:r>
    </w:p>
    <w:p>
      <w:pPr>
        <w:widowControl w:val="0"/>
        <w:tabs>
          <w:tab w:val="left" w:pos="735"/>
          <w:tab w:val="left" w:pos="900"/>
        </w:tabs>
        <w:spacing w:line="360" w:lineRule="auto"/>
        <w:jc w:val="both"/>
        <w:rPr>
          <w:rFonts w:hint="eastAsia" w:ascii="宋体" w:hAnsi="宋体" w:cs="宋体"/>
          <w:szCs w:val="21"/>
        </w:rPr>
      </w:pPr>
      <w:r>
        <w:rPr>
          <w:rFonts w:hint="eastAsia" w:ascii="宋体" w:hAnsi="宋体" w:cs="宋体"/>
          <w:szCs w:val="21"/>
        </w:rPr>
        <w:t>1.3    报价应以人民币报价，为含税价格。如竞价供应商在竞价系统中所报价格与上传的报价文件不一致的，按无效报价处理。</w:t>
      </w:r>
    </w:p>
    <w:p>
      <w:pPr>
        <w:tabs>
          <w:tab w:val="left" w:pos="360"/>
          <w:tab w:val="left" w:pos="720"/>
        </w:tabs>
        <w:spacing w:line="360" w:lineRule="auto"/>
        <w:ind w:leftChars="-1" w:hanging="2"/>
        <w:rPr>
          <w:rFonts w:hint="eastAsia" w:ascii="宋体" w:hAnsi="宋体" w:cs="宋体"/>
          <w:b/>
          <w:sz w:val="24"/>
        </w:rPr>
      </w:pPr>
    </w:p>
    <w:p>
      <w:pPr>
        <w:tabs>
          <w:tab w:val="left" w:pos="360"/>
          <w:tab w:val="left" w:pos="720"/>
        </w:tabs>
        <w:spacing w:line="360" w:lineRule="auto"/>
        <w:ind w:leftChars="-1" w:hanging="2"/>
        <w:rPr>
          <w:rFonts w:hint="eastAsia" w:ascii="宋体" w:hAnsi="宋体" w:cs="宋体"/>
          <w:szCs w:val="21"/>
        </w:rPr>
      </w:pPr>
      <w:r>
        <w:rPr>
          <w:rFonts w:hint="eastAsia" w:ascii="宋体" w:hAnsi="宋体" w:cs="宋体"/>
          <w:b/>
          <w:sz w:val="24"/>
        </w:rPr>
        <w:t>2.   报价文件的构成</w:t>
      </w:r>
    </w:p>
    <w:p>
      <w:pPr>
        <w:widowControl w:val="0"/>
        <w:tabs>
          <w:tab w:val="left" w:pos="735"/>
          <w:tab w:val="left" w:pos="840"/>
        </w:tabs>
        <w:spacing w:line="360" w:lineRule="auto"/>
        <w:ind w:left="720" w:hanging="720"/>
        <w:rPr>
          <w:rFonts w:hint="eastAsia" w:ascii="宋体" w:hAnsi="宋体" w:cs="宋体"/>
          <w:szCs w:val="21"/>
        </w:rPr>
      </w:pPr>
      <w:r>
        <w:rPr>
          <w:rFonts w:hint="eastAsia" w:ascii="宋体" w:hAnsi="宋体" w:cs="宋体"/>
          <w:szCs w:val="21"/>
        </w:rPr>
        <w:t>2．1    报价表（参见竞价文件第五部分报价文件格式）；</w:t>
      </w:r>
    </w:p>
    <w:p>
      <w:pPr>
        <w:widowControl w:val="0"/>
        <w:tabs>
          <w:tab w:val="left" w:pos="735"/>
          <w:tab w:val="left" w:pos="840"/>
        </w:tabs>
        <w:spacing w:line="360" w:lineRule="auto"/>
        <w:ind w:left="720" w:hanging="720"/>
        <w:rPr>
          <w:rFonts w:hint="eastAsia" w:ascii="宋体" w:hAnsi="宋体" w:cs="宋体"/>
          <w:szCs w:val="21"/>
        </w:rPr>
      </w:pPr>
      <w:r>
        <w:rPr>
          <w:rFonts w:hint="eastAsia" w:ascii="宋体" w:hAnsi="宋体" w:cs="宋体"/>
          <w:szCs w:val="21"/>
        </w:rPr>
        <w:t>2．2    报价承诺函（参见竞价文件第五部分报价文件格式）；</w:t>
      </w:r>
    </w:p>
    <w:p>
      <w:pPr>
        <w:widowControl w:val="0"/>
        <w:tabs>
          <w:tab w:val="left" w:pos="735"/>
          <w:tab w:val="left" w:pos="840"/>
        </w:tabs>
        <w:spacing w:line="360" w:lineRule="auto"/>
        <w:ind w:left="720" w:hanging="720"/>
        <w:rPr>
          <w:rFonts w:hint="eastAsia" w:ascii="宋体" w:hAnsi="宋体" w:cs="宋体"/>
          <w:szCs w:val="21"/>
        </w:rPr>
      </w:pPr>
      <w:r>
        <w:rPr>
          <w:rFonts w:hint="eastAsia" w:ascii="宋体" w:hAnsi="宋体" w:cs="宋体"/>
          <w:szCs w:val="21"/>
        </w:rPr>
        <w:t>2. 3    相关证明文件（参见竞价文件第五部分报价文件格式）。</w:t>
      </w:r>
    </w:p>
    <w:p>
      <w:pPr>
        <w:widowControl w:val="0"/>
        <w:tabs>
          <w:tab w:val="left" w:pos="7920"/>
        </w:tabs>
        <w:spacing w:line="360" w:lineRule="auto"/>
        <w:ind w:firstLine="420" w:firstLineChars="200"/>
        <w:rPr>
          <w:rFonts w:hint="eastAsia" w:ascii="宋体" w:hAnsi="宋体" w:cs="宋体"/>
          <w:szCs w:val="21"/>
        </w:rPr>
      </w:pPr>
    </w:p>
    <w:p>
      <w:pPr>
        <w:tabs>
          <w:tab w:val="left" w:pos="360"/>
          <w:tab w:val="left" w:pos="735"/>
        </w:tabs>
        <w:spacing w:line="360" w:lineRule="auto"/>
        <w:ind w:leftChars="-1" w:hanging="2"/>
        <w:rPr>
          <w:rFonts w:hint="eastAsia" w:ascii="宋体" w:hAnsi="宋体" w:cs="宋体"/>
          <w:b/>
          <w:sz w:val="24"/>
        </w:rPr>
      </w:pPr>
      <w:r>
        <w:rPr>
          <w:rFonts w:hint="eastAsia" w:ascii="宋体" w:hAnsi="宋体" w:cs="宋体"/>
          <w:b/>
          <w:sz w:val="24"/>
        </w:rPr>
        <w:t>3.  报价的修改和撤回</w:t>
      </w:r>
    </w:p>
    <w:p>
      <w:pPr>
        <w:widowControl w:val="0"/>
        <w:tabs>
          <w:tab w:val="left" w:pos="7920"/>
        </w:tabs>
        <w:spacing w:line="360" w:lineRule="auto"/>
        <w:ind w:firstLine="420" w:firstLineChars="200"/>
        <w:rPr>
          <w:rFonts w:hint="eastAsia" w:ascii="宋体" w:hAnsi="宋体" w:cs="宋体"/>
          <w:szCs w:val="21"/>
        </w:rPr>
      </w:pPr>
      <w:r>
        <w:rPr>
          <w:rFonts w:hint="eastAsia" w:ascii="宋体" w:hAnsi="宋体" w:cs="宋体"/>
          <w:szCs w:val="21"/>
        </w:rPr>
        <w:t>竞价开启后，竞价供应商在报价截止时间前进行报价，报价不可修改和撤回。</w:t>
      </w:r>
    </w:p>
    <w:p>
      <w:pPr>
        <w:widowControl w:val="0"/>
        <w:tabs>
          <w:tab w:val="left" w:pos="7920"/>
        </w:tabs>
        <w:spacing w:line="360" w:lineRule="auto"/>
        <w:ind w:firstLine="420" w:firstLineChars="200"/>
        <w:rPr>
          <w:rFonts w:hint="eastAsia" w:ascii="宋体" w:hAnsi="宋体" w:cs="宋体"/>
          <w:szCs w:val="21"/>
        </w:rPr>
      </w:pPr>
    </w:p>
    <w:p>
      <w:pPr>
        <w:tabs>
          <w:tab w:val="left" w:pos="360"/>
          <w:tab w:val="left" w:pos="720"/>
        </w:tabs>
        <w:spacing w:line="360" w:lineRule="auto"/>
        <w:ind w:left="-2" w:leftChars="-1"/>
        <w:rPr>
          <w:rFonts w:hint="eastAsia" w:ascii="宋体" w:hAnsi="宋体" w:cs="宋体"/>
          <w:b/>
          <w:bCs/>
          <w:kern w:val="2"/>
          <w:sz w:val="28"/>
          <w:szCs w:val="28"/>
        </w:rPr>
      </w:pPr>
      <w:r>
        <w:rPr>
          <w:rFonts w:hint="eastAsia" w:ascii="宋体" w:hAnsi="宋体" w:cs="宋体"/>
          <w:b/>
          <w:bCs/>
          <w:kern w:val="2"/>
          <w:sz w:val="28"/>
          <w:szCs w:val="28"/>
        </w:rPr>
        <w:t>三、竞价要求</w:t>
      </w:r>
    </w:p>
    <w:p>
      <w:pPr>
        <w:spacing w:line="360" w:lineRule="auto"/>
        <w:ind w:firstLine="420" w:firstLineChars="200"/>
        <w:rPr>
          <w:rFonts w:hint="eastAsia" w:ascii="宋体" w:hAnsi="宋体" w:cs="宋体"/>
          <w:szCs w:val="21"/>
        </w:rPr>
      </w:pPr>
      <w:r>
        <w:rPr>
          <w:rFonts w:hint="eastAsia" w:ascii="宋体" w:hAnsi="宋体" w:cs="宋体"/>
          <w:szCs w:val="21"/>
        </w:rPr>
        <w:t>1、本项目有效竞价供应商不得少于3家。如果有效竞价供应商不足3家，将终止竞价采购活动，重新开展采购活动。</w:t>
      </w:r>
    </w:p>
    <w:p>
      <w:pPr>
        <w:spacing w:line="360" w:lineRule="auto"/>
        <w:ind w:firstLine="420" w:firstLineChars="200"/>
        <w:rPr>
          <w:rFonts w:hint="eastAsia" w:ascii="宋体" w:hAnsi="宋体" w:cs="宋体"/>
          <w:szCs w:val="21"/>
        </w:rPr>
      </w:pPr>
      <w:r>
        <w:rPr>
          <w:rFonts w:hint="eastAsia" w:ascii="宋体" w:hAnsi="宋体" w:cs="宋体"/>
          <w:szCs w:val="21"/>
        </w:rPr>
        <w:t>2、如本项目竞价失败重新启动竞价则不允许已经成功报名参与本项目却未报价的供应商再次报名参与竞价。为避免恶性竞争，参与采购人竞价项目的供应商连续或累计3次成功报名但未报价的将列入采购人黑名单，并且1年内不得参与采购人的所有竞价项目。</w:t>
      </w:r>
    </w:p>
    <w:p>
      <w:pPr>
        <w:spacing w:line="360" w:lineRule="auto"/>
        <w:ind w:firstLine="420" w:firstLineChars="200"/>
        <w:rPr>
          <w:rFonts w:hint="eastAsia" w:ascii="宋体" w:hAnsi="宋体" w:cs="宋体"/>
          <w:szCs w:val="21"/>
        </w:rPr>
      </w:pPr>
      <w:r>
        <w:rPr>
          <w:rFonts w:hint="eastAsia" w:ascii="宋体" w:hAnsi="宋体" w:cs="宋体"/>
          <w:szCs w:val="21"/>
        </w:rPr>
        <w:t>3、如无正当理由放弃成交资格的供应商连同该供应商同一法定代表人名下所有公司将被列入采购人黑名单，永久不得参与采购人的项目竞价。</w:t>
      </w:r>
    </w:p>
    <w:p>
      <w:pPr>
        <w:spacing w:line="360" w:lineRule="auto"/>
        <w:ind w:firstLine="420" w:firstLineChars="200"/>
        <w:rPr>
          <w:rFonts w:hint="eastAsia" w:ascii="宋体" w:hAnsi="宋体" w:cs="宋体"/>
          <w:szCs w:val="21"/>
        </w:rPr>
      </w:pPr>
      <w:r>
        <w:rPr>
          <w:rFonts w:hint="eastAsia" w:ascii="宋体" w:hAnsi="宋体" w:cs="宋体"/>
          <w:szCs w:val="21"/>
        </w:rPr>
        <w:t>4、凡参与采购人项目竞价过程中有围标串标等违规情况的供应商不得再参与采购人重新启动的项目竞价，因围标串标行为导致废标的供应商将被列入采购人黑名单，永久不得参与采购人的项目竞价。</w:t>
      </w:r>
    </w:p>
    <w:p>
      <w:pPr>
        <w:spacing w:line="360" w:lineRule="auto"/>
        <w:ind w:firstLine="420" w:firstLineChars="200"/>
        <w:rPr>
          <w:rFonts w:hint="eastAsia" w:ascii="宋体" w:hAnsi="宋体" w:cs="宋体"/>
          <w:szCs w:val="21"/>
        </w:rPr>
      </w:pPr>
      <w:r>
        <w:rPr>
          <w:rFonts w:hint="eastAsia" w:ascii="宋体" w:hAnsi="宋体" w:cs="宋体"/>
          <w:szCs w:val="21"/>
        </w:rPr>
        <w:t>5、如果竞价过程中，存在以下情形，供应商的报价将被认定为无效报价：</w:t>
      </w:r>
    </w:p>
    <w:p>
      <w:pPr>
        <w:spacing w:line="360" w:lineRule="auto"/>
        <w:ind w:firstLine="420" w:firstLineChars="200"/>
        <w:rPr>
          <w:rFonts w:hint="eastAsia" w:ascii="宋体" w:hAnsi="宋体" w:cs="宋体"/>
          <w:szCs w:val="21"/>
        </w:rPr>
      </w:pPr>
      <w:r>
        <w:rPr>
          <w:rFonts w:hint="eastAsia" w:ascii="宋体" w:hAnsi="宋体" w:cs="宋体"/>
          <w:szCs w:val="21"/>
        </w:rPr>
        <w:t>1)参与竞价的供应商报价超过项目最高限价（或低于最低限价）或超过项目对应服务单项最高限价的视为无效报价。</w:t>
      </w:r>
    </w:p>
    <w:p>
      <w:pPr>
        <w:spacing w:line="360" w:lineRule="auto"/>
        <w:ind w:firstLine="420" w:firstLineChars="200"/>
        <w:rPr>
          <w:rFonts w:hint="eastAsia" w:ascii="宋体" w:hAnsi="宋体" w:cs="宋体"/>
          <w:szCs w:val="21"/>
        </w:rPr>
      </w:pPr>
      <w:r>
        <w:rPr>
          <w:rFonts w:hint="eastAsia" w:ascii="宋体" w:hAnsi="宋体" w:cs="宋体"/>
          <w:szCs w:val="21"/>
        </w:rPr>
        <w:t>2)参与竞价的供应商须提供本项目要求的资质文件，如果不按公告规定或竞价文件要求等相关规定提供符合要求的资质文件，将被视为无效报价。</w:t>
      </w:r>
    </w:p>
    <w:p>
      <w:pPr>
        <w:spacing w:line="360" w:lineRule="auto"/>
        <w:ind w:firstLine="420" w:firstLineChars="200"/>
        <w:rPr>
          <w:rFonts w:hint="eastAsia" w:ascii="宋体" w:hAnsi="宋体" w:cs="宋体"/>
          <w:szCs w:val="21"/>
        </w:rPr>
      </w:pPr>
      <w:r>
        <w:rPr>
          <w:rFonts w:hint="eastAsia" w:ascii="宋体" w:hAnsi="宋体" w:cs="宋体"/>
          <w:szCs w:val="21"/>
        </w:rPr>
        <w:t>3)参与竞价的供应商须对本项目采购内容进行整体报价，任何只对其中一部分内容进行的报价都被视为无效报价。</w:t>
      </w:r>
    </w:p>
    <w:p>
      <w:pPr>
        <w:spacing w:line="360" w:lineRule="auto"/>
        <w:ind w:firstLine="420" w:firstLineChars="200"/>
        <w:rPr>
          <w:rFonts w:hint="eastAsia" w:ascii="宋体" w:hAnsi="宋体" w:cs="宋体"/>
          <w:szCs w:val="21"/>
        </w:rPr>
      </w:pPr>
      <w:r>
        <w:rPr>
          <w:rFonts w:hint="eastAsia" w:ascii="宋体" w:hAnsi="宋体" w:cs="宋体"/>
          <w:szCs w:val="21"/>
        </w:rPr>
        <w:t>4)报价表以及有竞价供应商落款的报价文件必须加盖竞价供应商公章，否则视为无效报价。</w:t>
      </w:r>
    </w:p>
    <w:p>
      <w:pPr>
        <w:spacing w:line="360" w:lineRule="auto"/>
        <w:ind w:firstLine="420" w:firstLineChars="200"/>
        <w:rPr>
          <w:rFonts w:hint="eastAsia" w:ascii="宋体" w:hAnsi="宋体" w:cs="宋体"/>
          <w:szCs w:val="21"/>
        </w:rPr>
      </w:pPr>
      <w:r>
        <w:rPr>
          <w:rFonts w:hint="eastAsia" w:ascii="宋体" w:hAnsi="宋体" w:cs="宋体"/>
          <w:szCs w:val="21"/>
        </w:rPr>
        <w:t>5)有下列情形之一的，视为串通竞价，其报价无效：</w:t>
      </w:r>
    </w:p>
    <w:p>
      <w:pPr>
        <w:spacing w:line="360" w:lineRule="auto"/>
        <w:ind w:firstLine="420" w:firstLineChars="200"/>
        <w:rPr>
          <w:rFonts w:hint="eastAsia" w:ascii="宋体" w:hAnsi="宋体" w:cs="宋体"/>
          <w:szCs w:val="21"/>
        </w:rPr>
      </w:pPr>
      <w:r>
        <w:rPr>
          <w:rFonts w:hint="eastAsia" w:ascii="宋体" w:hAnsi="宋体" w:cs="宋体"/>
          <w:szCs w:val="21"/>
        </w:rPr>
        <w:t>a)存在单位负责人为同一人或存在控股、管理关系的不同单位参与同一竞价项目；</w:t>
      </w:r>
    </w:p>
    <w:p>
      <w:pPr>
        <w:spacing w:line="360" w:lineRule="auto"/>
        <w:ind w:firstLine="420" w:firstLineChars="200"/>
        <w:rPr>
          <w:rFonts w:hint="eastAsia" w:ascii="宋体" w:hAnsi="宋体" w:cs="宋体"/>
          <w:szCs w:val="21"/>
        </w:rPr>
      </w:pPr>
      <w:r>
        <w:rPr>
          <w:rFonts w:hint="eastAsia" w:ascii="宋体" w:hAnsi="宋体" w:cs="宋体"/>
          <w:szCs w:val="21"/>
        </w:rPr>
        <w:t>b)不同供应商的报价文件由同一单位或者个人编制；</w:t>
      </w:r>
    </w:p>
    <w:p>
      <w:pPr>
        <w:spacing w:line="360" w:lineRule="auto"/>
        <w:ind w:firstLine="420" w:firstLineChars="200"/>
        <w:rPr>
          <w:rFonts w:hint="eastAsia" w:ascii="宋体" w:hAnsi="宋体" w:cs="宋体"/>
          <w:szCs w:val="21"/>
        </w:rPr>
      </w:pPr>
      <w:r>
        <w:rPr>
          <w:rFonts w:hint="eastAsia" w:ascii="宋体" w:hAnsi="宋体" w:cs="宋体"/>
          <w:szCs w:val="21"/>
        </w:rPr>
        <w:t xml:space="preserve">c)不同供应商委托同一单位或者个人办理竞价事宜； </w:t>
      </w:r>
    </w:p>
    <w:p>
      <w:pPr>
        <w:spacing w:line="360" w:lineRule="auto"/>
        <w:ind w:firstLine="420" w:firstLineChars="200"/>
        <w:rPr>
          <w:rFonts w:hint="eastAsia" w:ascii="宋体" w:hAnsi="宋体" w:cs="宋体"/>
          <w:szCs w:val="21"/>
        </w:rPr>
      </w:pPr>
      <w:r>
        <w:rPr>
          <w:rFonts w:hint="eastAsia" w:ascii="宋体" w:hAnsi="宋体" w:cs="宋体"/>
          <w:szCs w:val="21"/>
        </w:rPr>
        <w:t>d)不同供应商的报价文件载明的项目管理成员或者联系人员为同一人；</w:t>
      </w:r>
    </w:p>
    <w:p>
      <w:pPr>
        <w:spacing w:line="360" w:lineRule="auto"/>
        <w:ind w:firstLine="420" w:firstLineChars="200"/>
        <w:rPr>
          <w:rFonts w:hint="eastAsia" w:ascii="宋体" w:hAnsi="宋体" w:cs="宋体"/>
          <w:szCs w:val="21"/>
        </w:rPr>
      </w:pPr>
      <w:r>
        <w:rPr>
          <w:rFonts w:hint="eastAsia" w:ascii="宋体" w:hAnsi="宋体" w:cs="宋体"/>
          <w:szCs w:val="21"/>
        </w:rPr>
        <w:t>e)不同供应商的报价文件异常一致或者报价呈规律性差异；</w:t>
      </w:r>
    </w:p>
    <w:p>
      <w:pPr>
        <w:spacing w:line="360" w:lineRule="auto"/>
        <w:ind w:firstLine="420" w:firstLineChars="200"/>
        <w:rPr>
          <w:rFonts w:hint="eastAsia" w:ascii="宋体" w:hAnsi="宋体" w:cs="宋体"/>
          <w:szCs w:val="21"/>
        </w:rPr>
      </w:pPr>
      <w:r>
        <w:rPr>
          <w:rFonts w:hint="eastAsia" w:ascii="宋体" w:hAnsi="宋体" w:cs="宋体"/>
          <w:szCs w:val="21"/>
        </w:rPr>
        <w:t>f)不同供应商的报价文件相互混淆；</w:t>
      </w:r>
    </w:p>
    <w:p>
      <w:pPr>
        <w:spacing w:line="360" w:lineRule="auto"/>
        <w:ind w:firstLine="420" w:firstLineChars="200"/>
        <w:rPr>
          <w:rFonts w:hint="eastAsia" w:ascii="宋体" w:hAnsi="宋体" w:cs="宋体"/>
          <w:szCs w:val="21"/>
        </w:rPr>
      </w:pPr>
      <w:r>
        <w:rPr>
          <w:rFonts w:hint="eastAsia" w:ascii="宋体" w:hAnsi="宋体" w:cs="宋体"/>
          <w:szCs w:val="21"/>
        </w:rPr>
        <w:t>6、项目存在以下情形，将按竞价活动失败处理：</w:t>
      </w:r>
    </w:p>
    <w:p>
      <w:pPr>
        <w:spacing w:line="360" w:lineRule="auto"/>
        <w:ind w:firstLine="420" w:firstLineChars="200"/>
        <w:rPr>
          <w:rFonts w:hint="eastAsia" w:ascii="宋体" w:hAnsi="宋体" w:cs="宋体"/>
          <w:szCs w:val="21"/>
        </w:rPr>
      </w:pPr>
      <w:r>
        <w:rPr>
          <w:rFonts w:hint="eastAsia" w:ascii="宋体" w:hAnsi="宋体" w:cs="宋体"/>
          <w:szCs w:val="21"/>
        </w:rPr>
        <w:t>1)报名供应商或有效竞价供应商不足三家；</w:t>
      </w:r>
    </w:p>
    <w:p>
      <w:pPr>
        <w:spacing w:line="360" w:lineRule="auto"/>
        <w:ind w:firstLine="420" w:firstLineChars="200"/>
        <w:rPr>
          <w:rFonts w:hint="eastAsia" w:ascii="宋体" w:hAnsi="宋体" w:cs="宋体"/>
          <w:szCs w:val="21"/>
        </w:rPr>
      </w:pPr>
      <w:r>
        <w:rPr>
          <w:rFonts w:hint="eastAsia" w:ascii="宋体" w:hAnsi="宋体" w:cs="宋体"/>
          <w:szCs w:val="21"/>
        </w:rPr>
        <w:t>2)出现影响采购公正的违法、违规行为的；</w:t>
      </w:r>
    </w:p>
    <w:p>
      <w:pPr>
        <w:spacing w:line="360" w:lineRule="auto"/>
        <w:ind w:firstLine="420" w:firstLineChars="200"/>
        <w:rPr>
          <w:rFonts w:hint="eastAsia" w:ascii="宋体" w:hAnsi="宋体" w:cs="宋体"/>
        </w:rPr>
      </w:pPr>
      <w:r>
        <w:rPr>
          <w:rFonts w:hint="eastAsia" w:ascii="宋体" w:hAnsi="宋体" w:cs="宋体"/>
          <w:szCs w:val="21"/>
        </w:rPr>
        <w:t>3)因重大变故，采购任务取消的。</w:t>
      </w:r>
    </w:p>
    <w:p>
      <w:pPr>
        <w:pStyle w:val="4"/>
        <w:spacing w:line="360" w:lineRule="auto"/>
        <w:rPr>
          <w:rFonts w:hint="eastAsia" w:cs="宋体"/>
          <w:b/>
          <w:kern w:val="2"/>
        </w:rPr>
      </w:pPr>
      <w:r>
        <w:rPr>
          <w:rFonts w:hint="eastAsia" w:cs="宋体"/>
          <w:b/>
          <w:kern w:val="2"/>
        </w:rPr>
        <w:t>四、确定成交供应商办法</w:t>
      </w:r>
    </w:p>
    <w:p>
      <w:pPr>
        <w:tabs>
          <w:tab w:val="left" w:pos="735"/>
        </w:tabs>
        <w:snapToGrid w:val="0"/>
        <w:spacing w:line="360" w:lineRule="auto"/>
        <w:ind w:firstLine="420" w:firstLineChars="200"/>
        <w:rPr>
          <w:rFonts w:hint="eastAsia" w:ascii="宋体" w:hAnsi="宋体" w:cs="宋体"/>
          <w:szCs w:val="21"/>
        </w:rPr>
      </w:pPr>
      <w:r>
        <w:rPr>
          <w:rFonts w:hint="eastAsia" w:ascii="宋体" w:hAnsi="宋体" w:cs="宋体"/>
          <w:szCs w:val="21"/>
        </w:rPr>
        <w:t>1.采用最低价中标法，即按满足采购需求且价格最低的原则推荐3名成交候选人。若最低报价相同时，按竞价供应商提交报价的先后顺序推荐成交人。并在广州顺为招标采购有限公司网站发布成交公告，各竞价供应商可自行查阅。</w:t>
      </w:r>
    </w:p>
    <w:p>
      <w:pPr>
        <w:tabs>
          <w:tab w:val="left" w:pos="735"/>
        </w:tabs>
        <w:snapToGrid w:val="0"/>
        <w:spacing w:line="360" w:lineRule="auto"/>
        <w:ind w:firstLine="420" w:firstLineChars="200"/>
        <w:rPr>
          <w:rFonts w:hint="eastAsia" w:ascii="宋体" w:hAnsi="宋体" w:cs="宋体"/>
          <w:szCs w:val="21"/>
        </w:rPr>
      </w:pPr>
      <w:r>
        <w:rPr>
          <w:rFonts w:hint="eastAsia" w:ascii="宋体" w:hAnsi="宋体" w:cs="宋体"/>
          <w:szCs w:val="21"/>
        </w:rPr>
        <w:t>2.参照《中华人民共和国政府采购法实施条例》第四十九条“中标或者成交供应商拒绝与采购人签订合同的，采购人可以按照授标说明或竞价报告推荐的中标或者成交候选人名单排序，确定下一候选人为中标或者成交供应商，也可以重新开展政府采购活动。</w:t>
      </w:r>
    </w:p>
    <w:p>
      <w:pPr>
        <w:tabs>
          <w:tab w:val="left" w:pos="735"/>
        </w:tabs>
        <w:snapToGrid w:val="0"/>
        <w:spacing w:line="360" w:lineRule="auto"/>
        <w:ind w:left="420" w:leftChars="200" w:right="420" w:rightChars="200"/>
        <w:rPr>
          <w:rFonts w:hint="eastAsia" w:ascii="宋体" w:hAnsi="宋体" w:cs="宋体"/>
          <w:b/>
          <w:sz w:val="32"/>
          <w:szCs w:val="32"/>
        </w:rPr>
      </w:pPr>
    </w:p>
    <w:p>
      <w:pPr>
        <w:tabs>
          <w:tab w:val="left" w:pos="735"/>
        </w:tabs>
        <w:snapToGrid w:val="0"/>
        <w:spacing w:line="360" w:lineRule="auto"/>
        <w:ind w:left="643" w:right="420" w:rightChars="200" w:hanging="643" w:hangingChars="200"/>
        <w:rPr>
          <w:rFonts w:hint="eastAsia" w:ascii="宋体" w:hAnsi="宋体" w:cs="宋体"/>
          <w:b/>
          <w:sz w:val="32"/>
          <w:szCs w:val="32"/>
        </w:rPr>
      </w:pPr>
      <w:r>
        <w:rPr>
          <w:rFonts w:hint="eastAsia" w:ascii="宋体" w:hAnsi="宋体" w:cs="宋体"/>
          <w:b/>
          <w:sz w:val="32"/>
          <w:szCs w:val="32"/>
        </w:rPr>
        <w:t>五、</w:t>
      </w:r>
      <w:r>
        <w:rPr>
          <w:rFonts w:hint="eastAsia" w:ascii="宋体" w:hAnsi="宋体" w:cs="宋体"/>
          <w:b/>
          <w:sz w:val="28"/>
          <w:szCs w:val="32"/>
        </w:rPr>
        <w:t>成交服务费</w:t>
      </w:r>
    </w:p>
    <w:p>
      <w:pPr>
        <w:widowControl w:val="0"/>
        <w:tabs>
          <w:tab w:val="left" w:pos="7920"/>
        </w:tabs>
        <w:spacing w:line="360" w:lineRule="auto"/>
        <w:ind w:firstLine="420" w:firstLineChars="200"/>
        <w:rPr>
          <w:rFonts w:hint="eastAsia" w:ascii="宋体" w:hAnsi="宋体" w:cs="宋体"/>
          <w:szCs w:val="21"/>
        </w:rPr>
      </w:pPr>
      <w:r>
        <w:rPr>
          <w:rFonts w:hint="eastAsia" w:ascii="宋体" w:hAnsi="宋体" w:cs="宋体"/>
          <w:szCs w:val="21"/>
        </w:rPr>
        <w:t>成交供应商在收取《成交通知书》时应向采购代理机构交纳成交服务费，成交服务费按照预算金额（采取非总价方式报价的）的1.2%收取。（不足300元的，按300元收取）</w:t>
      </w:r>
    </w:p>
    <w:p>
      <w:pPr>
        <w:widowControl w:val="0"/>
        <w:tabs>
          <w:tab w:val="left" w:pos="7920"/>
        </w:tabs>
        <w:spacing w:line="360" w:lineRule="auto"/>
        <w:ind w:firstLine="420" w:firstLineChars="200"/>
        <w:rPr>
          <w:rFonts w:hint="eastAsia" w:ascii="宋体" w:hAnsi="宋体" w:cs="宋体"/>
          <w:szCs w:val="21"/>
        </w:rPr>
      </w:pPr>
    </w:p>
    <w:p>
      <w:pPr>
        <w:tabs>
          <w:tab w:val="left" w:pos="735"/>
        </w:tabs>
        <w:snapToGrid w:val="0"/>
        <w:spacing w:line="360" w:lineRule="auto"/>
        <w:ind w:left="643" w:right="420" w:rightChars="200" w:hanging="643" w:hangingChars="200"/>
        <w:rPr>
          <w:rFonts w:hint="eastAsia" w:ascii="宋体" w:hAnsi="宋体" w:cs="宋体"/>
          <w:b/>
          <w:sz w:val="32"/>
          <w:szCs w:val="32"/>
        </w:rPr>
      </w:pPr>
      <w:r>
        <w:rPr>
          <w:rFonts w:hint="eastAsia" w:ascii="宋体" w:hAnsi="宋体" w:cs="宋体"/>
          <w:b/>
          <w:sz w:val="32"/>
          <w:szCs w:val="32"/>
        </w:rPr>
        <w:t>六、</w:t>
      </w:r>
      <w:r>
        <w:rPr>
          <w:rFonts w:hint="eastAsia" w:ascii="宋体" w:hAnsi="宋体" w:cs="宋体"/>
          <w:b/>
          <w:sz w:val="28"/>
          <w:szCs w:val="32"/>
        </w:rPr>
        <w:t>合同签订</w:t>
      </w:r>
    </w:p>
    <w:p>
      <w:pPr>
        <w:widowControl w:val="0"/>
        <w:tabs>
          <w:tab w:val="left" w:pos="7920"/>
        </w:tabs>
        <w:spacing w:line="360" w:lineRule="auto"/>
        <w:ind w:firstLine="420" w:firstLineChars="200"/>
        <w:rPr>
          <w:rFonts w:hint="eastAsia" w:ascii="宋体" w:hAnsi="宋体" w:cs="宋体"/>
        </w:rPr>
      </w:pPr>
      <w:r>
        <w:rPr>
          <w:rFonts w:hint="eastAsia" w:ascii="宋体" w:hAnsi="宋体"/>
        </w:rPr>
        <w:t>成交供应商在成交通知书发出之日起三十日内与采购人签订采购合同，</w:t>
      </w:r>
      <w:r>
        <w:rPr>
          <w:rFonts w:hint="eastAsia" w:ascii="宋体" w:hAnsi="宋体" w:cs="宋体"/>
        </w:rPr>
        <w:t>严格按照竞价文件要求的条款履行合同。采购合同范本可参考第四部分《合同书格式》。</w:t>
      </w:r>
    </w:p>
    <w:p>
      <w:pPr>
        <w:widowControl w:val="0"/>
        <w:tabs>
          <w:tab w:val="left" w:pos="7920"/>
        </w:tabs>
        <w:spacing w:line="360" w:lineRule="auto"/>
        <w:ind w:firstLine="420" w:firstLineChars="200"/>
        <w:rPr>
          <w:rFonts w:hint="eastAsia" w:ascii="宋体" w:hAnsi="宋体" w:cs="宋体"/>
        </w:rPr>
      </w:pPr>
    </w:p>
    <w:p>
      <w:pPr>
        <w:tabs>
          <w:tab w:val="left" w:pos="735"/>
        </w:tabs>
        <w:snapToGrid w:val="0"/>
        <w:spacing w:line="360" w:lineRule="auto"/>
        <w:ind w:left="643" w:right="420" w:rightChars="200" w:hanging="643" w:hangingChars="200"/>
        <w:rPr>
          <w:rFonts w:hint="eastAsia" w:ascii="宋体" w:hAnsi="宋体" w:cs="宋体"/>
          <w:b/>
          <w:sz w:val="28"/>
          <w:szCs w:val="32"/>
        </w:rPr>
      </w:pPr>
      <w:r>
        <w:rPr>
          <w:rFonts w:hint="eastAsia" w:ascii="宋体" w:hAnsi="宋体" w:cs="宋体"/>
          <w:b/>
          <w:sz w:val="32"/>
          <w:szCs w:val="32"/>
        </w:rPr>
        <w:t>七、</w:t>
      </w:r>
      <w:r>
        <w:rPr>
          <w:rFonts w:hint="eastAsia" w:ascii="宋体" w:hAnsi="宋体" w:cs="宋体"/>
          <w:b/>
          <w:sz w:val="28"/>
          <w:szCs w:val="32"/>
        </w:rPr>
        <w:t>竞价文件的解释权</w:t>
      </w:r>
    </w:p>
    <w:p>
      <w:pPr>
        <w:widowControl w:val="0"/>
        <w:tabs>
          <w:tab w:val="left" w:pos="7920"/>
        </w:tabs>
        <w:spacing w:line="360" w:lineRule="auto"/>
        <w:ind w:firstLine="420" w:firstLineChars="200"/>
        <w:rPr>
          <w:rFonts w:hint="eastAsia" w:ascii="宋体" w:hAnsi="宋体" w:cs="宋体"/>
        </w:rPr>
      </w:pPr>
      <w:r>
        <w:rPr>
          <w:rFonts w:hint="eastAsia" w:ascii="宋体" w:hAnsi="宋体" w:cs="宋体"/>
        </w:rPr>
        <w:t>本竞价文件的解释权归广州顺为招标采购有限公司所有。</w:t>
      </w:r>
    </w:p>
    <w:p>
      <w:pPr>
        <w:widowControl w:val="0"/>
        <w:tabs>
          <w:tab w:val="left" w:pos="7920"/>
        </w:tabs>
        <w:spacing w:line="360" w:lineRule="auto"/>
        <w:ind w:firstLine="420" w:firstLineChars="200"/>
        <w:rPr>
          <w:rFonts w:hint="eastAsia" w:ascii="宋体" w:hAnsi="宋体" w:cs="宋体"/>
        </w:rPr>
      </w:pPr>
    </w:p>
    <w:p>
      <w:pPr>
        <w:tabs>
          <w:tab w:val="left" w:pos="735"/>
        </w:tabs>
        <w:snapToGrid w:val="0"/>
        <w:spacing w:line="360" w:lineRule="auto"/>
        <w:ind w:left="643" w:right="420" w:rightChars="200" w:hanging="643" w:hangingChars="200"/>
        <w:rPr>
          <w:rFonts w:hint="eastAsia" w:ascii="宋体" w:hAnsi="宋体" w:cs="宋体"/>
          <w:b/>
          <w:sz w:val="32"/>
          <w:szCs w:val="32"/>
        </w:rPr>
      </w:pPr>
      <w:r>
        <w:rPr>
          <w:rFonts w:hint="eastAsia" w:ascii="宋体" w:hAnsi="宋体" w:cs="宋体"/>
          <w:b/>
          <w:sz w:val="32"/>
          <w:szCs w:val="32"/>
        </w:rPr>
        <w:t>八、</w:t>
      </w:r>
      <w:r>
        <w:rPr>
          <w:rFonts w:hint="eastAsia" w:ascii="宋体" w:hAnsi="宋体" w:cs="宋体"/>
          <w:b/>
          <w:sz w:val="28"/>
          <w:szCs w:val="32"/>
        </w:rPr>
        <w:t>注意事项</w:t>
      </w:r>
    </w:p>
    <w:p>
      <w:pPr>
        <w:widowControl w:val="0"/>
        <w:tabs>
          <w:tab w:val="left" w:pos="7920"/>
        </w:tabs>
        <w:spacing w:line="360" w:lineRule="auto"/>
        <w:ind w:firstLine="420" w:firstLineChars="200"/>
        <w:rPr>
          <w:rFonts w:hint="eastAsia" w:ascii="宋体" w:hAnsi="宋体" w:cs="宋体"/>
        </w:rPr>
      </w:pPr>
      <w:r>
        <w:rPr>
          <w:rFonts w:hint="eastAsia" w:ascii="宋体" w:hAnsi="宋体" w:cs="宋体"/>
        </w:rPr>
        <w:t>参加</w:t>
      </w:r>
      <w:r>
        <w:rPr>
          <w:rFonts w:hint="eastAsia" w:ascii="宋体" w:hAnsi="宋体" w:cs="宋体"/>
          <w:szCs w:val="22"/>
        </w:rPr>
        <w:t>本次</w:t>
      </w:r>
      <w:r>
        <w:rPr>
          <w:rFonts w:hint="eastAsia" w:ascii="宋体" w:hAnsi="宋体" w:cs="宋体"/>
        </w:rPr>
        <w:t>竞价的供应商需熟悉竞价规则及竞价方法（可参考采购商操作手册），并妥善保管网上登录账号及密码，由于供应商遗失密码、操作失误、供应商计算机网络故障等原因，造成的无法竞价或竞价失误，由供应商自行承担相应后果。</w:t>
      </w:r>
    </w:p>
    <w:p>
      <w:pPr>
        <w:spacing w:line="360" w:lineRule="auto"/>
        <w:ind w:left="420" w:leftChars="200" w:firstLine="210" w:firstLineChars="100"/>
        <w:rPr>
          <w:rFonts w:hint="eastAsia" w:ascii="宋体" w:hAnsi="宋体" w:cs="宋体"/>
        </w:rPr>
      </w:pPr>
    </w:p>
    <w:p>
      <w:pPr>
        <w:spacing w:line="360" w:lineRule="auto"/>
        <w:rPr>
          <w:rFonts w:hint="eastAsia" w:ascii="宋体" w:hAnsi="宋体" w:cs="宋体"/>
          <w:bCs/>
          <w:szCs w:val="21"/>
        </w:rPr>
      </w:pPr>
    </w:p>
    <w:p>
      <w:pPr>
        <w:tabs>
          <w:tab w:val="left" w:pos="735"/>
        </w:tabs>
        <w:snapToGrid w:val="0"/>
        <w:spacing w:line="360" w:lineRule="auto"/>
        <w:ind w:left="562" w:right="420" w:rightChars="200" w:hanging="562" w:hangingChars="200"/>
        <w:rPr>
          <w:rFonts w:hint="eastAsia" w:ascii="宋体" w:hAnsi="宋体" w:cs="宋体"/>
          <w:b/>
          <w:sz w:val="28"/>
          <w:szCs w:val="32"/>
        </w:rPr>
      </w:pPr>
      <w:r>
        <w:rPr>
          <w:rFonts w:hint="eastAsia" w:ascii="宋体" w:hAnsi="宋体" w:cs="宋体"/>
          <w:b/>
          <w:sz w:val="28"/>
          <w:szCs w:val="32"/>
        </w:rPr>
        <w:t>九、结果公示期限及异议受理</w:t>
      </w:r>
    </w:p>
    <w:p>
      <w:pPr>
        <w:spacing w:line="360" w:lineRule="auto"/>
        <w:ind w:firstLine="420" w:firstLineChars="200"/>
        <w:rPr>
          <w:rFonts w:hint="eastAsia" w:ascii="宋体" w:hAnsi="宋体" w:cs="宋体"/>
        </w:rPr>
      </w:pPr>
      <w:r>
        <w:rPr>
          <w:rFonts w:hint="eastAsia" w:ascii="宋体" w:hAnsi="宋体" w:cs="宋体"/>
        </w:rPr>
        <w:t>1．公示时间：自竞价结果公告发布之日起3个工作日。</w:t>
      </w:r>
    </w:p>
    <w:p>
      <w:pPr>
        <w:spacing w:line="360" w:lineRule="auto"/>
        <w:ind w:firstLine="420" w:firstLineChars="200"/>
        <w:rPr>
          <w:rFonts w:hint="eastAsia" w:ascii="宋体" w:hAnsi="宋体" w:cs="宋体"/>
        </w:rPr>
      </w:pPr>
      <w:r>
        <w:rPr>
          <w:rFonts w:hint="eastAsia" w:ascii="宋体" w:hAnsi="宋体" w:cs="宋体"/>
        </w:rPr>
        <w:t xml:space="preserve">2．公示期内，供应商如对竞价结果有异议的，应在公示时间内以书面方式向代理机构提出，逾期或未按照要求提交的，将依法不予受理。 </w:t>
      </w:r>
    </w:p>
    <w:p>
      <w:pPr>
        <w:spacing w:line="360" w:lineRule="auto"/>
        <w:rPr>
          <w:rFonts w:hint="eastAsia" w:ascii="宋体" w:hAnsi="宋体" w:cs="宋体"/>
        </w:rPr>
        <w:sectPr>
          <w:headerReference r:id="rId5" w:type="default"/>
          <w:footerReference r:id="rId6" w:type="default"/>
          <w:pgSz w:w="11906" w:h="16838"/>
          <w:pgMar w:top="1440" w:right="1418" w:bottom="1440" w:left="1418" w:header="851" w:footer="992" w:gutter="0"/>
          <w:cols w:space="720" w:num="1"/>
          <w:docGrid w:type="lines" w:linePitch="312" w:charSpace="0"/>
        </w:sect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r>
        <w:rPr>
          <w:rFonts w:hint="eastAsia" w:ascii="宋体" w:hAnsi="宋体" w:cs="宋体"/>
          <w:b/>
          <w:sz w:val="44"/>
        </w:rPr>
        <w:t>第四部分</w:t>
      </w: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r>
        <w:rPr>
          <w:rFonts w:hint="eastAsia" w:ascii="宋体" w:hAnsi="宋体" w:cs="宋体"/>
          <w:b/>
          <w:sz w:val="44"/>
        </w:rPr>
        <w:t>合 同 书 格 式</w:t>
      </w:r>
    </w:p>
    <w:p>
      <w:pPr>
        <w:adjustRightInd w:val="0"/>
        <w:snapToGrid w:val="0"/>
        <w:spacing w:line="360" w:lineRule="auto"/>
        <w:jc w:val="center"/>
        <w:rPr>
          <w:rFonts w:hint="eastAsia" w:ascii="宋体" w:hAnsi="宋体" w:cs="宋体"/>
          <w:b/>
          <w:sz w:val="48"/>
        </w:rPr>
      </w:pPr>
      <w:r>
        <w:rPr>
          <w:rFonts w:hint="eastAsia" w:ascii="宋体" w:hAnsi="宋体" w:cs="宋体"/>
          <w:b/>
        </w:rPr>
        <w:br w:type="page"/>
      </w:r>
      <w:r>
        <w:rPr>
          <w:rFonts w:hint="eastAsia" w:ascii="宋体" w:hAnsi="宋体" w:cs="宋体"/>
          <w:b/>
        </w:rPr>
        <w:t>（本合同条款仅供参考，具体以双方实际签订时协商为准）</w:t>
      </w:r>
    </w:p>
    <w:p>
      <w:pPr>
        <w:tabs>
          <w:tab w:val="left" w:pos="720"/>
        </w:tabs>
        <w:spacing w:line="360" w:lineRule="auto"/>
        <w:jc w:val="center"/>
        <w:rPr>
          <w:rFonts w:hint="eastAsia" w:ascii="宋体" w:hAnsi="宋体" w:cs="宋体"/>
          <w:b/>
          <w:bCs/>
          <w:sz w:val="52"/>
          <w:szCs w:val="52"/>
        </w:rPr>
      </w:pPr>
    </w:p>
    <w:p>
      <w:pPr>
        <w:tabs>
          <w:tab w:val="left" w:pos="720"/>
        </w:tabs>
        <w:spacing w:line="360" w:lineRule="auto"/>
        <w:jc w:val="center"/>
        <w:rPr>
          <w:rFonts w:hint="eastAsia" w:ascii="宋体" w:hAnsi="宋体" w:cs="宋体"/>
          <w:b/>
          <w:bCs/>
          <w:sz w:val="44"/>
          <w:szCs w:val="44"/>
        </w:rPr>
      </w:pPr>
      <w:r>
        <w:rPr>
          <w:rFonts w:hint="eastAsia" w:ascii="宋体" w:hAnsi="宋体" w:cs="宋体"/>
          <w:b/>
          <w:bCs/>
          <w:sz w:val="44"/>
          <w:szCs w:val="44"/>
        </w:rPr>
        <w:t>广东省河源监狱采购纸质档案数字化服务项目</w:t>
      </w:r>
    </w:p>
    <w:p>
      <w:pPr>
        <w:tabs>
          <w:tab w:val="left" w:pos="720"/>
        </w:tabs>
        <w:spacing w:line="360" w:lineRule="auto"/>
        <w:jc w:val="center"/>
        <w:rPr>
          <w:rFonts w:hint="eastAsia" w:ascii="宋体" w:hAnsi="宋体" w:cs="宋体"/>
          <w:b/>
          <w:bCs/>
          <w:sz w:val="44"/>
          <w:szCs w:val="44"/>
        </w:rPr>
      </w:pPr>
    </w:p>
    <w:p>
      <w:pPr>
        <w:pStyle w:val="12"/>
        <w:rPr>
          <w:rFonts w:hint="eastAsia" w:ascii="宋体" w:hAnsi="宋体" w:cs="宋体"/>
        </w:rPr>
      </w:pPr>
    </w:p>
    <w:p>
      <w:pPr>
        <w:tabs>
          <w:tab w:val="left" w:pos="720"/>
        </w:tabs>
        <w:spacing w:line="360" w:lineRule="auto"/>
        <w:jc w:val="center"/>
        <w:rPr>
          <w:rFonts w:hint="eastAsia" w:ascii="宋体" w:hAnsi="宋体" w:cs="宋体"/>
          <w:b/>
          <w:sz w:val="52"/>
          <w:szCs w:val="52"/>
        </w:rPr>
      </w:pPr>
      <w:r>
        <w:rPr>
          <w:rFonts w:hint="eastAsia" w:ascii="宋体" w:hAnsi="宋体" w:cs="宋体"/>
          <w:b/>
          <w:sz w:val="52"/>
          <w:szCs w:val="52"/>
        </w:rPr>
        <w:t xml:space="preserve">合 </w:t>
      </w:r>
    </w:p>
    <w:p>
      <w:pPr>
        <w:tabs>
          <w:tab w:val="left" w:pos="720"/>
        </w:tabs>
        <w:spacing w:line="360" w:lineRule="auto"/>
        <w:jc w:val="center"/>
        <w:rPr>
          <w:rFonts w:hint="eastAsia" w:ascii="宋体" w:hAnsi="宋体" w:cs="宋体"/>
          <w:b/>
          <w:sz w:val="52"/>
          <w:szCs w:val="52"/>
        </w:rPr>
      </w:pPr>
    </w:p>
    <w:p>
      <w:pPr>
        <w:tabs>
          <w:tab w:val="left" w:pos="720"/>
        </w:tabs>
        <w:spacing w:line="360" w:lineRule="auto"/>
        <w:jc w:val="center"/>
        <w:rPr>
          <w:rFonts w:hint="eastAsia" w:ascii="宋体" w:hAnsi="宋体" w:cs="宋体"/>
          <w:b/>
          <w:sz w:val="52"/>
          <w:szCs w:val="52"/>
        </w:rPr>
      </w:pPr>
      <w:r>
        <w:rPr>
          <w:rFonts w:hint="eastAsia" w:ascii="宋体" w:hAnsi="宋体" w:cs="宋体"/>
          <w:b/>
          <w:sz w:val="52"/>
          <w:szCs w:val="52"/>
        </w:rPr>
        <w:t xml:space="preserve">同 </w:t>
      </w:r>
    </w:p>
    <w:p>
      <w:pPr>
        <w:tabs>
          <w:tab w:val="left" w:pos="720"/>
        </w:tabs>
        <w:spacing w:line="360" w:lineRule="auto"/>
        <w:jc w:val="center"/>
        <w:rPr>
          <w:rFonts w:hint="eastAsia" w:ascii="宋体" w:hAnsi="宋体" w:cs="宋体"/>
          <w:b/>
          <w:sz w:val="52"/>
          <w:szCs w:val="52"/>
        </w:rPr>
      </w:pPr>
    </w:p>
    <w:p>
      <w:pPr>
        <w:tabs>
          <w:tab w:val="left" w:pos="720"/>
        </w:tabs>
        <w:spacing w:line="360" w:lineRule="auto"/>
        <w:jc w:val="center"/>
        <w:rPr>
          <w:rFonts w:hint="eastAsia" w:ascii="宋体" w:hAnsi="宋体" w:cs="宋体"/>
          <w:b/>
          <w:sz w:val="52"/>
          <w:szCs w:val="52"/>
        </w:rPr>
      </w:pPr>
      <w:r>
        <w:rPr>
          <w:rFonts w:hint="eastAsia" w:ascii="宋体" w:hAnsi="宋体" w:cs="宋体"/>
          <w:b/>
          <w:sz w:val="52"/>
          <w:szCs w:val="52"/>
        </w:rPr>
        <w:t>书</w:t>
      </w:r>
    </w:p>
    <w:p>
      <w:pPr>
        <w:tabs>
          <w:tab w:val="left" w:pos="720"/>
        </w:tabs>
        <w:spacing w:line="360" w:lineRule="auto"/>
        <w:rPr>
          <w:rFonts w:hint="eastAsia" w:ascii="宋体" w:hAnsi="宋体" w:cs="宋体"/>
          <w:b/>
          <w:szCs w:val="21"/>
        </w:rPr>
      </w:pPr>
    </w:p>
    <w:p>
      <w:pPr>
        <w:tabs>
          <w:tab w:val="left" w:pos="720"/>
        </w:tabs>
        <w:spacing w:line="360" w:lineRule="auto"/>
        <w:rPr>
          <w:rFonts w:hint="eastAsia" w:ascii="宋体" w:hAnsi="宋体" w:cs="宋体"/>
          <w:b/>
          <w:szCs w:val="21"/>
        </w:rPr>
      </w:pPr>
    </w:p>
    <w:p>
      <w:pPr>
        <w:tabs>
          <w:tab w:val="left" w:pos="720"/>
        </w:tabs>
        <w:spacing w:line="360" w:lineRule="auto"/>
        <w:rPr>
          <w:rFonts w:hint="eastAsia" w:ascii="宋体" w:hAnsi="宋体" w:cs="宋体"/>
          <w:b/>
          <w:sz w:val="24"/>
          <w:szCs w:val="24"/>
        </w:rPr>
      </w:pPr>
    </w:p>
    <w:p>
      <w:pPr>
        <w:adjustRightInd w:val="0"/>
        <w:snapToGrid w:val="0"/>
        <w:spacing w:line="360" w:lineRule="auto"/>
        <w:rPr>
          <w:rFonts w:hint="eastAsia" w:ascii="宋体" w:hAnsi="宋体" w:cs="宋体"/>
          <w:b/>
          <w:sz w:val="24"/>
          <w:szCs w:val="24"/>
          <w:u w:val="single"/>
        </w:rPr>
      </w:pPr>
      <w:r>
        <w:rPr>
          <w:rFonts w:hint="eastAsia" w:ascii="宋体" w:hAnsi="宋体" w:cs="宋体"/>
          <w:b/>
          <w:sz w:val="24"/>
          <w:szCs w:val="24"/>
        </w:rPr>
        <w:t>项目名称：</w:t>
      </w:r>
      <w:r>
        <w:rPr>
          <w:rFonts w:hint="eastAsia" w:ascii="宋体" w:hAnsi="宋体" w:cs="宋体"/>
          <w:b/>
          <w:sz w:val="24"/>
          <w:szCs w:val="24"/>
          <w:u w:val="single"/>
        </w:rPr>
        <w:t>广东省河源监狱采购纸质档案数字化服务项目</w:t>
      </w:r>
    </w:p>
    <w:p>
      <w:pPr>
        <w:adjustRightInd w:val="0"/>
        <w:snapToGrid w:val="0"/>
        <w:spacing w:line="360" w:lineRule="auto"/>
        <w:rPr>
          <w:rFonts w:hint="eastAsia" w:ascii="宋体" w:hAnsi="宋体" w:cs="宋体"/>
          <w:b/>
          <w:bCs/>
          <w:position w:val="6"/>
          <w:sz w:val="24"/>
          <w:szCs w:val="24"/>
          <w:u w:val="single"/>
        </w:rPr>
      </w:pPr>
      <w:r>
        <w:rPr>
          <w:rFonts w:hint="eastAsia" w:ascii="宋体" w:hAnsi="宋体" w:cs="宋体"/>
          <w:b/>
          <w:sz w:val="24"/>
          <w:szCs w:val="24"/>
        </w:rPr>
        <w:t>合同编号：</w:t>
      </w:r>
      <w:r>
        <w:rPr>
          <w:rFonts w:hint="eastAsia" w:ascii="宋体" w:hAnsi="宋体" w:cs="宋体"/>
          <w:b/>
          <w:sz w:val="24"/>
          <w:szCs w:val="24"/>
          <w:u w:val="single"/>
        </w:rPr>
        <w:t xml:space="preserve">              </w:t>
      </w:r>
    </w:p>
    <w:p>
      <w:pPr>
        <w:adjustRightInd w:val="0"/>
        <w:snapToGrid w:val="0"/>
        <w:spacing w:line="360" w:lineRule="auto"/>
        <w:rPr>
          <w:rFonts w:ascii="宋体" w:hAnsi="宋体" w:cs="宋体"/>
          <w:b/>
          <w:sz w:val="24"/>
          <w:szCs w:val="24"/>
        </w:rPr>
      </w:pPr>
      <w:r>
        <w:rPr>
          <w:rFonts w:hint="eastAsia" w:ascii="宋体" w:hAnsi="宋体" w:cs="宋体"/>
          <w:b/>
          <w:sz w:val="24"/>
          <w:szCs w:val="24"/>
        </w:rPr>
        <w:t>签约地点：</w:t>
      </w:r>
      <w:r>
        <w:rPr>
          <w:rFonts w:hint="eastAsia" w:ascii="宋体" w:hAnsi="宋体" w:cs="宋体"/>
          <w:b/>
          <w:sz w:val="24"/>
          <w:szCs w:val="24"/>
          <w:u w:val="single"/>
        </w:rPr>
        <w:t>广东省河源监狱</w:t>
      </w:r>
    </w:p>
    <w:p>
      <w:pPr>
        <w:adjustRightInd w:val="0"/>
        <w:snapToGrid w:val="0"/>
        <w:spacing w:line="360" w:lineRule="auto"/>
        <w:rPr>
          <w:rFonts w:hint="eastAsia" w:ascii="宋体" w:hAnsi="宋体" w:cs="宋体"/>
          <w:b/>
          <w:sz w:val="24"/>
          <w:szCs w:val="24"/>
        </w:rPr>
      </w:pPr>
      <w:r>
        <w:rPr>
          <w:rFonts w:hint="eastAsia" w:ascii="宋体" w:hAnsi="宋体" w:cs="宋体"/>
          <w:b/>
          <w:sz w:val="24"/>
          <w:szCs w:val="24"/>
        </w:rPr>
        <w:t>签订日期：二○二四年   月     日</w:t>
      </w:r>
    </w:p>
    <w:p>
      <w:pPr>
        <w:spacing w:line="360" w:lineRule="auto"/>
        <w:rPr>
          <w:rFonts w:hint="eastAsia" w:ascii="宋体" w:hAnsi="宋体" w:cs="宋体"/>
          <w:b/>
          <w:szCs w:val="21"/>
        </w:rPr>
      </w:pPr>
    </w:p>
    <w:p>
      <w:pPr>
        <w:spacing w:line="480" w:lineRule="auto"/>
        <w:rPr>
          <w:rFonts w:hint="eastAsia" w:ascii="宋体" w:hAnsi="宋体" w:cs="宋体"/>
          <w:szCs w:val="21"/>
          <w:u w:val="single"/>
        </w:rPr>
      </w:pPr>
      <w:r>
        <w:rPr>
          <w:rFonts w:hint="eastAsia" w:ascii="宋体" w:hAnsi="宋体" w:cs="宋体"/>
          <w:b/>
          <w:szCs w:val="21"/>
        </w:rPr>
        <w:br w:type="page"/>
      </w:r>
      <w:r>
        <w:rPr>
          <w:rFonts w:hint="eastAsia" w:ascii="宋体" w:hAnsi="宋体" w:cs="宋体"/>
          <w:szCs w:val="21"/>
        </w:rPr>
        <w:t>甲方：</w:t>
      </w:r>
      <w:r>
        <w:rPr>
          <w:rFonts w:hint="eastAsia" w:ascii="宋体" w:hAnsi="宋体" w:cs="宋体"/>
          <w:szCs w:val="21"/>
          <w:u w:val="single"/>
        </w:rPr>
        <w:t xml:space="preserve"> 广东省河源监狱 </w:t>
      </w:r>
      <w:r>
        <w:rPr>
          <w:rFonts w:ascii="宋体" w:hAnsi="宋体" w:cs="宋体"/>
          <w:szCs w:val="21"/>
          <w:u w:val="single"/>
        </w:rPr>
        <w:t xml:space="preserve">    </w:t>
      </w:r>
      <w:r>
        <w:rPr>
          <w:rFonts w:hint="eastAsia" w:ascii="宋体" w:hAnsi="宋体" w:cs="宋体"/>
          <w:szCs w:val="21"/>
          <w:u w:val="single"/>
        </w:rPr>
        <w:t>（采购人名称）</w:t>
      </w:r>
    </w:p>
    <w:p>
      <w:pPr>
        <w:spacing w:line="480" w:lineRule="auto"/>
        <w:rPr>
          <w:rFonts w:hint="eastAsia" w:ascii="宋体" w:hAnsi="宋体" w:cs="宋体"/>
          <w:szCs w:val="21"/>
          <w:u w:val="single"/>
        </w:rPr>
      </w:pPr>
      <w:r>
        <w:rPr>
          <w:rFonts w:hint="eastAsia" w:ascii="宋体" w:hAnsi="宋体" w:cs="宋体"/>
          <w:szCs w:val="21"/>
        </w:rPr>
        <w:t>乙方：</w:t>
      </w:r>
      <w:r>
        <w:rPr>
          <w:rFonts w:hint="eastAsia" w:ascii="宋体" w:hAnsi="宋体" w:cs="宋体"/>
          <w:b/>
          <w:szCs w:val="21"/>
          <w:u w:val="single"/>
        </w:rPr>
        <w:t xml:space="preserve">                    </w:t>
      </w:r>
      <w:r>
        <w:rPr>
          <w:rFonts w:hint="eastAsia" w:ascii="宋体" w:hAnsi="宋体" w:cs="宋体"/>
          <w:szCs w:val="21"/>
          <w:u w:val="single"/>
        </w:rPr>
        <w:t>（成交供应商名称）</w:t>
      </w:r>
    </w:p>
    <w:p>
      <w:pPr>
        <w:spacing w:line="480" w:lineRule="auto"/>
        <w:rPr>
          <w:rFonts w:hint="eastAsia" w:ascii="宋体" w:hAnsi="宋体" w:cs="宋体"/>
          <w:szCs w:val="21"/>
        </w:rPr>
      </w:pPr>
    </w:p>
    <w:p>
      <w:pPr>
        <w:spacing w:line="360" w:lineRule="auto"/>
        <w:ind w:firstLine="420"/>
        <w:rPr>
          <w:rFonts w:hint="eastAsia" w:ascii="宋体" w:hAnsi="宋体" w:cs="宋体"/>
          <w:kern w:val="28"/>
          <w:szCs w:val="21"/>
        </w:rPr>
      </w:pPr>
      <w:r>
        <w:rPr>
          <w:rFonts w:hint="eastAsia" w:ascii="宋体" w:hAnsi="宋体" w:cs="宋体"/>
          <w:szCs w:val="21"/>
        </w:rPr>
        <w:t>根据</w:t>
      </w:r>
      <w:r>
        <w:rPr>
          <w:rFonts w:hint="eastAsia" w:ascii="宋体" w:hAnsi="宋体" w:cs="宋体"/>
          <w:szCs w:val="21"/>
          <w:u w:val="single"/>
        </w:rPr>
        <w:t xml:space="preserve"> 广东省河源监狱采购纸质档案数字化服务项目（采购编号：GZSW24201FJ3198）</w:t>
      </w:r>
      <w:r>
        <w:rPr>
          <w:rFonts w:hint="eastAsia" w:ascii="宋体" w:hAnsi="宋体" w:cs="宋体"/>
          <w:szCs w:val="21"/>
        </w:rPr>
        <w:t>的网上竞价结果，按照《中华人民共和国民法典（合同编）》的规定，</w:t>
      </w:r>
      <w:r>
        <w:rPr>
          <w:rFonts w:hint="eastAsia" w:ascii="宋体" w:hAnsi="宋体" w:cs="宋体"/>
          <w:kern w:val="28"/>
          <w:szCs w:val="21"/>
        </w:rPr>
        <w:t>经双方协商，</w:t>
      </w:r>
      <w:r>
        <w:rPr>
          <w:rFonts w:hint="eastAsia" w:ascii="宋体" w:hAnsi="宋体" w:cs="宋体"/>
          <w:szCs w:val="21"/>
        </w:rPr>
        <w:t>本着平等互利和诚实信用的原则，</w:t>
      </w:r>
      <w:r>
        <w:rPr>
          <w:rFonts w:hint="eastAsia" w:ascii="宋体" w:hAnsi="宋体" w:cs="宋体"/>
          <w:kern w:val="28"/>
          <w:szCs w:val="21"/>
        </w:rPr>
        <w:t>一致同意签订本合同如下。</w:t>
      </w:r>
    </w:p>
    <w:p>
      <w:pPr>
        <w:spacing w:line="360" w:lineRule="auto"/>
        <w:ind w:firstLine="420"/>
        <w:rPr>
          <w:rFonts w:hint="eastAsia" w:ascii="宋体" w:hAnsi="宋体" w:cs="宋体"/>
          <w:kern w:val="28"/>
          <w:szCs w:val="21"/>
        </w:rPr>
      </w:pPr>
    </w:p>
    <w:p>
      <w:pPr>
        <w:widowControl w:val="0"/>
        <w:numPr>
          <w:ilvl w:val="0"/>
          <w:numId w:val="5"/>
        </w:numPr>
        <w:tabs>
          <w:tab w:val="left" w:pos="851"/>
          <w:tab w:val="left" w:pos="1331"/>
        </w:tabs>
        <w:spacing w:line="360" w:lineRule="auto"/>
        <w:ind w:left="850" w:hanging="850" w:hangingChars="403"/>
        <w:jc w:val="both"/>
        <w:rPr>
          <w:rFonts w:ascii="宋体" w:hAnsi="宋体" w:cs="宋体"/>
          <w:color w:val="000000"/>
          <w:szCs w:val="21"/>
        </w:rPr>
      </w:pPr>
      <w:r>
        <w:rPr>
          <w:rFonts w:hint="eastAsia" w:ascii="宋体" w:hAnsi="宋体" w:cs="宋体"/>
          <w:b/>
        </w:rPr>
        <w:t>合同标的</w:t>
      </w:r>
    </w:p>
    <w:tbl>
      <w:tblPr>
        <w:tblStyle w:val="29"/>
        <w:tblW w:w="9520" w:type="dxa"/>
        <w:tblInd w:w="0" w:type="dxa"/>
        <w:tblLayout w:type="fixed"/>
        <w:tblCellMar>
          <w:top w:w="0" w:type="dxa"/>
          <w:left w:w="0" w:type="dxa"/>
          <w:bottom w:w="0" w:type="dxa"/>
          <w:right w:w="0" w:type="dxa"/>
        </w:tblCellMar>
      </w:tblPr>
      <w:tblGrid>
        <w:gridCol w:w="529"/>
        <w:gridCol w:w="1029"/>
        <w:gridCol w:w="3408"/>
        <w:gridCol w:w="780"/>
        <w:gridCol w:w="888"/>
        <w:gridCol w:w="1128"/>
        <w:gridCol w:w="892"/>
        <w:gridCol w:w="866"/>
      </w:tblGrid>
      <w:tr>
        <w:tblPrEx>
          <w:tblLayout w:type="fixed"/>
          <w:tblCellMar>
            <w:top w:w="0" w:type="dxa"/>
            <w:left w:w="0" w:type="dxa"/>
            <w:bottom w:w="0" w:type="dxa"/>
            <w:right w:w="0" w:type="dxa"/>
          </w:tblCellMar>
        </w:tblPrEx>
        <w:trPr>
          <w:trHeight w:val="1105" w:hRule="atLeast"/>
        </w:trPr>
        <w:tc>
          <w:tcPr>
            <w:tcW w:w="529"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autoSpaceDE w:val="0"/>
              <w:spacing w:before="0" w:beforeAutospacing="0" w:after="0" w:afterAutospacing="0" w:line="560" w:lineRule="exact"/>
              <w:ind w:left="0" w:right="0"/>
              <w:jc w:val="center"/>
              <w:textAlignment w:val="center"/>
              <w:rPr>
                <w:rFonts w:hint="eastAsia" w:ascii="宋体" w:hAnsi="宋体" w:cs="宋体"/>
                <w:b/>
                <w:bCs/>
                <w:szCs w:val="21"/>
              </w:rPr>
            </w:pPr>
            <w:r>
              <w:rPr>
                <w:rFonts w:hint="eastAsia" w:ascii="宋体" w:hAnsi="宋体" w:cs="宋体"/>
                <w:b/>
                <w:bCs/>
                <w:szCs w:val="21"/>
                <w:lang w:bidi="ar"/>
              </w:rPr>
              <w:t>序号</w:t>
            </w:r>
          </w:p>
        </w:tc>
        <w:tc>
          <w:tcPr>
            <w:tcW w:w="102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autoSpaceDE w:val="0"/>
              <w:spacing w:before="0" w:beforeAutospacing="0" w:after="0" w:afterAutospacing="0" w:line="560" w:lineRule="exact"/>
              <w:ind w:left="0" w:right="0"/>
              <w:jc w:val="center"/>
              <w:textAlignment w:val="center"/>
              <w:rPr>
                <w:rFonts w:hint="eastAsia" w:ascii="宋体" w:hAnsi="宋体" w:cs="宋体"/>
                <w:b/>
                <w:bCs/>
                <w:szCs w:val="21"/>
              </w:rPr>
            </w:pPr>
            <w:r>
              <w:rPr>
                <w:rFonts w:hint="eastAsia" w:ascii="宋体" w:hAnsi="宋体" w:cs="宋体"/>
                <w:b/>
                <w:bCs/>
                <w:szCs w:val="21"/>
                <w:lang w:bidi="ar"/>
              </w:rPr>
              <w:t>名称</w:t>
            </w:r>
          </w:p>
        </w:tc>
        <w:tc>
          <w:tcPr>
            <w:tcW w:w="340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autoSpaceDE w:val="0"/>
              <w:spacing w:before="0" w:beforeAutospacing="0" w:after="0" w:afterAutospacing="0" w:line="560" w:lineRule="exact"/>
              <w:ind w:left="0" w:right="0"/>
              <w:jc w:val="center"/>
              <w:textAlignment w:val="center"/>
              <w:rPr>
                <w:rFonts w:hint="eastAsia" w:ascii="宋体" w:hAnsi="宋体" w:cs="宋体"/>
                <w:b/>
                <w:bCs/>
                <w:szCs w:val="21"/>
              </w:rPr>
            </w:pPr>
            <w:r>
              <w:rPr>
                <w:rFonts w:hint="eastAsia" w:ascii="宋体" w:hAnsi="宋体" w:cs="宋体"/>
                <w:b/>
                <w:bCs/>
                <w:szCs w:val="21"/>
                <w:lang w:bidi="ar"/>
              </w:rPr>
              <w:t>技术参数</w:t>
            </w:r>
          </w:p>
        </w:tc>
        <w:tc>
          <w:tcPr>
            <w:tcW w:w="780"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autoSpaceDE w:val="0"/>
              <w:spacing w:before="0" w:beforeAutospacing="0" w:after="0" w:afterAutospacing="0" w:line="560" w:lineRule="exact"/>
              <w:ind w:left="0" w:right="0"/>
              <w:jc w:val="center"/>
              <w:textAlignment w:val="center"/>
              <w:rPr>
                <w:rFonts w:hint="eastAsia" w:ascii="宋体" w:hAnsi="宋体" w:cs="宋体"/>
                <w:kern w:val="2"/>
                <w:szCs w:val="21"/>
              </w:rPr>
            </w:pPr>
            <w:r>
              <w:rPr>
                <w:rFonts w:hint="eastAsia" w:ascii="宋体" w:hAnsi="宋体" w:cs="宋体"/>
                <w:b/>
                <w:bCs/>
                <w:szCs w:val="21"/>
                <w:lang w:bidi="ar"/>
              </w:rPr>
              <w:t>单位</w:t>
            </w:r>
          </w:p>
        </w:tc>
        <w:tc>
          <w:tcPr>
            <w:tcW w:w="88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autoSpaceDE w:val="0"/>
              <w:spacing w:before="0" w:beforeAutospacing="0" w:after="0" w:afterAutospacing="0" w:line="560" w:lineRule="exact"/>
              <w:ind w:left="0" w:right="0"/>
              <w:jc w:val="center"/>
              <w:textAlignment w:val="center"/>
              <w:rPr>
                <w:rFonts w:hint="eastAsia" w:ascii="宋体" w:hAnsi="宋体" w:cs="宋体"/>
                <w:kern w:val="2"/>
                <w:szCs w:val="21"/>
              </w:rPr>
            </w:pPr>
            <w:r>
              <w:rPr>
                <w:rFonts w:hint="eastAsia" w:ascii="宋体" w:hAnsi="宋体" w:cs="宋体"/>
                <w:b/>
                <w:bCs/>
                <w:szCs w:val="21"/>
                <w:lang w:bidi="ar"/>
              </w:rPr>
              <w:t>数量</w:t>
            </w:r>
          </w:p>
        </w:tc>
        <w:tc>
          <w:tcPr>
            <w:tcW w:w="112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autoSpaceDE w:val="0"/>
              <w:spacing w:before="0" w:beforeAutospacing="0" w:after="0" w:afterAutospacing="0" w:line="560" w:lineRule="exact"/>
              <w:ind w:left="0" w:right="0"/>
              <w:jc w:val="center"/>
              <w:textAlignment w:val="center"/>
              <w:rPr>
                <w:rFonts w:hint="eastAsia" w:ascii="宋体" w:hAnsi="宋体" w:cs="宋体"/>
                <w:b/>
                <w:bCs/>
                <w:szCs w:val="21"/>
              </w:rPr>
            </w:pPr>
            <w:r>
              <w:rPr>
                <w:rFonts w:hint="eastAsia" w:ascii="宋体" w:hAnsi="宋体" w:cs="宋体"/>
                <w:b/>
                <w:bCs/>
                <w:szCs w:val="21"/>
                <w:lang w:bidi="ar"/>
              </w:rPr>
              <w:t>单价限价</w:t>
            </w:r>
          </w:p>
          <w:p>
            <w:pPr>
              <w:keepNext w:val="0"/>
              <w:keepLines w:val="0"/>
              <w:widowControl/>
              <w:suppressLineNumbers w:val="0"/>
              <w:autoSpaceDE w:val="0"/>
              <w:spacing w:before="0" w:beforeAutospacing="0" w:after="0" w:afterAutospacing="0" w:line="560" w:lineRule="exact"/>
              <w:ind w:left="0" w:right="0"/>
              <w:jc w:val="center"/>
              <w:textAlignment w:val="center"/>
              <w:rPr>
                <w:rFonts w:hint="eastAsia" w:ascii="宋体" w:hAnsi="宋体" w:cs="宋体"/>
                <w:kern w:val="2"/>
                <w:szCs w:val="21"/>
              </w:rPr>
            </w:pPr>
            <w:r>
              <w:rPr>
                <w:rFonts w:hint="eastAsia" w:ascii="宋体" w:hAnsi="宋体" w:cs="宋体"/>
                <w:b/>
                <w:bCs/>
                <w:szCs w:val="21"/>
                <w:lang w:bidi="ar"/>
              </w:rPr>
              <w:t>（元）</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560" w:lineRule="exact"/>
              <w:ind w:left="0" w:right="0"/>
              <w:jc w:val="center"/>
              <w:textAlignment w:val="center"/>
              <w:rPr>
                <w:rFonts w:hint="eastAsia" w:ascii="宋体" w:hAnsi="宋体" w:cs="宋体"/>
                <w:b/>
                <w:bCs/>
                <w:szCs w:val="21"/>
                <w:lang w:bidi="ar"/>
              </w:rPr>
            </w:pPr>
            <w:r>
              <w:rPr>
                <w:rFonts w:hint="eastAsia" w:ascii="宋体" w:hAnsi="宋体" w:cs="宋体"/>
                <w:b/>
                <w:bCs/>
                <w:szCs w:val="21"/>
                <w:lang w:bidi="ar"/>
              </w:rPr>
              <w:t>合同</w:t>
            </w:r>
          </w:p>
          <w:p>
            <w:pPr>
              <w:keepNext w:val="0"/>
              <w:keepLines w:val="0"/>
              <w:widowControl/>
              <w:suppressLineNumbers w:val="0"/>
              <w:autoSpaceDE w:val="0"/>
              <w:spacing w:before="0" w:beforeAutospacing="0" w:after="0" w:afterAutospacing="0" w:line="560" w:lineRule="exact"/>
              <w:ind w:left="0" w:right="0"/>
              <w:jc w:val="center"/>
              <w:textAlignment w:val="center"/>
              <w:rPr>
                <w:rFonts w:hint="eastAsia" w:ascii="宋体" w:hAnsi="宋体" w:cs="宋体"/>
                <w:b/>
                <w:bCs/>
                <w:szCs w:val="21"/>
                <w:lang w:bidi="ar"/>
              </w:rPr>
            </w:pPr>
            <w:r>
              <w:rPr>
                <w:rFonts w:hint="eastAsia" w:ascii="宋体" w:hAnsi="宋体" w:cs="宋体"/>
                <w:b/>
                <w:bCs/>
                <w:szCs w:val="21"/>
                <w:lang w:bidi="ar"/>
              </w:rPr>
              <w:t>单价（元）</w:t>
            </w:r>
          </w:p>
        </w:tc>
        <w:tc>
          <w:tcPr>
            <w:tcW w:w="86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cs="宋体"/>
                <w:b/>
                <w:szCs w:val="21"/>
              </w:rPr>
            </w:pPr>
            <w:r>
              <w:rPr>
                <w:rFonts w:hint="eastAsia" w:ascii="宋体" w:hAnsi="宋体" w:cs="宋体"/>
                <w:b/>
                <w:szCs w:val="21"/>
              </w:rPr>
              <w:t>小计</w:t>
            </w:r>
          </w:p>
          <w:p>
            <w:pPr>
              <w:keepNext w:val="0"/>
              <w:keepLines w:val="0"/>
              <w:widowControl/>
              <w:suppressLineNumbers w:val="0"/>
              <w:autoSpaceDE w:val="0"/>
              <w:spacing w:before="0" w:beforeAutospacing="0" w:after="0" w:afterAutospacing="0" w:line="560" w:lineRule="exact"/>
              <w:ind w:left="0" w:right="0"/>
              <w:jc w:val="center"/>
              <w:textAlignment w:val="center"/>
              <w:rPr>
                <w:rFonts w:hint="eastAsia" w:ascii="宋体" w:hAnsi="宋体" w:cs="宋体"/>
                <w:b/>
                <w:bCs/>
                <w:szCs w:val="21"/>
                <w:lang w:bidi="ar"/>
              </w:rPr>
            </w:pPr>
            <w:r>
              <w:rPr>
                <w:rFonts w:hint="eastAsia" w:ascii="宋体" w:hAnsi="宋体" w:cs="宋体"/>
                <w:b/>
                <w:szCs w:val="21"/>
              </w:rPr>
              <w:t>（元）</w:t>
            </w:r>
          </w:p>
        </w:tc>
      </w:tr>
      <w:tr>
        <w:tblPrEx>
          <w:tblLayout w:type="fixed"/>
          <w:tblCellMar>
            <w:top w:w="0" w:type="dxa"/>
            <w:left w:w="0" w:type="dxa"/>
            <w:bottom w:w="0" w:type="dxa"/>
            <w:right w:w="0" w:type="dxa"/>
          </w:tblCellMar>
        </w:tblPrEx>
        <w:trPr>
          <w:trHeight w:val="1215" w:hRule="atLeast"/>
        </w:trPr>
        <w:tc>
          <w:tcPr>
            <w:tcW w:w="529"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2"/>
                <w:szCs w:val="21"/>
              </w:rPr>
            </w:pPr>
            <w:r>
              <w:rPr>
                <w:rFonts w:hint="eastAsia" w:ascii="宋体" w:hAnsi="宋体" w:cs="宋体"/>
                <w:color w:val="000000"/>
                <w:szCs w:val="21"/>
                <w:lang w:bidi="ar"/>
              </w:rPr>
              <w:t>1</w:t>
            </w:r>
          </w:p>
        </w:tc>
        <w:tc>
          <w:tcPr>
            <w:tcW w:w="102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rPr>
                <w:rFonts w:hint="eastAsia" w:ascii="Times New Roman" w:hAnsi="Times New Roman" w:cs="Times New Roman"/>
                <w:szCs w:val="20"/>
              </w:rPr>
            </w:pPr>
            <w:r>
              <w:rPr>
                <w:rFonts w:hint="eastAsia" w:ascii="宋体" w:hAnsi="宋体" w:cs="宋体"/>
                <w:szCs w:val="21"/>
                <w:lang w:bidi="ar"/>
              </w:rPr>
              <w:t>文书档案（ADF自动进纸扫描</w:t>
            </w:r>
            <w:r>
              <w:rPr>
                <w:rFonts w:hint="eastAsia" w:ascii="宋体" w:hAnsi="宋体" w:cs="宋体"/>
                <w:szCs w:val="21"/>
                <w:lang w:eastAsia="zh-CN" w:bidi="ar"/>
              </w:rPr>
              <w:t>、</w:t>
            </w:r>
            <w:r>
              <w:rPr>
                <w:rFonts w:hint="eastAsia" w:ascii="宋体" w:hAnsi="宋体" w:cs="Times New Roman"/>
                <w:szCs w:val="20"/>
              </w:rPr>
              <w:t>A4</w:t>
            </w:r>
            <w:r>
              <w:rPr>
                <w:rFonts w:hint="eastAsia" w:ascii="宋体" w:hAnsi="宋体" w:cs="Times New Roman"/>
                <w:szCs w:val="20"/>
                <w:lang w:val="en-US" w:eastAsia="zh-CN"/>
              </w:rPr>
              <w:t>等</w:t>
            </w:r>
            <w:r>
              <w:rPr>
                <w:rFonts w:hint="eastAsia" w:ascii="宋体" w:hAnsi="宋体" w:cs="Times New Roman"/>
                <w:szCs w:val="20"/>
              </w:rPr>
              <w:t>幅面）</w:t>
            </w:r>
          </w:p>
        </w:tc>
        <w:tc>
          <w:tcPr>
            <w:tcW w:w="340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Cs w:val="21"/>
                <w:lang w:eastAsia="zh-CN"/>
              </w:rPr>
            </w:pPr>
            <w:r>
              <w:rPr>
                <w:rFonts w:hint="eastAsia" w:ascii="宋体" w:hAnsi="宋体" w:cs="宋体"/>
                <w:szCs w:val="21"/>
                <w:lang w:bidi="ar"/>
              </w:rPr>
              <w:t>较新的文档，可以使用高速扫描仪扫描,扫描分辩率300DPI。档案检查页码、拆卷、扫描、图像处理、质检、档案装订复原</w:t>
            </w:r>
            <w:r>
              <w:rPr>
                <w:rFonts w:hint="eastAsia" w:ascii="宋体" w:hAnsi="宋体" w:cs="宋体"/>
                <w:szCs w:val="21"/>
                <w:lang w:eastAsia="zh-CN" w:bidi="ar"/>
              </w:rPr>
              <w:t>。</w:t>
            </w:r>
          </w:p>
        </w:tc>
        <w:tc>
          <w:tcPr>
            <w:tcW w:w="780"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页</w:t>
            </w:r>
          </w:p>
        </w:tc>
        <w:tc>
          <w:tcPr>
            <w:tcW w:w="88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color w:val="000000"/>
                <w:szCs w:val="21"/>
                <w:lang w:bidi="ar"/>
              </w:rPr>
              <w:t xml:space="preserve">220000 </w:t>
            </w:r>
          </w:p>
        </w:tc>
        <w:tc>
          <w:tcPr>
            <w:tcW w:w="112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0.45</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c>
          <w:tcPr>
            <w:tcW w:w="8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r>
      <w:tr>
        <w:tblPrEx>
          <w:tblLayout w:type="fixed"/>
          <w:tblCellMar>
            <w:top w:w="0" w:type="dxa"/>
            <w:left w:w="0" w:type="dxa"/>
            <w:bottom w:w="0" w:type="dxa"/>
            <w:right w:w="0" w:type="dxa"/>
          </w:tblCellMar>
        </w:tblPrEx>
        <w:trPr>
          <w:trHeight w:val="1215" w:hRule="atLeast"/>
        </w:trPr>
        <w:tc>
          <w:tcPr>
            <w:tcW w:w="529"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2"/>
                <w:szCs w:val="21"/>
              </w:rPr>
            </w:pPr>
            <w:r>
              <w:rPr>
                <w:rFonts w:hint="eastAsia" w:ascii="宋体" w:hAnsi="宋体" w:cs="宋体"/>
                <w:color w:val="000000"/>
                <w:szCs w:val="21"/>
                <w:lang w:bidi="ar"/>
              </w:rPr>
              <w:t>2</w:t>
            </w:r>
          </w:p>
        </w:tc>
        <w:tc>
          <w:tcPr>
            <w:tcW w:w="102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rPr>
                <w:rFonts w:hint="eastAsia" w:ascii="Times New Roman" w:hAnsi="Times New Roman" w:cs="Times New Roman"/>
                <w:szCs w:val="20"/>
              </w:rPr>
            </w:pPr>
            <w:r>
              <w:rPr>
                <w:rFonts w:hint="eastAsia" w:ascii="宋体" w:hAnsi="宋体" w:cs="宋体"/>
                <w:szCs w:val="21"/>
                <w:lang w:bidi="ar"/>
              </w:rPr>
              <w:t>文书档案（平板扫描</w:t>
            </w:r>
            <w:r>
              <w:rPr>
                <w:rFonts w:hint="eastAsia" w:ascii="宋体" w:hAnsi="宋体" w:cs="宋体"/>
                <w:szCs w:val="21"/>
                <w:lang w:eastAsia="zh-CN" w:bidi="ar"/>
              </w:rPr>
              <w:t>、</w:t>
            </w:r>
            <w:r>
              <w:rPr>
                <w:rFonts w:hint="eastAsia" w:ascii="宋体" w:hAnsi="宋体" w:cs="Times New Roman"/>
                <w:szCs w:val="20"/>
              </w:rPr>
              <w:t>A4</w:t>
            </w:r>
            <w:r>
              <w:rPr>
                <w:rFonts w:hint="eastAsia" w:ascii="宋体" w:hAnsi="宋体" w:cs="Times New Roman"/>
                <w:szCs w:val="20"/>
                <w:lang w:val="en-US" w:eastAsia="zh-CN"/>
              </w:rPr>
              <w:t>等</w:t>
            </w:r>
            <w:r>
              <w:rPr>
                <w:rFonts w:hint="eastAsia" w:ascii="宋体" w:hAnsi="宋体" w:cs="Times New Roman"/>
                <w:szCs w:val="20"/>
              </w:rPr>
              <w:t>幅面）</w:t>
            </w:r>
          </w:p>
        </w:tc>
        <w:tc>
          <w:tcPr>
            <w:tcW w:w="340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Cs w:val="21"/>
                <w:lang w:eastAsia="zh-CN"/>
              </w:rPr>
            </w:pPr>
            <w:r>
              <w:rPr>
                <w:rFonts w:hint="eastAsia" w:ascii="宋体" w:hAnsi="宋体" w:cs="宋体"/>
                <w:szCs w:val="21"/>
                <w:lang w:bidi="ar"/>
              </w:rPr>
              <w:t>较旧的文档，只能使用平板扫描仪，扫描扫描分辩率300DPI。档案检查页码、拆卷、扫描、图像处理、质检，档案装订复原</w:t>
            </w:r>
            <w:r>
              <w:rPr>
                <w:rFonts w:hint="eastAsia" w:ascii="宋体" w:hAnsi="宋体" w:cs="宋体"/>
                <w:szCs w:val="21"/>
                <w:lang w:eastAsia="zh-CN" w:bidi="ar"/>
              </w:rPr>
              <w:t>。</w:t>
            </w:r>
          </w:p>
        </w:tc>
        <w:tc>
          <w:tcPr>
            <w:tcW w:w="780"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页</w:t>
            </w:r>
          </w:p>
        </w:tc>
        <w:tc>
          <w:tcPr>
            <w:tcW w:w="88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color w:val="000000"/>
                <w:szCs w:val="21"/>
                <w:lang w:bidi="ar"/>
              </w:rPr>
              <w:t xml:space="preserve">150000 </w:t>
            </w:r>
          </w:p>
        </w:tc>
        <w:tc>
          <w:tcPr>
            <w:tcW w:w="112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0.55</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c>
          <w:tcPr>
            <w:tcW w:w="8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r>
      <w:tr>
        <w:tblPrEx>
          <w:tblLayout w:type="fixed"/>
          <w:tblCellMar>
            <w:top w:w="0" w:type="dxa"/>
            <w:left w:w="0" w:type="dxa"/>
            <w:bottom w:w="0" w:type="dxa"/>
            <w:right w:w="0" w:type="dxa"/>
          </w:tblCellMar>
        </w:tblPrEx>
        <w:trPr>
          <w:trHeight w:val="906" w:hRule="atLeast"/>
        </w:trPr>
        <w:tc>
          <w:tcPr>
            <w:tcW w:w="529" w:type="dxa"/>
            <w:tcBorders>
              <w:top w:val="nil"/>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2"/>
                <w:szCs w:val="21"/>
              </w:rPr>
            </w:pPr>
            <w:r>
              <w:rPr>
                <w:rFonts w:hint="eastAsia" w:ascii="宋体" w:hAnsi="宋体" w:cs="宋体"/>
                <w:color w:val="000000"/>
                <w:szCs w:val="21"/>
                <w:lang w:bidi="ar"/>
              </w:rPr>
              <w:t>3</w:t>
            </w:r>
          </w:p>
        </w:tc>
        <w:tc>
          <w:tcPr>
            <w:tcW w:w="1029"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照片档案扫描</w:t>
            </w:r>
          </w:p>
        </w:tc>
        <w:tc>
          <w:tcPr>
            <w:tcW w:w="3408"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kern w:val="2"/>
                <w:szCs w:val="21"/>
              </w:rPr>
            </w:pPr>
            <w:r>
              <w:rPr>
                <w:rFonts w:hint="eastAsia" w:ascii="宋体" w:hAnsi="宋体" w:cs="宋体"/>
                <w:szCs w:val="21"/>
                <w:lang w:bidi="ar"/>
              </w:rPr>
              <w:t>使用CCD平板扫描仪600DPI扫描，照片扫描、图像处理、质检、装盒复原。</w:t>
            </w:r>
          </w:p>
        </w:tc>
        <w:tc>
          <w:tcPr>
            <w:tcW w:w="780"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张</w:t>
            </w:r>
          </w:p>
        </w:tc>
        <w:tc>
          <w:tcPr>
            <w:tcW w:w="888"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color w:val="000000"/>
                <w:szCs w:val="21"/>
                <w:lang w:bidi="ar"/>
              </w:rPr>
              <w:t xml:space="preserve">750 </w:t>
            </w:r>
          </w:p>
        </w:tc>
        <w:tc>
          <w:tcPr>
            <w:tcW w:w="1128"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3</w:t>
            </w:r>
          </w:p>
        </w:tc>
        <w:tc>
          <w:tcPr>
            <w:tcW w:w="8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c>
          <w:tcPr>
            <w:tcW w:w="86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r>
      <w:tr>
        <w:tblPrEx>
          <w:tblLayout w:type="fixed"/>
          <w:tblCellMar>
            <w:top w:w="0" w:type="dxa"/>
            <w:left w:w="0" w:type="dxa"/>
            <w:bottom w:w="0" w:type="dxa"/>
            <w:right w:w="0" w:type="dxa"/>
          </w:tblCellMar>
        </w:tblPrEx>
        <w:trPr>
          <w:trHeight w:val="608" w:hRule="atLeast"/>
        </w:trPr>
        <w:tc>
          <w:tcPr>
            <w:tcW w:w="529" w:type="dxa"/>
            <w:tcBorders>
              <w:top w:val="nil"/>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2"/>
                <w:szCs w:val="21"/>
              </w:rPr>
            </w:pPr>
            <w:r>
              <w:rPr>
                <w:rFonts w:hint="eastAsia" w:ascii="宋体" w:hAnsi="宋体" w:cs="宋体"/>
                <w:color w:val="000000"/>
                <w:szCs w:val="21"/>
                <w:lang w:bidi="ar"/>
              </w:rPr>
              <w:t>4</w:t>
            </w:r>
          </w:p>
        </w:tc>
        <w:tc>
          <w:tcPr>
            <w:tcW w:w="1029"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实物档案数字化</w:t>
            </w:r>
          </w:p>
        </w:tc>
        <w:tc>
          <w:tcPr>
            <w:tcW w:w="3408"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Cs w:val="21"/>
                <w:lang w:eastAsia="zh-CN"/>
              </w:rPr>
            </w:pPr>
            <w:r>
              <w:rPr>
                <w:rFonts w:hint="eastAsia" w:ascii="宋体" w:hAnsi="宋体" w:cs="宋体"/>
                <w:szCs w:val="21"/>
                <w:lang w:bidi="ar"/>
              </w:rPr>
              <w:t>对实物档案进行拍照，图像处理、质检、复位</w:t>
            </w:r>
            <w:r>
              <w:rPr>
                <w:rFonts w:hint="eastAsia" w:ascii="宋体" w:hAnsi="宋体" w:cs="宋体"/>
                <w:szCs w:val="21"/>
                <w:lang w:eastAsia="zh-CN" w:bidi="ar"/>
              </w:rPr>
              <w:t>。</w:t>
            </w:r>
          </w:p>
        </w:tc>
        <w:tc>
          <w:tcPr>
            <w:tcW w:w="780"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件</w:t>
            </w:r>
          </w:p>
        </w:tc>
        <w:tc>
          <w:tcPr>
            <w:tcW w:w="888"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color w:val="000000"/>
                <w:szCs w:val="21"/>
                <w:lang w:bidi="ar"/>
              </w:rPr>
              <w:t xml:space="preserve">200 </w:t>
            </w:r>
          </w:p>
        </w:tc>
        <w:tc>
          <w:tcPr>
            <w:tcW w:w="1128"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20</w:t>
            </w:r>
          </w:p>
        </w:tc>
        <w:tc>
          <w:tcPr>
            <w:tcW w:w="8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c>
          <w:tcPr>
            <w:tcW w:w="86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r>
      <w:tr>
        <w:tblPrEx>
          <w:tblLayout w:type="fixed"/>
          <w:tblCellMar>
            <w:top w:w="0" w:type="dxa"/>
            <w:left w:w="0" w:type="dxa"/>
            <w:bottom w:w="0" w:type="dxa"/>
            <w:right w:w="0" w:type="dxa"/>
          </w:tblCellMar>
        </w:tblPrEx>
        <w:trPr>
          <w:trHeight w:val="824" w:hRule="atLeast"/>
        </w:trPr>
        <w:tc>
          <w:tcPr>
            <w:tcW w:w="529" w:type="dxa"/>
            <w:tcBorders>
              <w:top w:val="nil"/>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1029"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rPr>
                <w:rFonts w:hint="eastAsia" w:ascii="Times New Roman" w:hAnsi="Times New Roman" w:cs="Times New Roman"/>
                <w:szCs w:val="20"/>
              </w:rPr>
            </w:pPr>
            <w:r>
              <w:rPr>
                <w:rFonts w:hint="eastAsia" w:ascii="宋体" w:hAnsi="宋体" w:cs="宋体"/>
                <w:szCs w:val="21"/>
                <w:lang w:bidi="ar"/>
              </w:rPr>
              <w:t>合同扫描</w:t>
            </w:r>
            <w:r>
              <w:rPr>
                <w:rFonts w:hint="eastAsia" w:ascii="宋体" w:hAnsi="宋体" w:cs="Times New Roman"/>
                <w:szCs w:val="20"/>
              </w:rPr>
              <w:t>（A4</w:t>
            </w:r>
            <w:r>
              <w:rPr>
                <w:rFonts w:hint="eastAsia" w:ascii="宋体" w:hAnsi="宋体" w:cs="Times New Roman"/>
                <w:szCs w:val="20"/>
                <w:lang w:val="en-US" w:eastAsia="zh-CN"/>
              </w:rPr>
              <w:t>等</w:t>
            </w:r>
            <w:r>
              <w:rPr>
                <w:rFonts w:hint="eastAsia" w:ascii="宋体" w:hAnsi="宋体" w:cs="Times New Roman"/>
                <w:szCs w:val="20"/>
              </w:rPr>
              <w:t>幅面）</w:t>
            </w:r>
          </w:p>
        </w:tc>
        <w:tc>
          <w:tcPr>
            <w:tcW w:w="3408"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Cs w:val="21"/>
                <w:lang w:eastAsia="zh-CN"/>
              </w:rPr>
            </w:pPr>
            <w:r>
              <w:rPr>
                <w:rFonts w:hint="eastAsia" w:ascii="宋体" w:hAnsi="宋体" w:cs="宋体"/>
                <w:color w:val="000000"/>
                <w:szCs w:val="21"/>
                <w:lang w:bidi="ar"/>
              </w:rPr>
              <w:t>合</w:t>
            </w:r>
            <w:r>
              <w:rPr>
                <w:rFonts w:hint="eastAsia" w:ascii="宋体" w:hAnsi="宋体" w:cs="宋体"/>
                <w:szCs w:val="21"/>
                <w:lang w:bidi="ar"/>
              </w:rPr>
              <w:t>同书扫描，扫描分辨率300DPI.档案检查页码、拆卷、扫描、图像处理、质检、档案装订复原</w:t>
            </w:r>
            <w:r>
              <w:rPr>
                <w:rFonts w:hint="eastAsia" w:ascii="宋体" w:hAnsi="宋体" w:cs="宋体"/>
                <w:szCs w:val="21"/>
                <w:lang w:eastAsia="zh-CN" w:bidi="ar"/>
              </w:rPr>
              <w:t>。</w:t>
            </w:r>
          </w:p>
        </w:tc>
        <w:tc>
          <w:tcPr>
            <w:tcW w:w="780"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页</w:t>
            </w:r>
          </w:p>
        </w:tc>
        <w:tc>
          <w:tcPr>
            <w:tcW w:w="888"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szCs w:val="21"/>
                <w:lang w:bidi="ar"/>
              </w:rPr>
              <w:t>45860</w:t>
            </w:r>
          </w:p>
        </w:tc>
        <w:tc>
          <w:tcPr>
            <w:tcW w:w="1128"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color w:val="000000"/>
                <w:szCs w:val="21"/>
                <w:lang w:bidi="ar"/>
              </w:rPr>
              <w:t>0.45</w:t>
            </w:r>
          </w:p>
        </w:tc>
        <w:tc>
          <w:tcPr>
            <w:tcW w:w="8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lang w:bidi="ar"/>
              </w:rPr>
            </w:pPr>
          </w:p>
        </w:tc>
        <w:tc>
          <w:tcPr>
            <w:tcW w:w="86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lang w:bidi="ar"/>
              </w:rPr>
            </w:pPr>
          </w:p>
        </w:tc>
      </w:tr>
      <w:tr>
        <w:tblPrEx>
          <w:tblLayout w:type="fixed"/>
          <w:tblCellMar>
            <w:top w:w="0" w:type="dxa"/>
            <w:left w:w="0" w:type="dxa"/>
            <w:bottom w:w="0" w:type="dxa"/>
            <w:right w:w="0" w:type="dxa"/>
          </w:tblCellMar>
        </w:tblPrEx>
        <w:trPr>
          <w:trHeight w:val="1365" w:hRule="atLeast"/>
        </w:trPr>
        <w:tc>
          <w:tcPr>
            <w:tcW w:w="529" w:type="dxa"/>
            <w:tcBorders>
              <w:top w:val="nil"/>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2"/>
                <w:szCs w:val="21"/>
                <w:lang w:bidi="ar"/>
              </w:rPr>
              <w:t>6</w:t>
            </w:r>
          </w:p>
        </w:tc>
        <w:tc>
          <w:tcPr>
            <w:tcW w:w="1029"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2"/>
                <w:szCs w:val="21"/>
                <w:lang w:bidi="ar"/>
              </w:rPr>
              <w:t>2014年之前的工资表（平板扫                                                                                                                                                                                                                                                                                                                                                                                                           描）</w:t>
            </w:r>
          </w:p>
        </w:tc>
        <w:tc>
          <w:tcPr>
            <w:tcW w:w="3408"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Cs w:val="21"/>
                <w:lang w:eastAsia="zh-CN"/>
              </w:rPr>
            </w:pPr>
            <w:r>
              <w:rPr>
                <w:rFonts w:hint="eastAsia" w:ascii="宋体" w:hAnsi="宋体" w:cs="宋体"/>
                <w:szCs w:val="21"/>
                <w:lang w:bidi="ar"/>
              </w:rPr>
              <w:t>2014年以前的文书档案，纸质较差的档案，使用平板扫描仪，扫描分辨率300DPI。档案检查页码、拆卷、扫描、图像处理、质检、档案装订复原</w:t>
            </w:r>
            <w:r>
              <w:rPr>
                <w:rFonts w:hint="eastAsia" w:ascii="宋体" w:hAnsi="宋体" w:cs="宋体"/>
                <w:szCs w:val="21"/>
                <w:lang w:eastAsia="zh-CN" w:bidi="ar"/>
              </w:rPr>
              <w:t>。</w:t>
            </w:r>
          </w:p>
        </w:tc>
        <w:tc>
          <w:tcPr>
            <w:tcW w:w="780"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2"/>
                <w:szCs w:val="21"/>
                <w:lang w:bidi="ar"/>
              </w:rPr>
              <w:t>页</w:t>
            </w:r>
          </w:p>
        </w:tc>
        <w:tc>
          <w:tcPr>
            <w:tcW w:w="888"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2"/>
                <w:szCs w:val="21"/>
                <w:lang w:bidi="ar"/>
              </w:rPr>
              <w:t>3000</w:t>
            </w:r>
          </w:p>
        </w:tc>
        <w:tc>
          <w:tcPr>
            <w:tcW w:w="1128"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szCs w:val="21"/>
                <w:lang w:bidi="ar"/>
              </w:rPr>
              <w:t>0.55</w:t>
            </w:r>
          </w:p>
        </w:tc>
        <w:tc>
          <w:tcPr>
            <w:tcW w:w="8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c>
          <w:tcPr>
            <w:tcW w:w="86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r>
      <w:tr>
        <w:tblPrEx>
          <w:tblLayout w:type="fixed"/>
          <w:tblCellMar>
            <w:top w:w="0" w:type="dxa"/>
            <w:left w:w="0" w:type="dxa"/>
            <w:bottom w:w="0" w:type="dxa"/>
            <w:right w:w="0" w:type="dxa"/>
          </w:tblCellMar>
        </w:tblPrEx>
        <w:trPr>
          <w:trHeight w:val="1215" w:hRule="atLeast"/>
        </w:trPr>
        <w:tc>
          <w:tcPr>
            <w:tcW w:w="529"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2"/>
                <w:szCs w:val="21"/>
              </w:rPr>
            </w:pPr>
            <w:r>
              <w:rPr>
                <w:rFonts w:hint="eastAsia" w:ascii="宋体" w:hAnsi="宋体" w:cs="宋体"/>
                <w:color w:val="000000"/>
                <w:kern w:val="2"/>
                <w:szCs w:val="21"/>
                <w:lang w:bidi="ar"/>
              </w:rPr>
              <w:t>7</w:t>
            </w:r>
          </w:p>
        </w:tc>
        <w:tc>
          <w:tcPr>
            <w:tcW w:w="102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图片OCR格式转换</w:t>
            </w:r>
          </w:p>
        </w:tc>
        <w:tc>
          <w:tcPr>
            <w:tcW w:w="340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kern w:val="2"/>
                <w:szCs w:val="21"/>
              </w:rPr>
            </w:pPr>
            <w:r>
              <w:rPr>
                <w:rFonts w:hint="eastAsia" w:ascii="宋体" w:hAnsi="宋体" w:cs="宋体"/>
                <w:szCs w:val="21"/>
                <w:lang w:bidi="ar"/>
              </w:rPr>
              <w:t>将所有数字化成品图像转换成单个多页双层PDF格式，OCR文件格式应能保证满足监狱新系统的全文检索功能。</w:t>
            </w:r>
          </w:p>
        </w:tc>
        <w:tc>
          <w:tcPr>
            <w:tcW w:w="780"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页</w:t>
            </w:r>
          </w:p>
        </w:tc>
        <w:tc>
          <w:tcPr>
            <w:tcW w:w="88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color w:val="000000"/>
                <w:szCs w:val="21"/>
                <w:lang w:bidi="ar"/>
              </w:rPr>
              <w:t xml:space="preserve">419810 </w:t>
            </w:r>
          </w:p>
        </w:tc>
        <w:tc>
          <w:tcPr>
            <w:tcW w:w="112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0.1</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c>
          <w:tcPr>
            <w:tcW w:w="8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r>
      <w:tr>
        <w:tblPrEx>
          <w:tblLayout w:type="fixed"/>
          <w:tblCellMar>
            <w:top w:w="0" w:type="dxa"/>
            <w:left w:w="0" w:type="dxa"/>
            <w:bottom w:w="0" w:type="dxa"/>
            <w:right w:w="0" w:type="dxa"/>
          </w:tblCellMar>
        </w:tblPrEx>
        <w:trPr>
          <w:trHeight w:val="1215" w:hRule="atLeast"/>
        </w:trPr>
        <w:tc>
          <w:tcPr>
            <w:tcW w:w="529"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2"/>
                <w:szCs w:val="21"/>
              </w:rPr>
            </w:pPr>
            <w:r>
              <w:rPr>
                <w:rFonts w:hint="eastAsia" w:ascii="宋体" w:hAnsi="宋体" w:cs="宋体"/>
                <w:color w:val="000000"/>
                <w:kern w:val="2"/>
                <w:szCs w:val="21"/>
                <w:lang w:bidi="ar"/>
              </w:rPr>
              <w:t>8</w:t>
            </w:r>
          </w:p>
        </w:tc>
        <w:tc>
          <w:tcPr>
            <w:tcW w:w="102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数字化元数据</w:t>
            </w:r>
          </w:p>
        </w:tc>
        <w:tc>
          <w:tcPr>
            <w:tcW w:w="340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Cs w:val="21"/>
                <w:lang w:eastAsia="zh-CN"/>
              </w:rPr>
            </w:pPr>
            <w:r>
              <w:rPr>
                <w:rFonts w:hint="eastAsia" w:ascii="宋体" w:hAnsi="宋体" w:cs="宋体"/>
                <w:szCs w:val="21"/>
                <w:lang w:bidi="ar"/>
              </w:rPr>
              <w:t>将数字化元数据与文件级目录数据合形成文件级元数据库。数据化元数据自动写入JPEG和PDF图像的EXIF信息或属性层中（要求18项）</w:t>
            </w:r>
            <w:r>
              <w:rPr>
                <w:rFonts w:hint="eastAsia" w:ascii="宋体" w:hAnsi="宋体" w:cs="宋体"/>
                <w:szCs w:val="21"/>
                <w:lang w:eastAsia="zh-CN" w:bidi="ar"/>
              </w:rPr>
              <w:t>。</w:t>
            </w:r>
          </w:p>
        </w:tc>
        <w:tc>
          <w:tcPr>
            <w:tcW w:w="780"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页</w:t>
            </w:r>
          </w:p>
        </w:tc>
        <w:tc>
          <w:tcPr>
            <w:tcW w:w="88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szCs w:val="21"/>
                <w:lang w:bidi="ar"/>
              </w:rPr>
              <w:t>419810</w:t>
            </w:r>
          </w:p>
        </w:tc>
        <w:tc>
          <w:tcPr>
            <w:tcW w:w="112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0</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c>
          <w:tcPr>
            <w:tcW w:w="8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r>
      <w:tr>
        <w:tblPrEx>
          <w:tblLayout w:type="fixed"/>
          <w:tblCellMar>
            <w:top w:w="0" w:type="dxa"/>
            <w:left w:w="0" w:type="dxa"/>
            <w:bottom w:w="0" w:type="dxa"/>
            <w:right w:w="0" w:type="dxa"/>
          </w:tblCellMar>
        </w:tblPrEx>
        <w:trPr>
          <w:trHeight w:val="1514" w:hRule="atLeast"/>
        </w:trPr>
        <w:tc>
          <w:tcPr>
            <w:tcW w:w="529" w:type="dxa"/>
            <w:tcBorders>
              <w:top w:val="nil"/>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2"/>
                <w:szCs w:val="21"/>
              </w:rPr>
            </w:pPr>
            <w:r>
              <w:rPr>
                <w:rFonts w:hint="eastAsia" w:ascii="宋体" w:hAnsi="宋体" w:cs="宋体"/>
                <w:color w:val="000000"/>
                <w:kern w:val="2"/>
                <w:szCs w:val="21"/>
                <w:lang w:bidi="ar"/>
              </w:rPr>
              <w:t>9</w:t>
            </w:r>
          </w:p>
        </w:tc>
        <w:tc>
          <w:tcPr>
            <w:tcW w:w="1029"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档案系统文件挂接</w:t>
            </w:r>
          </w:p>
        </w:tc>
        <w:tc>
          <w:tcPr>
            <w:tcW w:w="340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kern w:val="2"/>
                <w:szCs w:val="21"/>
              </w:rPr>
            </w:pPr>
            <w:r>
              <w:rPr>
                <w:rFonts w:hint="eastAsia" w:ascii="宋体" w:hAnsi="宋体" w:cs="宋体"/>
                <w:szCs w:val="21"/>
                <w:lang w:bidi="ar"/>
              </w:rPr>
              <w:t>将所有数字化成果图像转换成单个多页双层PDF格式批量挂接到泰坦档案系统并检查校对。监狱档案统一平台升级后，服务商要保证数据能与新系统对接。</w:t>
            </w:r>
          </w:p>
        </w:tc>
        <w:tc>
          <w:tcPr>
            <w:tcW w:w="780"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页</w:t>
            </w:r>
          </w:p>
        </w:tc>
        <w:tc>
          <w:tcPr>
            <w:tcW w:w="88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color w:val="000000"/>
                <w:szCs w:val="21"/>
                <w:lang w:bidi="ar"/>
              </w:rPr>
              <w:t xml:space="preserve">419810 </w:t>
            </w:r>
          </w:p>
        </w:tc>
        <w:tc>
          <w:tcPr>
            <w:tcW w:w="112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0</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c>
          <w:tcPr>
            <w:tcW w:w="8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r>
      <w:tr>
        <w:tblPrEx>
          <w:tblLayout w:type="fixed"/>
          <w:tblCellMar>
            <w:top w:w="0" w:type="dxa"/>
            <w:left w:w="0" w:type="dxa"/>
            <w:bottom w:w="0" w:type="dxa"/>
            <w:right w:w="0" w:type="dxa"/>
          </w:tblCellMar>
        </w:tblPrEx>
        <w:trPr>
          <w:trHeight w:val="618" w:hRule="atLeast"/>
        </w:trPr>
        <w:tc>
          <w:tcPr>
            <w:tcW w:w="529" w:type="dxa"/>
            <w:tcBorders>
              <w:top w:val="nil"/>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2"/>
                <w:szCs w:val="21"/>
              </w:rPr>
            </w:pPr>
            <w:r>
              <w:rPr>
                <w:rFonts w:hint="eastAsia" w:ascii="宋体" w:hAnsi="宋体" w:cs="宋体"/>
                <w:color w:val="000000"/>
                <w:kern w:val="2"/>
                <w:szCs w:val="21"/>
                <w:lang w:bidi="ar"/>
              </w:rPr>
              <w:t>10</w:t>
            </w:r>
          </w:p>
        </w:tc>
        <w:tc>
          <w:tcPr>
            <w:tcW w:w="1029"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条目检查著录</w:t>
            </w:r>
          </w:p>
        </w:tc>
        <w:tc>
          <w:tcPr>
            <w:tcW w:w="340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kern w:val="2"/>
                <w:szCs w:val="21"/>
              </w:rPr>
            </w:pPr>
            <w:r>
              <w:rPr>
                <w:rFonts w:hint="eastAsia" w:ascii="宋体" w:hAnsi="宋体" w:cs="宋体"/>
                <w:szCs w:val="21"/>
                <w:lang w:bidi="ar"/>
              </w:rPr>
              <w:t>检查完善并著录到档案管理系统。</w:t>
            </w:r>
          </w:p>
        </w:tc>
        <w:tc>
          <w:tcPr>
            <w:tcW w:w="780"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条</w:t>
            </w:r>
          </w:p>
        </w:tc>
        <w:tc>
          <w:tcPr>
            <w:tcW w:w="88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color w:val="000000"/>
                <w:szCs w:val="21"/>
                <w:lang w:bidi="ar"/>
              </w:rPr>
              <w:t>41981</w:t>
            </w:r>
          </w:p>
        </w:tc>
        <w:tc>
          <w:tcPr>
            <w:tcW w:w="112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1</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c>
          <w:tcPr>
            <w:tcW w:w="8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r>
      <w:tr>
        <w:tblPrEx>
          <w:tblLayout w:type="fixed"/>
          <w:tblCellMar>
            <w:top w:w="0" w:type="dxa"/>
            <w:left w:w="0" w:type="dxa"/>
            <w:bottom w:w="0" w:type="dxa"/>
            <w:right w:w="0" w:type="dxa"/>
          </w:tblCellMar>
        </w:tblPrEx>
        <w:trPr>
          <w:trHeight w:val="618" w:hRule="atLeast"/>
        </w:trPr>
        <w:tc>
          <w:tcPr>
            <w:tcW w:w="529" w:type="dxa"/>
            <w:tcBorders>
              <w:top w:val="nil"/>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2"/>
                <w:szCs w:val="21"/>
              </w:rPr>
            </w:pPr>
            <w:r>
              <w:rPr>
                <w:rFonts w:hint="eastAsia" w:ascii="宋体" w:hAnsi="宋体" w:cs="宋体"/>
                <w:color w:val="000000"/>
                <w:kern w:val="2"/>
                <w:szCs w:val="21"/>
                <w:lang w:bidi="ar"/>
              </w:rPr>
              <w:t>11</w:t>
            </w:r>
          </w:p>
        </w:tc>
        <w:tc>
          <w:tcPr>
            <w:tcW w:w="1029"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档案托裱</w:t>
            </w:r>
          </w:p>
        </w:tc>
        <w:tc>
          <w:tcPr>
            <w:tcW w:w="340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Cs w:val="21"/>
                <w:lang w:eastAsia="zh-CN"/>
              </w:rPr>
            </w:pPr>
            <w:r>
              <w:rPr>
                <w:rFonts w:hint="eastAsia" w:ascii="宋体" w:hAnsi="宋体" w:cs="宋体"/>
                <w:szCs w:val="21"/>
                <w:lang w:bidi="ar"/>
              </w:rPr>
              <w:t>对破损或将破损的档案材料进行托裱</w:t>
            </w:r>
            <w:r>
              <w:rPr>
                <w:rFonts w:hint="eastAsia" w:ascii="宋体" w:hAnsi="宋体" w:cs="宋体"/>
                <w:szCs w:val="21"/>
                <w:lang w:eastAsia="zh-CN" w:bidi="ar"/>
              </w:rPr>
              <w:t>。</w:t>
            </w:r>
          </w:p>
        </w:tc>
        <w:tc>
          <w:tcPr>
            <w:tcW w:w="780"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页</w:t>
            </w:r>
          </w:p>
        </w:tc>
        <w:tc>
          <w:tcPr>
            <w:tcW w:w="88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color w:val="000000"/>
                <w:szCs w:val="21"/>
                <w:lang w:bidi="ar"/>
              </w:rPr>
              <w:t xml:space="preserve">8396 </w:t>
            </w:r>
          </w:p>
        </w:tc>
        <w:tc>
          <w:tcPr>
            <w:tcW w:w="112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2</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c>
          <w:tcPr>
            <w:tcW w:w="8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r>
      <w:tr>
        <w:tblPrEx>
          <w:tblLayout w:type="fixed"/>
          <w:tblCellMar>
            <w:top w:w="0" w:type="dxa"/>
            <w:left w:w="0" w:type="dxa"/>
            <w:bottom w:w="0" w:type="dxa"/>
            <w:right w:w="0" w:type="dxa"/>
          </w:tblCellMar>
        </w:tblPrEx>
        <w:trPr>
          <w:trHeight w:val="1511" w:hRule="atLeast"/>
        </w:trPr>
        <w:tc>
          <w:tcPr>
            <w:tcW w:w="529" w:type="dxa"/>
            <w:tcBorders>
              <w:top w:val="nil"/>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p>
          <w:p>
            <w:pPr>
              <w:pStyle w:val="23"/>
              <w:keepNext w:val="0"/>
              <w:keepLines w:val="0"/>
              <w:widowControl w:val="0"/>
              <w:suppressLineNumbers w:val="0"/>
              <w:spacing w:after="120" w:afterAutospacing="0"/>
              <w:ind w:left="0" w:right="0"/>
              <w:jc w:val="both"/>
              <w:rPr>
                <w:rFonts w:hint="eastAsia"/>
                <w:kern w:val="2"/>
                <w:sz w:val="21"/>
                <w:szCs w:val="21"/>
              </w:rPr>
            </w:pPr>
          </w:p>
          <w:p>
            <w:pPr>
              <w:pStyle w:val="23"/>
              <w:keepNext w:val="0"/>
              <w:keepLines w:val="0"/>
              <w:widowControl w:val="0"/>
              <w:suppressLineNumbers w:val="0"/>
              <w:spacing w:after="120" w:afterAutospacing="0"/>
              <w:ind w:left="0" w:right="0"/>
              <w:jc w:val="both"/>
              <w:rPr>
                <w:rFonts w:hint="eastAsia"/>
                <w:kern w:val="2"/>
                <w:sz w:val="21"/>
                <w:szCs w:val="21"/>
              </w:rPr>
            </w:pPr>
            <w:r>
              <w:rPr>
                <w:rFonts w:hint="eastAsia"/>
                <w:kern w:val="2"/>
                <w:sz w:val="21"/>
                <w:szCs w:val="21"/>
                <w:lang w:bidi="ar"/>
              </w:rPr>
              <w:t>12</w:t>
            </w:r>
          </w:p>
        </w:tc>
        <w:tc>
          <w:tcPr>
            <w:tcW w:w="1029"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档案级光盘</w:t>
            </w:r>
          </w:p>
        </w:tc>
        <w:tc>
          <w:tcPr>
            <w:tcW w:w="340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Cs w:val="21"/>
                <w:lang w:eastAsia="zh-CN"/>
              </w:rPr>
            </w:pPr>
            <w:r>
              <w:rPr>
                <w:rFonts w:hint="eastAsia" w:ascii="宋体" w:hAnsi="宋体" w:cs="宋体"/>
                <w:szCs w:val="21"/>
                <w:lang w:bidi="ar"/>
              </w:rPr>
              <w:t>档案级专用光盘备份数据（30年保存期限），使用档案级专用光盘刻录机刻录</w:t>
            </w:r>
            <w:r>
              <w:rPr>
                <w:rFonts w:hint="eastAsia" w:ascii="宋体" w:hAnsi="宋体" w:cs="宋体"/>
                <w:szCs w:val="21"/>
                <w:lang w:eastAsia="zh-CN" w:bidi="ar"/>
              </w:rPr>
              <w:t>。</w:t>
            </w:r>
          </w:p>
        </w:tc>
        <w:tc>
          <w:tcPr>
            <w:tcW w:w="780"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张</w:t>
            </w:r>
          </w:p>
        </w:tc>
        <w:tc>
          <w:tcPr>
            <w:tcW w:w="88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color w:val="000000"/>
                <w:szCs w:val="21"/>
                <w:lang w:bidi="ar"/>
              </w:rPr>
              <w:t xml:space="preserve">100 </w:t>
            </w:r>
          </w:p>
        </w:tc>
        <w:tc>
          <w:tcPr>
            <w:tcW w:w="112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30</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c>
          <w:tcPr>
            <w:tcW w:w="8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r>
      <w:tr>
        <w:tblPrEx>
          <w:tblLayout w:type="fixed"/>
          <w:tblCellMar>
            <w:top w:w="0" w:type="dxa"/>
            <w:left w:w="0" w:type="dxa"/>
            <w:bottom w:w="0" w:type="dxa"/>
            <w:right w:w="0" w:type="dxa"/>
          </w:tblCellMar>
        </w:tblPrEx>
        <w:trPr>
          <w:trHeight w:val="309" w:hRule="atLeast"/>
        </w:trPr>
        <w:tc>
          <w:tcPr>
            <w:tcW w:w="529" w:type="dxa"/>
            <w:tcBorders>
              <w:top w:val="nil"/>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2"/>
                <w:szCs w:val="21"/>
              </w:rPr>
            </w:pPr>
            <w:r>
              <w:rPr>
                <w:rFonts w:hint="eastAsia" w:ascii="宋体" w:hAnsi="宋体" w:cs="宋体"/>
                <w:color w:val="000000"/>
                <w:szCs w:val="21"/>
                <w:lang w:bidi="ar"/>
              </w:rPr>
              <w:t>13</w:t>
            </w:r>
          </w:p>
        </w:tc>
        <w:tc>
          <w:tcPr>
            <w:tcW w:w="1029"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移动硬盘2T</w:t>
            </w:r>
          </w:p>
        </w:tc>
        <w:tc>
          <w:tcPr>
            <w:tcW w:w="3408"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Cs w:val="21"/>
                <w:lang w:eastAsia="zh-CN"/>
              </w:rPr>
            </w:pPr>
            <w:r>
              <w:rPr>
                <w:rFonts w:hint="eastAsia" w:ascii="宋体" w:hAnsi="宋体" w:cs="宋体"/>
                <w:szCs w:val="21"/>
                <w:lang w:bidi="ar"/>
              </w:rPr>
              <w:t>备份数据，成果移交客户</w:t>
            </w:r>
            <w:r>
              <w:rPr>
                <w:rFonts w:hint="eastAsia" w:ascii="宋体" w:hAnsi="宋体" w:cs="宋体"/>
                <w:szCs w:val="21"/>
                <w:lang w:eastAsia="zh-CN" w:bidi="ar"/>
              </w:rPr>
              <w:t>。</w:t>
            </w:r>
          </w:p>
        </w:tc>
        <w:tc>
          <w:tcPr>
            <w:tcW w:w="780"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个</w:t>
            </w:r>
          </w:p>
        </w:tc>
        <w:tc>
          <w:tcPr>
            <w:tcW w:w="888"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1</w:t>
            </w:r>
          </w:p>
        </w:tc>
        <w:tc>
          <w:tcPr>
            <w:tcW w:w="1128" w:type="dxa"/>
            <w:tcBorders>
              <w:top w:val="nil"/>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color w:val="000000"/>
                <w:szCs w:val="21"/>
                <w:lang w:bidi="ar"/>
              </w:rPr>
              <w:t>500</w:t>
            </w:r>
          </w:p>
        </w:tc>
        <w:tc>
          <w:tcPr>
            <w:tcW w:w="8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c>
          <w:tcPr>
            <w:tcW w:w="86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r>
      <w:tr>
        <w:tblPrEx>
          <w:tblLayout w:type="fixed"/>
          <w:tblCellMar>
            <w:top w:w="0" w:type="dxa"/>
            <w:left w:w="0" w:type="dxa"/>
            <w:bottom w:w="0" w:type="dxa"/>
            <w:right w:w="0" w:type="dxa"/>
          </w:tblCellMar>
        </w:tblPrEx>
        <w:trPr>
          <w:trHeight w:val="618" w:hRule="atLeast"/>
        </w:trPr>
        <w:tc>
          <w:tcPr>
            <w:tcW w:w="529"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2"/>
                <w:szCs w:val="21"/>
              </w:rPr>
            </w:pPr>
            <w:r>
              <w:rPr>
                <w:rFonts w:hint="eastAsia" w:ascii="宋体" w:hAnsi="宋体" w:cs="宋体"/>
                <w:color w:val="000000"/>
                <w:szCs w:val="21"/>
                <w:lang w:bidi="ar"/>
              </w:rPr>
              <w:t>14</w:t>
            </w:r>
          </w:p>
        </w:tc>
        <w:tc>
          <w:tcPr>
            <w:tcW w:w="102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电脑硬盘</w:t>
            </w:r>
          </w:p>
        </w:tc>
        <w:tc>
          <w:tcPr>
            <w:tcW w:w="340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Cs w:val="21"/>
                <w:lang w:eastAsia="zh-CN"/>
              </w:rPr>
            </w:pPr>
            <w:r>
              <w:rPr>
                <w:rFonts w:hint="eastAsia" w:ascii="宋体" w:hAnsi="宋体" w:cs="宋体"/>
                <w:szCs w:val="21"/>
                <w:lang w:bidi="ar"/>
              </w:rPr>
              <w:t>加工电脑用，服务商撒场时硬盘拆下留给用户</w:t>
            </w:r>
            <w:r>
              <w:rPr>
                <w:rFonts w:hint="eastAsia" w:ascii="宋体" w:hAnsi="宋体" w:cs="宋体"/>
                <w:szCs w:val="21"/>
                <w:lang w:eastAsia="zh-CN" w:bidi="ar"/>
              </w:rPr>
              <w:t>。</w:t>
            </w:r>
          </w:p>
        </w:tc>
        <w:tc>
          <w:tcPr>
            <w:tcW w:w="780"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个</w:t>
            </w:r>
          </w:p>
        </w:tc>
        <w:tc>
          <w:tcPr>
            <w:tcW w:w="88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8</w:t>
            </w:r>
          </w:p>
        </w:tc>
        <w:tc>
          <w:tcPr>
            <w:tcW w:w="112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color w:val="000000"/>
                <w:szCs w:val="21"/>
                <w:lang w:bidi="ar"/>
              </w:rPr>
              <w:t>358</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c>
          <w:tcPr>
            <w:tcW w:w="8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r>
      <w:tr>
        <w:tblPrEx>
          <w:tblLayout w:type="fixed"/>
          <w:tblCellMar>
            <w:top w:w="0" w:type="dxa"/>
            <w:left w:w="0" w:type="dxa"/>
            <w:bottom w:w="0" w:type="dxa"/>
            <w:right w:w="0" w:type="dxa"/>
          </w:tblCellMar>
        </w:tblPrEx>
        <w:trPr>
          <w:trHeight w:val="319" w:hRule="atLeast"/>
        </w:trPr>
        <w:tc>
          <w:tcPr>
            <w:tcW w:w="529"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2"/>
                <w:szCs w:val="21"/>
              </w:rPr>
            </w:pPr>
            <w:r>
              <w:rPr>
                <w:rFonts w:hint="eastAsia" w:ascii="宋体" w:hAnsi="宋体" w:cs="宋体"/>
                <w:color w:val="000000"/>
                <w:szCs w:val="21"/>
                <w:lang w:bidi="ar"/>
              </w:rPr>
              <w:t>15</w:t>
            </w:r>
          </w:p>
        </w:tc>
        <w:tc>
          <w:tcPr>
            <w:tcW w:w="102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档案加工耗材</w:t>
            </w:r>
          </w:p>
        </w:tc>
        <w:tc>
          <w:tcPr>
            <w:tcW w:w="340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Cs w:val="21"/>
                <w:lang w:eastAsia="zh-CN"/>
              </w:rPr>
            </w:pPr>
            <w:r>
              <w:rPr>
                <w:rFonts w:hint="eastAsia" w:ascii="宋体" w:hAnsi="宋体" w:cs="宋体"/>
                <w:szCs w:val="21"/>
                <w:lang w:bidi="ar"/>
              </w:rPr>
              <w:t>现场档案加工耗材</w:t>
            </w:r>
            <w:r>
              <w:rPr>
                <w:rFonts w:hint="eastAsia" w:ascii="宋体" w:hAnsi="宋体" w:cs="宋体"/>
                <w:szCs w:val="21"/>
                <w:lang w:eastAsia="zh-CN" w:bidi="ar"/>
              </w:rPr>
              <w:t>。</w:t>
            </w:r>
          </w:p>
        </w:tc>
        <w:tc>
          <w:tcPr>
            <w:tcW w:w="780"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批</w:t>
            </w:r>
          </w:p>
        </w:tc>
        <w:tc>
          <w:tcPr>
            <w:tcW w:w="88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2"/>
                <w:szCs w:val="21"/>
              </w:rPr>
            </w:pPr>
            <w:r>
              <w:rPr>
                <w:rFonts w:hint="eastAsia" w:ascii="宋体" w:hAnsi="宋体" w:cs="宋体"/>
                <w:szCs w:val="21"/>
                <w:lang w:bidi="ar"/>
              </w:rPr>
              <w:t>1</w:t>
            </w:r>
          </w:p>
        </w:tc>
        <w:tc>
          <w:tcPr>
            <w:tcW w:w="112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color w:val="000000"/>
                <w:szCs w:val="21"/>
                <w:lang w:bidi="ar"/>
              </w:rPr>
              <w:t>2000</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c>
          <w:tcPr>
            <w:tcW w:w="8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r>
      <w:tr>
        <w:tblPrEx>
          <w:tblLayout w:type="fixed"/>
          <w:tblCellMar>
            <w:top w:w="0" w:type="dxa"/>
            <w:left w:w="0" w:type="dxa"/>
            <w:bottom w:w="0" w:type="dxa"/>
            <w:right w:w="0" w:type="dxa"/>
          </w:tblCellMar>
        </w:tblPrEx>
        <w:trPr>
          <w:trHeight w:val="834" w:hRule="atLeast"/>
        </w:trPr>
        <w:tc>
          <w:tcPr>
            <w:tcW w:w="529"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szCs w:val="21"/>
                <w:lang w:bidi="ar"/>
              </w:rPr>
              <w:t>16</w:t>
            </w:r>
          </w:p>
        </w:tc>
        <w:tc>
          <w:tcPr>
            <w:tcW w:w="102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文书档案打印、</w:t>
            </w:r>
          </w:p>
        </w:tc>
        <w:tc>
          <w:tcPr>
            <w:tcW w:w="340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szCs w:val="21"/>
              </w:rPr>
            </w:pPr>
            <w:r>
              <w:rPr>
                <w:rFonts w:hint="eastAsia" w:ascii="宋体" w:hAnsi="宋体" w:cs="宋体"/>
                <w:szCs w:val="21"/>
                <w:lang w:bidi="ar"/>
              </w:rPr>
              <w:t>2020年至2023年文书OA系统导出彩色打印、含打印机耗材。（一面一页计算）</w:t>
            </w:r>
          </w:p>
        </w:tc>
        <w:tc>
          <w:tcPr>
            <w:tcW w:w="780"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页</w:t>
            </w:r>
          </w:p>
        </w:tc>
        <w:tc>
          <w:tcPr>
            <w:tcW w:w="88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szCs w:val="21"/>
                <w:lang w:bidi="ar"/>
              </w:rPr>
              <w:t xml:space="preserve">70000 </w:t>
            </w:r>
          </w:p>
        </w:tc>
        <w:tc>
          <w:tcPr>
            <w:tcW w:w="112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0.4</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c>
          <w:tcPr>
            <w:tcW w:w="8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r>
      <w:tr>
        <w:tblPrEx>
          <w:tblLayout w:type="fixed"/>
          <w:tblCellMar>
            <w:top w:w="0" w:type="dxa"/>
            <w:left w:w="0" w:type="dxa"/>
            <w:bottom w:w="0" w:type="dxa"/>
            <w:right w:w="0" w:type="dxa"/>
          </w:tblCellMar>
        </w:tblPrEx>
        <w:trPr>
          <w:trHeight w:val="562" w:hRule="atLeast"/>
        </w:trPr>
        <w:tc>
          <w:tcPr>
            <w:tcW w:w="529"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szCs w:val="21"/>
                <w:lang w:bidi="ar"/>
              </w:rPr>
              <w:t>17</w:t>
            </w:r>
          </w:p>
        </w:tc>
        <w:tc>
          <w:tcPr>
            <w:tcW w:w="102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文书档案整理</w:t>
            </w:r>
          </w:p>
        </w:tc>
        <w:tc>
          <w:tcPr>
            <w:tcW w:w="340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szCs w:val="21"/>
              </w:rPr>
            </w:pPr>
            <w:r>
              <w:rPr>
                <w:rFonts w:hint="eastAsia" w:ascii="宋体" w:hAnsi="宋体" w:cs="宋体"/>
                <w:color w:val="000000"/>
                <w:szCs w:val="21"/>
                <w:lang w:bidi="ar"/>
              </w:rPr>
              <w:t>按</w:t>
            </w:r>
            <w:r>
              <w:rPr>
                <w:rFonts w:hint="eastAsia" w:ascii="宋体" w:hAnsi="宋体" w:cs="宋体"/>
                <w:color w:val="000000"/>
                <w:szCs w:val="21"/>
                <w:lang w:val="en-US" w:eastAsia="zh-CN" w:bidi="ar"/>
              </w:rPr>
              <w:t>省</w:t>
            </w:r>
            <w:r>
              <w:rPr>
                <w:rFonts w:hint="eastAsia" w:ascii="宋体" w:hAnsi="宋体" w:cs="宋体"/>
                <w:color w:val="000000"/>
                <w:szCs w:val="21"/>
                <w:lang w:bidi="ar"/>
              </w:rPr>
              <w:t>监狱</w:t>
            </w:r>
            <w:r>
              <w:rPr>
                <w:rFonts w:hint="eastAsia" w:ascii="宋体" w:hAnsi="宋体" w:cs="宋体"/>
                <w:color w:val="000000"/>
                <w:szCs w:val="21"/>
                <w:lang w:val="en-US" w:eastAsia="zh-CN" w:bidi="ar"/>
              </w:rPr>
              <w:t>管理</w:t>
            </w:r>
            <w:r>
              <w:rPr>
                <w:rFonts w:hint="eastAsia" w:ascii="宋体" w:hAnsi="宋体" w:cs="宋体"/>
                <w:color w:val="000000"/>
                <w:szCs w:val="21"/>
                <w:lang w:bidi="ar"/>
              </w:rPr>
              <w:t>局要求进行整理归档。</w:t>
            </w:r>
          </w:p>
        </w:tc>
        <w:tc>
          <w:tcPr>
            <w:tcW w:w="780"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件</w:t>
            </w:r>
          </w:p>
        </w:tc>
        <w:tc>
          <w:tcPr>
            <w:tcW w:w="88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szCs w:val="21"/>
                <w:lang w:bidi="ar"/>
              </w:rPr>
              <w:t>9000</w:t>
            </w:r>
          </w:p>
        </w:tc>
        <w:tc>
          <w:tcPr>
            <w:tcW w:w="112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color w:val="000000"/>
                <w:szCs w:val="21"/>
                <w:lang w:bidi="ar"/>
              </w:rPr>
              <w:t>8</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lang w:bidi="ar"/>
              </w:rPr>
            </w:pPr>
          </w:p>
        </w:tc>
        <w:tc>
          <w:tcPr>
            <w:tcW w:w="8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lang w:bidi="ar"/>
              </w:rPr>
            </w:pPr>
          </w:p>
        </w:tc>
      </w:tr>
      <w:tr>
        <w:tblPrEx>
          <w:tblLayout w:type="fixed"/>
          <w:tblCellMar>
            <w:top w:w="0" w:type="dxa"/>
            <w:left w:w="0" w:type="dxa"/>
            <w:bottom w:w="0" w:type="dxa"/>
            <w:right w:w="0" w:type="dxa"/>
          </w:tblCellMar>
        </w:tblPrEx>
        <w:trPr>
          <w:trHeight w:val="1918" w:hRule="atLeast"/>
        </w:trPr>
        <w:tc>
          <w:tcPr>
            <w:tcW w:w="529"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szCs w:val="21"/>
                <w:lang w:bidi="ar"/>
              </w:rPr>
              <w:t>18</w:t>
            </w:r>
          </w:p>
        </w:tc>
        <w:tc>
          <w:tcPr>
            <w:tcW w:w="1029"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档案库房消毒服务</w:t>
            </w:r>
          </w:p>
        </w:tc>
        <w:tc>
          <w:tcPr>
            <w:tcW w:w="340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szCs w:val="21"/>
              </w:rPr>
            </w:pPr>
            <w:r>
              <w:rPr>
                <w:rFonts w:hint="eastAsia" w:ascii="宋体" w:hAnsi="宋体" w:cs="宋体"/>
                <w:szCs w:val="21"/>
                <w:lang w:bidi="ar"/>
              </w:rPr>
              <w:t>档案室全面消毒杀菌，专业消杀人员上门进行熏蒸杀虫，在密闭的环境中，以毒剂发挥出来的毒气体在空气中达到一定浓度，通过害虫的呼吸系统进入内部组织引起中毒现象，使害虫经过一定时间后死亡，毒菌及害虫消杀率高达99%。</w:t>
            </w:r>
          </w:p>
        </w:tc>
        <w:tc>
          <w:tcPr>
            <w:tcW w:w="780"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lang w:bidi="ar"/>
              </w:rPr>
              <w:t>项</w:t>
            </w:r>
          </w:p>
        </w:tc>
        <w:tc>
          <w:tcPr>
            <w:tcW w:w="88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val="en-US" w:eastAsia="zh-CN" w:bidi="ar"/>
              </w:rPr>
              <w:t>1</w:t>
            </w:r>
          </w:p>
        </w:tc>
        <w:tc>
          <w:tcPr>
            <w:tcW w:w="1128" w:type="dxa"/>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bidi="ar"/>
              </w:rPr>
              <w:t>8800</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c>
          <w:tcPr>
            <w:tcW w:w="8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r>
      <w:tr>
        <w:tblPrEx>
          <w:tblLayout w:type="fixed"/>
          <w:tblCellMar>
            <w:top w:w="0" w:type="dxa"/>
            <w:left w:w="0" w:type="dxa"/>
            <w:bottom w:w="0" w:type="dxa"/>
            <w:right w:w="0" w:type="dxa"/>
          </w:tblCellMar>
        </w:tblPrEx>
        <w:trPr>
          <w:trHeight w:val="543" w:hRule="atLeast"/>
        </w:trPr>
        <w:tc>
          <w:tcPr>
            <w:tcW w:w="6634" w:type="dxa"/>
            <w:gridSpan w:val="5"/>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lang w:bidi="ar"/>
              </w:rPr>
            </w:pPr>
            <w:r>
              <w:rPr>
                <w:rFonts w:hint="eastAsia" w:ascii="宋体" w:hAnsi="宋体" w:cs="宋体"/>
                <w:bCs/>
                <w:szCs w:val="21"/>
              </w:rPr>
              <w:t>合计（元）</w:t>
            </w:r>
          </w:p>
        </w:tc>
        <w:tc>
          <w:tcPr>
            <w:tcW w:w="2886" w:type="dxa"/>
            <w:gridSpan w:val="3"/>
            <w:tcBorders>
              <w:top w:val="single" w:color="auto" w:sz="4" w:space="0"/>
              <w:left w:val="nil"/>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p>
        </w:tc>
      </w:tr>
    </w:tbl>
    <w:p>
      <w:pPr>
        <w:pStyle w:val="2"/>
        <w:ind w:left="0" w:leftChars="0" w:firstLine="0" w:firstLineChars="0"/>
        <w:rPr>
          <w:rFonts w:hint="eastAsia"/>
          <w:b/>
        </w:rPr>
      </w:pPr>
    </w:p>
    <w:p>
      <w:pPr>
        <w:widowControl w:val="0"/>
        <w:numPr>
          <w:ilvl w:val="0"/>
          <w:numId w:val="5"/>
        </w:numPr>
        <w:tabs>
          <w:tab w:val="left" w:pos="851"/>
        </w:tabs>
        <w:spacing w:line="360" w:lineRule="auto"/>
        <w:ind w:left="850" w:hanging="850" w:hangingChars="403"/>
        <w:jc w:val="both"/>
        <w:rPr>
          <w:rFonts w:hint="eastAsia" w:ascii="宋体" w:hAnsi="宋体" w:cs="宋体"/>
          <w:b/>
        </w:rPr>
      </w:pPr>
      <w:r>
        <w:rPr>
          <w:rFonts w:hint="eastAsia" w:ascii="宋体" w:hAnsi="宋体" w:cs="宋体"/>
          <w:b/>
        </w:rPr>
        <w:t>合同金额</w:t>
      </w:r>
    </w:p>
    <w:p>
      <w:pPr>
        <w:tabs>
          <w:tab w:val="left" w:pos="851"/>
        </w:tabs>
        <w:spacing w:line="360" w:lineRule="auto"/>
        <w:ind w:firstLine="420" w:firstLineChars="200"/>
        <w:rPr>
          <w:rFonts w:ascii="宋体" w:hAnsi="宋体" w:cs="宋体"/>
        </w:rPr>
      </w:pPr>
      <w:r>
        <w:rPr>
          <w:rFonts w:hint="eastAsia" w:ascii="宋体" w:hAnsi="宋体" w:cs="宋体"/>
        </w:rPr>
        <w:t>总金额           元，结算价（单价）=单价限价*统一折扣率（价格精确到分）【按实结算】，成交统一折扣率：     %。</w:t>
      </w:r>
    </w:p>
    <w:p>
      <w:pPr>
        <w:pStyle w:val="2"/>
        <w:rPr>
          <w:rFonts w:hint="eastAsia"/>
        </w:rPr>
      </w:pPr>
    </w:p>
    <w:p>
      <w:pPr>
        <w:spacing w:line="360" w:lineRule="auto"/>
        <w:rPr>
          <w:rFonts w:hint="eastAsia" w:ascii="宋体" w:hAnsi="宋体" w:cs="宋体"/>
          <w:b/>
          <w:bCs/>
          <w:kern w:val="44"/>
          <w:szCs w:val="21"/>
        </w:rPr>
      </w:pPr>
      <w:r>
        <w:rPr>
          <w:rFonts w:hint="eastAsia" w:ascii="宋体" w:hAnsi="宋体" w:cs="宋体"/>
          <w:b/>
          <w:bCs/>
          <w:kern w:val="44"/>
          <w:szCs w:val="21"/>
        </w:rPr>
        <w:t>三、</w:t>
      </w:r>
      <w:r>
        <w:rPr>
          <w:rFonts w:hint="eastAsia" w:ascii="宋体" w:hAnsi="宋体" w:cs="宋体"/>
          <w:b/>
          <w:bCs/>
          <w:kern w:val="44"/>
          <w:szCs w:val="21"/>
          <w:lang w:val="zh-CN"/>
        </w:rPr>
        <w:t>服务标准</w:t>
      </w:r>
    </w:p>
    <w:p>
      <w:pPr>
        <w:pStyle w:val="2"/>
        <w:spacing w:after="0" w:line="360" w:lineRule="auto"/>
        <w:ind w:left="0" w:leftChars="0"/>
        <w:rPr>
          <w:rFonts w:hint="eastAsia" w:ascii="宋体" w:hAnsi="宋体" w:cs="宋体"/>
          <w:bCs/>
          <w:kern w:val="44"/>
          <w:szCs w:val="21"/>
        </w:rPr>
      </w:pPr>
      <w:r>
        <w:rPr>
          <w:rFonts w:hint="eastAsia" w:ascii="宋体" w:hAnsi="宋体" w:cs="宋体"/>
          <w:bCs/>
          <w:kern w:val="44"/>
          <w:szCs w:val="21"/>
        </w:rPr>
        <w:t>包含数字化加工设备、档案的拆分、条目录入、档案数字化、数据挂接、成果提交等。</w:t>
      </w:r>
    </w:p>
    <w:p>
      <w:pPr>
        <w:spacing w:line="360" w:lineRule="auto"/>
        <w:rPr>
          <w:rFonts w:ascii="宋体" w:hAnsi="宋体" w:cs="宋体"/>
          <w:b/>
          <w:bCs/>
          <w:kern w:val="44"/>
          <w:szCs w:val="21"/>
        </w:rPr>
      </w:pPr>
    </w:p>
    <w:p>
      <w:pPr>
        <w:numPr>
          <w:ilvl w:val="0"/>
          <w:numId w:val="5"/>
        </w:numPr>
        <w:spacing w:line="360" w:lineRule="auto"/>
        <w:ind w:left="850" w:hanging="850" w:hangingChars="403"/>
        <w:rPr>
          <w:rFonts w:hint="eastAsia" w:ascii="宋体" w:hAnsi="宋体" w:cs="宋体"/>
          <w:b/>
          <w:bCs/>
          <w:kern w:val="44"/>
          <w:szCs w:val="21"/>
          <w:lang w:val="zh-CN"/>
        </w:rPr>
      </w:pPr>
      <w:r>
        <w:rPr>
          <w:rFonts w:hint="eastAsia" w:ascii="宋体" w:hAnsi="宋体" w:cs="宋体"/>
          <w:b/>
          <w:bCs/>
          <w:kern w:val="44"/>
          <w:szCs w:val="21"/>
          <w:lang w:eastAsia="zh-Hans"/>
        </w:rPr>
        <w:t>完成</w:t>
      </w:r>
      <w:r>
        <w:rPr>
          <w:rFonts w:hint="eastAsia" w:ascii="宋体" w:hAnsi="宋体" w:cs="宋体"/>
          <w:b/>
          <w:bCs/>
          <w:kern w:val="44"/>
          <w:szCs w:val="21"/>
          <w:lang w:val="zh-CN"/>
        </w:rPr>
        <w:t>期限</w:t>
      </w:r>
    </w:p>
    <w:p>
      <w:pPr>
        <w:spacing w:line="360" w:lineRule="auto"/>
        <w:ind w:firstLine="420" w:firstLineChars="200"/>
      </w:pPr>
      <w:r>
        <w:rPr>
          <w:rFonts w:hint="eastAsia" w:ascii="宋体" w:hAnsi="宋体" w:cs="宋体"/>
          <w:bCs/>
          <w:kern w:val="44"/>
          <w:szCs w:val="21"/>
          <w:lang w:val="zh-CN"/>
        </w:rPr>
        <w:t>合同签订之日起6个月内完成并通过采购人验收。</w:t>
      </w:r>
    </w:p>
    <w:p>
      <w:pPr>
        <w:spacing w:line="360" w:lineRule="auto"/>
        <w:rPr>
          <w:rFonts w:ascii="宋体" w:hAnsi="宋体" w:cs="宋体"/>
          <w:b/>
          <w:bCs/>
          <w:kern w:val="44"/>
          <w:szCs w:val="21"/>
        </w:rPr>
      </w:pPr>
    </w:p>
    <w:p>
      <w:pPr>
        <w:numPr>
          <w:ilvl w:val="0"/>
          <w:numId w:val="5"/>
        </w:numPr>
        <w:spacing w:line="360" w:lineRule="auto"/>
        <w:rPr>
          <w:rFonts w:ascii="宋体" w:hAnsi="宋体" w:cs="宋体"/>
          <w:b/>
          <w:bCs/>
          <w:kern w:val="44"/>
          <w:szCs w:val="21"/>
        </w:rPr>
      </w:pPr>
      <w:r>
        <w:rPr>
          <w:rFonts w:hint="eastAsia" w:ascii="宋体" w:hAnsi="宋体" w:cs="宋体"/>
          <w:b/>
          <w:bCs/>
          <w:kern w:val="44"/>
          <w:szCs w:val="21"/>
        </w:rPr>
        <w:t>服务要求</w:t>
      </w:r>
    </w:p>
    <w:p>
      <w:pPr>
        <w:pStyle w:val="2"/>
        <w:spacing w:after="0" w:line="360" w:lineRule="auto"/>
        <w:ind w:left="0" w:leftChars="0"/>
      </w:pPr>
      <w:r>
        <w:rPr>
          <w:rFonts w:hint="eastAsia"/>
        </w:rPr>
        <w:t>专业技术队伍需求，根据现场的场地大小、施工周期配置工作人员，本项目预计的工作人员总数量 11 人，根据项目进度分批进场。提供稳定的有专业经验的技术人员驻场</w:t>
      </w:r>
      <w:r>
        <w:rPr>
          <w:rFonts w:hint="eastAsia"/>
          <w:lang w:eastAsia="zh-CN"/>
        </w:rPr>
        <w:t>，</w:t>
      </w:r>
      <w:r>
        <w:rPr>
          <w:rFonts w:hint="eastAsia"/>
        </w:rPr>
        <w:t>包含：管理人员、技术人员和工作人员，管理人员获得档案局颁发的上岗资格证明并3年以上同类型项目工作经验。派驻的实施人员必须有档案数字化经验并提前进行相关技术培训，可以胜任相关的工作。</w:t>
      </w:r>
    </w:p>
    <w:p>
      <w:pPr>
        <w:pStyle w:val="2"/>
        <w:spacing w:after="0" w:line="360" w:lineRule="auto"/>
        <w:ind w:left="0" w:leftChars="0"/>
        <w:rPr>
          <w:rFonts w:hint="eastAsia"/>
        </w:rPr>
      </w:pPr>
    </w:p>
    <w:p>
      <w:pPr>
        <w:numPr>
          <w:ilvl w:val="0"/>
          <w:numId w:val="5"/>
        </w:numPr>
        <w:spacing w:line="360" w:lineRule="auto"/>
        <w:rPr>
          <w:rFonts w:ascii="宋体" w:hAnsi="宋体" w:cs="宋体"/>
          <w:b/>
          <w:bCs/>
          <w:kern w:val="44"/>
          <w:szCs w:val="21"/>
        </w:rPr>
      </w:pPr>
      <w:r>
        <w:rPr>
          <w:rFonts w:hint="eastAsia" w:ascii="宋体" w:hAnsi="宋体" w:cs="宋体"/>
          <w:b/>
          <w:bCs/>
          <w:kern w:val="44"/>
          <w:szCs w:val="21"/>
        </w:rPr>
        <w:t>履约保证金</w:t>
      </w:r>
    </w:p>
    <w:p>
      <w:pPr>
        <w:pStyle w:val="2"/>
        <w:spacing w:after="0" w:line="360" w:lineRule="auto"/>
        <w:ind w:left="0" w:leftChars="0"/>
        <w:rPr>
          <w:rFonts w:hint="eastAsia"/>
        </w:rPr>
      </w:pPr>
      <w:r>
        <w:rPr>
          <w:rFonts w:hint="eastAsia"/>
        </w:rPr>
        <w:t>合同签订后</w:t>
      </w:r>
      <w:r>
        <w:rPr>
          <w:rFonts w:hint="eastAsia"/>
          <w:lang w:val="en-US" w:eastAsia="zh-CN"/>
        </w:rPr>
        <w:t>5</w:t>
      </w:r>
      <w:r>
        <w:rPr>
          <w:rFonts w:hint="eastAsia"/>
        </w:rPr>
        <w:t>个工作日内，乙方应向甲方支付人民币合同总价的5%的履约保证金。在乙方完成其合同义务后30 日内</w:t>
      </w:r>
      <w:r>
        <w:rPr>
          <w:rFonts w:hint="eastAsia"/>
          <w:lang w:eastAsia="zh-CN"/>
        </w:rPr>
        <w:t>，</w:t>
      </w:r>
      <w:r>
        <w:rPr>
          <w:rFonts w:hint="eastAsia"/>
        </w:rPr>
        <w:t>甲方一次性无息退还保证金。履约保证金以支票、汇票本票或者金融机构、担保机构出具的保函、银行转账等形式提交。</w:t>
      </w:r>
    </w:p>
    <w:p>
      <w:pPr>
        <w:spacing w:line="360" w:lineRule="auto"/>
        <w:rPr>
          <w:rFonts w:ascii="宋体" w:hAnsi="宋体" w:cs="宋体"/>
          <w:b/>
          <w:bCs/>
          <w:kern w:val="44"/>
          <w:szCs w:val="21"/>
          <w:lang w:val="zh-CN"/>
        </w:rPr>
      </w:pPr>
    </w:p>
    <w:p>
      <w:pPr>
        <w:spacing w:line="360" w:lineRule="auto"/>
        <w:rPr>
          <w:rFonts w:ascii="宋体" w:hAnsi="宋体" w:cs="宋体"/>
          <w:b/>
          <w:bCs/>
          <w:kern w:val="44"/>
          <w:szCs w:val="21"/>
          <w:lang w:val="zh-CN"/>
        </w:rPr>
      </w:pPr>
      <w:r>
        <w:rPr>
          <w:rFonts w:hint="eastAsia" w:ascii="宋体" w:hAnsi="宋体" w:cs="宋体"/>
          <w:b/>
          <w:bCs/>
          <w:kern w:val="44"/>
          <w:szCs w:val="21"/>
          <w:lang w:val="zh-CN"/>
        </w:rPr>
        <w:t>六、款项支付</w:t>
      </w:r>
    </w:p>
    <w:p>
      <w:pPr>
        <w:spacing w:line="360" w:lineRule="auto"/>
        <w:ind w:firstLine="420" w:firstLineChars="200"/>
        <w:rPr>
          <w:rFonts w:hint="eastAsia" w:ascii="宋体" w:hAnsi="宋体" w:cs="宋体"/>
          <w:bCs/>
          <w:kern w:val="44"/>
          <w:szCs w:val="21"/>
        </w:rPr>
      </w:pPr>
      <w:r>
        <w:rPr>
          <w:rFonts w:hint="eastAsia" w:ascii="宋体" w:hAnsi="宋体" w:cs="宋体"/>
          <w:bCs/>
          <w:kern w:val="44"/>
          <w:szCs w:val="21"/>
        </w:rPr>
        <w:t>合同签订后，甲方自收到乙方提供的履约保证金和等额发票凭证资料之日起10个工作日内，向乙方支付合同总价的30%。项目验收合格，甲方收到乙方开具的正式发票等资料审核完毕后，10个工作日内向乙方支付剩余款项。</w:t>
      </w:r>
    </w:p>
    <w:p>
      <w:pPr>
        <w:spacing w:line="360" w:lineRule="auto"/>
        <w:rPr>
          <w:rFonts w:ascii="宋体" w:hAnsi="宋体" w:cs="宋体"/>
          <w:b/>
          <w:bCs/>
          <w:kern w:val="44"/>
          <w:szCs w:val="21"/>
        </w:rPr>
      </w:pPr>
    </w:p>
    <w:p>
      <w:pPr>
        <w:spacing w:line="360" w:lineRule="auto"/>
        <w:rPr>
          <w:lang w:eastAsia="zh-Hans"/>
        </w:rPr>
      </w:pPr>
      <w:r>
        <w:rPr>
          <w:rFonts w:hint="eastAsia" w:ascii="宋体" w:hAnsi="宋体" w:cs="宋体"/>
          <w:b/>
          <w:bCs/>
          <w:kern w:val="44"/>
          <w:szCs w:val="21"/>
        </w:rPr>
        <w:t>七、</w:t>
      </w:r>
      <w:r>
        <w:rPr>
          <w:rFonts w:hint="eastAsia" w:ascii="宋体" w:hAnsi="宋体" w:cs="宋体"/>
          <w:b/>
          <w:bCs/>
          <w:kern w:val="44"/>
          <w:szCs w:val="21"/>
          <w:lang w:eastAsia="zh-Hans"/>
        </w:rPr>
        <w:t>验收标准</w:t>
      </w:r>
    </w:p>
    <w:p>
      <w:pPr>
        <w:pStyle w:val="2"/>
        <w:spacing w:after="0" w:line="360" w:lineRule="auto"/>
        <w:ind w:left="0" w:leftChars="0"/>
        <w:rPr>
          <w:rFonts w:hint="eastAsia" w:ascii="宋体" w:hAnsi="宋体" w:cs="宋体"/>
          <w:szCs w:val="21"/>
        </w:rPr>
      </w:pPr>
      <w:r>
        <w:rPr>
          <w:rFonts w:hint="eastAsia" w:ascii="宋体" w:hAnsi="宋体" w:cs="宋体"/>
          <w:szCs w:val="21"/>
        </w:rPr>
        <w:t xml:space="preserve">（一）验收方式 </w:t>
      </w:r>
    </w:p>
    <w:p>
      <w:pPr>
        <w:pStyle w:val="2"/>
        <w:spacing w:after="0" w:line="360" w:lineRule="auto"/>
        <w:ind w:left="0" w:leftChars="0"/>
        <w:rPr>
          <w:rFonts w:hint="eastAsia" w:ascii="宋体" w:hAnsi="宋体" w:cs="宋体"/>
          <w:szCs w:val="21"/>
        </w:rPr>
      </w:pPr>
      <w:r>
        <w:rPr>
          <w:rFonts w:hint="eastAsia" w:ascii="宋体" w:hAnsi="宋体" w:cs="宋体"/>
          <w:szCs w:val="21"/>
        </w:rPr>
        <w:t>1.每月对纸质档案数字化阶段成果进行验收，项目完成后组织验收组进行一次总验收。</w:t>
      </w:r>
    </w:p>
    <w:p>
      <w:pPr>
        <w:pStyle w:val="2"/>
        <w:spacing w:after="0" w:line="360" w:lineRule="auto"/>
        <w:ind w:left="0" w:leftChars="0"/>
        <w:rPr>
          <w:rFonts w:hint="eastAsia" w:ascii="宋体" w:hAnsi="宋体" w:cs="宋体"/>
          <w:szCs w:val="21"/>
        </w:rPr>
      </w:pPr>
      <w:r>
        <w:rPr>
          <w:rFonts w:hint="eastAsia" w:ascii="宋体" w:hAnsi="宋体" w:cs="宋体"/>
          <w:szCs w:val="21"/>
        </w:rPr>
        <w:t xml:space="preserve">2.采用计算机自动检验与人工检验相结合的方式对纸质档案数字化成果进行验收。                            </w:t>
      </w:r>
    </w:p>
    <w:p>
      <w:pPr>
        <w:pStyle w:val="2"/>
        <w:spacing w:after="0" w:line="360" w:lineRule="auto"/>
        <w:ind w:left="0" w:leftChars="0"/>
        <w:rPr>
          <w:rFonts w:hint="eastAsia" w:ascii="宋体" w:hAnsi="宋体" w:cs="宋体"/>
          <w:szCs w:val="21"/>
        </w:rPr>
      </w:pPr>
      <w:r>
        <w:rPr>
          <w:rFonts w:hint="eastAsia" w:ascii="宋体" w:hAnsi="宋体" w:cs="宋体"/>
          <w:szCs w:val="21"/>
        </w:rPr>
        <w:t>（二）验收内容</w:t>
      </w:r>
    </w:p>
    <w:p>
      <w:pPr>
        <w:pStyle w:val="2"/>
        <w:spacing w:after="0" w:line="360" w:lineRule="auto"/>
        <w:ind w:left="0" w:leftChars="0"/>
        <w:rPr>
          <w:rFonts w:hint="eastAsia" w:ascii="宋体" w:hAnsi="宋体" w:cs="宋体"/>
          <w:szCs w:val="21"/>
        </w:rPr>
      </w:pPr>
      <w:r>
        <w:rPr>
          <w:rFonts w:hint="eastAsia" w:ascii="宋体" w:hAnsi="宋体" w:cs="宋体"/>
          <w:szCs w:val="21"/>
        </w:rPr>
        <w:t>1.纸质档案数字化成果包括数字图像、档案目录数据、元数据、数字化工作中产生的工作文件、存储载体等。</w:t>
      </w:r>
    </w:p>
    <w:p>
      <w:pPr>
        <w:pStyle w:val="2"/>
        <w:spacing w:after="0" w:line="360" w:lineRule="auto"/>
        <w:ind w:left="0" w:leftChars="0"/>
        <w:rPr>
          <w:rFonts w:hint="eastAsia" w:ascii="宋体" w:hAnsi="宋体" w:cs="宋体"/>
          <w:szCs w:val="21"/>
        </w:rPr>
      </w:pPr>
      <w:r>
        <w:rPr>
          <w:rFonts w:hint="eastAsia" w:ascii="宋体" w:hAnsi="宋体" w:cs="宋体"/>
          <w:szCs w:val="21"/>
        </w:rPr>
        <w:t>2.目录数据，主要包括数据库中各条目的内容、格式等的准确程度、必填项是否填写等。</w:t>
      </w:r>
    </w:p>
    <w:p>
      <w:pPr>
        <w:pStyle w:val="2"/>
        <w:spacing w:after="0" w:line="360" w:lineRule="auto"/>
        <w:ind w:left="0" w:leftChars="0"/>
        <w:rPr>
          <w:rFonts w:hint="eastAsia" w:ascii="宋体" w:hAnsi="宋体" w:cs="宋体"/>
          <w:szCs w:val="21"/>
        </w:rPr>
      </w:pPr>
      <w:r>
        <w:rPr>
          <w:rFonts w:hint="eastAsia" w:ascii="宋体" w:hAnsi="宋体" w:cs="宋体"/>
          <w:szCs w:val="21"/>
        </w:rPr>
        <w:t>3.元数据，主要包括元数据元素的完整性和赋值规范性等。</w:t>
      </w:r>
    </w:p>
    <w:p>
      <w:pPr>
        <w:pStyle w:val="2"/>
        <w:spacing w:after="0" w:line="360" w:lineRule="auto"/>
        <w:ind w:left="0" w:leftChars="0"/>
        <w:rPr>
          <w:rFonts w:hint="eastAsia" w:ascii="宋体" w:hAnsi="宋体" w:cs="宋体"/>
          <w:szCs w:val="21"/>
        </w:rPr>
      </w:pPr>
      <w:r>
        <w:rPr>
          <w:rFonts w:hint="eastAsia" w:ascii="宋体" w:hAnsi="宋体" w:cs="宋体"/>
          <w:szCs w:val="21"/>
        </w:rPr>
        <w:t>4.数字图像，主要包括数字化参数、存储路径、命名的准确性、图像的完整性、排列顺序的准确性、图像质量等。</w:t>
      </w:r>
    </w:p>
    <w:p>
      <w:pPr>
        <w:pStyle w:val="2"/>
        <w:spacing w:after="0" w:line="360" w:lineRule="auto"/>
        <w:ind w:left="0" w:leftChars="0"/>
        <w:rPr>
          <w:rFonts w:hint="eastAsia" w:ascii="宋体" w:hAnsi="宋体" w:cs="宋体"/>
          <w:szCs w:val="21"/>
        </w:rPr>
      </w:pPr>
      <w:r>
        <w:rPr>
          <w:rFonts w:hint="eastAsia" w:ascii="宋体" w:hAnsi="宋体" w:cs="宋体"/>
          <w:szCs w:val="21"/>
        </w:rPr>
        <w:t>5.数据录入挂接，主要包括目录数据与其对应的数字图像的挂接的准确性等。</w:t>
      </w:r>
    </w:p>
    <w:p>
      <w:pPr>
        <w:pStyle w:val="2"/>
        <w:spacing w:after="0" w:line="360" w:lineRule="auto"/>
        <w:ind w:left="0" w:leftChars="0"/>
        <w:rPr>
          <w:rFonts w:hint="eastAsia" w:ascii="宋体" w:hAnsi="宋体" w:cs="宋体"/>
          <w:szCs w:val="21"/>
        </w:rPr>
      </w:pPr>
      <w:r>
        <w:rPr>
          <w:rFonts w:hint="eastAsia" w:ascii="宋体" w:hAnsi="宋体" w:cs="宋体"/>
          <w:szCs w:val="21"/>
        </w:rPr>
        <w:t>6.工作文件，主要包括工作文件的完整性、规范性等。</w:t>
      </w:r>
    </w:p>
    <w:p>
      <w:pPr>
        <w:pStyle w:val="2"/>
        <w:spacing w:after="0" w:line="360" w:lineRule="auto"/>
        <w:ind w:left="0" w:leftChars="0"/>
        <w:rPr>
          <w:rFonts w:hint="eastAsia" w:ascii="宋体" w:hAnsi="宋体" w:cs="宋体"/>
          <w:szCs w:val="21"/>
        </w:rPr>
      </w:pPr>
      <w:r>
        <w:rPr>
          <w:rFonts w:hint="eastAsia" w:ascii="宋体" w:hAnsi="宋体" w:cs="宋体"/>
          <w:szCs w:val="21"/>
        </w:rPr>
        <w:t>7.存储载体，主要包括载体的可用性、有无病毒等。</w:t>
      </w:r>
    </w:p>
    <w:p>
      <w:pPr>
        <w:pStyle w:val="2"/>
        <w:spacing w:after="0" w:line="360" w:lineRule="auto"/>
        <w:ind w:left="0" w:leftChars="0"/>
        <w:rPr>
          <w:rFonts w:hint="eastAsia" w:ascii="宋体" w:hAnsi="宋体" w:cs="宋体"/>
          <w:szCs w:val="21"/>
        </w:rPr>
      </w:pPr>
      <w:r>
        <w:rPr>
          <w:rFonts w:hint="eastAsia" w:ascii="宋体" w:hAnsi="宋体" w:cs="宋体"/>
          <w:szCs w:val="21"/>
        </w:rPr>
        <w:t>（三）验收指标</w:t>
      </w:r>
    </w:p>
    <w:p>
      <w:pPr>
        <w:pStyle w:val="2"/>
        <w:spacing w:after="0" w:line="360" w:lineRule="auto"/>
        <w:ind w:left="0" w:leftChars="0"/>
        <w:rPr>
          <w:rFonts w:hint="eastAsia" w:ascii="宋体" w:hAnsi="宋体" w:cs="宋体"/>
          <w:szCs w:val="21"/>
        </w:rPr>
      </w:pPr>
      <w:r>
        <w:rPr>
          <w:rFonts w:hint="eastAsia" w:ascii="宋体" w:hAnsi="宋体" w:cs="宋体"/>
          <w:szCs w:val="21"/>
        </w:rPr>
        <w:t>能够采用计算机自动检验的项目应采用计算机自动检验的方式进行 100%检验，检验合格率应为 100%。对于无法用计算机自动检验的项目，可根据情况以件或卷为单位采用抽检的方式进行人工检验。抽检比率不得低于10%，对于数据库条目与数字图像内容对应的准确性，抽检合格率应为 100%，其他内容的抽检合格率应不低于 98%。</w:t>
      </w:r>
    </w:p>
    <w:p>
      <w:pPr>
        <w:pStyle w:val="2"/>
        <w:spacing w:after="0" w:line="360" w:lineRule="auto"/>
        <w:ind w:left="0" w:leftChars="0"/>
        <w:rPr>
          <w:rFonts w:hint="eastAsia" w:ascii="宋体" w:hAnsi="宋体" w:cs="宋体"/>
          <w:szCs w:val="21"/>
        </w:rPr>
      </w:pPr>
      <w:r>
        <w:rPr>
          <w:rFonts w:hint="eastAsia" w:ascii="宋体" w:hAnsi="宋体" w:cs="宋体"/>
          <w:szCs w:val="21"/>
        </w:rPr>
        <w:t>（四）验收结论</w:t>
      </w:r>
    </w:p>
    <w:p>
      <w:pPr>
        <w:pStyle w:val="2"/>
        <w:spacing w:after="0" w:line="360" w:lineRule="auto"/>
        <w:ind w:left="0" w:leftChars="0"/>
        <w:rPr>
          <w:rFonts w:hint="eastAsia" w:ascii="宋体" w:hAnsi="宋体" w:cs="宋体"/>
          <w:szCs w:val="21"/>
        </w:rPr>
      </w:pPr>
      <w:r>
        <w:rPr>
          <w:rFonts w:hint="eastAsia" w:ascii="宋体" w:hAnsi="宋体" w:cs="宋体"/>
          <w:szCs w:val="21"/>
        </w:rPr>
        <w:t>每批纸质档案数字化成果质量检验达到本标准，予以验收“通过”。抽检合格率低于验收标准，所有数据全部发回全面自检，并在规定时间达到验收要求。验收合格后，双方在验收证书上进行签字确认。</w:t>
      </w:r>
    </w:p>
    <w:p>
      <w:pPr>
        <w:pStyle w:val="2"/>
        <w:spacing w:after="0" w:line="360" w:lineRule="auto"/>
        <w:ind w:left="0" w:leftChars="0"/>
        <w:rPr>
          <w:rFonts w:hint="eastAsia" w:ascii="宋体" w:hAnsi="宋体" w:cs="宋体"/>
          <w:szCs w:val="21"/>
        </w:rPr>
      </w:pPr>
      <w:r>
        <w:rPr>
          <w:rFonts w:hint="eastAsia" w:ascii="宋体" w:hAnsi="宋体" w:cs="宋体"/>
          <w:szCs w:val="21"/>
        </w:rPr>
        <w:t>（五）交付成果资料</w:t>
      </w:r>
    </w:p>
    <w:p>
      <w:pPr>
        <w:pStyle w:val="2"/>
        <w:spacing w:after="0" w:line="360" w:lineRule="auto"/>
        <w:ind w:left="0" w:leftChars="0"/>
        <w:rPr>
          <w:rFonts w:hint="eastAsia" w:ascii="宋体" w:hAnsi="宋体" w:cs="宋体"/>
          <w:szCs w:val="21"/>
        </w:rPr>
      </w:pPr>
      <w:r>
        <w:rPr>
          <w:rFonts w:hint="eastAsia" w:ascii="宋体" w:hAnsi="宋体" w:cs="宋体"/>
          <w:szCs w:val="21"/>
        </w:rPr>
        <w:t>1.在档案数字化各环节所进行详细登记的台帐（调档交接记录、目录检查记录、拆卷检查记录、内部文件记录、图像检查记录、加工人员情况记录等）。</w:t>
      </w:r>
    </w:p>
    <w:p>
      <w:pPr>
        <w:pStyle w:val="2"/>
        <w:spacing w:after="0" w:line="360" w:lineRule="auto"/>
        <w:ind w:left="0" w:leftChars="0"/>
        <w:rPr>
          <w:rFonts w:hint="eastAsia" w:ascii="宋体" w:hAnsi="宋体" w:cs="宋体"/>
          <w:szCs w:val="21"/>
        </w:rPr>
      </w:pPr>
      <w:r>
        <w:rPr>
          <w:rFonts w:hint="eastAsia" w:ascii="宋体" w:hAnsi="宋体" w:cs="宋体"/>
          <w:szCs w:val="21"/>
        </w:rPr>
        <w:t>2.质量检查报告。</w:t>
      </w:r>
    </w:p>
    <w:p>
      <w:pPr>
        <w:pStyle w:val="2"/>
        <w:spacing w:after="0" w:line="360" w:lineRule="auto"/>
        <w:ind w:left="0" w:leftChars="0"/>
        <w:rPr>
          <w:rFonts w:hint="eastAsia" w:ascii="宋体" w:hAnsi="宋体" w:cs="宋体"/>
          <w:szCs w:val="21"/>
        </w:rPr>
      </w:pPr>
      <w:r>
        <w:rPr>
          <w:rFonts w:hint="eastAsia" w:ascii="宋体" w:hAnsi="宋体" w:cs="宋体"/>
          <w:szCs w:val="21"/>
        </w:rPr>
        <w:t>3.验收报告。</w:t>
      </w:r>
    </w:p>
    <w:p>
      <w:pPr>
        <w:pStyle w:val="2"/>
        <w:spacing w:after="0" w:line="360" w:lineRule="auto"/>
        <w:ind w:left="0" w:leftChars="0"/>
        <w:rPr>
          <w:rFonts w:hint="eastAsia"/>
        </w:rPr>
      </w:pPr>
      <w:r>
        <w:rPr>
          <w:rFonts w:hint="eastAsia" w:ascii="宋体" w:hAnsi="宋体" w:cs="宋体"/>
          <w:szCs w:val="21"/>
        </w:rPr>
        <w:t>4.档案数字化数据最终成果拷贝 2 套,采用移动硬盘跟服务器保存或档案光盘储存，数据格式分别为JPG 和单个多页双层PDF。</w:t>
      </w:r>
    </w:p>
    <w:p>
      <w:pPr>
        <w:pStyle w:val="2"/>
        <w:spacing w:after="0" w:line="360" w:lineRule="auto"/>
        <w:ind w:left="0" w:leftChars="0"/>
        <w:rPr>
          <w:rFonts w:hint="eastAsia"/>
        </w:rPr>
      </w:pPr>
    </w:p>
    <w:p>
      <w:pPr>
        <w:spacing w:line="360" w:lineRule="auto"/>
        <w:rPr>
          <w:rFonts w:ascii="宋体" w:hAnsi="宋体" w:cs="宋体"/>
          <w:b/>
          <w:bCs/>
          <w:kern w:val="44"/>
          <w:szCs w:val="21"/>
          <w:lang w:eastAsia="zh-Hans"/>
        </w:rPr>
      </w:pPr>
      <w:r>
        <w:rPr>
          <w:rFonts w:hint="eastAsia" w:ascii="宋体" w:hAnsi="宋体" w:cs="宋体"/>
          <w:b/>
          <w:bCs/>
          <w:kern w:val="44"/>
          <w:szCs w:val="21"/>
        </w:rPr>
        <w:t>八、</w:t>
      </w:r>
      <w:r>
        <w:rPr>
          <w:rFonts w:hint="eastAsia" w:ascii="宋体" w:hAnsi="宋体" w:cs="宋体"/>
          <w:b/>
          <w:bCs/>
          <w:kern w:val="44"/>
          <w:szCs w:val="21"/>
          <w:lang w:eastAsia="zh-Hans"/>
        </w:rPr>
        <w:t>售后服务</w:t>
      </w:r>
    </w:p>
    <w:p>
      <w:pPr>
        <w:spacing w:line="360" w:lineRule="auto"/>
        <w:ind w:firstLine="420" w:firstLineChars="200"/>
        <w:rPr>
          <w:rFonts w:hint="eastAsia" w:ascii="宋体" w:hAnsi="宋体" w:cs="宋体"/>
        </w:rPr>
      </w:pPr>
      <w:r>
        <w:rPr>
          <w:rFonts w:hint="eastAsia" w:ascii="宋体" w:hAnsi="宋体" w:cs="宋体"/>
        </w:rPr>
        <w:t>1.质量保证期 1年（自交货并验收合格之日起计）；</w:t>
      </w:r>
    </w:p>
    <w:p>
      <w:pPr>
        <w:spacing w:line="360" w:lineRule="auto"/>
        <w:ind w:firstLine="420" w:firstLineChars="200"/>
        <w:rPr>
          <w:rFonts w:hint="eastAsia" w:ascii="宋体" w:hAnsi="宋体" w:cs="宋体"/>
        </w:rPr>
      </w:pPr>
      <w:r>
        <w:rPr>
          <w:rFonts w:hint="eastAsia" w:ascii="宋体" w:hAnsi="宋体" w:cs="宋体"/>
        </w:rPr>
        <w:t>2.处理问题响应时间：电话响应为10分钟响应。如电话响应未能解决问题，</w:t>
      </w:r>
      <w:r>
        <w:rPr>
          <w:rFonts w:hint="eastAsia" w:ascii="宋体" w:hAnsi="宋体" w:cs="宋体"/>
          <w:lang w:eastAsia="zh-Hans"/>
        </w:rPr>
        <w:t>乙方</w:t>
      </w:r>
      <w:r>
        <w:rPr>
          <w:rFonts w:hint="eastAsia" w:ascii="宋体" w:hAnsi="宋体" w:cs="宋体"/>
        </w:rPr>
        <w:t>人员应立即采取相应措施，48小时内抵达现场进行问题维护服务。</w:t>
      </w:r>
    </w:p>
    <w:p>
      <w:pPr>
        <w:spacing w:line="360" w:lineRule="auto"/>
        <w:ind w:firstLine="420" w:firstLineChars="200"/>
        <w:rPr>
          <w:rFonts w:hint="eastAsia" w:ascii="宋体" w:hAnsi="宋体" w:cs="宋体"/>
        </w:rPr>
      </w:pPr>
      <w:r>
        <w:rPr>
          <w:rFonts w:hint="eastAsia" w:ascii="宋体" w:hAnsi="宋体" w:cs="宋体"/>
        </w:rPr>
        <w:t>3.从项目整体验收合格之日起，提供一年的免费质保期服务。无论在质保期内还是质保期满后，服务方应提供5*8的技术支持服务，包括电话、传真、电子邮件、现场多种方式技术服务，全方位响应需求。必要时采取临时应急等措施，以保证</w:t>
      </w:r>
      <w:r>
        <w:rPr>
          <w:rFonts w:hint="eastAsia" w:ascii="宋体" w:hAnsi="宋体" w:cs="宋体"/>
          <w:lang w:val="en-US" w:eastAsia="zh-CN"/>
        </w:rPr>
        <w:t>采购人</w:t>
      </w:r>
      <w:r>
        <w:rPr>
          <w:rFonts w:hint="eastAsia" w:ascii="宋体" w:hAnsi="宋体" w:cs="宋体"/>
        </w:rPr>
        <w:t>的正常使用。免费维护期满后提供的技术支持和维护，只收取成本费用。</w:t>
      </w:r>
    </w:p>
    <w:p>
      <w:pPr>
        <w:spacing w:line="360" w:lineRule="auto"/>
        <w:ind w:firstLine="420" w:firstLineChars="200"/>
        <w:rPr>
          <w:rFonts w:hint="eastAsia" w:ascii="宋体" w:hAnsi="宋体" w:cs="宋体"/>
          <w:szCs w:val="22"/>
        </w:rPr>
      </w:pPr>
    </w:p>
    <w:p>
      <w:pPr>
        <w:spacing w:line="360" w:lineRule="auto"/>
        <w:ind w:firstLine="422" w:firstLineChars="200"/>
        <w:rPr>
          <w:rFonts w:hint="eastAsia" w:ascii="宋体" w:hAnsi="宋体" w:cs="宋体"/>
          <w:b/>
          <w:bCs/>
          <w:color w:val="auto"/>
          <w:szCs w:val="22"/>
        </w:rPr>
      </w:pPr>
      <w:r>
        <w:rPr>
          <w:rFonts w:hint="eastAsia" w:ascii="宋体" w:hAnsi="宋体" w:cs="宋体"/>
          <w:b/>
          <w:bCs/>
          <w:color w:val="auto"/>
          <w:szCs w:val="22"/>
          <w:lang w:eastAsia="zh-Hans"/>
        </w:rPr>
        <w:t>九、</w:t>
      </w:r>
      <w:r>
        <w:rPr>
          <w:rFonts w:hint="eastAsia" w:ascii="宋体" w:hAnsi="宋体" w:cs="宋体"/>
          <w:b/>
          <w:bCs/>
          <w:color w:val="auto"/>
          <w:szCs w:val="22"/>
        </w:rPr>
        <w:t>保密要求</w:t>
      </w:r>
    </w:p>
    <w:p>
      <w:pPr>
        <w:spacing w:line="360" w:lineRule="auto"/>
        <w:ind w:firstLine="420" w:firstLineChars="200"/>
        <w:rPr>
          <w:rFonts w:hint="eastAsia" w:ascii="宋体" w:hAnsi="宋体" w:cs="宋体"/>
          <w:color w:val="auto"/>
          <w:szCs w:val="22"/>
        </w:rPr>
      </w:pPr>
      <w:r>
        <w:rPr>
          <w:rFonts w:hint="eastAsia" w:ascii="宋体" w:hAnsi="宋体" w:cs="宋体"/>
          <w:color w:val="auto"/>
          <w:szCs w:val="22"/>
        </w:rPr>
        <w:t>1. 乙方必须严格遵守《中华人民共和国保密法》、《保密守则》以及《中华人民共和国档案法》等有关规定，档案原件处理完成后必须立即原样归还，不得损坏和丢失档案原件，不得以任何方式泄露档案信息的内容，不得私自复制任何档案文件，不得将复制的档案文件偷带出工作场所。</w:t>
      </w:r>
    </w:p>
    <w:p>
      <w:pPr>
        <w:spacing w:line="360" w:lineRule="auto"/>
        <w:ind w:firstLine="420" w:firstLineChars="200"/>
        <w:rPr>
          <w:rFonts w:hint="eastAsia" w:ascii="宋体" w:hAnsi="宋体" w:cs="宋体"/>
          <w:color w:val="auto"/>
          <w:szCs w:val="22"/>
        </w:rPr>
      </w:pPr>
      <w:r>
        <w:rPr>
          <w:rFonts w:hint="eastAsia" w:ascii="宋体" w:hAnsi="宋体" w:cs="宋体"/>
          <w:color w:val="auto"/>
          <w:szCs w:val="22"/>
        </w:rPr>
        <w:t>2. 乙方工作人员不得以任何形式将各项档案资料带出指定工作现场，不得以任何形式进行泄漏、传播；不得无故查看及讨论档案内容。同时，还应保持工作环境整洁、卫生；应着工作室专用拖鞋，须自备无袋工作服工作，不得携带挂包、钱包、磁盘、纸张、手机等任何物品进入工作间，更不得将工作间的任何物品带出工作间外。</w:t>
      </w:r>
    </w:p>
    <w:p>
      <w:pPr>
        <w:pStyle w:val="23"/>
        <w:shd w:val="clear" w:color="auto" w:fill="FFFFFF"/>
        <w:spacing w:before="0" w:beforeAutospacing="0" w:after="0" w:afterAutospacing="0" w:line="360" w:lineRule="auto"/>
        <w:ind w:firstLine="408"/>
        <w:jc w:val="both"/>
        <w:rPr>
          <w:rFonts w:ascii="Times New Roman" w:hAnsi="Times New Roman" w:cs="Times New Roman"/>
          <w:color w:val="auto"/>
          <w:sz w:val="21"/>
          <w:szCs w:val="21"/>
        </w:rPr>
      </w:pPr>
      <w:r>
        <w:rPr>
          <w:rFonts w:ascii="Times New Roman" w:hAnsi="Times New Roman" w:cs="Times New Roman"/>
          <w:color w:val="auto"/>
          <w:sz w:val="21"/>
          <w:szCs w:val="21"/>
        </w:rPr>
        <w:t>3.</w:t>
      </w:r>
      <w:r>
        <w:rPr>
          <w:rFonts w:hint="eastAsia" w:ascii="Times New Roman" w:hAnsi="Times New Roman"/>
          <w:color w:val="auto"/>
          <w:sz w:val="21"/>
          <w:szCs w:val="21"/>
        </w:rPr>
        <w:t xml:space="preserve"> </w:t>
      </w:r>
      <w:r>
        <w:rPr>
          <w:rFonts w:hint="eastAsia" w:cs="Times New Roman"/>
          <w:color w:val="auto"/>
          <w:sz w:val="21"/>
          <w:szCs w:val="21"/>
        </w:rPr>
        <w:t>对于废纸的处理，数字化处理过程中产生的废纸必须存放在指定的纸箱内，每星期集中清理一次。清理时要安排专人对纸张进行仔细检查，确保其中没有夹带任何档案文件后，交由</w:t>
      </w:r>
      <w:r>
        <w:rPr>
          <w:rFonts w:hint="eastAsia" w:cs="Times New Roman"/>
          <w:color w:val="auto"/>
          <w:sz w:val="21"/>
          <w:szCs w:val="21"/>
          <w:lang w:val="en-US" w:eastAsia="zh-CN"/>
        </w:rPr>
        <w:t>甲方</w:t>
      </w:r>
      <w:r>
        <w:rPr>
          <w:rFonts w:hint="eastAsia" w:cs="Times New Roman"/>
          <w:color w:val="auto"/>
          <w:sz w:val="21"/>
          <w:szCs w:val="21"/>
        </w:rPr>
        <w:t>工作人员统一处理。</w:t>
      </w:r>
    </w:p>
    <w:p>
      <w:pPr>
        <w:spacing w:line="360" w:lineRule="auto"/>
        <w:rPr>
          <w:rFonts w:ascii="宋体" w:hAnsi="宋体" w:cs="宋体"/>
          <w:b/>
          <w:bCs/>
          <w:color w:val="auto"/>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十、违约责任与赔偿损失</w:t>
      </w:r>
    </w:p>
    <w:p>
      <w:pPr>
        <w:pStyle w:val="23"/>
        <w:shd w:val="clear" w:color="auto" w:fill="FFFFFF"/>
        <w:spacing w:before="0" w:beforeAutospacing="0" w:after="0" w:afterAutospacing="0" w:line="360" w:lineRule="auto"/>
        <w:ind w:firstLine="420" w:firstLineChars="200"/>
        <w:jc w:val="both"/>
        <w:rPr>
          <w:rFonts w:hint="eastAsia" w:ascii="微软雅黑" w:hAnsi="微软雅黑" w:eastAsia="微软雅黑"/>
          <w:color w:val="222222"/>
          <w:sz w:val="21"/>
          <w:szCs w:val="21"/>
        </w:rPr>
      </w:pPr>
      <w:r>
        <w:rPr>
          <w:rFonts w:hint="eastAsia"/>
          <w:color w:val="222222"/>
          <w:sz w:val="21"/>
          <w:szCs w:val="21"/>
        </w:rPr>
        <w:t>1.乙方提供的服务不符合本合同规定的，甲方有权拒收，并且乙方须向甲方方支付本合同总价5%的违约金。</w:t>
      </w:r>
    </w:p>
    <w:p>
      <w:pPr>
        <w:pStyle w:val="23"/>
        <w:shd w:val="clear" w:color="auto" w:fill="FFFFFF"/>
        <w:spacing w:before="0" w:beforeAutospacing="0" w:after="0" w:afterAutospacing="0" w:line="360" w:lineRule="auto"/>
        <w:jc w:val="both"/>
        <w:rPr>
          <w:rFonts w:hint="eastAsia"/>
          <w:color w:val="222222"/>
          <w:sz w:val="21"/>
          <w:szCs w:val="21"/>
        </w:rPr>
      </w:pPr>
      <w:r>
        <w:rPr>
          <w:rFonts w:hint="eastAsia"/>
          <w:color w:val="222222"/>
          <w:sz w:val="21"/>
          <w:szCs w:val="21"/>
        </w:rPr>
        <w:t xml:space="preserve">    2.乙方未能按本合同规定的交货时间提供服务，从逾期之日起每日按本合同总价3‰的数额向甲方支付违约金；逾期半个月以上的，甲方有权终止合同，由此造成的甲方经济损失由乙方承担。</w:t>
      </w:r>
    </w:p>
    <w:p>
      <w:pPr>
        <w:pStyle w:val="23"/>
        <w:shd w:val="clear" w:color="auto" w:fill="FFFFFF"/>
        <w:spacing w:before="0" w:beforeAutospacing="0" w:after="0" w:afterAutospacing="0" w:line="360" w:lineRule="auto"/>
        <w:jc w:val="both"/>
        <w:rPr>
          <w:rFonts w:hint="eastAsia"/>
          <w:color w:val="222222"/>
          <w:sz w:val="21"/>
          <w:szCs w:val="21"/>
        </w:rPr>
      </w:pPr>
      <w:r>
        <w:rPr>
          <w:rFonts w:hint="eastAsia"/>
          <w:color w:val="222222"/>
          <w:sz w:val="21"/>
          <w:szCs w:val="21"/>
        </w:rPr>
        <w:t xml:space="preserve">    3.甲方无正当理由拒收接受服务，到期拒付服务款项的，甲方向乙方偿付本合同总的5%的违约金。甲方人逾期付款，则每日按本合同总价的3‰向乙方偿付违约金。</w:t>
      </w:r>
    </w:p>
    <w:p>
      <w:pPr>
        <w:pStyle w:val="23"/>
        <w:shd w:val="clear" w:color="auto" w:fill="FFFFFF"/>
        <w:spacing w:before="0" w:beforeAutospacing="0" w:after="0" w:afterAutospacing="0" w:line="360" w:lineRule="auto"/>
        <w:jc w:val="both"/>
        <w:rPr>
          <w:rFonts w:hint="eastAsia" w:ascii="微软雅黑" w:hAnsi="微软雅黑" w:eastAsia="微软雅黑"/>
          <w:color w:val="222222"/>
          <w:sz w:val="21"/>
          <w:szCs w:val="21"/>
        </w:rPr>
      </w:pPr>
      <w:r>
        <w:rPr>
          <w:rFonts w:hint="eastAsia"/>
          <w:color w:val="222222"/>
          <w:sz w:val="21"/>
          <w:szCs w:val="21"/>
        </w:rPr>
        <w:t xml:space="preserve">    4.对于因甲方原因导致变更、中止或者终止政府采购合同的，甲方应当依照以下合同约定对供应商受到的损失予以赔偿或者补偿：</w:t>
      </w:r>
      <w:r>
        <w:rPr>
          <w:rFonts w:hint="eastAsia"/>
          <w:color w:val="222222"/>
          <w:sz w:val="21"/>
          <w:szCs w:val="21"/>
          <w:u w:val="single"/>
        </w:rPr>
        <w:t xml:space="preserve">                         </w:t>
      </w:r>
    </w:p>
    <w:p>
      <w:pPr>
        <w:spacing w:line="360" w:lineRule="auto"/>
        <w:ind w:firstLine="420" w:firstLineChars="200"/>
        <w:rPr>
          <w:rFonts w:ascii="宋体" w:hAnsi="宋体" w:cs="宋体"/>
          <w:szCs w:val="21"/>
        </w:rPr>
      </w:pPr>
      <w:r>
        <w:rPr>
          <w:rFonts w:hint="eastAsia"/>
          <w:color w:val="222222"/>
          <w:szCs w:val="21"/>
        </w:rPr>
        <w:t>5.其它违约责任按《中华人民共和国民法典(合同编)》处理。</w:t>
      </w:r>
    </w:p>
    <w:p>
      <w:pPr>
        <w:spacing w:line="360" w:lineRule="auto"/>
        <w:rPr>
          <w:rFonts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十一、争议的解决</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合同执行过程中发生的任何争议，如双方不能通过友好协商解决，双方均可向甲方所在地法院提起诉讼。</w:t>
      </w:r>
    </w:p>
    <w:p>
      <w:pPr>
        <w:spacing w:line="360" w:lineRule="auto"/>
        <w:rPr>
          <w:rFonts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十二、不可抗力</w:t>
      </w:r>
    </w:p>
    <w:p>
      <w:pPr>
        <w:tabs>
          <w:tab w:val="left" w:pos="851"/>
        </w:tabs>
        <w:spacing w:line="360" w:lineRule="auto"/>
        <w:ind w:firstLine="420" w:firstLineChars="200"/>
        <w:rPr>
          <w:rFonts w:hint="eastAsia" w:ascii="宋体" w:hAnsi="宋体" w:cs="宋体"/>
        </w:rPr>
      </w:pPr>
      <w:r>
        <w:rPr>
          <w:rFonts w:hint="eastAsia" w:ascii="宋体" w:hAnsi="宋体" w:cs="宋体"/>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rPr>
          <w:rFonts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十三、税费</w:t>
      </w:r>
    </w:p>
    <w:p>
      <w:pPr>
        <w:tabs>
          <w:tab w:val="left" w:pos="851"/>
        </w:tabs>
        <w:spacing w:line="360" w:lineRule="auto"/>
        <w:ind w:firstLine="420" w:firstLineChars="200"/>
        <w:rPr>
          <w:rFonts w:hint="eastAsia" w:ascii="宋体" w:hAnsi="宋体" w:cs="宋体"/>
        </w:rPr>
      </w:pPr>
      <w:r>
        <w:rPr>
          <w:rFonts w:hint="eastAsia" w:ascii="宋体" w:hAnsi="宋体" w:cs="宋体"/>
        </w:rPr>
        <w:t>在中国境内、外发生的与本合同执行有关的一切税费均由乙方负担。</w:t>
      </w:r>
    </w:p>
    <w:p>
      <w:pPr>
        <w:spacing w:line="360" w:lineRule="auto"/>
        <w:rPr>
          <w:rFonts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十四、其它</w:t>
      </w:r>
    </w:p>
    <w:p>
      <w:pPr>
        <w:tabs>
          <w:tab w:val="left" w:pos="851"/>
        </w:tabs>
        <w:spacing w:line="360" w:lineRule="auto"/>
        <w:ind w:firstLine="420" w:firstLineChars="200"/>
        <w:rPr>
          <w:rFonts w:hint="eastAsia" w:ascii="宋体" w:hAnsi="宋体" w:cs="宋体"/>
        </w:rPr>
      </w:pPr>
      <w:r>
        <w:rPr>
          <w:rFonts w:hint="eastAsia" w:ascii="宋体" w:hAnsi="宋体" w:cs="宋体"/>
        </w:rPr>
        <w:t>1.本合同所有附件、竞价文件、报价文件、成交通知书均为合同的有效组成部分，与本合同具有同等法律效力。</w:t>
      </w:r>
    </w:p>
    <w:p>
      <w:pPr>
        <w:tabs>
          <w:tab w:val="left" w:pos="851"/>
        </w:tabs>
        <w:spacing w:line="360" w:lineRule="auto"/>
        <w:ind w:firstLine="420" w:firstLineChars="200"/>
        <w:rPr>
          <w:rFonts w:hint="eastAsia" w:ascii="宋体" w:hAnsi="宋体" w:cs="宋体"/>
        </w:rPr>
      </w:pPr>
      <w:r>
        <w:rPr>
          <w:rFonts w:hint="eastAsia" w:ascii="宋体" w:hAnsi="宋体" w:cs="宋体"/>
        </w:rPr>
        <w:t>2.在执行本合同的过程中，所有经双方签署确认的文件（包括会议纪要、补充协议、往来信函）即成为本合同的有效组成部分。</w:t>
      </w:r>
    </w:p>
    <w:p>
      <w:pPr>
        <w:tabs>
          <w:tab w:val="left" w:pos="851"/>
        </w:tabs>
        <w:spacing w:line="360" w:lineRule="auto"/>
        <w:ind w:firstLine="420" w:firstLineChars="200"/>
        <w:rPr>
          <w:rFonts w:hint="eastAsia" w:ascii="宋体" w:hAnsi="宋体" w:cs="宋体"/>
        </w:rPr>
      </w:pPr>
      <w:r>
        <w:rPr>
          <w:rFonts w:hint="eastAsia" w:ascii="宋体" w:hAnsi="宋体" w:cs="宋体"/>
        </w:rPr>
        <w:t>3.如一方地址、电话、传真号码有变更，应在变更当日内书面通知对方，否则，应承担相应责任。</w:t>
      </w:r>
    </w:p>
    <w:p>
      <w:pPr>
        <w:tabs>
          <w:tab w:val="left" w:pos="851"/>
        </w:tabs>
        <w:spacing w:line="360" w:lineRule="auto"/>
        <w:ind w:firstLine="420" w:firstLineChars="200"/>
        <w:rPr>
          <w:rFonts w:hint="eastAsia" w:ascii="宋体" w:hAnsi="宋体" w:cs="宋体"/>
        </w:rPr>
      </w:pPr>
      <w:r>
        <w:rPr>
          <w:rFonts w:hint="eastAsia" w:ascii="宋体" w:hAnsi="宋体" w:cs="宋体"/>
        </w:rPr>
        <w:t>4.除甲方事先书面同意外，乙方不得部分或全部转让其应履行的合同项下的义务。</w:t>
      </w:r>
    </w:p>
    <w:p>
      <w:pPr>
        <w:spacing w:line="360" w:lineRule="auto"/>
        <w:rPr>
          <w:rFonts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十五、合同生效</w:t>
      </w:r>
    </w:p>
    <w:p>
      <w:pPr>
        <w:tabs>
          <w:tab w:val="left" w:pos="851"/>
        </w:tabs>
        <w:spacing w:line="360" w:lineRule="auto"/>
        <w:ind w:firstLine="420" w:firstLineChars="200"/>
        <w:rPr>
          <w:rFonts w:hint="eastAsia" w:ascii="宋体" w:hAnsi="宋体" w:cs="宋体"/>
        </w:rPr>
      </w:pPr>
      <w:r>
        <w:rPr>
          <w:rFonts w:hint="eastAsia" w:ascii="宋体" w:hAnsi="宋体" w:cs="宋体"/>
        </w:rPr>
        <w:t>1.本合同在甲乙双方法人代表或其授权代表签字盖章后生效。</w:t>
      </w:r>
    </w:p>
    <w:p>
      <w:pPr>
        <w:pStyle w:val="47"/>
        <w:spacing w:line="360" w:lineRule="auto"/>
        <w:rPr>
          <w:rFonts w:hint="eastAsia" w:ascii="宋体" w:hAnsi="宋体" w:cs="宋体"/>
          <w:b/>
          <w:sz w:val="21"/>
          <w:szCs w:val="21"/>
          <w:lang w:eastAsia="zh-CN"/>
        </w:rPr>
      </w:pPr>
      <w:r>
        <w:rPr>
          <w:rFonts w:hint="eastAsia" w:ascii="宋体" w:hAnsi="宋体" w:cs="宋体"/>
          <w:sz w:val="21"/>
          <w:szCs w:val="21"/>
        </w:rPr>
        <w:t>2.合同一式</w:t>
      </w:r>
      <w:r>
        <w:rPr>
          <w:rFonts w:hint="eastAsia" w:ascii="宋体" w:hAnsi="宋体" w:cs="宋体"/>
          <w:sz w:val="21"/>
          <w:szCs w:val="21"/>
          <w:u w:val="single"/>
        </w:rPr>
        <w:t xml:space="preserve">    </w:t>
      </w:r>
      <w:r>
        <w:rPr>
          <w:rFonts w:hint="eastAsia" w:ascii="宋体" w:hAnsi="宋体" w:cs="宋体"/>
          <w:sz w:val="21"/>
          <w:szCs w:val="21"/>
        </w:rPr>
        <w:t>份。甲方</w:t>
      </w:r>
      <w:r>
        <w:rPr>
          <w:rFonts w:hint="eastAsia" w:ascii="宋体" w:hAnsi="宋体" w:cs="宋体"/>
          <w:sz w:val="21"/>
          <w:szCs w:val="21"/>
          <w:u w:val="single"/>
        </w:rPr>
        <w:t xml:space="preserve">    </w:t>
      </w:r>
      <w:r>
        <w:rPr>
          <w:rFonts w:hint="eastAsia" w:ascii="宋体" w:hAnsi="宋体" w:cs="宋体"/>
          <w:sz w:val="21"/>
          <w:szCs w:val="21"/>
        </w:rPr>
        <w:t>份，乙方</w:t>
      </w:r>
      <w:r>
        <w:rPr>
          <w:rFonts w:hint="eastAsia" w:ascii="宋体" w:hAnsi="宋体" w:cs="宋体"/>
          <w:sz w:val="21"/>
          <w:szCs w:val="21"/>
          <w:u w:val="single"/>
        </w:rPr>
        <w:t xml:space="preserve">    </w:t>
      </w:r>
      <w:r>
        <w:rPr>
          <w:rFonts w:hint="eastAsia" w:ascii="宋体" w:hAnsi="宋体" w:cs="宋体"/>
          <w:sz w:val="21"/>
          <w:szCs w:val="21"/>
        </w:rPr>
        <w:t>份，具有同等法律效力。</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Cs w:val="21"/>
        </w:rPr>
      </w:pPr>
      <w:r>
        <w:rPr>
          <w:rFonts w:hint="eastAsia" w:ascii="宋体" w:hAnsi="宋体" w:cs="宋体"/>
          <w:szCs w:val="21"/>
        </w:rPr>
        <w:t>甲方：</w:t>
      </w:r>
      <w:r>
        <w:rPr>
          <w:rFonts w:hint="eastAsia" w:ascii="宋体" w:hAnsi="宋体" w:cs="宋体"/>
          <w:b/>
          <w:bCs/>
          <w:szCs w:val="21"/>
          <w:u w:val="single"/>
        </w:rPr>
        <w:t>广东省河源监狱</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乙方：</w:t>
      </w:r>
    </w:p>
    <w:p>
      <w:pPr>
        <w:spacing w:line="360" w:lineRule="auto"/>
        <w:rPr>
          <w:rFonts w:hint="eastAsia" w:ascii="宋体" w:hAnsi="宋体" w:cs="宋体"/>
          <w:szCs w:val="21"/>
        </w:rPr>
      </w:pPr>
      <w:r>
        <w:rPr>
          <w:rFonts w:hint="eastAsia" w:ascii="宋体" w:hAnsi="宋体" w:cs="宋体"/>
          <w:szCs w:val="21"/>
        </w:rPr>
        <w:t xml:space="preserve">                    </w:t>
      </w:r>
    </w:p>
    <w:p>
      <w:pPr>
        <w:spacing w:line="360" w:lineRule="auto"/>
        <w:rPr>
          <w:rFonts w:hint="eastAsia" w:ascii="宋体" w:hAnsi="宋体" w:cs="宋体"/>
          <w:szCs w:val="21"/>
        </w:rPr>
      </w:pPr>
      <w:r>
        <w:rPr>
          <w:rFonts w:hint="eastAsia" w:ascii="宋体" w:hAnsi="宋体" w:cs="宋体"/>
          <w:szCs w:val="21"/>
          <w:lang w:val="en-US" w:eastAsia="zh-CN"/>
        </w:rPr>
        <w:t>法人代表或授权人</w:t>
      </w:r>
      <w:r>
        <w:rPr>
          <w:rFonts w:hint="eastAsia" w:ascii="宋体" w:hAnsi="宋体" w:cs="宋体"/>
          <w:szCs w:val="21"/>
        </w:rPr>
        <w:t xml:space="preserve">：                         </w:t>
      </w:r>
      <w:r>
        <w:rPr>
          <w:rFonts w:hint="eastAsia" w:ascii="宋体" w:hAnsi="宋体" w:cs="宋体"/>
          <w:szCs w:val="21"/>
          <w:lang w:val="en-US" w:eastAsia="zh-CN"/>
        </w:rPr>
        <w:t>法人代表或授权人</w:t>
      </w:r>
      <w:r>
        <w:rPr>
          <w:rFonts w:hint="eastAsia" w:ascii="宋体" w:hAnsi="宋体" w:cs="宋体"/>
          <w:szCs w:val="21"/>
        </w:rPr>
        <w:t xml:space="preserve">： </w:t>
      </w:r>
    </w:p>
    <w:p>
      <w:pPr>
        <w:spacing w:line="360" w:lineRule="auto"/>
        <w:ind w:left="6195" w:hanging="6195" w:hangingChars="2950"/>
        <w:rPr>
          <w:rFonts w:hint="eastAsia" w:ascii="宋体" w:hAnsi="宋体" w:cs="宋体"/>
          <w:szCs w:val="21"/>
        </w:rPr>
      </w:pPr>
      <w:r>
        <w:rPr>
          <w:rFonts w:hint="eastAsia" w:ascii="宋体" w:hAnsi="宋体" w:cs="宋体"/>
          <w:szCs w:val="21"/>
        </w:rPr>
        <w:t>地址：                                     地址：</w:t>
      </w:r>
    </w:p>
    <w:p>
      <w:pPr>
        <w:tabs>
          <w:tab w:val="left" w:pos="5400"/>
        </w:tabs>
        <w:spacing w:line="360" w:lineRule="auto"/>
        <w:rPr>
          <w:rFonts w:hint="eastAsia" w:ascii="宋体" w:hAnsi="宋体" w:cs="宋体"/>
          <w:szCs w:val="21"/>
        </w:rPr>
      </w:pPr>
      <w:r>
        <w:rPr>
          <w:rFonts w:hint="eastAsia" w:ascii="宋体" w:hAnsi="宋体" w:cs="宋体"/>
          <w:szCs w:val="21"/>
        </w:rPr>
        <w:t>电话：　　　                               电话：</w:t>
      </w:r>
    </w:p>
    <w:p>
      <w:pPr>
        <w:spacing w:line="360" w:lineRule="auto"/>
        <w:rPr>
          <w:rFonts w:hint="eastAsia" w:ascii="宋体" w:hAnsi="宋体" w:cs="宋体"/>
          <w:szCs w:val="21"/>
        </w:rPr>
      </w:pPr>
      <w:r>
        <w:rPr>
          <w:rFonts w:hint="eastAsia" w:ascii="宋体" w:hAnsi="宋体" w:cs="宋体"/>
          <w:szCs w:val="21"/>
        </w:rPr>
        <w:t>签约日期：20  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                 签约日期：20  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left="0" w:leftChars="0" w:firstLine="0" w:firstLineChars="0"/>
        <w:rPr>
          <w:rFonts w:hint="eastAsia"/>
        </w:rPr>
      </w:pPr>
      <w:r>
        <w:rPr>
          <w:rFonts w:hint="eastAsia" w:ascii="宋体" w:hAnsi="宋体" w:cs="宋体"/>
        </w:rPr>
        <w:t>开户行：</w:t>
      </w:r>
      <w:r>
        <w:rPr>
          <w:rFonts w:hint="eastAsia" w:ascii="宋体" w:hAnsi="宋体" w:cs="宋体"/>
          <w:lang w:val="en-US" w:eastAsia="zh-CN"/>
        </w:rPr>
        <w:t xml:space="preserve">                                   </w:t>
      </w:r>
      <w:r>
        <w:rPr>
          <w:rFonts w:hint="eastAsia" w:ascii="宋体" w:hAnsi="宋体" w:cs="宋体"/>
        </w:rPr>
        <w:t>开户行：</w:t>
      </w:r>
    </w:p>
    <w:p>
      <w:pPr>
        <w:spacing w:line="360" w:lineRule="auto"/>
        <w:ind w:left="0" w:leftChars="0" w:firstLine="0" w:firstLineChars="0"/>
        <w:rPr>
          <w:rFonts w:hint="eastAsia" w:ascii="宋体" w:hAnsi="宋体" w:cs="宋体"/>
        </w:rPr>
      </w:pPr>
      <w:r>
        <w:rPr>
          <w:rFonts w:hint="eastAsia" w:ascii="宋体" w:hAnsi="宋体" w:cs="宋体"/>
        </w:rPr>
        <w:t>账号：</w:t>
      </w:r>
      <w:r>
        <w:rPr>
          <w:rFonts w:hint="eastAsia" w:ascii="宋体" w:hAnsi="宋体" w:cs="宋体"/>
          <w:lang w:val="en-US" w:eastAsia="zh-CN"/>
        </w:rPr>
        <w:t xml:space="preserve">                                     </w:t>
      </w:r>
      <w:r>
        <w:rPr>
          <w:rFonts w:hint="eastAsia" w:ascii="宋体" w:hAnsi="宋体" w:cs="宋体"/>
        </w:rPr>
        <w:t>账号：</w:t>
      </w:r>
    </w:p>
    <w:p>
      <w:pPr>
        <w:pStyle w:val="2"/>
        <w:rPr>
          <w:rFonts w:hint="eastAsia"/>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pStyle w:val="2"/>
        <w:rPr>
          <w:rFonts w:hint="eastAsia" w:ascii="宋体" w:hAnsi="宋体" w:cs="宋体"/>
          <w:b/>
          <w:sz w:val="44"/>
        </w:rPr>
      </w:pPr>
    </w:p>
    <w:p>
      <w:pPr>
        <w:pStyle w:val="2"/>
        <w:rPr>
          <w:rFonts w:hint="eastAsia" w:ascii="宋体" w:hAnsi="宋体" w:cs="宋体"/>
          <w:b/>
          <w:sz w:val="44"/>
        </w:rPr>
      </w:pPr>
    </w:p>
    <w:p>
      <w:pPr>
        <w:pStyle w:val="2"/>
        <w:rPr>
          <w:rFonts w:hint="eastAsia" w:ascii="宋体" w:hAnsi="宋体" w:cs="宋体"/>
          <w:b/>
          <w:sz w:val="44"/>
        </w:rPr>
      </w:pPr>
    </w:p>
    <w:p>
      <w:pPr>
        <w:pStyle w:val="2"/>
        <w:rPr>
          <w:rFonts w:hint="eastAsia" w:ascii="宋体" w:hAnsi="宋体" w:cs="宋体"/>
          <w:b/>
          <w:sz w:val="44"/>
        </w:rPr>
      </w:pPr>
    </w:p>
    <w:p>
      <w:pPr>
        <w:pStyle w:val="2"/>
        <w:rPr>
          <w:rFonts w:hint="eastAsia" w:ascii="宋体" w:hAnsi="宋体" w:cs="宋体"/>
          <w:b/>
          <w:sz w:val="44"/>
        </w:rPr>
      </w:pPr>
    </w:p>
    <w:p>
      <w:pPr>
        <w:pStyle w:val="2"/>
        <w:rPr>
          <w:rFonts w:hint="eastAsia" w:ascii="宋体" w:hAnsi="宋体" w:cs="宋体"/>
          <w:b/>
          <w:sz w:val="44"/>
        </w:rPr>
      </w:pPr>
    </w:p>
    <w:p>
      <w:pPr>
        <w:spacing w:line="360" w:lineRule="auto"/>
        <w:jc w:val="center"/>
        <w:rPr>
          <w:rFonts w:hint="eastAsia" w:ascii="宋体" w:hAnsi="宋体" w:cs="宋体"/>
          <w:b/>
          <w:sz w:val="44"/>
        </w:rPr>
      </w:pPr>
    </w:p>
    <w:p>
      <w:pPr>
        <w:spacing w:before="120" w:line="480" w:lineRule="exact"/>
        <w:jc w:val="center"/>
        <w:rPr>
          <w:rFonts w:hint="eastAsia" w:ascii="宋体" w:hAnsi="宋体" w:cs="宋体"/>
          <w:b/>
          <w:sz w:val="44"/>
          <w:szCs w:val="44"/>
        </w:rPr>
      </w:pPr>
    </w:p>
    <w:p>
      <w:pPr>
        <w:spacing w:before="120" w:line="480" w:lineRule="exact"/>
        <w:jc w:val="center"/>
        <w:rPr>
          <w:rFonts w:hint="eastAsia" w:ascii="宋体" w:hAnsi="宋体" w:cs="宋体"/>
          <w:b/>
          <w:sz w:val="44"/>
          <w:szCs w:val="44"/>
        </w:rPr>
      </w:pPr>
    </w:p>
    <w:p>
      <w:pPr>
        <w:spacing w:before="120" w:line="480" w:lineRule="exact"/>
        <w:jc w:val="center"/>
        <w:rPr>
          <w:rFonts w:hint="eastAsia" w:ascii="宋体" w:hAnsi="宋体" w:cs="宋体"/>
          <w:b/>
          <w:sz w:val="44"/>
          <w:szCs w:val="44"/>
        </w:rPr>
      </w:pPr>
    </w:p>
    <w:p>
      <w:pPr>
        <w:spacing w:before="120" w:line="480" w:lineRule="exact"/>
        <w:jc w:val="center"/>
        <w:rPr>
          <w:rFonts w:hint="eastAsia" w:ascii="宋体" w:hAnsi="宋体" w:cs="宋体"/>
          <w:b/>
          <w:sz w:val="44"/>
          <w:szCs w:val="44"/>
        </w:rPr>
      </w:pPr>
    </w:p>
    <w:p>
      <w:pPr>
        <w:spacing w:before="120" w:line="480" w:lineRule="exact"/>
        <w:jc w:val="center"/>
        <w:rPr>
          <w:rFonts w:hint="eastAsia" w:ascii="宋体" w:hAnsi="宋体" w:cs="宋体"/>
          <w:b/>
          <w:sz w:val="44"/>
          <w:szCs w:val="44"/>
        </w:rPr>
      </w:pPr>
    </w:p>
    <w:p>
      <w:pPr>
        <w:spacing w:before="120" w:line="480" w:lineRule="exact"/>
        <w:jc w:val="center"/>
        <w:rPr>
          <w:rFonts w:hint="eastAsia" w:ascii="宋体" w:hAnsi="宋体" w:cs="宋体"/>
          <w:b/>
          <w:sz w:val="44"/>
          <w:szCs w:val="44"/>
        </w:rPr>
      </w:pPr>
      <w:r>
        <w:rPr>
          <w:rFonts w:hint="eastAsia" w:ascii="宋体" w:hAnsi="宋体" w:cs="宋体"/>
          <w:b/>
          <w:sz w:val="44"/>
          <w:szCs w:val="44"/>
        </w:rPr>
        <w:t>第五部分</w:t>
      </w:r>
    </w:p>
    <w:p>
      <w:pPr>
        <w:spacing w:before="120" w:line="480" w:lineRule="exact"/>
        <w:jc w:val="center"/>
        <w:rPr>
          <w:rFonts w:hint="eastAsia" w:ascii="宋体" w:hAnsi="宋体" w:cs="宋体"/>
          <w:b/>
          <w:sz w:val="44"/>
          <w:szCs w:val="44"/>
        </w:rPr>
      </w:pPr>
    </w:p>
    <w:p>
      <w:pPr>
        <w:spacing w:before="120" w:line="480" w:lineRule="exact"/>
        <w:jc w:val="center"/>
        <w:rPr>
          <w:rFonts w:hint="eastAsia" w:ascii="宋体" w:hAnsi="宋体" w:cs="宋体"/>
          <w:b/>
          <w:sz w:val="44"/>
          <w:szCs w:val="44"/>
        </w:rPr>
      </w:pPr>
      <w:r>
        <w:rPr>
          <w:rFonts w:hint="eastAsia" w:ascii="宋体" w:hAnsi="宋体" w:cs="宋体"/>
          <w:b/>
          <w:sz w:val="44"/>
          <w:szCs w:val="44"/>
        </w:rPr>
        <w:t>报 价 文 件 格 式</w:t>
      </w:r>
    </w:p>
    <w:p>
      <w:pPr>
        <w:pStyle w:val="14"/>
        <w:spacing w:line="480" w:lineRule="exact"/>
        <w:rPr>
          <w:rFonts w:hint="eastAsia" w:hAnsi="宋体" w:cs="宋体"/>
          <w:b/>
          <w:sz w:val="44"/>
          <w:szCs w:val="44"/>
        </w:rPr>
      </w:pPr>
    </w:p>
    <w:p>
      <w:pPr>
        <w:spacing w:line="360" w:lineRule="auto"/>
        <w:rPr>
          <w:rFonts w:hint="eastAsia" w:ascii="宋体" w:hAnsi="宋体" w:cs="宋体"/>
          <w:b/>
          <w:bCs/>
          <w:sz w:val="32"/>
          <w:szCs w:val="32"/>
        </w:rPr>
      </w:pPr>
      <w:r>
        <w:rPr>
          <w:rFonts w:hint="eastAsia" w:ascii="宋体" w:hAnsi="宋体" w:cs="宋体"/>
        </w:rPr>
        <w:br w:type="page"/>
      </w:r>
      <w:bookmarkStart w:id="2" w:name="_Toc42951051"/>
      <w:r>
        <w:rPr>
          <w:rFonts w:hint="eastAsia" w:ascii="宋体" w:hAnsi="宋体" w:cs="宋体"/>
          <w:b/>
          <w:bCs/>
          <w:sz w:val="32"/>
          <w:szCs w:val="32"/>
        </w:rPr>
        <w:t>1．报</w:t>
      </w:r>
      <w:bookmarkStart w:id="3" w:name="_Hlt10519308"/>
      <w:bookmarkEnd w:id="3"/>
      <w:r>
        <w:rPr>
          <w:rFonts w:hint="eastAsia" w:ascii="宋体" w:hAnsi="宋体" w:cs="宋体"/>
          <w:b/>
          <w:bCs/>
          <w:sz w:val="32"/>
          <w:szCs w:val="32"/>
        </w:rPr>
        <w:t>价表格式</w:t>
      </w:r>
      <w:bookmarkEnd w:id="2"/>
      <w:bookmarkStart w:id="4" w:name="_Hlt10456397"/>
      <w:bookmarkEnd w:id="4"/>
    </w:p>
    <w:p>
      <w:pPr>
        <w:spacing w:line="360" w:lineRule="auto"/>
        <w:rPr>
          <w:rFonts w:hint="eastAsia" w:ascii="宋体" w:hAnsi="宋体" w:cs="宋体"/>
          <w:sz w:val="28"/>
          <w:szCs w:val="28"/>
        </w:rPr>
      </w:pPr>
      <w:r>
        <w:rPr>
          <w:rFonts w:hint="eastAsia" w:ascii="宋体" w:hAnsi="宋体" w:cs="宋体"/>
          <w:b/>
          <w:bCs/>
          <w:sz w:val="28"/>
          <w:szCs w:val="28"/>
        </w:rPr>
        <w:t>1.1报价总表</w:t>
      </w:r>
    </w:p>
    <w:p>
      <w:pPr>
        <w:pStyle w:val="14"/>
        <w:spacing w:line="480" w:lineRule="exact"/>
        <w:jc w:val="center"/>
        <w:rPr>
          <w:rFonts w:hint="eastAsia" w:hAnsi="宋体" w:cs="宋体"/>
          <w:b/>
          <w:sz w:val="24"/>
        </w:rPr>
      </w:pPr>
      <w:bookmarkStart w:id="5" w:name="_Hlt493478646"/>
      <w:bookmarkEnd w:id="5"/>
      <w:bookmarkStart w:id="6" w:name="_Hlt507988527"/>
      <w:bookmarkEnd w:id="6"/>
      <w:r>
        <w:rPr>
          <w:rFonts w:hint="eastAsia" w:hAnsi="宋体" w:cs="宋体"/>
          <w:b/>
          <w:sz w:val="24"/>
        </w:rPr>
        <w:t>报价总表</w:t>
      </w:r>
    </w:p>
    <w:p>
      <w:pPr>
        <w:pStyle w:val="14"/>
        <w:spacing w:line="480" w:lineRule="exact"/>
        <w:jc w:val="center"/>
        <w:rPr>
          <w:rFonts w:hint="eastAsia" w:hAnsi="宋体" w:cs="宋体"/>
          <w:b/>
          <w:sz w:val="24"/>
        </w:rPr>
      </w:pPr>
    </w:p>
    <w:p>
      <w:pPr>
        <w:spacing w:line="360" w:lineRule="auto"/>
        <w:jc w:val="center"/>
        <w:rPr>
          <w:rFonts w:hint="eastAsia" w:ascii="宋体" w:hAnsi="宋体" w:cs="宋体"/>
          <w:bCs/>
          <w:iCs/>
        </w:rPr>
      </w:pPr>
      <w:r>
        <w:rPr>
          <w:rFonts w:hint="eastAsia" w:ascii="宋体" w:hAnsi="宋体" w:cs="宋体"/>
        </w:rPr>
        <w:t>竞价供应商名称：                                           采购编号：</w:t>
      </w:r>
      <w:r>
        <w:rPr>
          <w:rFonts w:hint="eastAsia" w:ascii="宋体" w:hAnsi="宋体" w:cs="宋体"/>
          <w:bCs/>
          <w:iCs/>
        </w:rPr>
        <w:t xml:space="preserve">GZSW24201FJ3198 </w:t>
      </w:r>
    </w:p>
    <w:tbl>
      <w:tblPr>
        <w:tblStyle w:val="29"/>
        <w:tblW w:w="91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6"/>
        <w:gridCol w:w="3260"/>
        <w:gridCol w:w="3260"/>
        <w:gridCol w:w="17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86" w:type="dxa"/>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Times New Roman"/>
                <w:b/>
                <w:szCs w:val="21"/>
              </w:rPr>
            </w:pPr>
            <w:r>
              <w:rPr>
                <w:rFonts w:hint="eastAsia" w:ascii="宋体" w:hAnsi="宋体" w:cs="Times New Roman"/>
                <w:b/>
                <w:szCs w:val="21"/>
              </w:rPr>
              <w:t>序号</w:t>
            </w:r>
          </w:p>
        </w:tc>
        <w:tc>
          <w:tcPr>
            <w:tcW w:w="3260" w:type="dxa"/>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hAnsi="宋体" w:cs="Times New Roman"/>
                <w:b/>
                <w:szCs w:val="21"/>
              </w:rPr>
            </w:pPr>
            <w:r>
              <w:rPr>
                <w:rFonts w:hint="eastAsia" w:ascii="宋体" w:hAnsi="宋体" w:cs="Times New Roman"/>
                <w:b/>
                <w:szCs w:val="21"/>
              </w:rPr>
              <w:t>采购内容</w:t>
            </w:r>
          </w:p>
        </w:tc>
        <w:tc>
          <w:tcPr>
            <w:tcW w:w="3260" w:type="dxa"/>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hAnsi="宋体" w:cs="Times New Roman"/>
                <w:b/>
                <w:szCs w:val="21"/>
              </w:rPr>
            </w:pPr>
            <w:r>
              <w:rPr>
                <w:rFonts w:hint="eastAsia" w:ascii="宋体" w:hAnsi="宋体" w:cs="Times New Roman"/>
                <w:b/>
                <w:szCs w:val="21"/>
              </w:rPr>
              <w:t>统一折扣率</w:t>
            </w:r>
          </w:p>
        </w:tc>
        <w:tc>
          <w:tcPr>
            <w:tcW w:w="1734"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Times New Roman"/>
                <w:b/>
                <w:szCs w:val="21"/>
              </w:rPr>
            </w:pPr>
            <w:r>
              <w:rPr>
                <w:rFonts w:hint="eastAsia" w:ascii="宋体" w:hAnsi="宋体" w:cs="Times New Roman"/>
                <w:b/>
                <w:szCs w:val="21"/>
              </w:rPr>
              <w:t>服务期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61" w:hRule="atLeast"/>
          <w:jc w:val="center"/>
        </w:trPr>
        <w:tc>
          <w:tcPr>
            <w:tcW w:w="886"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1</w:t>
            </w:r>
          </w:p>
        </w:tc>
        <w:tc>
          <w:tcPr>
            <w:tcW w:w="3260" w:type="dxa"/>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eastAsia" w:ascii="宋体" w:hAnsi="宋体" w:cs="Times New Roman"/>
                <w:szCs w:val="21"/>
              </w:rPr>
            </w:pPr>
            <w:r>
              <w:rPr>
                <w:rFonts w:hint="eastAsia" w:ascii="宋体" w:hAnsi="宋体" w:cs="Times New Roman"/>
                <w:szCs w:val="21"/>
              </w:rPr>
              <w:t>广东省河源监狱采购纸质档案</w:t>
            </w:r>
          </w:p>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eastAsia" w:ascii="宋体" w:hAnsi="宋体" w:cs="Times New Roman"/>
                <w:szCs w:val="20"/>
                <w:lang w:val="ru-RU"/>
              </w:rPr>
            </w:pPr>
            <w:r>
              <w:rPr>
                <w:rFonts w:hint="eastAsia" w:ascii="宋体" w:hAnsi="宋体" w:cs="Times New Roman"/>
                <w:szCs w:val="21"/>
              </w:rPr>
              <w:t>数字化服务项目</w:t>
            </w:r>
          </w:p>
        </w:tc>
        <w:tc>
          <w:tcPr>
            <w:tcW w:w="3260" w:type="dxa"/>
            <w:vAlign w:val="center"/>
          </w:tcPr>
          <w:p>
            <w:pPr>
              <w:keepNext w:val="0"/>
              <w:keepLines w:val="0"/>
              <w:widowControl/>
              <w:suppressLineNumbers w:val="0"/>
              <w:spacing w:before="0" w:beforeAutospacing="0" w:after="0" w:afterAutospacing="0"/>
              <w:ind w:left="0" w:right="0" w:firstLine="1050" w:firstLineChars="500"/>
              <w:rPr>
                <w:rFonts w:hint="eastAsia" w:ascii="Times New Roman" w:hAnsi="Times New Roman" w:cs="Times New Roman"/>
                <w:szCs w:val="20"/>
              </w:rPr>
            </w:pPr>
            <w:r>
              <w:rPr>
                <w:rFonts w:hint="eastAsia" w:ascii="宋体" w:hAnsi="宋体" w:cs="Times New Roman"/>
                <w:szCs w:val="20"/>
                <w:u w:val="single"/>
              </w:rPr>
              <w:t xml:space="preserve">      </w:t>
            </w:r>
            <w:r>
              <w:rPr>
                <w:rFonts w:hint="eastAsia" w:ascii="宋体" w:hAnsi="宋体" w:cs="Times New Roman"/>
                <w:szCs w:val="20"/>
              </w:rPr>
              <w:t>%</w:t>
            </w:r>
          </w:p>
        </w:tc>
        <w:tc>
          <w:tcPr>
            <w:tcW w:w="1734"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cs="宋体"/>
                <w:szCs w:val="21"/>
              </w:rPr>
            </w:pPr>
            <w:r>
              <w:rPr>
                <w:rFonts w:hint="eastAsia" w:ascii="宋体" w:hAnsi="宋体" w:cs="宋体"/>
                <w:szCs w:val="21"/>
              </w:rPr>
              <w:t>合同签订之日起6个月内完成并通过采购人验收</w:t>
            </w:r>
          </w:p>
        </w:tc>
      </w:tr>
    </w:tbl>
    <w:p>
      <w:pPr>
        <w:tabs>
          <w:tab w:val="left" w:pos="210"/>
        </w:tabs>
        <w:spacing w:line="360" w:lineRule="auto"/>
        <w:rPr>
          <w:rFonts w:ascii="宋体" w:hAnsi="宋体" w:cs="宋体"/>
          <w:kern w:val="2"/>
          <w:szCs w:val="21"/>
        </w:rPr>
      </w:pPr>
      <w:r>
        <w:rPr>
          <w:rFonts w:hint="eastAsia" w:ascii="宋体" w:hAnsi="宋体" w:cs="宋体"/>
          <w:kern w:val="2"/>
          <w:szCs w:val="21"/>
        </w:rPr>
        <w:t>注：</w:t>
      </w:r>
    </w:p>
    <w:p>
      <w:pPr>
        <w:spacing w:line="360" w:lineRule="auto"/>
        <w:ind w:firstLine="420" w:firstLineChars="200"/>
        <w:rPr>
          <w:szCs w:val="21"/>
        </w:rPr>
      </w:pPr>
      <w:r>
        <w:rPr>
          <w:rFonts w:hint="eastAsia"/>
          <w:szCs w:val="21"/>
        </w:rPr>
        <w:t>1</w:t>
      </w:r>
      <w:r>
        <w:rPr>
          <w:szCs w:val="21"/>
        </w:rPr>
        <w:t>.</w:t>
      </w:r>
      <w:r>
        <w:rPr>
          <w:rFonts w:hint="eastAsia"/>
        </w:rPr>
        <w:t>供应商依照需求中数量规格表中的价格，按照统一折扣率形式进行报价，所报折扣率须为固定唯一值（如八折，则以80%表示），0＜统一折扣率≤100.0%。合同单价=单价限价*统一折扣率（价格精确到分）【按实结算】。</w:t>
      </w:r>
    </w:p>
    <w:p>
      <w:pPr>
        <w:spacing w:line="360" w:lineRule="auto"/>
        <w:ind w:firstLine="420" w:firstLineChars="200"/>
        <w:rPr>
          <w:szCs w:val="21"/>
        </w:rPr>
      </w:pPr>
      <w:r>
        <w:rPr>
          <w:szCs w:val="21"/>
        </w:rPr>
        <w:t>2.</w:t>
      </w:r>
      <w:r>
        <w:rPr>
          <w:rFonts w:hint="eastAsia"/>
          <w:szCs w:val="21"/>
        </w:rPr>
        <w:t>本次采购的报价包含数字化加工设备、档案的拆分、条目录入、档案数字化、数据挂接、成果提交以及项目实施过程中的可预见及不可预见费用。</w:t>
      </w:r>
    </w:p>
    <w:p>
      <w:pPr>
        <w:spacing w:line="360" w:lineRule="auto"/>
        <w:ind w:firstLine="420" w:firstLineChars="200"/>
        <w:rPr>
          <w:rFonts w:hint="eastAsia" w:ascii="宋体" w:hAnsi="宋体" w:cs="宋体"/>
          <w:szCs w:val="21"/>
        </w:rPr>
      </w:pPr>
      <w:r>
        <w:rPr>
          <w:szCs w:val="21"/>
        </w:rPr>
        <w:t>3.</w:t>
      </w:r>
      <w:r>
        <w:rPr>
          <w:rFonts w:hint="eastAsia" w:ascii="宋体" w:hAnsi="宋体" w:cs="宋体"/>
          <w:szCs w:val="21"/>
        </w:rPr>
        <w:t>供应商报价表必须加盖公章，否则将按无效报价处理。</w:t>
      </w:r>
    </w:p>
    <w:p>
      <w:pPr>
        <w:pStyle w:val="41"/>
        <w:rPr>
          <w:rFonts w:hint="eastAsia" w:ascii="宋体" w:hAnsi="宋体"/>
          <w:kern w:val="2"/>
          <w:szCs w:val="21"/>
        </w:rPr>
      </w:pPr>
    </w:p>
    <w:p>
      <w:pPr>
        <w:pStyle w:val="41"/>
        <w:rPr>
          <w:rFonts w:hint="eastAsia" w:ascii="宋体" w:hAnsi="宋体"/>
          <w:kern w:val="2"/>
          <w:szCs w:val="21"/>
        </w:rPr>
      </w:pPr>
    </w:p>
    <w:p>
      <w:pPr>
        <w:spacing w:line="360" w:lineRule="auto"/>
        <w:rPr>
          <w:rFonts w:hint="eastAsia" w:ascii="宋体" w:hAnsi="宋体" w:cs="宋体"/>
          <w:kern w:val="2"/>
          <w:szCs w:val="21"/>
        </w:rPr>
      </w:pPr>
    </w:p>
    <w:p>
      <w:pPr>
        <w:pStyle w:val="14"/>
        <w:spacing w:line="480" w:lineRule="exact"/>
        <w:ind w:right="840" w:rightChars="400"/>
        <w:jc w:val="left"/>
        <w:rPr>
          <w:rFonts w:hint="eastAsia" w:hAnsi="宋体" w:cs="宋体"/>
          <w:szCs w:val="21"/>
        </w:rPr>
      </w:pPr>
      <w:r>
        <w:rPr>
          <w:rFonts w:hint="eastAsia" w:hAnsi="宋体" w:cs="宋体"/>
          <w:szCs w:val="21"/>
        </w:rPr>
        <w:t>竞价供应商名称（公章）：</w:t>
      </w:r>
    </w:p>
    <w:p>
      <w:pPr>
        <w:pStyle w:val="14"/>
        <w:tabs>
          <w:tab w:val="left" w:pos="4140"/>
        </w:tabs>
        <w:spacing w:line="480" w:lineRule="exact"/>
        <w:ind w:right="840" w:rightChars="400"/>
        <w:jc w:val="left"/>
        <w:rPr>
          <w:rFonts w:hint="eastAsia" w:hAnsi="宋体" w:cs="宋体"/>
          <w:szCs w:val="21"/>
        </w:rPr>
      </w:pPr>
      <w:r>
        <w:rPr>
          <w:rFonts w:hint="eastAsia" w:hAnsi="宋体" w:cs="宋体"/>
          <w:szCs w:val="21"/>
        </w:rPr>
        <w:t>法定代表人或者授权代表签字：</w:t>
      </w:r>
    </w:p>
    <w:p>
      <w:pPr>
        <w:spacing w:before="240" w:beforeLines="100" w:line="360" w:lineRule="auto"/>
        <w:rPr>
          <w:rFonts w:hint="eastAsia" w:ascii="宋体" w:hAnsi="宋体" w:cs="宋体"/>
          <w:szCs w:val="21"/>
        </w:rPr>
      </w:pPr>
      <w:r>
        <w:rPr>
          <w:rFonts w:hint="eastAsia" w:ascii="宋体" w:hAnsi="宋体" w:cs="宋体"/>
          <w:szCs w:val="21"/>
        </w:rPr>
        <w:t>日  期：</w:t>
      </w:r>
    </w:p>
    <w:p>
      <w:pPr>
        <w:spacing w:line="360" w:lineRule="auto"/>
        <w:rPr>
          <w:rFonts w:ascii="宋体" w:hAnsi="宋体" w:cs="宋体"/>
          <w:szCs w:val="21"/>
        </w:rPr>
      </w:pPr>
    </w:p>
    <w:p>
      <w:pPr>
        <w:pStyle w:val="2"/>
        <w:rPr>
          <w:rFonts w:hint="eastAsia"/>
        </w:rPr>
      </w:pPr>
    </w:p>
    <w:p>
      <w:pPr>
        <w:spacing w:line="360" w:lineRule="auto"/>
        <w:rPr>
          <w:rFonts w:ascii="宋体" w:hAnsi="宋体"/>
          <w:b/>
          <w:bCs/>
          <w:sz w:val="32"/>
          <w:szCs w:val="32"/>
        </w:rPr>
      </w:pPr>
      <w:r>
        <w:rPr>
          <w:rFonts w:hAnsi="宋体" w:cs="宋体"/>
          <w:b/>
          <w:bCs/>
          <w:sz w:val="32"/>
          <w:szCs w:val="32"/>
        </w:rPr>
        <w:br w:type="page"/>
      </w:r>
      <w:r>
        <w:rPr>
          <w:rFonts w:hint="eastAsia" w:ascii="宋体" w:hAnsi="宋体"/>
          <w:b/>
          <w:bCs/>
          <w:sz w:val="32"/>
          <w:szCs w:val="32"/>
        </w:rPr>
        <w:t>2.承诺函格式</w:t>
      </w:r>
    </w:p>
    <w:p>
      <w:pPr>
        <w:spacing w:line="360" w:lineRule="auto"/>
        <w:rPr>
          <w:rFonts w:hint="eastAsia" w:ascii="宋体" w:hAnsi="宋体"/>
          <w:b/>
          <w:bCs/>
          <w:sz w:val="32"/>
          <w:szCs w:val="32"/>
        </w:rPr>
      </w:pPr>
      <w:r>
        <w:rPr>
          <w:rFonts w:hint="eastAsia" w:ascii="宋体" w:hAnsi="宋体"/>
          <w:b/>
          <w:bCs/>
          <w:sz w:val="32"/>
          <w:szCs w:val="32"/>
        </w:rPr>
        <w:t>2.1报价承诺函</w:t>
      </w:r>
    </w:p>
    <w:p>
      <w:pPr>
        <w:adjustRightInd w:val="0"/>
        <w:snapToGrid w:val="0"/>
        <w:spacing w:line="480" w:lineRule="exact"/>
        <w:jc w:val="center"/>
        <w:rPr>
          <w:rFonts w:hint="eastAsia" w:ascii="宋体" w:hAnsi="宋体" w:cs="宋体"/>
          <w:b/>
          <w:kern w:val="10"/>
          <w:sz w:val="28"/>
        </w:rPr>
      </w:pPr>
      <w:bookmarkStart w:id="7" w:name="_Toc496161875"/>
      <w:bookmarkStart w:id="8" w:name="_Toc2742220"/>
      <w:r>
        <w:rPr>
          <w:rFonts w:hint="eastAsia" w:ascii="宋体" w:hAnsi="宋体" w:cs="宋体"/>
          <w:b/>
          <w:kern w:val="10"/>
          <w:sz w:val="28"/>
        </w:rPr>
        <w:t>报 价 承 诺 函</w:t>
      </w:r>
    </w:p>
    <w:p>
      <w:pPr>
        <w:rPr>
          <w:rFonts w:hint="eastAsia"/>
        </w:rPr>
      </w:pPr>
    </w:p>
    <w:p>
      <w:pPr>
        <w:pStyle w:val="14"/>
        <w:spacing w:line="276" w:lineRule="auto"/>
        <w:ind w:right="120" w:rightChars="57"/>
        <w:jc w:val="left"/>
        <w:rPr>
          <w:rFonts w:hint="eastAsia" w:hAnsi="宋体" w:cs="宋体"/>
          <w:b/>
          <w:szCs w:val="21"/>
        </w:rPr>
      </w:pPr>
      <w:r>
        <w:rPr>
          <w:rFonts w:hint="eastAsia" w:hAnsi="宋体" w:cs="宋体"/>
          <w:b/>
          <w:szCs w:val="21"/>
        </w:rPr>
        <w:t>致：广东省河源监狱</w:t>
      </w:r>
    </w:p>
    <w:p>
      <w:pPr>
        <w:pStyle w:val="14"/>
        <w:spacing w:line="360" w:lineRule="auto"/>
        <w:ind w:right="120" w:rightChars="57" w:firstLine="420" w:firstLineChars="200"/>
        <w:jc w:val="left"/>
        <w:rPr>
          <w:rFonts w:hint="eastAsia" w:hAnsi="宋体" w:cs="宋体"/>
          <w:szCs w:val="21"/>
        </w:rPr>
      </w:pPr>
      <w:r>
        <w:rPr>
          <w:rFonts w:hint="eastAsia" w:hAnsi="宋体" w:cs="宋体"/>
          <w:szCs w:val="21"/>
        </w:rPr>
        <w:t>我单位已认真仔细阅读了贵方《</w:t>
      </w:r>
      <w:r>
        <w:rPr>
          <w:rFonts w:hint="eastAsia" w:hAnsi="宋体"/>
          <w:szCs w:val="21"/>
        </w:rPr>
        <w:t>广东省河源监狱采购纸质档案数字化服务项目</w:t>
      </w:r>
      <w:r>
        <w:rPr>
          <w:rFonts w:hint="eastAsia" w:hAnsi="宋体" w:cs="宋体"/>
          <w:szCs w:val="21"/>
        </w:rPr>
        <w:t>》竞价文件，我司决定参加报价。并承诺如下：</w:t>
      </w:r>
    </w:p>
    <w:bookmarkEnd w:id="7"/>
    <w:bookmarkEnd w:id="8"/>
    <w:p>
      <w:pPr>
        <w:adjustRightInd w:val="0"/>
        <w:snapToGrid w:val="0"/>
        <w:spacing w:line="360" w:lineRule="auto"/>
        <w:rPr>
          <w:rFonts w:hint="eastAsia" w:ascii="宋体" w:hAnsi="宋体"/>
          <w:kern w:val="2"/>
          <w:szCs w:val="21"/>
        </w:rPr>
      </w:pPr>
      <w:r>
        <w:rPr>
          <w:rFonts w:hint="eastAsia" w:ascii="宋体" w:hAnsi="宋体"/>
          <w:kern w:val="2"/>
          <w:szCs w:val="21"/>
        </w:rPr>
        <w:t>1.我方响应竞价文件《项目需求书》中的所有内容，我方具备本项目的供货及服务能力，能按时、按质、按量完成全部项目内容。</w:t>
      </w:r>
    </w:p>
    <w:p>
      <w:pPr>
        <w:adjustRightInd w:val="0"/>
        <w:snapToGrid w:val="0"/>
        <w:spacing w:line="480" w:lineRule="exact"/>
        <w:rPr>
          <w:rFonts w:hint="eastAsia" w:ascii="宋体" w:hAnsi="宋体"/>
          <w:kern w:val="2"/>
          <w:szCs w:val="21"/>
        </w:rPr>
      </w:pPr>
      <w:r>
        <w:rPr>
          <w:rFonts w:hint="eastAsia" w:ascii="宋体" w:hAnsi="宋体"/>
          <w:kern w:val="2"/>
          <w:szCs w:val="21"/>
        </w:rPr>
        <w:t>2.按照竞价文件规定的各项要求进行报价，所报价格含完成用户需求书中要求的所有工作内容而发生的所有直接费用、间接费用和我方要求获得的利润以及应由我方承担的义务、责任和风险所发生的一切费用和赔偿。</w:t>
      </w:r>
    </w:p>
    <w:p>
      <w:pPr>
        <w:adjustRightInd w:val="0"/>
        <w:snapToGrid w:val="0"/>
        <w:spacing w:line="480" w:lineRule="exact"/>
        <w:rPr>
          <w:rFonts w:hint="eastAsia" w:ascii="宋体" w:hAnsi="宋体"/>
          <w:kern w:val="2"/>
          <w:szCs w:val="21"/>
        </w:rPr>
      </w:pPr>
      <w:r>
        <w:rPr>
          <w:rFonts w:hint="eastAsia" w:ascii="宋体" w:hAnsi="宋体"/>
          <w:kern w:val="2"/>
          <w:szCs w:val="21"/>
        </w:rPr>
        <w:t>3. 我方非联合体参加竞标，我方承诺如获得成交，不会将本项目分包或转包。</w:t>
      </w:r>
    </w:p>
    <w:p>
      <w:pPr>
        <w:adjustRightInd w:val="0"/>
        <w:snapToGrid w:val="0"/>
        <w:spacing w:line="480" w:lineRule="exact"/>
        <w:rPr>
          <w:rFonts w:hint="eastAsia" w:ascii="宋体" w:hAnsi="宋体"/>
          <w:kern w:val="2"/>
          <w:szCs w:val="21"/>
        </w:rPr>
      </w:pPr>
      <w:r>
        <w:rPr>
          <w:rFonts w:hint="eastAsia" w:ascii="宋体" w:hAnsi="宋体"/>
          <w:kern w:val="2"/>
          <w:szCs w:val="21"/>
        </w:rPr>
        <w:t>4．一旦我公司成交，我方将严格履行竞价文件及合同规定的责任和义务，保证于合同签字后生效后按照贵单位要求完成。</w:t>
      </w:r>
    </w:p>
    <w:p>
      <w:pPr>
        <w:adjustRightInd w:val="0"/>
        <w:snapToGrid w:val="0"/>
        <w:spacing w:line="480" w:lineRule="exact"/>
        <w:rPr>
          <w:rFonts w:hint="eastAsia" w:ascii="宋体" w:hAnsi="宋体"/>
          <w:kern w:val="2"/>
          <w:szCs w:val="21"/>
        </w:rPr>
      </w:pPr>
      <w:r>
        <w:rPr>
          <w:rFonts w:hint="eastAsia" w:ascii="宋体" w:hAnsi="宋体"/>
          <w:kern w:val="2"/>
          <w:szCs w:val="21"/>
        </w:rPr>
        <w:t>5．我方愿意提供贵单位可能另外要求的、与报价相关的文件资料，并保证文件资料的真实性和准确性。    6. 我方符合以下要求：</w:t>
      </w:r>
    </w:p>
    <w:p>
      <w:pPr>
        <w:adjustRightInd w:val="0"/>
        <w:snapToGrid w:val="0"/>
        <w:spacing w:line="480" w:lineRule="exact"/>
        <w:rPr>
          <w:rFonts w:hint="eastAsia" w:ascii="宋体" w:hAnsi="宋体"/>
          <w:kern w:val="2"/>
          <w:szCs w:val="21"/>
        </w:rPr>
      </w:pPr>
      <w:r>
        <w:rPr>
          <w:rFonts w:hint="eastAsia" w:ascii="宋体" w:hAnsi="宋体"/>
          <w:kern w:val="2"/>
          <w:szCs w:val="21"/>
        </w:rPr>
        <w:t>（1）具有独立承担民事责任的能力；</w:t>
      </w:r>
    </w:p>
    <w:p>
      <w:pPr>
        <w:adjustRightInd w:val="0"/>
        <w:snapToGrid w:val="0"/>
        <w:spacing w:line="480" w:lineRule="exact"/>
        <w:rPr>
          <w:rFonts w:hint="eastAsia" w:ascii="宋体" w:hAnsi="宋体"/>
          <w:kern w:val="2"/>
          <w:szCs w:val="21"/>
        </w:rPr>
      </w:pPr>
      <w:r>
        <w:rPr>
          <w:rFonts w:hint="eastAsia" w:ascii="宋体" w:hAnsi="宋体"/>
          <w:kern w:val="2"/>
          <w:szCs w:val="21"/>
        </w:rPr>
        <w:t>（2）具有良好的商业信誉和健全的财务会计制度；</w:t>
      </w:r>
    </w:p>
    <w:p>
      <w:pPr>
        <w:adjustRightInd w:val="0"/>
        <w:snapToGrid w:val="0"/>
        <w:spacing w:line="480" w:lineRule="exact"/>
        <w:rPr>
          <w:rFonts w:hint="eastAsia" w:ascii="宋体" w:hAnsi="宋体"/>
          <w:kern w:val="2"/>
          <w:szCs w:val="21"/>
        </w:rPr>
      </w:pPr>
      <w:r>
        <w:rPr>
          <w:rFonts w:hint="eastAsia" w:ascii="宋体" w:hAnsi="宋体"/>
          <w:kern w:val="2"/>
          <w:szCs w:val="21"/>
        </w:rPr>
        <w:t>（3）具有履行合同所必需的设备和专业技术能力；</w:t>
      </w:r>
    </w:p>
    <w:p>
      <w:pPr>
        <w:adjustRightInd w:val="0"/>
        <w:snapToGrid w:val="0"/>
        <w:spacing w:line="480" w:lineRule="exact"/>
        <w:rPr>
          <w:rFonts w:hint="eastAsia" w:ascii="宋体" w:hAnsi="宋体"/>
          <w:kern w:val="2"/>
          <w:szCs w:val="21"/>
        </w:rPr>
      </w:pPr>
      <w:r>
        <w:rPr>
          <w:rFonts w:hint="eastAsia" w:ascii="宋体" w:hAnsi="宋体"/>
          <w:kern w:val="2"/>
          <w:szCs w:val="21"/>
        </w:rPr>
        <w:t>（4）有依法缴纳税收和社会保障资金的良好记录；</w:t>
      </w:r>
    </w:p>
    <w:p>
      <w:pPr>
        <w:adjustRightInd w:val="0"/>
        <w:snapToGrid w:val="0"/>
        <w:spacing w:line="480" w:lineRule="exact"/>
        <w:rPr>
          <w:rFonts w:hint="eastAsia" w:ascii="宋体" w:hAnsi="宋体"/>
          <w:kern w:val="2"/>
          <w:szCs w:val="21"/>
        </w:rPr>
      </w:pPr>
      <w:r>
        <w:rPr>
          <w:rFonts w:hint="eastAsia" w:ascii="宋体" w:hAnsi="宋体"/>
          <w:kern w:val="2"/>
          <w:szCs w:val="21"/>
        </w:rPr>
        <w:t>（5）参加政府采购活动前三年内，在经营活动中没有重大违法记录；</w:t>
      </w:r>
    </w:p>
    <w:p>
      <w:pPr>
        <w:adjustRightInd w:val="0"/>
        <w:snapToGrid w:val="0"/>
        <w:spacing w:line="480" w:lineRule="exact"/>
        <w:rPr>
          <w:rFonts w:hint="eastAsia" w:ascii="宋体" w:hAnsi="宋体"/>
          <w:kern w:val="2"/>
          <w:szCs w:val="21"/>
        </w:rPr>
      </w:pPr>
      <w:r>
        <w:rPr>
          <w:rFonts w:hint="eastAsia" w:ascii="宋体" w:hAnsi="宋体"/>
          <w:kern w:val="2"/>
          <w:szCs w:val="21"/>
        </w:rPr>
        <w:t>（6）法律、行政法规规定的其他条件。</w:t>
      </w:r>
    </w:p>
    <w:p>
      <w:pPr>
        <w:adjustRightInd w:val="0"/>
        <w:snapToGrid w:val="0"/>
        <w:spacing w:line="480" w:lineRule="exact"/>
        <w:rPr>
          <w:rFonts w:hint="eastAsia" w:ascii="宋体" w:hAnsi="宋体"/>
          <w:kern w:val="2"/>
          <w:szCs w:val="21"/>
        </w:rPr>
      </w:pPr>
      <w:r>
        <w:rPr>
          <w:rFonts w:hint="eastAsia" w:ascii="宋体" w:hAnsi="宋体"/>
          <w:kern w:val="2"/>
          <w:szCs w:val="21"/>
        </w:rPr>
        <w:t>7.我方不是联合体参加竞标，并承诺如获得成交，不将项目分包或转包；</w:t>
      </w:r>
    </w:p>
    <w:p>
      <w:pPr>
        <w:adjustRightInd w:val="0"/>
        <w:snapToGrid w:val="0"/>
        <w:spacing w:line="480" w:lineRule="exact"/>
        <w:rPr>
          <w:rFonts w:hint="eastAsia" w:ascii="宋体" w:hAnsi="宋体"/>
          <w:kern w:val="2"/>
          <w:szCs w:val="21"/>
        </w:rPr>
      </w:pPr>
      <w:r>
        <w:rPr>
          <w:rFonts w:hint="eastAsia" w:ascii="宋体" w:hAnsi="宋体"/>
          <w:kern w:val="2"/>
          <w:szCs w:val="21"/>
        </w:rPr>
        <w:t>8.我方与其他参与本项目的供应商不存在隶属关系或同属一母公司或法人的企业。</w:t>
      </w:r>
    </w:p>
    <w:p>
      <w:pPr>
        <w:adjustRightInd w:val="0"/>
        <w:snapToGrid w:val="0"/>
        <w:spacing w:line="480" w:lineRule="exact"/>
        <w:rPr>
          <w:rFonts w:hint="eastAsia" w:ascii="宋体" w:hAnsi="宋体"/>
          <w:kern w:val="2"/>
          <w:szCs w:val="21"/>
        </w:rPr>
      </w:pPr>
      <w:r>
        <w:rPr>
          <w:rFonts w:hint="eastAsia" w:ascii="宋体" w:hAnsi="宋体"/>
          <w:kern w:val="2"/>
          <w:szCs w:val="21"/>
        </w:rPr>
        <w:t>9.我方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w:t>
      </w:r>
    </w:p>
    <w:p>
      <w:pPr>
        <w:adjustRightInd w:val="0"/>
        <w:snapToGrid w:val="0"/>
        <w:spacing w:line="480" w:lineRule="exact"/>
        <w:rPr>
          <w:rFonts w:hint="eastAsia" w:ascii="宋体" w:hAnsi="宋体"/>
          <w:kern w:val="2"/>
          <w:szCs w:val="21"/>
        </w:rPr>
      </w:pPr>
      <w:r>
        <w:rPr>
          <w:rFonts w:hint="eastAsia" w:ascii="宋体" w:hAnsi="宋体"/>
          <w:kern w:val="2"/>
          <w:szCs w:val="21"/>
        </w:rPr>
        <w:t xml:space="preserve">如我方违约，我方愿无条件赔偿贵单位因此造成的一切损失。 </w:t>
      </w:r>
    </w:p>
    <w:p>
      <w:pPr>
        <w:adjustRightInd w:val="0"/>
        <w:snapToGrid w:val="0"/>
        <w:spacing w:line="480" w:lineRule="exact"/>
        <w:rPr>
          <w:rFonts w:ascii="宋体" w:hAnsi="宋体"/>
          <w:kern w:val="2"/>
          <w:szCs w:val="21"/>
        </w:rPr>
      </w:pPr>
    </w:p>
    <w:p>
      <w:pPr>
        <w:adjustRightInd w:val="0"/>
        <w:snapToGrid w:val="0"/>
        <w:spacing w:line="480" w:lineRule="exact"/>
        <w:rPr>
          <w:rFonts w:hint="eastAsia" w:ascii="宋体" w:hAnsi="宋体"/>
          <w:kern w:val="2"/>
          <w:szCs w:val="21"/>
        </w:rPr>
      </w:pPr>
      <w:r>
        <w:rPr>
          <w:rFonts w:hint="eastAsia" w:ascii="宋体" w:hAnsi="宋体"/>
          <w:kern w:val="2"/>
          <w:szCs w:val="21"/>
        </w:rPr>
        <w:t xml:space="preserve">竞价供应商名称（公章）： </w:t>
      </w:r>
    </w:p>
    <w:p>
      <w:pPr>
        <w:adjustRightInd w:val="0"/>
        <w:snapToGrid w:val="0"/>
        <w:spacing w:line="480" w:lineRule="exact"/>
        <w:rPr>
          <w:rFonts w:hint="eastAsia" w:ascii="宋体" w:hAnsi="宋体"/>
          <w:kern w:val="2"/>
          <w:szCs w:val="21"/>
        </w:rPr>
      </w:pPr>
      <w:r>
        <w:rPr>
          <w:rFonts w:hint="eastAsia" w:ascii="宋体" w:hAnsi="宋体"/>
          <w:kern w:val="2"/>
          <w:szCs w:val="21"/>
        </w:rPr>
        <w:t xml:space="preserve">法定代表人或者授权代表签字： </w:t>
      </w:r>
    </w:p>
    <w:p>
      <w:pPr>
        <w:adjustRightInd w:val="0"/>
        <w:snapToGrid w:val="0"/>
        <w:spacing w:line="480" w:lineRule="exact"/>
        <w:rPr>
          <w:rFonts w:hint="eastAsia" w:ascii="宋体" w:hAnsi="宋体"/>
          <w:kern w:val="2"/>
          <w:szCs w:val="21"/>
        </w:rPr>
      </w:pPr>
      <w:r>
        <w:rPr>
          <w:rFonts w:hint="eastAsia" w:ascii="宋体" w:hAnsi="宋体"/>
          <w:kern w:val="2"/>
          <w:szCs w:val="21"/>
        </w:rPr>
        <w:t xml:space="preserve">联系电话： </w:t>
      </w:r>
    </w:p>
    <w:p>
      <w:pPr>
        <w:adjustRightInd w:val="0"/>
        <w:snapToGrid w:val="0"/>
        <w:spacing w:line="480" w:lineRule="exact"/>
        <w:rPr>
          <w:rFonts w:hint="eastAsia" w:ascii="宋体" w:hAnsi="宋体"/>
          <w:kern w:val="2"/>
          <w:szCs w:val="21"/>
        </w:rPr>
      </w:pPr>
      <w:r>
        <w:rPr>
          <w:rFonts w:hint="eastAsia" w:ascii="宋体" w:hAnsi="宋体"/>
          <w:kern w:val="2"/>
          <w:szCs w:val="21"/>
        </w:rPr>
        <w:t>传真：</w:t>
      </w:r>
    </w:p>
    <w:p>
      <w:pPr>
        <w:adjustRightInd w:val="0"/>
        <w:snapToGrid w:val="0"/>
        <w:spacing w:line="480" w:lineRule="exact"/>
        <w:rPr>
          <w:rFonts w:hint="eastAsia" w:ascii="宋体" w:hAnsi="宋体"/>
          <w:kern w:val="2"/>
          <w:szCs w:val="21"/>
        </w:rPr>
      </w:pPr>
      <w:r>
        <w:rPr>
          <w:rFonts w:hint="eastAsia" w:ascii="宋体" w:hAnsi="宋体"/>
          <w:kern w:val="2"/>
          <w:szCs w:val="21"/>
        </w:rPr>
        <w:t xml:space="preserve">日 期： </w:t>
      </w:r>
    </w:p>
    <w:p>
      <w:pPr>
        <w:adjustRightInd w:val="0"/>
        <w:snapToGrid w:val="0"/>
        <w:spacing w:line="480" w:lineRule="exact"/>
        <w:rPr>
          <w:rFonts w:ascii="宋体" w:hAnsi="宋体"/>
          <w:kern w:val="2"/>
          <w:szCs w:val="21"/>
        </w:rPr>
      </w:pPr>
    </w:p>
    <w:p>
      <w:pPr>
        <w:adjustRightInd w:val="0"/>
        <w:snapToGrid w:val="0"/>
        <w:spacing w:line="480" w:lineRule="exact"/>
        <w:rPr>
          <w:rFonts w:ascii="宋体" w:hAnsi="宋体"/>
          <w:kern w:val="2"/>
          <w:szCs w:val="21"/>
        </w:rPr>
      </w:pPr>
    </w:p>
    <w:p>
      <w:pPr>
        <w:adjustRightInd w:val="0"/>
        <w:snapToGrid w:val="0"/>
        <w:spacing w:line="480" w:lineRule="exact"/>
        <w:rPr>
          <w:rFonts w:hint="eastAsia" w:ascii="宋体" w:hAnsi="宋体" w:cs="宋体"/>
          <w:kern w:val="2"/>
          <w:sz w:val="24"/>
          <w:szCs w:val="21"/>
        </w:rPr>
      </w:pPr>
    </w:p>
    <w:p>
      <w:pPr>
        <w:rPr>
          <w:rFonts w:ascii="宋体" w:hAnsi="宋体" w:cs="宋体"/>
          <w:kern w:val="10"/>
          <w:sz w:val="24"/>
        </w:rPr>
      </w:pPr>
    </w:p>
    <w:p>
      <w:pPr>
        <w:pStyle w:val="2"/>
      </w:pPr>
    </w:p>
    <w:p>
      <w:pPr>
        <w:pStyle w:val="2"/>
        <w:rPr>
          <w:rFonts w:hint="eastAsia"/>
        </w:rPr>
      </w:pPr>
    </w:p>
    <w:p>
      <w:pPr>
        <w:spacing w:line="360" w:lineRule="auto"/>
        <w:rPr>
          <w:rFonts w:hint="eastAsia" w:ascii="宋体" w:hAnsi="宋体" w:cs="宋体"/>
          <w:kern w:val="10"/>
          <w:sz w:val="24"/>
        </w:rPr>
      </w:pPr>
      <w:r>
        <w:rPr>
          <w:rFonts w:ascii="宋体" w:hAnsi="宋体"/>
          <w:b/>
          <w:bCs/>
          <w:sz w:val="28"/>
          <w:szCs w:val="28"/>
        </w:rPr>
        <w:br w:type="page"/>
      </w:r>
      <w:r>
        <w:rPr>
          <w:rFonts w:hint="eastAsia" w:ascii="宋体" w:hAnsi="宋体" w:cs="宋体"/>
          <w:b/>
          <w:bCs/>
          <w:sz w:val="32"/>
          <w:szCs w:val="32"/>
        </w:rPr>
        <w:t>3.</w:t>
      </w:r>
      <w:r>
        <w:rPr>
          <w:rFonts w:hint="eastAsia" w:ascii="宋体" w:hAnsi="宋体" w:cs="宋体"/>
        </w:rPr>
        <w:t xml:space="preserve"> </w:t>
      </w:r>
      <w:r>
        <w:rPr>
          <w:rFonts w:hint="eastAsia" w:ascii="宋体" w:hAnsi="宋体" w:cs="宋体"/>
          <w:b/>
          <w:bCs/>
          <w:sz w:val="32"/>
          <w:szCs w:val="32"/>
        </w:rPr>
        <w:t>法定代表人/负责人资格证明书及授权委托书格式</w:t>
      </w:r>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（1）法定代表人/负责人资格证明书</w:t>
      </w:r>
    </w:p>
    <w:p>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b/>
          <w:szCs w:val="21"/>
        </w:rPr>
        <w:t>广州顺为招标采购有限公司</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210" w:firstLineChars="100"/>
        <w:rPr>
          <w:rFonts w:hint="eastAsia" w:ascii="宋体" w:hAnsi="宋体" w:cs="宋体"/>
          <w:szCs w:val="21"/>
        </w:rPr>
      </w:pPr>
      <w:r>
        <w:rPr>
          <w:rFonts w:hint="eastAsia" w:ascii="宋体" w:hAnsi="宋体" w:cs="宋体"/>
          <w:szCs w:val="21"/>
        </w:rPr>
        <w:t>签发日期：           单位：           （盖章）</w:t>
      </w:r>
    </w:p>
    <w:p>
      <w:pPr>
        <w:spacing w:line="360" w:lineRule="auto"/>
        <w:ind w:firstLine="210" w:firstLineChars="100"/>
        <w:rPr>
          <w:rFonts w:hint="eastAsia" w:ascii="宋体" w:hAnsi="宋体" w:cs="宋体"/>
          <w:szCs w:val="21"/>
        </w:rPr>
      </w:pPr>
      <w:r>
        <w:rPr>
          <w:rFonts w:hint="eastAsia" w:ascii="宋体" w:hAnsi="宋体" w:cs="宋体"/>
          <w:szCs w:val="21"/>
        </w:rPr>
        <w:t>附：代表人性别：            年龄：           身份证号码：</w:t>
      </w:r>
    </w:p>
    <w:p>
      <w:pPr>
        <w:spacing w:line="360" w:lineRule="auto"/>
        <w:ind w:firstLine="210" w:firstLineChars="100"/>
        <w:rPr>
          <w:rFonts w:hint="eastAsia" w:ascii="宋体" w:hAnsi="宋体" w:cs="宋体"/>
          <w:szCs w:val="21"/>
        </w:rPr>
      </w:pPr>
      <w:r>
        <w:rPr>
          <w:rFonts w:hint="eastAsia" w:ascii="宋体" w:hAnsi="宋体" w:cs="宋体"/>
          <w:szCs w:val="21"/>
        </w:rPr>
        <w:t>联系电话：</w:t>
      </w:r>
    </w:p>
    <w:p>
      <w:pPr>
        <w:spacing w:line="360" w:lineRule="auto"/>
        <w:ind w:firstLine="210" w:firstLineChars="100"/>
        <w:rPr>
          <w:rFonts w:hint="eastAsia" w:ascii="宋体" w:hAnsi="宋体" w:cs="宋体"/>
          <w:szCs w:val="21"/>
        </w:rPr>
      </w:pPr>
      <w:r>
        <w:rPr>
          <w:rFonts w:hint="eastAsia" w:ascii="宋体" w:hAnsi="宋体" w:cs="宋体"/>
          <w:szCs w:val="21"/>
        </w:rPr>
        <w:t>营业执照号码：                       经济性质：</w:t>
      </w:r>
    </w:p>
    <w:p>
      <w:pPr>
        <w:spacing w:line="360" w:lineRule="auto"/>
        <w:rPr>
          <w:rFonts w:hint="eastAsia" w:ascii="宋体" w:hAnsi="宋体" w:cs="宋体"/>
          <w:szCs w:val="21"/>
        </w:rPr>
      </w:pPr>
      <w:r>
        <w:rPr>
          <w:rFonts w:hint="eastAsia" w:ascii="宋体" w:hAnsi="宋体" w:cs="宋体"/>
          <w:szCs w:val="21"/>
        </w:rPr>
        <w:t>说明：1、法定代表人为企业事业单位、国家机关、社会团体的主要行政负责人。</w:t>
      </w:r>
    </w:p>
    <w:p>
      <w:pPr>
        <w:spacing w:line="360" w:lineRule="auto"/>
        <w:rPr>
          <w:rFonts w:hint="eastAsia" w:ascii="宋体" w:hAnsi="宋体" w:cs="宋体"/>
          <w:szCs w:val="21"/>
        </w:rPr>
      </w:pPr>
      <w:r>
        <w:rPr>
          <w:rFonts w:hint="eastAsia" w:ascii="宋体" w:hAnsi="宋体" w:cs="宋体"/>
          <w:szCs w:val="21"/>
        </w:rPr>
        <w:t xml:space="preserve">      2、内容必须填写真实、清楚、涂改无效，不得转让、买卖。</w:t>
      </w:r>
    </w:p>
    <w:p>
      <w:pPr>
        <w:spacing w:line="360" w:lineRule="auto"/>
        <w:ind w:firstLine="630" w:firstLineChars="300"/>
        <w:rPr>
          <w:rFonts w:hint="eastAsia" w:ascii="宋体" w:hAnsi="宋体" w:cs="宋体"/>
          <w:szCs w:val="21"/>
        </w:rPr>
      </w:pPr>
      <w:r>
        <w:rPr>
          <w:rFonts w:hint="eastAsia" w:ascii="宋体" w:hAnsi="宋体" w:cs="宋体"/>
          <w:szCs w:val="21"/>
        </w:rPr>
        <w:t>3、将此证明书提交对方作为合同附件</w:t>
      </w:r>
      <w:r>
        <w:rPr>
          <w:rFonts w:hint="eastAsia" w:ascii="宋体" w:hAnsi="宋体" w:cs="宋体"/>
          <w:b/>
          <w:szCs w:val="21"/>
        </w:rPr>
        <w:t>。</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b/>
          <w:szCs w:val="21"/>
        </w:rPr>
      </w:pPr>
      <w:r>
        <w:rPr>
          <w:rFonts w:hint="eastAsia" w:ascii="宋体" w:hAnsi="宋体" w:cs="宋体"/>
          <w:szCs w:val="21"/>
        </w:rPr>
        <w:t xml:space="preserve"> </w:t>
      </w:r>
      <w:r>
        <w:rPr>
          <w:rFonts w:hint="eastAsia" w:ascii="宋体" w:hAnsi="宋体" w:cs="宋体"/>
          <w:b/>
          <w:szCs w:val="21"/>
        </w:rPr>
        <w:t xml:space="preserve"> (请供应商务必提供本附件)</w:t>
      </w: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r>
        <w:rPr>
          <w:rFonts w:hint="eastAsia" w:ascii="宋体" w:hAnsi="宋体" w:cs="宋体"/>
          <w:b/>
          <w:szCs w:val="21"/>
        </w:rPr>
        <mc:AlternateContent>
          <mc:Choice Requires="wps">
            <w:drawing>
              <wp:anchor distT="0" distB="0" distL="114300" distR="114300" simplePos="0" relativeHeight="251658240" behindDoc="0" locked="0" layoutInCell="1" allowOverlap="1">
                <wp:simplePos x="0" y="0"/>
                <wp:positionH relativeFrom="column">
                  <wp:posOffset>1619250</wp:posOffset>
                </wp:positionH>
                <wp:positionV relativeFrom="paragraph">
                  <wp:posOffset>20320</wp:posOffset>
                </wp:positionV>
                <wp:extent cx="2145030" cy="1517015"/>
                <wp:effectExtent l="4445" t="4445" r="22225" b="21590"/>
                <wp:wrapNone/>
                <wp:docPr id="1" name="AutoShape 2"/>
                <wp:cNvGraphicFramePr/>
                <a:graphic xmlns:a="http://schemas.openxmlformats.org/drawingml/2006/main">
                  <a:graphicData uri="http://schemas.microsoft.com/office/word/2010/wordprocessingShape">
                    <wps:wsp>
                      <wps:cNvSpPr/>
                      <wps:spPr>
                        <a:xfrm>
                          <a:off x="0" y="0"/>
                          <a:ext cx="2145030" cy="15170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w:t>
                            </w:r>
                            <w:r>
                              <w:rPr>
                                <w:rFonts w:hint="eastAsia" w:hAnsi="宋体"/>
                                <w:b/>
                                <w:szCs w:val="21"/>
                              </w:rPr>
                              <w:t>（正反面）</w:t>
                            </w:r>
                            <w:r>
                              <w:rPr>
                                <w:rFonts w:hint="eastAsia" w:hAnsi="宋体"/>
                                <w:szCs w:val="21"/>
                              </w:rPr>
                              <w:t>复印件</w:t>
                            </w:r>
                          </w:p>
                        </w:txbxContent>
                      </wps:txbx>
                      <wps:bodyPr vert="horz" wrap="square" anchor="t" upright="1"/>
                    </wps:wsp>
                  </a:graphicData>
                </a:graphic>
              </wp:anchor>
            </w:drawing>
          </mc:Choice>
          <mc:Fallback>
            <w:pict>
              <v:shape id="AutoShape 2" o:spid="_x0000_s1026" o:spt="176" type="#_x0000_t176" style="position:absolute;left:0pt;margin-left:127.5pt;margin-top:1.6pt;height:119.45pt;width:168.9pt;z-index:251658240;mso-width-relative:page;mso-height-relative:page;" fillcolor="#FFFFFF" filled="t" stroked="t" coordsize="21600,21600" o:gfxdata="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95u92AAAAAkBAAAPAAAAAAAAAAEAIAAAACIAAABkcnMvZG93&#10;bnJldi54bWxQSwECFAAUAAAACACHTuJAdkuskQACAAAZBAAADgAAAAAAAAABACAAAAAnAQAAZHJz&#10;L2Uyb0RvYy54bWxQSwUGAAAAAAYABgBZAQAAmQ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w:t>
                      </w:r>
                      <w:r>
                        <w:rPr>
                          <w:rFonts w:hint="eastAsia" w:hAnsi="宋体"/>
                          <w:b/>
                          <w:szCs w:val="21"/>
                        </w:rPr>
                        <w:t>（正反面）</w:t>
                      </w:r>
                      <w:r>
                        <w:rPr>
                          <w:rFonts w:hint="eastAsia" w:hAnsi="宋体"/>
                          <w:szCs w:val="21"/>
                        </w:rPr>
                        <w:t>复印件</w:t>
                      </w:r>
                    </w:p>
                  </w:txbxContent>
                </v:textbox>
              </v:shape>
            </w:pict>
          </mc:Fallback>
        </mc:AlternateContent>
      </w:r>
    </w:p>
    <w:p>
      <w:pPr>
        <w:spacing w:line="360" w:lineRule="auto"/>
        <w:rPr>
          <w:rFonts w:hint="eastAsia" w:ascii="宋体" w:hAnsi="宋体" w:cs="宋体"/>
          <w:b/>
          <w:sz w:val="24"/>
        </w:rPr>
      </w:pPr>
      <w:r>
        <w:rPr>
          <w:rFonts w:hint="eastAsia" w:ascii="宋体" w:hAnsi="宋体" w:cs="宋体"/>
          <w:b/>
          <w:szCs w:val="21"/>
        </w:rPr>
        <w:br w:type="page"/>
      </w:r>
      <w:r>
        <w:rPr>
          <w:rFonts w:hint="eastAsia" w:ascii="宋体" w:hAnsi="宋体" w:cs="宋体"/>
          <w:b/>
          <w:sz w:val="24"/>
        </w:rPr>
        <w:t>（2）法定代表人/负责人授权委托书</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b/>
          <w:szCs w:val="21"/>
        </w:rPr>
        <w:t>广州顺为招标采购有限公司</w:t>
      </w:r>
    </w:p>
    <w:p>
      <w:pPr>
        <w:spacing w:line="360" w:lineRule="auto"/>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兹授权</w:t>
      </w:r>
      <w:r>
        <w:rPr>
          <w:rFonts w:hint="eastAsia" w:ascii="宋体" w:hAnsi="宋体" w:cs="宋体"/>
          <w:szCs w:val="21"/>
          <w:u w:val="single"/>
        </w:rPr>
        <w:t xml:space="preserve">             </w:t>
      </w:r>
      <w:r>
        <w:rPr>
          <w:rFonts w:hint="eastAsia" w:ascii="宋体" w:hAnsi="宋体" w:cs="宋体"/>
          <w:szCs w:val="21"/>
        </w:rPr>
        <w:t>同志，为我方签订经济合同及办理其他事务代理人，其权限是：</w:t>
      </w:r>
    </w:p>
    <w:p>
      <w:pPr>
        <w:spacing w:line="360" w:lineRule="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 xml:space="preserve">授权单位：             （盖章）         法定代表人：            </w:t>
      </w:r>
      <w:r>
        <w:rPr>
          <w:rFonts w:hint="eastAsia" w:ascii="宋体" w:hAnsi="宋体" w:cs="宋体"/>
          <w:b/>
          <w:szCs w:val="21"/>
        </w:rPr>
        <w:t xml:space="preserve">  （签名或盖私章）</w:t>
      </w:r>
    </w:p>
    <w:p>
      <w:pPr>
        <w:spacing w:line="360" w:lineRule="auto"/>
        <w:rPr>
          <w:rFonts w:hint="eastAsia" w:ascii="宋体" w:hAnsi="宋体" w:cs="宋体"/>
          <w:szCs w:val="21"/>
        </w:rPr>
      </w:pPr>
      <w:r>
        <w:rPr>
          <w:rFonts w:hint="eastAsia" w:ascii="宋体" w:hAnsi="宋体" w:cs="宋体"/>
          <w:szCs w:val="21"/>
        </w:rPr>
        <w:t>有效期限：至   年   月   日（自报价截止之日起不少于</w:t>
      </w:r>
      <w:r>
        <w:rPr>
          <w:rFonts w:hint="eastAsia" w:ascii="宋体" w:hAnsi="宋体" w:cs="宋体"/>
          <w:szCs w:val="21"/>
          <w:u w:val="single"/>
        </w:rPr>
        <w:t xml:space="preserve"> 60 </w:t>
      </w:r>
      <w:r>
        <w:rPr>
          <w:rFonts w:hint="eastAsia" w:ascii="宋体" w:hAnsi="宋体" w:cs="宋体"/>
          <w:szCs w:val="21"/>
        </w:rPr>
        <w:t>天）。      签发日期：  年   月   日</w:t>
      </w:r>
    </w:p>
    <w:p>
      <w:pPr>
        <w:spacing w:line="360" w:lineRule="auto"/>
        <w:rPr>
          <w:rFonts w:hint="eastAsia" w:ascii="宋体" w:hAnsi="宋体" w:cs="宋体"/>
          <w:szCs w:val="21"/>
        </w:rPr>
      </w:pPr>
      <w:r>
        <w:rPr>
          <w:rFonts w:hint="eastAsia" w:ascii="宋体" w:hAnsi="宋体" w:cs="宋体"/>
          <w:szCs w:val="21"/>
        </w:rPr>
        <w:t>附：代理人性别：        年龄：       职务：         身份证号码：</w:t>
      </w:r>
    </w:p>
    <w:p>
      <w:pPr>
        <w:spacing w:line="360" w:lineRule="auto"/>
        <w:rPr>
          <w:rFonts w:hint="eastAsia" w:ascii="宋体" w:hAnsi="宋体" w:cs="宋体"/>
          <w:szCs w:val="21"/>
        </w:rPr>
      </w:pPr>
      <w:r>
        <w:rPr>
          <w:rFonts w:hint="eastAsia" w:ascii="宋体" w:hAnsi="宋体" w:cs="宋体"/>
          <w:szCs w:val="21"/>
        </w:rPr>
        <w:t xml:space="preserve">  联系电话：</w:t>
      </w:r>
    </w:p>
    <w:p>
      <w:pPr>
        <w:spacing w:line="360" w:lineRule="auto"/>
        <w:ind w:firstLine="210" w:firstLineChars="100"/>
        <w:rPr>
          <w:rFonts w:hint="eastAsia" w:ascii="宋体" w:hAnsi="宋体" w:cs="宋体"/>
          <w:szCs w:val="21"/>
        </w:rPr>
      </w:pPr>
      <w:r>
        <w:rPr>
          <w:rFonts w:hint="eastAsia" w:ascii="宋体" w:hAnsi="宋体" w:cs="宋体"/>
          <w:szCs w:val="21"/>
        </w:rPr>
        <w:t>营业执照号码：                         经济性质：</w:t>
      </w:r>
    </w:p>
    <w:p>
      <w:pPr>
        <w:spacing w:line="360" w:lineRule="auto"/>
        <w:rPr>
          <w:rFonts w:hint="eastAsia" w:ascii="宋体" w:hAnsi="宋体" w:cs="宋体"/>
          <w:szCs w:val="21"/>
        </w:rPr>
      </w:pPr>
      <w:r>
        <w:rPr>
          <w:rFonts w:hint="eastAsia" w:ascii="宋体" w:hAnsi="宋体" w:cs="宋体"/>
          <w:szCs w:val="21"/>
        </w:rPr>
        <w:t>说明：1、法定代表人为企业事业单位、国家机关、社会团体的主要行政负责人。</w:t>
      </w:r>
    </w:p>
    <w:p>
      <w:pPr>
        <w:spacing w:line="360" w:lineRule="auto"/>
        <w:rPr>
          <w:rFonts w:hint="eastAsia" w:ascii="宋体" w:hAnsi="宋体" w:cs="宋体"/>
          <w:szCs w:val="21"/>
        </w:rPr>
      </w:pPr>
      <w:r>
        <w:rPr>
          <w:rFonts w:hint="eastAsia" w:ascii="宋体" w:hAnsi="宋体" w:cs="宋体"/>
          <w:szCs w:val="21"/>
        </w:rPr>
        <w:t xml:space="preserve">      2、内容必须填写真实、清楚、涂改无效，不得转让、买卖。</w:t>
      </w:r>
    </w:p>
    <w:p>
      <w:pPr>
        <w:spacing w:line="360" w:lineRule="auto"/>
        <w:ind w:firstLine="630" w:firstLineChars="300"/>
        <w:rPr>
          <w:rFonts w:hint="eastAsia" w:ascii="宋体" w:hAnsi="宋体" w:cs="宋体"/>
          <w:b/>
          <w:szCs w:val="21"/>
        </w:rPr>
      </w:pPr>
      <w:r>
        <w:rPr>
          <w:rFonts w:hint="eastAsia" w:ascii="宋体" w:hAnsi="宋体" w:cs="宋体"/>
          <w:szCs w:val="21"/>
        </w:rPr>
        <w:t>3、将此证明书提交对方作为合同附件</w:t>
      </w:r>
      <w:r>
        <w:rPr>
          <w:rFonts w:hint="eastAsia" w:ascii="宋体" w:hAnsi="宋体" w:cs="宋体"/>
          <w:b/>
          <w:szCs w:val="21"/>
        </w:rPr>
        <w:t>。</w:t>
      </w:r>
    </w:p>
    <w:p>
      <w:pPr>
        <w:spacing w:line="360" w:lineRule="auto"/>
        <w:ind w:firstLine="630" w:firstLineChars="300"/>
        <w:rPr>
          <w:rFonts w:hint="eastAsia" w:ascii="宋体" w:hAnsi="宋体" w:cs="宋体"/>
          <w:szCs w:val="21"/>
        </w:rPr>
      </w:pPr>
      <w:r>
        <w:rPr>
          <w:rFonts w:hint="eastAsia" w:ascii="宋体" w:hAnsi="宋体" w:cs="宋体"/>
          <w:szCs w:val="21"/>
        </w:rPr>
        <w:t>4、授权权限：全权代表本公司参与上述采购项目的投标响应，负责提供与签署确认一切文书资料，以及向贵方递交的任何补充承诺。</w:t>
      </w:r>
    </w:p>
    <w:p>
      <w:pPr>
        <w:spacing w:line="360" w:lineRule="auto"/>
        <w:ind w:firstLine="644" w:firstLineChars="307"/>
        <w:rPr>
          <w:rFonts w:hint="eastAsia" w:ascii="宋体" w:hAnsi="宋体" w:cs="宋体"/>
          <w:szCs w:val="21"/>
        </w:rPr>
      </w:pPr>
      <w:r>
        <w:rPr>
          <w:rFonts w:hint="eastAsia" w:ascii="宋体" w:hAnsi="宋体" w:cs="宋体"/>
          <w:szCs w:val="21"/>
        </w:rPr>
        <w:t>5、投标签字代表为法定代表人，则本表不适用。</w:t>
      </w:r>
    </w:p>
    <w:p>
      <w:pPr>
        <w:spacing w:line="360" w:lineRule="auto"/>
        <w:ind w:firstLine="632" w:firstLineChars="300"/>
        <w:rPr>
          <w:rFonts w:hint="eastAsia" w:ascii="宋体" w:hAnsi="宋体" w:cs="宋体"/>
          <w:b/>
          <w:szCs w:val="21"/>
        </w:rPr>
      </w:pPr>
    </w:p>
    <w:p>
      <w:pPr>
        <w:spacing w:line="360" w:lineRule="auto"/>
        <w:ind w:firstLine="420"/>
        <w:rPr>
          <w:rFonts w:hint="eastAsia" w:ascii="宋体" w:hAnsi="宋体" w:cs="宋体"/>
          <w:szCs w:val="21"/>
          <w:u w:val="single"/>
        </w:rPr>
      </w:pPr>
      <w:r>
        <w:rPr>
          <w:rFonts w:hint="eastAsia" w:ascii="宋体" w:hAnsi="宋体" w:cs="宋体"/>
          <w:szCs w:val="21"/>
          <w:u w:val="single"/>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2152015" cy="1859915"/>
                <wp:effectExtent l="4445" t="4445" r="15240" b="21590"/>
                <wp:wrapNone/>
                <wp:docPr id="2" name="AutoShape 3"/>
                <wp:cNvGraphicFramePr/>
                <a:graphic xmlns:a="http://schemas.openxmlformats.org/drawingml/2006/main">
                  <a:graphicData uri="http://schemas.microsoft.com/office/word/2010/wordprocessingShape">
                    <wps:wsp>
                      <wps:cNvSpPr/>
                      <wps:spPr>
                        <a:xfrm>
                          <a:off x="0" y="0"/>
                          <a:ext cx="2152015" cy="1859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w:t>
                            </w:r>
                            <w:r>
                              <w:rPr>
                                <w:rFonts w:hint="eastAsia" w:hAnsi="宋体"/>
                                <w:b/>
                                <w:szCs w:val="21"/>
                              </w:rPr>
                              <w:t>（正反面）</w:t>
                            </w:r>
                            <w:r>
                              <w:rPr>
                                <w:rFonts w:hint="eastAsia" w:hAnsi="宋体"/>
                                <w:szCs w:val="21"/>
                              </w:rPr>
                              <w:t>复印件</w:t>
                            </w:r>
                          </w:p>
                        </w:txbxContent>
                      </wps:txbx>
                      <wps:bodyPr vert="horz" wrap="square" anchor="t" upright="1"/>
                    </wps:wsp>
                  </a:graphicData>
                </a:graphic>
              </wp:anchor>
            </w:drawing>
          </mc:Choice>
          <mc:Fallback>
            <w:pict>
              <v:shape id="AutoShape 3" o:spid="_x0000_s1026" o:spt="176" type="#_x0000_t176" style="position:absolute;left:0pt;margin-left:115.5pt;margin-top:2.6pt;height:146.45pt;width:169.45pt;z-index:251659264;mso-width-relative:page;mso-height-relative:page;" fillcolor="#FFFFFF" filled="t" stroked="t" coordsize="21600,21600" o:gfxdata="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sm1ZtYAAAAJAQAADwAAAAAAAAABACAAAAAiAAAAZHJzL2Rvd25y&#10;ZXYueG1sUEsBAhQAFAAAAAgAh07iQLV6GdkAAgAAGQQAAA4AAAAAAAAAAQAgAAAAJQEAAGRycy9l&#10;Mm9Eb2MueG1sUEsFBgAAAAAGAAYAWQEAAJc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w:t>
                      </w:r>
                      <w:r>
                        <w:rPr>
                          <w:rFonts w:hint="eastAsia" w:hAnsi="宋体"/>
                          <w:b/>
                          <w:szCs w:val="21"/>
                        </w:rPr>
                        <w:t>（正反面）</w:t>
                      </w:r>
                      <w:r>
                        <w:rPr>
                          <w:rFonts w:hint="eastAsia" w:hAnsi="宋体"/>
                          <w:szCs w:val="21"/>
                        </w:rPr>
                        <w:t>复印件</w:t>
                      </w:r>
                    </w:p>
                  </w:txbxContent>
                </v:textbox>
              </v:shape>
            </w:pict>
          </mc:Fallback>
        </mc:AlternateContent>
      </w:r>
    </w:p>
    <w:p>
      <w:pPr>
        <w:spacing w:line="360" w:lineRule="auto"/>
        <w:ind w:firstLine="420"/>
        <w:rPr>
          <w:rFonts w:hint="eastAsia" w:ascii="宋体" w:hAnsi="宋体" w:cs="宋体"/>
          <w:szCs w:val="21"/>
          <w:u w:val="single"/>
        </w:rPr>
      </w:pPr>
    </w:p>
    <w:p>
      <w:pPr>
        <w:spacing w:line="360" w:lineRule="auto"/>
        <w:rPr>
          <w:rFonts w:hint="eastAsia" w:ascii="宋体" w:hAnsi="宋体" w:cs="宋体"/>
          <w:kern w:val="2"/>
          <w:szCs w:val="22"/>
        </w:rPr>
      </w:pPr>
    </w:p>
    <w:p>
      <w:pPr>
        <w:rPr>
          <w:rFonts w:hint="eastAsia" w:ascii="宋体" w:hAnsi="宋体" w:cs="宋体"/>
        </w:rPr>
      </w:pPr>
    </w:p>
    <w:p>
      <w:pPr>
        <w:adjustRightInd w:val="0"/>
        <w:snapToGrid w:val="0"/>
        <w:spacing w:line="480" w:lineRule="exact"/>
        <w:rPr>
          <w:rFonts w:hint="eastAsia" w:ascii="宋体" w:hAnsi="宋体" w:cs="宋体"/>
          <w:kern w:val="10"/>
          <w:sz w:val="24"/>
        </w:rPr>
      </w:pPr>
    </w:p>
    <w:p>
      <w:pPr>
        <w:adjustRightInd w:val="0"/>
        <w:snapToGrid w:val="0"/>
        <w:spacing w:line="480" w:lineRule="exact"/>
        <w:rPr>
          <w:rFonts w:hint="eastAsia" w:ascii="宋体" w:hAnsi="宋体" w:cs="宋体"/>
          <w:kern w:val="10"/>
          <w:sz w:val="24"/>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360" w:lineRule="auto"/>
        <w:rPr>
          <w:rFonts w:ascii="宋体" w:hAnsi="宋体"/>
          <w:b/>
          <w:bCs/>
          <w:sz w:val="28"/>
          <w:szCs w:val="28"/>
        </w:rPr>
      </w:pPr>
      <w:r>
        <w:rPr>
          <w:rFonts w:ascii="宋体" w:hAnsi="宋体" w:cs="宋体"/>
        </w:rPr>
        <w:br w:type="page"/>
      </w:r>
      <w:r>
        <w:rPr>
          <w:rFonts w:hint="eastAsia" w:ascii="宋体" w:hAnsi="宋体"/>
          <w:b/>
          <w:bCs/>
          <w:sz w:val="28"/>
          <w:szCs w:val="28"/>
        </w:rPr>
        <w:t>3.</w:t>
      </w:r>
      <w:r>
        <w:rPr>
          <w:rFonts w:ascii="宋体" w:hAnsi="宋体"/>
          <w:b/>
          <w:bCs/>
          <w:sz w:val="28"/>
          <w:szCs w:val="28"/>
        </w:rPr>
        <w:t>2</w:t>
      </w:r>
      <w:r>
        <w:rPr>
          <w:rFonts w:hint="eastAsia" w:ascii="宋体" w:hAnsi="宋体"/>
          <w:b/>
          <w:bCs/>
          <w:sz w:val="28"/>
          <w:szCs w:val="28"/>
        </w:rPr>
        <w:t xml:space="preserve"> 供应商需提供的其他相关材料</w:t>
      </w:r>
    </w:p>
    <w:p>
      <w:pPr>
        <w:adjustRightInd w:val="0"/>
        <w:snapToGrid w:val="0"/>
        <w:spacing w:line="360" w:lineRule="auto"/>
        <w:rPr>
          <w:rFonts w:ascii="宋体" w:hAnsi="宋体"/>
          <w:b/>
          <w:szCs w:val="21"/>
        </w:rPr>
      </w:pPr>
      <w:r>
        <w:rPr>
          <w:rFonts w:hint="eastAsia" w:ascii="宋体" w:hAnsi="宋体"/>
          <w:b/>
          <w:szCs w:val="21"/>
        </w:rPr>
        <w:t>注:以下资料均应按要求提供，如有缺漏将按无效报价处理。</w:t>
      </w:r>
    </w:p>
    <w:p>
      <w:pPr>
        <w:adjustRightInd w:val="0"/>
        <w:snapToGrid w:val="0"/>
        <w:spacing w:line="360" w:lineRule="auto"/>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营业执照扫描件；</w:t>
      </w:r>
    </w:p>
    <w:p>
      <w:pPr>
        <w:adjustRightInd w:val="0"/>
        <w:snapToGrid w:val="0"/>
        <w:spacing w:line="360" w:lineRule="auto"/>
        <w:rPr>
          <w:rFonts w:ascii="宋体" w:hAnsi="宋体"/>
          <w:szCs w:val="21"/>
        </w:rPr>
      </w:pPr>
      <w:r>
        <w:rPr>
          <w:rFonts w:hint="eastAsia" w:ascii="宋体" w:hAnsi="宋体"/>
          <w:szCs w:val="21"/>
        </w:rPr>
        <w:t>②供应商须提供《档案中介服务机构备案回执》扫描件；</w:t>
      </w:r>
    </w:p>
    <w:p>
      <w:pPr>
        <w:adjustRightInd w:val="0"/>
        <w:snapToGrid w:val="0"/>
        <w:spacing w:line="360" w:lineRule="auto"/>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供应商须具备有效期内的国家秘密载体印制资质证书乙级及以上资质（资质类别为涉密档案数字化加工）；</w:t>
      </w:r>
    </w:p>
    <w:p>
      <w:pPr>
        <w:adjustRightInd w:val="0"/>
        <w:snapToGrid w:val="0"/>
        <w:spacing w:line="360" w:lineRule="auto"/>
        <w:rPr>
          <w:rFonts w:hint="eastAsia"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供应商</w:t>
      </w:r>
      <w:r>
        <w:rPr>
          <w:rFonts w:ascii="宋体" w:hAnsi="宋体"/>
          <w:szCs w:val="21"/>
        </w:rPr>
        <w:t>认为需要提供的</w:t>
      </w:r>
      <w:r>
        <w:rPr>
          <w:rFonts w:hint="eastAsia" w:ascii="宋体" w:hAnsi="宋体"/>
          <w:szCs w:val="21"/>
        </w:rPr>
        <w:t>其他</w:t>
      </w:r>
      <w:r>
        <w:rPr>
          <w:rFonts w:ascii="宋体" w:hAnsi="宋体"/>
          <w:szCs w:val="21"/>
        </w:rPr>
        <w:t>相关</w:t>
      </w:r>
      <w:r>
        <w:rPr>
          <w:rFonts w:hint="eastAsia" w:ascii="宋体" w:hAnsi="宋体"/>
          <w:szCs w:val="21"/>
        </w:rPr>
        <w:t>材料。</w:t>
      </w:r>
    </w:p>
    <w:p>
      <w:pPr>
        <w:spacing w:line="360" w:lineRule="auto"/>
        <w:rPr>
          <w:rFonts w:hint="eastAsia"/>
          <w:b/>
          <w:kern w:val="2"/>
          <w:sz w:val="28"/>
          <w:szCs w:val="28"/>
        </w:rPr>
      </w:pPr>
    </w:p>
    <w:p>
      <w:pPr>
        <w:adjustRightInd w:val="0"/>
        <w:snapToGrid w:val="0"/>
        <w:spacing w:line="380" w:lineRule="exact"/>
        <w:rPr>
          <w:rFonts w:hint="eastAsia" w:ascii="宋体" w:hAnsi="宋体" w:cs="宋体"/>
        </w:rPr>
      </w:pPr>
    </w:p>
    <w:sectPr>
      <w:pgSz w:w="11907" w:h="16840"/>
      <w:pgMar w:top="1418" w:right="1304" w:bottom="1418" w:left="1304" w:header="851" w:footer="851"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3</w:t>
    </w:r>
    <w:r>
      <w:fldChar w:fldCharType="end"/>
    </w:r>
  </w:p>
  <w:p>
    <w:pPr>
      <w:pStyle w:val="1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18</w:t>
    </w:r>
    <w:r>
      <w:fldChar w:fldCharType="end"/>
    </w:r>
  </w:p>
  <w:p>
    <w:pPr>
      <w:pStyle w:val="18"/>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adjustRightInd w:val="0"/>
      <w:jc w:val="left"/>
      <w:rPr>
        <w:rFonts w:hint="eastAsia" w:ascii="宋体" w:hAnsi="宋体"/>
        <w:szCs w:val="21"/>
      </w:rPr>
    </w:pPr>
    <w:r>
      <w:rPr>
        <w:rFonts w:hint="eastAsia" w:ascii="宋体" w:hAnsi="宋体"/>
        <w:szCs w:val="21"/>
      </w:rPr>
      <w:t>广东省河源监狱采购纸质档案数字化服务项目</w:t>
    </w:r>
    <w:r>
      <w:rPr>
        <w:rFonts w:ascii="宋体" w:hAnsi="宋体"/>
        <w:szCs w:val="21"/>
      </w:rPr>
      <w:t xml:space="preserve">                              </w:t>
    </w:r>
    <w:r>
      <w:rPr>
        <w:rFonts w:hint="eastAsia" w:ascii="宋体" w:hAnsi="宋体"/>
        <w:szCs w:val="21"/>
      </w:rPr>
      <w:t xml:space="preserve">              GZSW24201FJ3198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rFonts w:hint="eastAsia"/>
      </w:rPr>
    </w:pPr>
    <w:r>
      <w:rPr>
        <w:rFonts w:hint="eastAsia" w:ascii="宋体" w:hAnsi="宋体"/>
        <w:szCs w:val="21"/>
      </w:rPr>
      <w:t>广东省河源监狱采购纸质档案数字化服务项目</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GZSW24201FJ3198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FC293A"/>
    <w:multiLevelType w:val="singleLevel"/>
    <w:tmpl w:val="D7FC293A"/>
    <w:lvl w:ilvl="0" w:tentative="0">
      <w:start w:val="5"/>
      <w:numFmt w:val="chineseCounting"/>
      <w:suff w:val="nothing"/>
      <w:lvlText w:val="%1、"/>
      <w:lvlJc w:val="left"/>
      <w:rPr>
        <w:rFonts w:hint="eastAsia"/>
      </w:rPr>
    </w:lvl>
  </w:abstractNum>
  <w:abstractNum w:abstractNumId="1">
    <w:nsid w:val="00000012"/>
    <w:multiLevelType w:val="multilevel"/>
    <w:tmpl w:val="00000012"/>
    <w:lvl w:ilvl="0" w:tentative="0">
      <w:start w:val="1"/>
      <w:numFmt w:val="decimal"/>
      <w:lvlText w:val="1.%1"/>
      <w:lvlJc w:val="left"/>
      <w:pPr>
        <w:tabs>
          <w:tab w:val="left" w:pos="1438"/>
        </w:tabs>
        <w:ind w:left="1438" w:hanging="720"/>
      </w:pPr>
      <w:rPr>
        <w:rFonts w:hint="default"/>
      </w:rPr>
    </w:lvl>
    <w:lvl w:ilvl="1" w:tentative="0">
      <w:start w:val="1"/>
      <w:numFmt w:val="lowerLetter"/>
      <w:lvlText w:val="%2)"/>
      <w:lvlJc w:val="left"/>
      <w:pPr>
        <w:tabs>
          <w:tab w:val="left" w:pos="1558"/>
        </w:tabs>
        <w:ind w:left="1558" w:hanging="420"/>
      </w:pPr>
    </w:lvl>
    <w:lvl w:ilvl="2" w:tentative="0">
      <w:start w:val="1"/>
      <w:numFmt w:val="lowerRoman"/>
      <w:lvlText w:val="%3."/>
      <w:lvlJc w:val="right"/>
      <w:pPr>
        <w:tabs>
          <w:tab w:val="left" w:pos="1978"/>
        </w:tabs>
        <w:ind w:left="1978" w:hanging="420"/>
      </w:pPr>
    </w:lvl>
    <w:lvl w:ilvl="3" w:tentative="0">
      <w:start w:val="1"/>
      <w:numFmt w:val="decimal"/>
      <w:lvlText w:val="%4."/>
      <w:lvlJc w:val="left"/>
      <w:pPr>
        <w:tabs>
          <w:tab w:val="left" w:pos="2398"/>
        </w:tabs>
        <w:ind w:left="2398" w:hanging="420"/>
      </w:pPr>
    </w:lvl>
    <w:lvl w:ilvl="4" w:tentative="0">
      <w:start w:val="1"/>
      <w:numFmt w:val="lowerLetter"/>
      <w:lvlText w:val="%5)"/>
      <w:lvlJc w:val="left"/>
      <w:pPr>
        <w:tabs>
          <w:tab w:val="left" w:pos="2818"/>
        </w:tabs>
        <w:ind w:left="2818" w:hanging="420"/>
      </w:pPr>
    </w:lvl>
    <w:lvl w:ilvl="5" w:tentative="0">
      <w:start w:val="1"/>
      <w:numFmt w:val="lowerRoman"/>
      <w:lvlText w:val="%6."/>
      <w:lvlJc w:val="right"/>
      <w:pPr>
        <w:tabs>
          <w:tab w:val="left" w:pos="3238"/>
        </w:tabs>
        <w:ind w:left="3238" w:hanging="420"/>
      </w:pPr>
    </w:lvl>
    <w:lvl w:ilvl="6" w:tentative="0">
      <w:start w:val="1"/>
      <w:numFmt w:val="decimal"/>
      <w:lvlText w:val="%7."/>
      <w:lvlJc w:val="left"/>
      <w:pPr>
        <w:tabs>
          <w:tab w:val="left" w:pos="3658"/>
        </w:tabs>
        <w:ind w:left="3658" w:hanging="420"/>
      </w:pPr>
    </w:lvl>
    <w:lvl w:ilvl="7" w:tentative="0">
      <w:start w:val="1"/>
      <w:numFmt w:val="lowerLetter"/>
      <w:lvlText w:val="%8)"/>
      <w:lvlJc w:val="left"/>
      <w:pPr>
        <w:tabs>
          <w:tab w:val="left" w:pos="4078"/>
        </w:tabs>
        <w:ind w:left="4078" w:hanging="420"/>
      </w:pPr>
    </w:lvl>
    <w:lvl w:ilvl="8" w:tentative="0">
      <w:start w:val="1"/>
      <w:numFmt w:val="lowerRoman"/>
      <w:lvlText w:val="%9."/>
      <w:lvlJc w:val="right"/>
      <w:pPr>
        <w:tabs>
          <w:tab w:val="left" w:pos="4498"/>
        </w:tabs>
        <w:ind w:left="4498" w:hanging="420"/>
      </w:pPr>
    </w:lvl>
  </w:abstractNum>
  <w:abstractNum w:abstractNumId="2">
    <w:nsid w:val="00000033"/>
    <w:multiLevelType w:val="singleLevel"/>
    <w:tmpl w:val="00000033"/>
    <w:lvl w:ilvl="0" w:tentative="0">
      <w:start w:val="1"/>
      <w:numFmt w:val="japaneseCounting"/>
      <w:lvlText w:val="%1、"/>
      <w:lvlJc w:val="left"/>
      <w:pPr>
        <w:tabs>
          <w:tab w:val="left" w:pos="480"/>
        </w:tabs>
        <w:ind w:left="480" w:hanging="480"/>
      </w:pPr>
      <w:rPr>
        <w:rFonts w:hint="eastAsia"/>
        <w:b/>
      </w:rPr>
    </w:lvl>
  </w:abstractNum>
  <w:abstractNum w:abstractNumId="3">
    <w:nsid w:val="0A7574B1"/>
    <w:multiLevelType w:val="singleLevel"/>
    <w:tmpl w:val="0A7574B1"/>
    <w:lvl w:ilvl="0" w:tentative="0">
      <w:start w:val="3"/>
      <w:numFmt w:val="chineseCounting"/>
      <w:suff w:val="nothing"/>
      <w:lvlText w:val="%1、"/>
      <w:lvlJc w:val="left"/>
      <w:rPr>
        <w:rFonts w:hint="eastAsia"/>
      </w:rPr>
    </w:lvl>
  </w:abstractNum>
  <w:abstractNum w:abstractNumId="4">
    <w:nsid w:val="19CF589C"/>
    <w:multiLevelType w:val="multilevel"/>
    <w:tmpl w:val="19CF589C"/>
    <w:lvl w:ilvl="0" w:tentative="0">
      <w:start w:val="1"/>
      <w:numFmt w:val="decimal"/>
      <w:pStyle w:val="6"/>
      <w:lvlText w:val="%1."/>
      <w:lvlJc w:val="left"/>
      <w:pPr>
        <w:tabs>
          <w:tab w:val="left" w:pos="8880"/>
        </w:tabs>
        <w:ind w:left="8880" w:hanging="420"/>
      </w:pPr>
    </w:lvl>
    <w:lvl w:ilvl="1" w:tentative="0">
      <w:start w:val="1"/>
      <w:numFmt w:val="lowerLetter"/>
      <w:lvlText w:val="%2)"/>
      <w:lvlJc w:val="left"/>
      <w:pPr>
        <w:tabs>
          <w:tab w:val="left" w:pos="659"/>
        </w:tabs>
        <w:ind w:left="659" w:hanging="420"/>
      </w:pPr>
    </w:lvl>
    <w:lvl w:ilvl="2" w:tentative="0">
      <w:start w:val="1"/>
      <w:numFmt w:val="lowerRoman"/>
      <w:lvlText w:val="%3."/>
      <w:lvlJc w:val="right"/>
      <w:pPr>
        <w:tabs>
          <w:tab w:val="left" w:pos="1079"/>
        </w:tabs>
        <w:ind w:left="1079" w:hanging="420"/>
      </w:pPr>
    </w:lvl>
    <w:lvl w:ilvl="3" w:tentative="0">
      <w:start w:val="1"/>
      <w:numFmt w:val="decimal"/>
      <w:lvlText w:val="%4."/>
      <w:lvlJc w:val="left"/>
      <w:pPr>
        <w:tabs>
          <w:tab w:val="left" w:pos="1499"/>
        </w:tabs>
        <w:ind w:left="1499" w:hanging="420"/>
      </w:pPr>
    </w:lvl>
    <w:lvl w:ilvl="4" w:tentative="0">
      <w:start w:val="1"/>
      <w:numFmt w:val="lowerLetter"/>
      <w:lvlText w:val="%5)"/>
      <w:lvlJc w:val="left"/>
      <w:pPr>
        <w:tabs>
          <w:tab w:val="left" w:pos="1919"/>
        </w:tabs>
        <w:ind w:left="1919" w:hanging="420"/>
      </w:pPr>
    </w:lvl>
    <w:lvl w:ilvl="5" w:tentative="0">
      <w:start w:val="1"/>
      <w:numFmt w:val="lowerRoman"/>
      <w:lvlText w:val="%6."/>
      <w:lvlJc w:val="right"/>
      <w:pPr>
        <w:tabs>
          <w:tab w:val="left" w:pos="2339"/>
        </w:tabs>
        <w:ind w:left="2339" w:hanging="420"/>
      </w:pPr>
    </w:lvl>
    <w:lvl w:ilvl="6" w:tentative="0">
      <w:start w:val="1"/>
      <w:numFmt w:val="decimal"/>
      <w:lvlText w:val="%7."/>
      <w:lvlJc w:val="left"/>
      <w:pPr>
        <w:tabs>
          <w:tab w:val="left" w:pos="2759"/>
        </w:tabs>
        <w:ind w:left="2759" w:hanging="420"/>
      </w:pPr>
    </w:lvl>
    <w:lvl w:ilvl="7" w:tentative="0">
      <w:start w:val="1"/>
      <w:numFmt w:val="lowerLetter"/>
      <w:lvlText w:val="%8)"/>
      <w:lvlJc w:val="left"/>
      <w:pPr>
        <w:tabs>
          <w:tab w:val="left" w:pos="3179"/>
        </w:tabs>
        <w:ind w:left="3179" w:hanging="420"/>
      </w:pPr>
    </w:lvl>
    <w:lvl w:ilvl="8" w:tentative="0">
      <w:start w:val="1"/>
      <w:numFmt w:val="lowerRoman"/>
      <w:lvlText w:val="%9."/>
      <w:lvlJc w:val="right"/>
      <w:pPr>
        <w:tabs>
          <w:tab w:val="left" w:pos="3599"/>
        </w:tabs>
        <w:ind w:left="3599"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jNDEyYjQ4OTJjM2Y5MTVjOGE4YWNjZGJmNjZlNGIifQ=="/>
  </w:docVars>
  <w:rsids>
    <w:rsidRoot w:val="00D91793"/>
    <w:rsid w:val="00000094"/>
    <w:rsid w:val="00000998"/>
    <w:rsid w:val="000018A1"/>
    <w:rsid w:val="00003D20"/>
    <w:rsid w:val="00004A6D"/>
    <w:rsid w:val="00004D7B"/>
    <w:rsid w:val="0000510F"/>
    <w:rsid w:val="000064C0"/>
    <w:rsid w:val="0000650F"/>
    <w:rsid w:val="0001010A"/>
    <w:rsid w:val="00010D06"/>
    <w:rsid w:val="0001118D"/>
    <w:rsid w:val="00011473"/>
    <w:rsid w:val="000121F0"/>
    <w:rsid w:val="00012A00"/>
    <w:rsid w:val="00012F1F"/>
    <w:rsid w:val="0001545D"/>
    <w:rsid w:val="00016AC0"/>
    <w:rsid w:val="00022A09"/>
    <w:rsid w:val="00022A93"/>
    <w:rsid w:val="00022AD9"/>
    <w:rsid w:val="00022AFD"/>
    <w:rsid w:val="00023522"/>
    <w:rsid w:val="00023F85"/>
    <w:rsid w:val="00025653"/>
    <w:rsid w:val="000263A9"/>
    <w:rsid w:val="00026F5C"/>
    <w:rsid w:val="00030F87"/>
    <w:rsid w:val="00032BBF"/>
    <w:rsid w:val="00033A89"/>
    <w:rsid w:val="00033C93"/>
    <w:rsid w:val="000353DE"/>
    <w:rsid w:val="000357D0"/>
    <w:rsid w:val="00035818"/>
    <w:rsid w:val="00035F37"/>
    <w:rsid w:val="00036F11"/>
    <w:rsid w:val="000372FF"/>
    <w:rsid w:val="00037CE5"/>
    <w:rsid w:val="00037FF1"/>
    <w:rsid w:val="00040FB0"/>
    <w:rsid w:val="0004587B"/>
    <w:rsid w:val="000464BD"/>
    <w:rsid w:val="00050591"/>
    <w:rsid w:val="00055CA6"/>
    <w:rsid w:val="0006048A"/>
    <w:rsid w:val="00060E4D"/>
    <w:rsid w:val="000611E7"/>
    <w:rsid w:val="000655E1"/>
    <w:rsid w:val="000656AD"/>
    <w:rsid w:val="00066C13"/>
    <w:rsid w:val="000701BA"/>
    <w:rsid w:val="00070252"/>
    <w:rsid w:val="00070629"/>
    <w:rsid w:val="00071878"/>
    <w:rsid w:val="00073797"/>
    <w:rsid w:val="0007584D"/>
    <w:rsid w:val="00075D86"/>
    <w:rsid w:val="00076195"/>
    <w:rsid w:val="0007652B"/>
    <w:rsid w:val="00076FE0"/>
    <w:rsid w:val="00077101"/>
    <w:rsid w:val="00077C0E"/>
    <w:rsid w:val="0008059B"/>
    <w:rsid w:val="00081981"/>
    <w:rsid w:val="00083C0C"/>
    <w:rsid w:val="0008422A"/>
    <w:rsid w:val="000845A4"/>
    <w:rsid w:val="0008611C"/>
    <w:rsid w:val="0008656D"/>
    <w:rsid w:val="00090AC5"/>
    <w:rsid w:val="00090BE1"/>
    <w:rsid w:val="000933B3"/>
    <w:rsid w:val="00094258"/>
    <w:rsid w:val="00094C96"/>
    <w:rsid w:val="00097959"/>
    <w:rsid w:val="000A0E59"/>
    <w:rsid w:val="000A256B"/>
    <w:rsid w:val="000A2577"/>
    <w:rsid w:val="000A2BD0"/>
    <w:rsid w:val="000A2C06"/>
    <w:rsid w:val="000A2FA8"/>
    <w:rsid w:val="000A5489"/>
    <w:rsid w:val="000A584F"/>
    <w:rsid w:val="000A5E88"/>
    <w:rsid w:val="000A6038"/>
    <w:rsid w:val="000B1DD7"/>
    <w:rsid w:val="000B1F1E"/>
    <w:rsid w:val="000B422D"/>
    <w:rsid w:val="000B5A3F"/>
    <w:rsid w:val="000B72E7"/>
    <w:rsid w:val="000C0A1A"/>
    <w:rsid w:val="000C0EC3"/>
    <w:rsid w:val="000C123B"/>
    <w:rsid w:val="000C47EE"/>
    <w:rsid w:val="000C6E72"/>
    <w:rsid w:val="000C747B"/>
    <w:rsid w:val="000D0F63"/>
    <w:rsid w:val="000D1152"/>
    <w:rsid w:val="000D3F8C"/>
    <w:rsid w:val="000D7F30"/>
    <w:rsid w:val="000E0646"/>
    <w:rsid w:val="000E1791"/>
    <w:rsid w:val="000E487A"/>
    <w:rsid w:val="000E48CC"/>
    <w:rsid w:val="000E4DB4"/>
    <w:rsid w:val="000E6B71"/>
    <w:rsid w:val="000E7AAD"/>
    <w:rsid w:val="000F0B99"/>
    <w:rsid w:val="000F163B"/>
    <w:rsid w:val="000F1CB1"/>
    <w:rsid w:val="000F1D9A"/>
    <w:rsid w:val="000F2E0B"/>
    <w:rsid w:val="000F3E51"/>
    <w:rsid w:val="000F447F"/>
    <w:rsid w:val="000F7A2D"/>
    <w:rsid w:val="000F7F27"/>
    <w:rsid w:val="001019AC"/>
    <w:rsid w:val="00103698"/>
    <w:rsid w:val="00103807"/>
    <w:rsid w:val="00104F9F"/>
    <w:rsid w:val="001063B3"/>
    <w:rsid w:val="00106A77"/>
    <w:rsid w:val="00107831"/>
    <w:rsid w:val="001108EE"/>
    <w:rsid w:val="00110F80"/>
    <w:rsid w:val="001133DF"/>
    <w:rsid w:val="0011408A"/>
    <w:rsid w:val="001152F3"/>
    <w:rsid w:val="00115388"/>
    <w:rsid w:val="00117A3F"/>
    <w:rsid w:val="001200B9"/>
    <w:rsid w:val="00122473"/>
    <w:rsid w:val="00124379"/>
    <w:rsid w:val="001243AA"/>
    <w:rsid w:val="001268A8"/>
    <w:rsid w:val="00127CEF"/>
    <w:rsid w:val="00130F33"/>
    <w:rsid w:val="00133825"/>
    <w:rsid w:val="0013481D"/>
    <w:rsid w:val="0013494E"/>
    <w:rsid w:val="0013580F"/>
    <w:rsid w:val="001364B9"/>
    <w:rsid w:val="00137197"/>
    <w:rsid w:val="00137ABE"/>
    <w:rsid w:val="00137EE2"/>
    <w:rsid w:val="00140CBD"/>
    <w:rsid w:val="00140CFE"/>
    <w:rsid w:val="001412E7"/>
    <w:rsid w:val="001415A3"/>
    <w:rsid w:val="00141717"/>
    <w:rsid w:val="001419FB"/>
    <w:rsid w:val="00144A1B"/>
    <w:rsid w:val="0014540E"/>
    <w:rsid w:val="00145551"/>
    <w:rsid w:val="0014589F"/>
    <w:rsid w:val="00145FFD"/>
    <w:rsid w:val="0014691D"/>
    <w:rsid w:val="0014731D"/>
    <w:rsid w:val="00147950"/>
    <w:rsid w:val="00147E93"/>
    <w:rsid w:val="001511DB"/>
    <w:rsid w:val="00151323"/>
    <w:rsid w:val="00151AFE"/>
    <w:rsid w:val="001522F9"/>
    <w:rsid w:val="0015238F"/>
    <w:rsid w:val="00152BF0"/>
    <w:rsid w:val="00155134"/>
    <w:rsid w:val="00156776"/>
    <w:rsid w:val="001572E2"/>
    <w:rsid w:val="0016090D"/>
    <w:rsid w:val="00160FDE"/>
    <w:rsid w:val="00161C8A"/>
    <w:rsid w:val="00163BD1"/>
    <w:rsid w:val="00164185"/>
    <w:rsid w:val="00164A58"/>
    <w:rsid w:val="001650B3"/>
    <w:rsid w:val="00170090"/>
    <w:rsid w:val="00170E75"/>
    <w:rsid w:val="00171ADA"/>
    <w:rsid w:val="00173EFC"/>
    <w:rsid w:val="00174AD4"/>
    <w:rsid w:val="00174C45"/>
    <w:rsid w:val="0017592A"/>
    <w:rsid w:val="00176284"/>
    <w:rsid w:val="00176EDA"/>
    <w:rsid w:val="0017717F"/>
    <w:rsid w:val="001777D7"/>
    <w:rsid w:val="0018113F"/>
    <w:rsid w:val="0018337E"/>
    <w:rsid w:val="001841ED"/>
    <w:rsid w:val="00186F3C"/>
    <w:rsid w:val="001873D5"/>
    <w:rsid w:val="0019019A"/>
    <w:rsid w:val="001949D0"/>
    <w:rsid w:val="0019728C"/>
    <w:rsid w:val="00197440"/>
    <w:rsid w:val="001A0BC9"/>
    <w:rsid w:val="001A1015"/>
    <w:rsid w:val="001A2209"/>
    <w:rsid w:val="001A29B8"/>
    <w:rsid w:val="001A5607"/>
    <w:rsid w:val="001A5616"/>
    <w:rsid w:val="001B448F"/>
    <w:rsid w:val="001B5BE1"/>
    <w:rsid w:val="001B648C"/>
    <w:rsid w:val="001B6BE8"/>
    <w:rsid w:val="001B7E4D"/>
    <w:rsid w:val="001C1773"/>
    <w:rsid w:val="001C1DC4"/>
    <w:rsid w:val="001C2811"/>
    <w:rsid w:val="001C4C09"/>
    <w:rsid w:val="001C5268"/>
    <w:rsid w:val="001C62D7"/>
    <w:rsid w:val="001C7C1D"/>
    <w:rsid w:val="001D1965"/>
    <w:rsid w:val="001D244B"/>
    <w:rsid w:val="001D317C"/>
    <w:rsid w:val="001D3465"/>
    <w:rsid w:val="001D350F"/>
    <w:rsid w:val="001D42C0"/>
    <w:rsid w:val="001D51A5"/>
    <w:rsid w:val="001D52A2"/>
    <w:rsid w:val="001D73A0"/>
    <w:rsid w:val="001E2F85"/>
    <w:rsid w:val="001E363E"/>
    <w:rsid w:val="001E3A07"/>
    <w:rsid w:val="001E448B"/>
    <w:rsid w:val="001E5ACB"/>
    <w:rsid w:val="001E7712"/>
    <w:rsid w:val="001F285E"/>
    <w:rsid w:val="001F4D07"/>
    <w:rsid w:val="00200797"/>
    <w:rsid w:val="002022D9"/>
    <w:rsid w:val="002022F5"/>
    <w:rsid w:val="00204364"/>
    <w:rsid w:val="002050D2"/>
    <w:rsid w:val="00206AEE"/>
    <w:rsid w:val="00206DAA"/>
    <w:rsid w:val="00210C20"/>
    <w:rsid w:val="00210CC4"/>
    <w:rsid w:val="00211136"/>
    <w:rsid w:val="00211418"/>
    <w:rsid w:val="002114BD"/>
    <w:rsid w:val="0021179D"/>
    <w:rsid w:val="002124B4"/>
    <w:rsid w:val="0021331E"/>
    <w:rsid w:val="002133F3"/>
    <w:rsid w:val="00214259"/>
    <w:rsid w:val="0021473E"/>
    <w:rsid w:val="00215348"/>
    <w:rsid w:val="00216920"/>
    <w:rsid w:val="00216DDD"/>
    <w:rsid w:val="002201BC"/>
    <w:rsid w:val="00220BC2"/>
    <w:rsid w:val="00221B2D"/>
    <w:rsid w:val="00221B9E"/>
    <w:rsid w:val="00222186"/>
    <w:rsid w:val="00224470"/>
    <w:rsid w:val="00224AB7"/>
    <w:rsid w:val="00225186"/>
    <w:rsid w:val="0023277F"/>
    <w:rsid w:val="002328C2"/>
    <w:rsid w:val="002400E7"/>
    <w:rsid w:val="00240614"/>
    <w:rsid w:val="00244551"/>
    <w:rsid w:val="00244ABB"/>
    <w:rsid w:val="002500D3"/>
    <w:rsid w:val="002507FB"/>
    <w:rsid w:val="00252606"/>
    <w:rsid w:val="002563D5"/>
    <w:rsid w:val="002610BC"/>
    <w:rsid w:val="00261ED8"/>
    <w:rsid w:val="0026205D"/>
    <w:rsid w:val="00262808"/>
    <w:rsid w:val="002636E4"/>
    <w:rsid w:val="002645DF"/>
    <w:rsid w:val="002660A9"/>
    <w:rsid w:val="00266973"/>
    <w:rsid w:val="00267683"/>
    <w:rsid w:val="00270A91"/>
    <w:rsid w:val="002714DD"/>
    <w:rsid w:val="00273608"/>
    <w:rsid w:val="00274219"/>
    <w:rsid w:val="00274645"/>
    <w:rsid w:val="0027508E"/>
    <w:rsid w:val="00275C27"/>
    <w:rsid w:val="00276FF3"/>
    <w:rsid w:val="00277141"/>
    <w:rsid w:val="00280272"/>
    <w:rsid w:val="00280526"/>
    <w:rsid w:val="00280C18"/>
    <w:rsid w:val="00281510"/>
    <w:rsid w:val="00281D11"/>
    <w:rsid w:val="00284595"/>
    <w:rsid w:val="00284D86"/>
    <w:rsid w:val="002856D5"/>
    <w:rsid w:val="002864B7"/>
    <w:rsid w:val="00287836"/>
    <w:rsid w:val="00293694"/>
    <w:rsid w:val="00294D7F"/>
    <w:rsid w:val="0029766B"/>
    <w:rsid w:val="002A0093"/>
    <w:rsid w:val="002A103C"/>
    <w:rsid w:val="002A1746"/>
    <w:rsid w:val="002A389D"/>
    <w:rsid w:val="002A50CB"/>
    <w:rsid w:val="002B0026"/>
    <w:rsid w:val="002B00D0"/>
    <w:rsid w:val="002B0B4E"/>
    <w:rsid w:val="002B532B"/>
    <w:rsid w:val="002B66AB"/>
    <w:rsid w:val="002C0DCE"/>
    <w:rsid w:val="002C167A"/>
    <w:rsid w:val="002C1AD2"/>
    <w:rsid w:val="002C6A47"/>
    <w:rsid w:val="002C71AA"/>
    <w:rsid w:val="002D7294"/>
    <w:rsid w:val="002E200B"/>
    <w:rsid w:val="002E2319"/>
    <w:rsid w:val="002E35AD"/>
    <w:rsid w:val="002E3D76"/>
    <w:rsid w:val="002E55CF"/>
    <w:rsid w:val="002E6AD6"/>
    <w:rsid w:val="002E6CA0"/>
    <w:rsid w:val="002F009C"/>
    <w:rsid w:val="002F00C5"/>
    <w:rsid w:val="002F1265"/>
    <w:rsid w:val="002F4708"/>
    <w:rsid w:val="002F4CF5"/>
    <w:rsid w:val="002F784C"/>
    <w:rsid w:val="003003DB"/>
    <w:rsid w:val="003006B3"/>
    <w:rsid w:val="00300705"/>
    <w:rsid w:val="00300706"/>
    <w:rsid w:val="0030147F"/>
    <w:rsid w:val="00301565"/>
    <w:rsid w:val="00303EA5"/>
    <w:rsid w:val="003045B7"/>
    <w:rsid w:val="00305A7F"/>
    <w:rsid w:val="003067F6"/>
    <w:rsid w:val="0031045E"/>
    <w:rsid w:val="00311AA8"/>
    <w:rsid w:val="00311BA1"/>
    <w:rsid w:val="00312115"/>
    <w:rsid w:val="00313502"/>
    <w:rsid w:val="003137E6"/>
    <w:rsid w:val="00314628"/>
    <w:rsid w:val="00322CD9"/>
    <w:rsid w:val="003232F0"/>
    <w:rsid w:val="0032476E"/>
    <w:rsid w:val="0032478B"/>
    <w:rsid w:val="00325055"/>
    <w:rsid w:val="00327094"/>
    <w:rsid w:val="0032761E"/>
    <w:rsid w:val="00330221"/>
    <w:rsid w:val="00330D3A"/>
    <w:rsid w:val="0033210A"/>
    <w:rsid w:val="003325DC"/>
    <w:rsid w:val="00333850"/>
    <w:rsid w:val="00334DB3"/>
    <w:rsid w:val="00335D1C"/>
    <w:rsid w:val="003415A5"/>
    <w:rsid w:val="003420CA"/>
    <w:rsid w:val="003445B1"/>
    <w:rsid w:val="003446CC"/>
    <w:rsid w:val="00344AE0"/>
    <w:rsid w:val="003454CD"/>
    <w:rsid w:val="00345658"/>
    <w:rsid w:val="0034585B"/>
    <w:rsid w:val="00345951"/>
    <w:rsid w:val="00345A01"/>
    <w:rsid w:val="003460E9"/>
    <w:rsid w:val="00351EFC"/>
    <w:rsid w:val="00352F77"/>
    <w:rsid w:val="00353250"/>
    <w:rsid w:val="00353B28"/>
    <w:rsid w:val="0035406C"/>
    <w:rsid w:val="00356231"/>
    <w:rsid w:val="00357A66"/>
    <w:rsid w:val="00357C15"/>
    <w:rsid w:val="00360D84"/>
    <w:rsid w:val="003612B5"/>
    <w:rsid w:val="00362489"/>
    <w:rsid w:val="00363794"/>
    <w:rsid w:val="003673DE"/>
    <w:rsid w:val="00371EEB"/>
    <w:rsid w:val="0037260D"/>
    <w:rsid w:val="0037305A"/>
    <w:rsid w:val="00377323"/>
    <w:rsid w:val="0038006A"/>
    <w:rsid w:val="0038095A"/>
    <w:rsid w:val="0038207D"/>
    <w:rsid w:val="003825D3"/>
    <w:rsid w:val="00383CAF"/>
    <w:rsid w:val="00386715"/>
    <w:rsid w:val="00387680"/>
    <w:rsid w:val="00387C2F"/>
    <w:rsid w:val="003911E8"/>
    <w:rsid w:val="00391810"/>
    <w:rsid w:val="00395360"/>
    <w:rsid w:val="00397BB0"/>
    <w:rsid w:val="003A1296"/>
    <w:rsid w:val="003A1D92"/>
    <w:rsid w:val="003A1EF8"/>
    <w:rsid w:val="003A32A8"/>
    <w:rsid w:val="003A344E"/>
    <w:rsid w:val="003A367D"/>
    <w:rsid w:val="003A415F"/>
    <w:rsid w:val="003A5527"/>
    <w:rsid w:val="003A5772"/>
    <w:rsid w:val="003A633D"/>
    <w:rsid w:val="003A6F96"/>
    <w:rsid w:val="003B2B42"/>
    <w:rsid w:val="003B2B8B"/>
    <w:rsid w:val="003B300F"/>
    <w:rsid w:val="003B39B0"/>
    <w:rsid w:val="003B3DA1"/>
    <w:rsid w:val="003B4370"/>
    <w:rsid w:val="003B457A"/>
    <w:rsid w:val="003B57A1"/>
    <w:rsid w:val="003B6268"/>
    <w:rsid w:val="003B62A8"/>
    <w:rsid w:val="003B65A1"/>
    <w:rsid w:val="003B73D4"/>
    <w:rsid w:val="003B7422"/>
    <w:rsid w:val="003C2735"/>
    <w:rsid w:val="003C2B14"/>
    <w:rsid w:val="003C3CDD"/>
    <w:rsid w:val="003C4B38"/>
    <w:rsid w:val="003C4D31"/>
    <w:rsid w:val="003C546F"/>
    <w:rsid w:val="003C5A16"/>
    <w:rsid w:val="003C632D"/>
    <w:rsid w:val="003D1112"/>
    <w:rsid w:val="003D19C2"/>
    <w:rsid w:val="003D50F8"/>
    <w:rsid w:val="003D5328"/>
    <w:rsid w:val="003E1C9D"/>
    <w:rsid w:val="003E295A"/>
    <w:rsid w:val="003E298C"/>
    <w:rsid w:val="003E3D2C"/>
    <w:rsid w:val="003E4BD4"/>
    <w:rsid w:val="003F04C8"/>
    <w:rsid w:val="003F04F1"/>
    <w:rsid w:val="003F2180"/>
    <w:rsid w:val="003F3A1C"/>
    <w:rsid w:val="003F422A"/>
    <w:rsid w:val="003F4893"/>
    <w:rsid w:val="003F6A09"/>
    <w:rsid w:val="003F6F87"/>
    <w:rsid w:val="003F7628"/>
    <w:rsid w:val="003F770F"/>
    <w:rsid w:val="003F7EA9"/>
    <w:rsid w:val="00400F2D"/>
    <w:rsid w:val="0040154F"/>
    <w:rsid w:val="00402D14"/>
    <w:rsid w:val="00403164"/>
    <w:rsid w:val="00404D1B"/>
    <w:rsid w:val="00405389"/>
    <w:rsid w:val="0041162D"/>
    <w:rsid w:val="00411D60"/>
    <w:rsid w:val="00414115"/>
    <w:rsid w:val="00416D9D"/>
    <w:rsid w:val="00416FC1"/>
    <w:rsid w:val="004174F5"/>
    <w:rsid w:val="00417597"/>
    <w:rsid w:val="00417986"/>
    <w:rsid w:val="00420BB4"/>
    <w:rsid w:val="00421926"/>
    <w:rsid w:val="00423356"/>
    <w:rsid w:val="00424149"/>
    <w:rsid w:val="0042455A"/>
    <w:rsid w:val="0042494F"/>
    <w:rsid w:val="00425E5B"/>
    <w:rsid w:val="00430AE5"/>
    <w:rsid w:val="004317D3"/>
    <w:rsid w:val="00432193"/>
    <w:rsid w:val="00432BB0"/>
    <w:rsid w:val="00432DE9"/>
    <w:rsid w:val="004337A8"/>
    <w:rsid w:val="00434D11"/>
    <w:rsid w:val="004354A3"/>
    <w:rsid w:val="00436578"/>
    <w:rsid w:val="00441CE0"/>
    <w:rsid w:val="00441E80"/>
    <w:rsid w:val="00443C38"/>
    <w:rsid w:val="00444EB6"/>
    <w:rsid w:val="004461D1"/>
    <w:rsid w:val="00450155"/>
    <w:rsid w:val="00450B0B"/>
    <w:rsid w:val="00452A0B"/>
    <w:rsid w:val="00452C40"/>
    <w:rsid w:val="004536A8"/>
    <w:rsid w:val="00453BD4"/>
    <w:rsid w:val="0045507F"/>
    <w:rsid w:val="00456FD9"/>
    <w:rsid w:val="004610EF"/>
    <w:rsid w:val="00461309"/>
    <w:rsid w:val="00462C57"/>
    <w:rsid w:val="004637C1"/>
    <w:rsid w:val="004638E8"/>
    <w:rsid w:val="00464788"/>
    <w:rsid w:val="004655D2"/>
    <w:rsid w:val="0046635E"/>
    <w:rsid w:val="00466F38"/>
    <w:rsid w:val="00467DC1"/>
    <w:rsid w:val="00467DDD"/>
    <w:rsid w:val="004710BF"/>
    <w:rsid w:val="0047333B"/>
    <w:rsid w:val="00473A4D"/>
    <w:rsid w:val="00473FE7"/>
    <w:rsid w:val="004754FB"/>
    <w:rsid w:val="004775EA"/>
    <w:rsid w:val="00480C71"/>
    <w:rsid w:val="00481674"/>
    <w:rsid w:val="00482A31"/>
    <w:rsid w:val="00483209"/>
    <w:rsid w:val="004855AB"/>
    <w:rsid w:val="004870CA"/>
    <w:rsid w:val="0048765E"/>
    <w:rsid w:val="004901EF"/>
    <w:rsid w:val="00492103"/>
    <w:rsid w:val="004930D6"/>
    <w:rsid w:val="0049608A"/>
    <w:rsid w:val="004A0A43"/>
    <w:rsid w:val="004A76FE"/>
    <w:rsid w:val="004B0600"/>
    <w:rsid w:val="004B19AF"/>
    <w:rsid w:val="004B1E39"/>
    <w:rsid w:val="004B3D6E"/>
    <w:rsid w:val="004B6890"/>
    <w:rsid w:val="004B6B2F"/>
    <w:rsid w:val="004C0273"/>
    <w:rsid w:val="004C12B1"/>
    <w:rsid w:val="004C1932"/>
    <w:rsid w:val="004C4D59"/>
    <w:rsid w:val="004D07CE"/>
    <w:rsid w:val="004D1118"/>
    <w:rsid w:val="004D21DA"/>
    <w:rsid w:val="004D3264"/>
    <w:rsid w:val="004D3303"/>
    <w:rsid w:val="004D50F2"/>
    <w:rsid w:val="004D60E9"/>
    <w:rsid w:val="004E09F7"/>
    <w:rsid w:val="004E1280"/>
    <w:rsid w:val="004E3E0A"/>
    <w:rsid w:val="004E3FFE"/>
    <w:rsid w:val="004E4403"/>
    <w:rsid w:val="004E5BEA"/>
    <w:rsid w:val="004F0962"/>
    <w:rsid w:val="004F0A5C"/>
    <w:rsid w:val="004F10ED"/>
    <w:rsid w:val="004F371F"/>
    <w:rsid w:val="004F4274"/>
    <w:rsid w:val="004F4D02"/>
    <w:rsid w:val="004F583C"/>
    <w:rsid w:val="004F653B"/>
    <w:rsid w:val="004F6EE7"/>
    <w:rsid w:val="005006CC"/>
    <w:rsid w:val="0050124E"/>
    <w:rsid w:val="005024E5"/>
    <w:rsid w:val="00506FC0"/>
    <w:rsid w:val="00510655"/>
    <w:rsid w:val="00513E25"/>
    <w:rsid w:val="0051462D"/>
    <w:rsid w:val="00516624"/>
    <w:rsid w:val="00517C11"/>
    <w:rsid w:val="00522C2B"/>
    <w:rsid w:val="005242AB"/>
    <w:rsid w:val="00524CE5"/>
    <w:rsid w:val="00525C19"/>
    <w:rsid w:val="00525FF5"/>
    <w:rsid w:val="0052616B"/>
    <w:rsid w:val="00527389"/>
    <w:rsid w:val="0052744B"/>
    <w:rsid w:val="0053073C"/>
    <w:rsid w:val="005308D4"/>
    <w:rsid w:val="0053163E"/>
    <w:rsid w:val="005319C9"/>
    <w:rsid w:val="00531F17"/>
    <w:rsid w:val="00532F1A"/>
    <w:rsid w:val="00534FD8"/>
    <w:rsid w:val="00535ED4"/>
    <w:rsid w:val="00536359"/>
    <w:rsid w:val="00536AC9"/>
    <w:rsid w:val="00537883"/>
    <w:rsid w:val="00537E64"/>
    <w:rsid w:val="0054028E"/>
    <w:rsid w:val="00540BE6"/>
    <w:rsid w:val="00543455"/>
    <w:rsid w:val="00543FB9"/>
    <w:rsid w:val="005470E8"/>
    <w:rsid w:val="00547C67"/>
    <w:rsid w:val="005504EB"/>
    <w:rsid w:val="00550557"/>
    <w:rsid w:val="00551C18"/>
    <w:rsid w:val="005528BA"/>
    <w:rsid w:val="0055531D"/>
    <w:rsid w:val="005558EF"/>
    <w:rsid w:val="005603EF"/>
    <w:rsid w:val="005614D2"/>
    <w:rsid w:val="00561A7F"/>
    <w:rsid w:val="0056275F"/>
    <w:rsid w:val="00563251"/>
    <w:rsid w:val="00563DDF"/>
    <w:rsid w:val="00566ED6"/>
    <w:rsid w:val="0056773C"/>
    <w:rsid w:val="00570A29"/>
    <w:rsid w:val="00572865"/>
    <w:rsid w:val="005734D6"/>
    <w:rsid w:val="00573F9F"/>
    <w:rsid w:val="00574194"/>
    <w:rsid w:val="0057429A"/>
    <w:rsid w:val="00574539"/>
    <w:rsid w:val="005817F0"/>
    <w:rsid w:val="005838A7"/>
    <w:rsid w:val="00583FD6"/>
    <w:rsid w:val="005842E8"/>
    <w:rsid w:val="00585F76"/>
    <w:rsid w:val="005917C4"/>
    <w:rsid w:val="00592C42"/>
    <w:rsid w:val="005945A2"/>
    <w:rsid w:val="005964B0"/>
    <w:rsid w:val="005965F0"/>
    <w:rsid w:val="00596A7B"/>
    <w:rsid w:val="005971E7"/>
    <w:rsid w:val="005978DA"/>
    <w:rsid w:val="00597AD5"/>
    <w:rsid w:val="00597C62"/>
    <w:rsid w:val="00597CF1"/>
    <w:rsid w:val="005A0654"/>
    <w:rsid w:val="005A13B2"/>
    <w:rsid w:val="005A1E05"/>
    <w:rsid w:val="005A3FB9"/>
    <w:rsid w:val="005A504E"/>
    <w:rsid w:val="005A5800"/>
    <w:rsid w:val="005A5F8F"/>
    <w:rsid w:val="005A6156"/>
    <w:rsid w:val="005A67E4"/>
    <w:rsid w:val="005A7364"/>
    <w:rsid w:val="005A7C7B"/>
    <w:rsid w:val="005B0907"/>
    <w:rsid w:val="005B16FA"/>
    <w:rsid w:val="005B185F"/>
    <w:rsid w:val="005B3380"/>
    <w:rsid w:val="005B542B"/>
    <w:rsid w:val="005B59CE"/>
    <w:rsid w:val="005B5AB6"/>
    <w:rsid w:val="005B5E18"/>
    <w:rsid w:val="005B764D"/>
    <w:rsid w:val="005C08EA"/>
    <w:rsid w:val="005C0AC8"/>
    <w:rsid w:val="005C20EB"/>
    <w:rsid w:val="005C2D34"/>
    <w:rsid w:val="005C4487"/>
    <w:rsid w:val="005C4F24"/>
    <w:rsid w:val="005C539E"/>
    <w:rsid w:val="005C5F3A"/>
    <w:rsid w:val="005C6A1D"/>
    <w:rsid w:val="005C7345"/>
    <w:rsid w:val="005D0700"/>
    <w:rsid w:val="005D2172"/>
    <w:rsid w:val="005D3167"/>
    <w:rsid w:val="005D54EE"/>
    <w:rsid w:val="005D7D19"/>
    <w:rsid w:val="005D7D98"/>
    <w:rsid w:val="005E0E8A"/>
    <w:rsid w:val="005E1320"/>
    <w:rsid w:val="005E18CC"/>
    <w:rsid w:val="005E3977"/>
    <w:rsid w:val="005E4B57"/>
    <w:rsid w:val="005E53FD"/>
    <w:rsid w:val="005F0679"/>
    <w:rsid w:val="005F38E9"/>
    <w:rsid w:val="005F5D3E"/>
    <w:rsid w:val="005F681B"/>
    <w:rsid w:val="005F7845"/>
    <w:rsid w:val="00600FCA"/>
    <w:rsid w:val="00604194"/>
    <w:rsid w:val="00604988"/>
    <w:rsid w:val="00607FB8"/>
    <w:rsid w:val="00610424"/>
    <w:rsid w:val="00613382"/>
    <w:rsid w:val="006135F2"/>
    <w:rsid w:val="006141C6"/>
    <w:rsid w:val="0061609D"/>
    <w:rsid w:val="00616D2A"/>
    <w:rsid w:val="006207B7"/>
    <w:rsid w:val="00623AD9"/>
    <w:rsid w:val="00625692"/>
    <w:rsid w:val="00625B2D"/>
    <w:rsid w:val="00627516"/>
    <w:rsid w:val="0062773A"/>
    <w:rsid w:val="006279A6"/>
    <w:rsid w:val="0063377E"/>
    <w:rsid w:val="00634D7E"/>
    <w:rsid w:val="00636215"/>
    <w:rsid w:val="00640DA2"/>
    <w:rsid w:val="006413D5"/>
    <w:rsid w:val="00642420"/>
    <w:rsid w:val="006444E1"/>
    <w:rsid w:val="0064491A"/>
    <w:rsid w:val="0064580E"/>
    <w:rsid w:val="00645AA0"/>
    <w:rsid w:val="00651D6F"/>
    <w:rsid w:val="006535AF"/>
    <w:rsid w:val="006536D4"/>
    <w:rsid w:val="006538BC"/>
    <w:rsid w:val="00654061"/>
    <w:rsid w:val="00654B1C"/>
    <w:rsid w:val="00655C33"/>
    <w:rsid w:val="00656334"/>
    <w:rsid w:val="00657111"/>
    <w:rsid w:val="00657228"/>
    <w:rsid w:val="00660137"/>
    <w:rsid w:val="00660F59"/>
    <w:rsid w:val="00661EB4"/>
    <w:rsid w:val="006633D7"/>
    <w:rsid w:val="00663726"/>
    <w:rsid w:val="00664223"/>
    <w:rsid w:val="006664A5"/>
    <w:rsid w:val="00667415"/>
    <w:rsid w:val="006706F0"/>
    <w:rsid w:val="00670CB6"/>
    <w:rsid w:val="006715FC"/>
    <w:rsid w:val="00671C44"/>
    <w:rsid w:val="00674AED"/>
    <w:rsid w:val="006750BA"/>
    <w:rsid w:val="006757A4"/>
    <w:rsid w:val="00676CC1"/>
    <w:rsid w:val="0067778D"/>
    <w:rsid w:val="006777CD"/>
    <w:rsid w:val="00680825"/>
    <w:rsid w:val="00681D5A"/>
    <w:rsid w:val="0068206A"/>
    <w:rsid w:val="00682C3D"/>
    <w:rsid w:val="00684609"/>
    <w:rsid w:val="00685A1B"/>
    <w:rsid w:val="00686502"/>
    <w:rsid w:val="006878F2"/>
    <w:rsid w:val="00687CA1"/>
    <w:rsid w:val="00690659"/>
    <w:rsid w:val="006914C3"/>
    <w:rsid w:val="00693ED7"/>
    <w:rsid w:val="00697581"/>
    <w:rsid w:val="006A0081"/>
    <w:rsid w:val="006A4A11"/>
    <w:rsid w:val="006A5182"/>
    <w:rsid w:val="006A523D"/>
    <w:rsid w:val="006A6890"/>
    <w:rsid w:val="006A6C58"/>
    <w:rsid w:val="006B04FD"/>
    <w:rsid w:val="006B1650"/>
    <w:rsid w:val="006B3481"/>
    <w:rsid w:val="006B3AFA"/>
    <w:rsid w:val="006B3C87"/>
    <w:rsid w:val="006B52CA"/>
    <w:rsid w:val="006B550E"/>
    <w:rsid w:val="006B56B9"/>
    <w:rsid w:val="006B633A"/>
    <w:rsid w:val="006B6953"/>
    <w:rsid w:val="006B76D3"/>
    <w:rsid w:val="006B7AE7"/>
    <w:rsid w:val="006C1389"/>
    <w:rsid w:val="006C25C8"/>
    <w:rsid w:val="006C453E"/>
    <w:rsid w:val="006C4613"/>
    <w:rsid w:val="006C694F"/>
    <w:rsid w:val="006C6CC8"/>
    <w:rsid w:val="006D05D5"/>
    <w:rsid w:val="006D3A24"/>
    <w:rsid w:val="006D3D10"/>
    <w:rsid w:val="006D3DF5"/>
    <w:rsid w:val="006D4477"/>
    <w:rsid w:val="006D4F23"/>
    <w:rsid w:val="006D5538"/>
    <w:rsid w:val="006D68A1"/>
    <w:rsid w:val="006D7160"/>
    <w:rsid w:val="006D720E"/>
    <w:rsid w:val="006E127C"/>
    <w:rsid w:val="006E2E96"/>
    <w:rsid w:val="006E3248"/>
    <w:rsid w:val="006E39DE"/>
    <w:rsid w:val="006E41B3"/>
    <w:rsid w:val="006E49D1"/>
    <w:rsid w:val="006E6717"/>
    <w:rsid w:val="006E7977"/>
    <w:rsid w:val="006F0EBD"/>
    <w:rsid w:val="006F252A"/>
    <w:rsid w:val="006F3ABC"/>
    <w:rsid w:val="006F416B"/>
    <w:rsid w:val="006F611C"/>
    <w:rsid w:val="006F6974"/>
    <w:rsid w:val="006F7F52"/>
    <w:rsid w:val="0070066C"/>
    <w:rsid w:val="00700B74"/>
    <w:rsid w:val="00702E64"/>
    <w:rsid w:val="00704D9C"/>
    <w:rsid w:val="007070D7"/>
    <w:rsid w:val="007074A3"/>
    <w:rsid w:val="007076DD"/>
    <w:rsid w:val="00707FF3"/>
    <w:rsid w:val="00712EAE"/>
    <w:rsid w:val="00716148"/>
    <w:rsid w:val="007168CD"/>
    <w:rsid w:val="00717953"/>
    <w:rsid w:val="0072099C"/>
    <w:rsid w:val="00721822"/>
    <w:rsid w:val="007218D5"/>
    <w:rsid w:val="00722955"/>
    <w:rsid w:val="0072343D"/>
    <w:rsid w:val="007248DF"/>
    <w:rsid w:val="00725F77"/>
    <w:rsid w:val="00726A15"/>
    <w:rsid w:val="00726B2F"/>
    <w:rsid w:val="00727778"/>
    <w:rsid w:val="00727BBF"/>
    <w:rsid w:val="00727C9C"/>
    <w:rsid w:val="00730920"/>
    <w:rsid w:val="00731183"/>
    <w:rsid w:val="007320E2"/>
    <w:rsid w:val="00732930"/>
    <w:rsid w:val="00732D92"/>
    <w:rsid w:val="007332A2"/>
    <w:rsid w:val="00733DFD"/>
    <w:rsid w:val="00734A99"/>
    <w:rsid w:val="0073536A"/>
    <w:rsid w:val="00742BE4"/>
    <w:rsid w:val="00742EB2"/>
    <w:rsid w:val="00743548"/>
    <w:rsid w:val="00746F3E"/>
    <w:rsid w:val="007478F5"/>
    <w:rsid w:val="00751839"/>
    <w:rsid w:val="00753256"/>
    <w:rsid w:val="00753D2C"/>
    <w:rsid w:val="00753ED3"/>
    <w:rsid w:val="00757768"/>
    <w:rsid w:val="00757F3E"/>
    <w:rsid w:val="0076119E"/>
    <w:rsid w:val="00762675"/>
    <w:rsid w:val="00763145"/>
    <w:rsid w:val="00763A96"/>
    <w:rsid w:val="00765994"/>
    <w:rsid w:val="00766BFA"/>
    <w:rsid w:val="00773FC3"/>
    <w:rsid w:val="00774700"/>
    <w:rsid w:val="0077581D"/>
    <w:rsid w:val="00775E63"/>
    <w:rsid w:val="007760F6"/>
    <w:rsid w:val="00776282"/>
    <w:rsid w:val="007767A1"/>
    <w:rsid w:val="00776A7F"/>
    <w:rsid w:val="007807D7"/>
    <w:rsid w:val="0078405A"/>
    <w:rsid w:val="0078419E"/>
    <w:rsid w:val="00785065"/>
    <w:rsid w:val="007850AC"/>
    <w:rsid w:val="00785B21"/>
    <w:rsid w:val="00787D1D"/>
    <w:rsid w:val="007900BB"/>
    <w:rsid w:val="00790397"/>
    <w:rsid w:val="00790918"/>
    <w:rsid w:val="00791ADD"/>
    <w:rsid w:val="00794F9C"/>
    <w:rsid w:val="00795F17"/>
    <w:rsid w:val="00796E16"/>
    <w:rsid w:val="007A0DBB"/>
    <w:rsid w:val="007A2150"/>
    <w:rsid w:val="007A304B"/>
    <w:rsid w:val="007A46FF"/>
    <w:rsid w:val="007A51B1"/>
    <w:rsid w:val="007A58B4"/>
    <w:rsid w:val="007A7DDB"/>
    <w:rsid w:val="007B1E6D"/>
    <w:rsid w:val="007B20F8"/>
    <w:rsid w:val="007B3C88"/>
    <w:rsid w:val="007B52CF"/>
    <w:rsid w:val="007B556E"/>
    <w:rsid w:val="007B55AA"/>
    <w:rsid w:val="007B5A79"/>
    <w:rsid w:val="007B7941"/>
    <w:rsid w:val="007C019A"/>
    <w:rsid w:val="007C2B06"/>
    <w:rsid w:val="007C4647"/>
    <w:rsid w:val="007C7C93"/>
    <w:rsid w:val="007D1C16"/>
    <w:rsid w:val="007D2E27"/>
    <w:rsid w:val="007D2F49"/>
    <w:rsid w:val="007D51D8"/>
    <w:rsid w:val="007D5653"/>
    <w:rsid w:val="007D5762"/>
    <w:rsid w:val="007D64AA"/>
    <w:rsid w:val="007D6CDF"/>
    <w:rsid w:val="007D7489"/>
    <w:rsid w:val="007D796A"/>
    <w:rsid w:val="007D7B42"/>
    <w:rsid w:val="007E0DD8"/>
    <w:rsid w:val="007E2161"/>
    <w:rsid w:val="007E25D1"/>
    <w:rsid w:val="007E5066"/>
    <w:rsid w:val="007E5522"/>
    <w:rsid w:val="007E6C4B"/>
    <w:rsid w:val="007F0586"/>
    <w:rsid w:val="007F684F"/>
    <w:rsid w:val="007F6EA9"/>
    <w:rsid w:val="00801631"/>
    <w:rsid w:val="00801652"/>
    <w:rsid w:val="008040B0"/>
    <w:rsid w:val="00807B34"/>
    <w:rsid w:val="00807BCC"/>
    <w:rsid w:val="00810E78"/>
    <w:rsid w:val="00812D78"/>
    <w:rsid w:val="00812F0F"/>
    <w:rsid w:val="008141E4"/>
    <w:rsid w:val="00815B98"/>
    <w:rsid w:val="00817BF8"/>
    <w:rsid w:val="008200F1"/>
    <w:rsid w:val="008215DD"/>
    <w:rsid w:val="008232EC"/>
    <w:rsid w:val="00823621"/>
    <w:rsid w:val="008244A5"/>
    <w:rsid w:val="00825286"/>
    <w:rsid w:val="00825F4E"/>
    <w:rsid w:val="0082651C"/>
    <w:rsid w:val="0082774C"/>
    <w:rsid w:val="008308A3"/>
    <w:rsid w:val="00830EB3"/>
    <w:rsid w:val="00831474"/>
    <w:rsid w:val="0083196E"/>
    <w:rsid w:val="00831FC4"/>
    <w:rsid w:val="008320AB"/>
    <w:rsid w:val="00832D6B"/>
    <w:rsid w:val="008350F4"/>
    <w:rsid w:val="00836085"/>
    <w:rsid w:val="00836388"/>
    <w:rsid w:val="008372CA"/>
    <w:rsid w:val="00837B39"/>
    <w:rsid w:val="008410FF"/>
    <w:rsid w:val="0084168E"/>
    <w:rsid w:val="00841B2F"/>
    <w:rsid w:val="0084210F"/>
    <w:rsid w:val="00845559"/>
    <w:rsid w:val="00847B98"/>
    <w:rsid w:val="008504D2"/>
    <w:rsid w:val="00850E42"/>
    <w:rsid w:val="00851A90"/>
    <w:rsid w:val="00853AFB"/>
    <w:rsid w:val="008542E2"/>
    <w:rsid w:val="00854E83"/>
    <w:rsid w:val="00855AAB"/>
    <w:rsid w:val="0085722F"/>
    <w:rsid w:val="00857917"/>
    <w:rsid w:val="00860B39"/>
    <w:rsid w:val="00860C7C"/>
    <w:rsid w:val="00861234"/>
    <w:rsid w:val="0086150C"/>
    <w:rsid w:val="00861FBD"/>
    <w:rsid w:val="00861FFC"/>
    <w:rsid w:val="0086287F"/>
    <w:rsid w:val="00862DC7"/>
    <w:rsid w:val="008630A1"/>
    <w:rsid w:val="00864B56"/>
    <w:rsid w:val="00864E74"/>
    <w:rsid w:val="00864F9B"/>
    <w:rsid w:val="0086576B"/>
    <w:rsid w:val="00866E10"/>
    <w:rsid w:val="00870F50"/>
    <w:rsid w:val="008712F8"/>
    <w:rsid w:val="00871643"/>
    <w:rsid w:val="00871A5E"/>
    <w:rsid w:val="00872454"/>
    <w:rsid w:val="008733E3"/>
    <w:rsid w:val="00873BC3"/>
    <w:rsid w:val="00875CE4"/>
    <w:rsid w:val="008762F8"/>
    <w:rsid w:val="008763C9"/>
    <w:rsid w:val="00877445"/>
    <w:rsid w:val="00877E52"/>
    <w:rsid w:val="008810BB"/>
    <w:rsid w:val="00883EBD"/>
    <w:rsid w:val="008844D3"/>
    <w:rsid w:val="008850BF"/>
    <w:rsid w:val="008851B6"/>
    <w:rsid w:val="0088555E"/>
    <w:rsid w:val="00885778"/>
    <w:rsid w:val="00887563"/>
    <w:rsid w:val="00887D99"/>
    <w:rsid w:val="008930B5"/>
    <w:rsid w:val="008933B7"/>
    <w:rsid w:val="00893C82"/>
    <w:rsid w:val="00894354"/>
    <w:rsid w:val="00896797"/>
    <w:rsid w:val="00897A96"/>
    <w:rsid w:val="008A0B2A"/>
    <w:rsid w:val="008A2115"/>
    <w:rsid w:val="008A2C4F"/>
    <w:rsid w:val="008A5342"/>
    <w:rsid w:val="008A7ADC"/>
    <w:rsid w:val="008B0E9B"/>
    <w:rsid w:val="008B106A"/>
    <w:rsid w:val="008B47F2"/>
    <w:rsid w:val="008B7DA9"/>
    <w:rsid w:val="008C0C76"/>
    <w:rsid w:val="008C0F92"/>
    <w:rsid w:val="008C3583"/>
    <w:rsid w:val="008C3B87"/>
    <w:rsid w:val="008C3D38"/>
    <w:rsid w:val="008C3F89"/>
    <w:rsid w:val="008C41F6"/>
    <w:rsid w:val="008C422E"/>
    <w:rsid w:val="008C5684"/>
    <w:rsid w:val="008C5748"/>
    <w:rsid w:val="008C6FF4"/>
    <w:rsid w:val="008C7CCF"/>
    <w:rsid w:val="008D39A9"/>
    <w:rsid w:val="008D3E29"/>
    <w:rsid w:val="008D56A9"/>
    <w:rsid w:val="008D571C"/>
    <w:rsid w:val="008D5DBA"/>
    <w:rsid w:val="008D72B1"/>
    <w:rsid w:val="008E1022"/>
    <w:rsid w:val="008E2088"/>
    <w:rsid w:val="008E22C7"/>
    <w:rsid w:val="008E2520"/>
    <w:rsid w:val="008E300B"/>
    <w:rsid w:val="008E3C3B"/>
    <w:rsid w:val="008E4715"/>
    <w:rsid w:val="008E47B5"/>
    <w:rsid w:val="008E653A"/>
    <w:rsid w:val="008E7B60"/>
    <w:rsid w:val="008F039D"/>
    <w:rsid w:val="008F0B2C"/>
    <w:rsid w:val="008F27C5"/>
    <w:rsid w:val="008F33F4"/>
    <w:rsid w:val="008F4265"/>
    <w:rsid w:val="008F6117"/>
    <w:rsid w:val="008F7630"/>
    <w:rsid w:val="009026F7"/>
    <w:rsid w:val="00902F49"/>
    <w:rsid w:val="00903556"/>
    <w:rsid w:val="00904971"/>
    <w:rsid w:val="00904A92"/>
    <w:rsid w:val="00907119"/>
    <w:rsid w:val="00907DC9"/>
    <w:rsid w:val="00911479"/>
    <w:rsid w:val="009119B0"/>
    <w:rsid w:val="009127DC"/>
    <w:rsid w:val="00912D09"/>
    <w:rsid w:val="00914C5D"/>
    <w:rsid w:val="00916699"/>
    <w:rsid w:val="00916E5A"/>
    <w:rsid w:val="0091709B"/>
    <w:rsid w:val="00917933"/>
    <w:rsid w:val="0092056C"/>
    <w:rsid w:val="00923A77"/>
    <w:rsid w:val="00924FC0"/>
    <w:rsid w:val="00925F61"/>
    <w:rsid w:val="00933C44"/>
    <w:rsid w:val="00935F8B"/>
    <w:rsid w:val="00936B6E"/>
    <w:rsid w:val="009377CA"/>
    <w:rsid w:val="00943AB3"/>
    <w:rsid w:val="00946DD1"/>
    <w:rsid w:val="00950BF5"/>
    <w:rsid w:val="0095135A"/>
    <w:rsid w:val="009526EF"/>
    <w:rsid w:val="00952CA6"/>
    <w:rsid w:val="00953248"/>
    <w:rsid w:val="009550AA"/>
    <w:rsid w:val="009552BD"/>
    <w:rsid w:val="00955F3B"/>
    <w:rsid w:val="009568BA"/>
    <w:rsid w:val="009573EA"/>
    <w:rsid w:val="009574C0"/>
    <w:rsid w:val="009602B8"/>
    <w:rsid w:val="00961187"/>
    <w:rsid w:val="00961DE8"/>
    <w:rsid w:val="00962B3B"/>
    <w:rsid w:val="009640F0"/>
    <w:rsid w:val="00964704"/>
    <w:rsid w:val="009653FA"/>
    <w:rsid w:val="00965590"/>
    <w:rsid w:val="00967E94"/>
    <w:rsid w:val="009700DF"/>
    <w:rsid w:val="00970B4A"/>
    <w:rsid w:val="00971235"/>
    <w:rsid w:val="0097143E"/>
    <w:rsid w:val="009738D4"/>
    <w:rsid w:val="009763F6"/>
    <w:rsid w:val="009766F4"/>
    <w:rsid w:val="009804FA"/>
    <w:rsid w:val="00982378"/>
    <w:rsid w:val="00982BF9"/>
    <w:rsid w:val="0098678F"/>
    <w:rsid w:val="00992B9D"/>
    <w:rsid w:val="009942A4"/>
    <w:rsid w:val="00994D06"/>
    <w:rsid w:val="00995EC6"/>
    <w:rsid w:val="00997E3E"/>
    <w:rsid w:val="009A11E2"/>
    <w:rsid w:val="009A42A5"/>
    <w:rsid w:val="009A57FA"/>
    <w:rsid w:val="009B0BF5"/>
    <w:rsid w:val="009B1443"/>
    <w:rsid w:val="009B1D72"/>
    <w:rsid w:val="009B4767"/>
    <w:rsid w:val="009B53D6"/>
    <w:rsid w:val="009B59DC"/>
    <w:rsid w:val="009B656C"/>
    <w:rsid w:val="009B6E51"/>
    <w:rsid w:val="009C1A6A"/>
    <w:rsid w:val="009C5358"/>
    <w:rsid w:val="009C7022"/>
    <w:rsid w:val="009C785C"/>
    <w:rsid w:val="009D0099"/>
    <w:rsid w:val="009D16D9"/>
    <w:rsid w:val="009D322C"/>
    <w:rsid w:val="009D3A2C"/>
    <w:rsid w:val="009D4876"/>
    <w:rsid w:val="009D4A2E"/>
    <w:rsid w:val="009D543C"/>
    <w:rsid w:val="009D719C"/>
    <w:rsid w:val="009E28BC"/>
    <w:rsid w:val="009E2D5C"/>
    <w:rsid w:val="009E3BCE"/>
    <w:rsid w:val="009E5435"/>
    <w:rsid w:val="009E71AC"/>
    <w:rsid w:val="009E7CCA"/>
    <w:rsid w:val="009F0BCE"/>
    <w:rsid w:val="009F0EBA"/>
    <w:rsid w:val="009F3B3B"/>
    <w:rsid w:val="009F699C"/>
    <w:rsid w:val="00A007A5"/>
    <w:rsid w:val="00A0254C"/>
    <w:rsid w:val="00A0367C"/>
    <w:rsid w:val="00A04F9C"/>
    <w:rsid w:val="00A0641E"/>
    <w:rsid w:val="00A0766A"/>
    <w:rsid w:val="00A07767"/>
    <w:rsid w:val="00A10872"/>
    <w:rsid w:val="00A114B1"/>
    <w:rsid w:val="00A12D52"/>
    <w:rsid w:val="00A138FB"/>
    <w:rsid w:val="00A1678F"/>
    <w:rsid w:val="00A1730E"/>
    <w:rsid w:val="00A174CF"/>
    <w:rsid w:val="00A22226"/>
    <w:rsid w:val="00A22FAC"/>
    <w:rsid w:val="00A23895"/>
    <w:rsid w:val="00A23AE1"/>
    <w:rsid w:val="00A23DBA"/>
    <w:rsid w:val="00A2690C"/>
    <w:rsid w:val="00A27229"/>
    <w:rsid w:val="00A310EB"/>
    <w:rsid w:val="00A3254F"/>
    <w:rsid w:val="00A34557"/>
    <w:rsid w:val="00A361BA"/>
    <w:rsid w:val="00A4131E"/>
    <w:rsid w:val="00A431A3"/>
    <w:rsid w:val="00A449F8"/>
    <w:rsid w:val="00A46F27"/>
    <w:rsid w:val="00A470FE"/>
    <w:rsid w:val="00A52982"/>
    <w:rsid w:val="00A53BC5"/>
    <w:rsid w:val="00A55522"/>
    <w:rsid w:val="00A5690D"/>
    <w:rsid w:val="00A569F5"/>
    <w:rsid w:val="00A56E23"/>
    <w:rsid w:val="00A60090"/>
    <w:rsid w:val="00A62836"/>
    <w:rsid w:val="00A63D53"/>
    <w:rsid w:val="00A641A6"/>
    <w:rsid w:val="00A6474E"/>
    <w:rsid w:val="00A700A9"/>
    <w:rsid w:val="00A70750"/>
    <w:rsid w:val="00A72696"/>
    <w:rsid w:val="00A760D8"/>
    <w:rsid w:val="00A813FC"/>
    <w:rsid w:val="00A82F51"/>
    <w:rsid w:val="00A8360B"/>
    <w:rsid w:val="00A83622"/>
    <w:rsid w:val="00A839A9"/>
    <w:rsid w:val="00A83B3E"/>
    <w:rsid w:val="00A92DA6"/>
    <w:rsid w:val="00A958BA"/>
    <w:rsid w:val="00A977DA"/>
    <w:rsid w:val="00AA180F"/>
    <w:rsid w:val="00AA1BCF"/>
    <w:rsid w:val="00AA3816"/>
    <w:rsid w:val="00AA3AE7"/>
    <w:rsid w:val="00AA3F31"/>
    <w:rsid w:val="00AA45B4"/>
    <w:rsid w:val="00AA610E"/>
    <w:rsid w:val="00AA7A06"/>
    <w:rsid w:val="00AB0129"/>
    <w:rsid w:val="00AB054E"/>
    <w:rsid w:val="00AB0E07"/>
    <w:rsid w:val="00AB2461"/>
    <w:rsid w:val="00AB2684"/>
    <w:rsid w:val="00AB4962"/>
    <w:rsid w:val="00AB5137"/>
    <w:rsid w:val="00AB6A77"/>
    <w:rsid w:val="00AB7D77"/>
    <w:rsid w:val="00AC1E1D"/>
    <w:rsid w:val="00AC28E3"/>
    <w:rsid w:val="00AC5F19"/>
    <w:rsid w:val="00AC7448"/>
    <w:rsid w:val="00AD0E10"/>
    <w:rsid w:val="00AD1755"/>
    <w:rsid w:val="00AD1A93"/>
    <w:rsid w:val="00AD1D3E"/>
    <w:rsid w:val="00AD1E95"/>
    <w:rsid w:val="00AD2937"/>
    <w:rsid w:val="00AD2BEA"/>
    <w:rsid w:val="00AD6016"/>
    <w:rsid w:val="00AD7525"/>
    <w:rsid w:val="00AE02C4"/>
    <w:rsid w:val="00AE0596"/>
    <w:rsid w:val="00AE23FE"/>
    <w:rsid w:val="00AE2500"/>
    <w:rsid w:val="00AE2E83"/>
    <w:rsid w:val="00AE3143"/>
    <w:rsid w:val="00AE4A72"/>
    <w:rsid w:val="00AE7391"/>
    <w:rsid w:val="00AE7688"/>
    <w:rsid w:val="00AE7F96"/>
    <w:rsid w:val="00AF0153"/>
    <w:rsid w:val="00AF0947"/>
    <w:rsid w:val="00AF12DC"/>
    <w:rsid w:val="00AF2D63"/>
    <w:rsid w:val="00AF3205"/>
    <w:rsid w:val="00AF4066"/>
    <w:rsid w:val="00AF46CF"/>
    <w:rsid w:val="00AF47C7"/>
    <w:rsid w:val="00AF510D"/>
    <w:rsid w:val="00B0157D"/>
    <w:rsid w:val="00B0270D"/>
    <w:rsid w:val="00B0318F"/>
    <w:rsid w:val="00B04488"/>
    <w:rsid w:val="00B05262"/>
    <w:rsid w:val="00B065B2"/>
    <w:rsid w:val="00B066C5"/>
    <w:rsid w:val="00B07C2D"/>
    <w:rsid w:val="00B07E33"/>
    <w:rsid w:val="00B1028D"/>
    <w:rsid w:val="00B11C98"/>
    <w:rsid w:val="00B13015"/>
    <w:rsid w:val="00B13AD1"/>
    <w:rsid w:val="00B13F58"/>
    <w:rsid w:val="00B16294"/>
    <w:rsid w:val="00B16A58"/>
    <w:rsid w:val="00B17A6B"/>
    <w:rsid w:val="00B204F8"/>
    <w:rsid w:val="00B2174C"/>
    <w:rsid w:val="00B22BDB"/>
    <w:rsid w:val="00B25F42"/>
    <w:rsid w:val="00B26965"/>
    <w:rsid w:val="00B26E36"/>
    <w:rsid w:val="00B276AF"/>
    <w:rsid w:val="00B3246F"/>
    <w:rsid w:val="00B3301B"/>
    <w:rsid w:val="00B34FF1"/>
    <w:rsid w:val="00B3635D"/>
    <w:rsid w:val="00B36C39"/>
    <w:rsid w:val="00B40ABA"/>
    <w:rsid w:val="00B4173C"/>
    <w:rsid w:val="00B422CD"/>
    <w:rsid w:val="00B4287D"/>
    <w:rsid w:val="00B43062"/>
    <w:rsid w:val="00B436BE"/>
    <w:rsid w:val="00B44699"/>
    <w:rsid w:val="00B451FC"/>
    <w:rsid w:val="00B45649"/>
    <w:rsid w:val="00B45958"/>
    <w:rsid w:val="00B45FBC"/>
    <w:rsid w:val="00B45FD8"/>
    <w:rsid w:val="00B464E7"/>
    <w:rsid w:val="00B46B7C"/>
    <w:rsid w:val="00B50187"/>
    <w:rsid w:val="00B50F23"/>
    <w:rsid w:val="00B51A1E"/>
    <w:rsid w:val="00B52F93"/>
    <w:rsid w:val="00B530FA"/>
    <w:rsid w:val="00B55DF4"/>
    <w:rsid w:val="00B6012C"/>
    <w:rsid w:val="00B602CC"/>
    <w:rsid w:val="00B60DDE"/>
    <w:rsid w:val="00B6280E"/>
    <w:rsid w:val="00B62AFE"/>
    <w:rsid w:val="00B62E97"/>
    <w:rsid w:val="00B64CCC"/>
    <w:rsid w:val="00B650DD"/>
    <w:rsid w:val="00B651F5"/>
    <w:rsid w:val="00B65617"/>
    <w:rsid w:val="00B65AB2"/>
    <w:rsid w:val="00B66FC9"/>
    <w:rsid w:val="00B733BC"/>
    <w:rsid w:val="00B738E5"/>
    <w:rsid w:val="00B74A47"/>
    <w:rsid w:val="00B74DB0"/>
    <w:rsid w:val="00B77386"/>
    <w:rsid w:val="00B77507"/>
    <w:rsid w:val="00B80980"/>
    <w:rsid w:val="00B8124A"/>
    <w:rsid w:val="00B81412"/>
    <w:rsid w:val="00B833FF"/>
    <w:rsid w:val="00B835CA"/>
    <w:rsid w:val="00B83E03"/>
    <w:rsid w:val="00B85E67"/>
    <w:rsid w:val="00B8621D"/>
    <w:rsid w:val="00B86D95"/>
    <w:rsid w:val="00B8749F"/>
    <w:rsid w:val="00B905BC"/>
    <w:rsid w:val="00B90713"/>
    <w:rsid w:val="00B93A48"/>
    <w:rsid w:val="00B941E6"/>
    <w:rsid w:val="00B945C4"/>
    <w:rsid w:val="00B94E43"/>
    <w:rsid w:val="00B9602D"/>
    <w:rsid w:val="00B9690E"/>
    <w:rsid w:val="00B97007"/>
    <w:rsid w:val="00B975EC"/>
    <w:rsid w:val="00B9772F"/>
    <w:rsid w:val="00BA0ACA"/>
    <w:rsid w:val="00BA1668"/>
    <w:rsid w:val="00BA18BC"/>
    <w:rsid w:val="00BA2CB1"/>
    <w:rsid w:val="00BA34FA"/>
    <w:rsid w:val="00BA404F"/>
    <w:rsid w:val="00BA6F29"/>
    <w:rsid w:val="00BB0B96"/>
    <w:rsid w:val="00BB2257"/>
    <w:rsid w:val="00BB618A"/>
    <w:rsid w:val="00BB6536"/>
    <w:rsid w:val="00BC1A95"/>
    <w:rsid w:val="00BC2175"/>
    <w:rsid w:val="00BC38FC"/>
    <w:rsid w:val="00BC3BFA"/>
    <w:rsid w:val="00BC69BA"/>
    <w:rsid w:val="00BD0713"/>
    <w:rsid w:val="00BD2993"/>
    <w:rsid w:val="00BD5157"/>
    <w:rsid w:val="00BD7B9A"/>
    <w:rsid w:val="00BE026A"/>
    <w:rsid w:val="00BE044A"/>
    <w:rsid w:val="00BE2D38"/>
    <w:rsid w:val="00BE35ED"/>
    <w:rsid w:val="00BE5477"/>
    <w:rsid w:val="00BE5579"/>
    <w:rsid w:val="00BE5E00"/>
    <w:rsid w:val="00BE6455"/>
    <w:rsid w:val="00BF1AFB"/>
    <w:rsid w:val="00BF24AC"/>
    <w:rsid w:val="00BF2AF8"/>
    <w:rsid w:val="00BF2DC7"/>
    <w:rsid w:val="00BF3A31"/>
    <w:rsid w:val="00BF4FA2"/>
    <w:rsid w:val="00BF6550"/>
    <w:rsid w:val="00BF6984"/>
    <w:rsid w:val="00BF6F9F"/>
    <w:rsid w:val="00BF747B"/>
    <w:rsid w:val="00BF7CD1"/>
    <w:rsid w:val="00C01C0D"/>
    <w:rsid w:val="00C02009"/>
    <w:rsid w:val="00C0551F"/>
    <w:rsid w:val="00C0593D"/>
    <w:rsid w:val="00C05ADD"/>
    <w:rsid w:val="00C05B32"/>
    <w:rsid w:val="00C05DDD"/>
    <w:rsid w:val="00C064FE"/>
    <w:rsid w:val="00C10854"/>
    <w:rsid w:val="00C10BCB"/>
    <w:rsid w:val="00C12517"/>
    <w:rsid w:val="00C1472A"/>
    <w:rsid w:val="00C164EF"/>
    <w:rsid w:val="00C16CE9"/>
    <w:rsid w:val="00C16D35"/>
    <w:rsid w:val="00C22643"/>
    <w:rsid w:val="00C24B59"/>
    <w:rsid w:val="00C3089A"/>
    <w:rsid w:val="00C320F1"/>
    <w:rsid w:val="00C32A0F"/>
    <w:rsid w:val="00C3437D"/>
    <w:rsid w:val="00C46883"/>
    <w:rsid w:val="00C46E89"/>
    <w:rsid w:val="00C510F4"/>
    <w:rsid w:val="00C51A01"/>
    <w:rsid w:val="00C52D1F"/>
    <w:rsid w:val="00C5303A"/>
    <w:rsid w:val="00C56B65"/>
    <w:rsid w:val="00C56F13"/>
    <w:rsid w:val="00C57C54"/>
    <w:rsid w:val="00C607C0"/>
    <w:rsid w:val="00C62362"/>
    <w:rsid w:val="00C65697"/>
    <w:rsid w:val="00C70CC0"/>
    <w:rsid w:val="00C7561E"/>
    <w:rsid w:val="00C75C91"/>
    <w:rsid w:val="00C776BE"/>
    <w:rsid w:val="00C779F1"/>
    <w:rsid w:val="00C8028F"/>
    <w:rsid w:val="00C8127E"/>
    <w:rsid w:val="00C83236"/>
    <w:rsid w:val="00C8390F"/>
    <w:rsid w:val="00C83C91"/>
    <w:rsid w:val="00C841FF"/>
    <w:rsid w:val="00C84FF7"/>
    <w:rsid w:val="00C86872"/>
    <w:rsid w:val="00C90CA1"/>
    <w:rsid w:val="00C917FE"/>
    <w:rsid w:val="00C91C6F"/>
    <w:rsid w:val="00C92BC2"/>
    <w:rsid w:val="00C94C25"/>
    <w:rsid w:val="00C96A87"/>
    <w:rsid w:val="00CA072E"/>
    <w:rsid w:val="00CA194E"/>
    <w:rsid w:val="00CA4E95"/>
    <w:rsid w:val="00CB01FD"/>
    <w:rsid w:val="00CB13A8"/>
    <w:rsid w:val="00CB14F1"/>
    <w:rsid w:val="00CB17C6"/>
    <w:rsid w:val="00CB18F1"/>
    <w:rsid w:val="00CB1FD2"/>
    <w:rsid w:val="00CB2295"/>
    <w:rsid w:val="00CB3D05"/>
    <w:rsid w:val="00CC0EBA"/>
    <w:rsid w:val="00CC181B"/>
    <w:rsid w:val="00CC1BD8"/>
    <w:rsid w:val="00CC3976"/>
    <w:rsid w:val="00CC710A"/>
    <w:rsid w:val="00CD1C27"/>
    <w:rsid w:val="00CD1E94"/>
    <w:rsid w:val="00CD310C"/>
    <w:rsid w:val="00CD3399"/>
    <w:rsid w:val="00CD4889"/>
    <w:rsid w:val="00CD5049"/>
    <w:rsid w:val="00CD6C55"/>
    <w:rsid w:val="00CD6C85"/>
    <w:rsid w:val="00CE3C44"/>
    <w:rsid w:val="00CE3FA3"/>
    <w:rsid w:val="00CE5E22"/>
    <w:rsid w:val="00CE6E0D"/>
    <w:rsid w:val="00CE7846"/>
    <w:rsid w:val="00CE7CF7"/>
    <w:rsid w:val="00CF047C"/>
    <w:rsid w:val="00CF1AA0"/>
    <w:rsid w:val="00CF1FC2"/>
    <w:rsid w:val="00CF495A"/>
    <w:rsid w:val="00CF79BD"/>
    <w:rsid w:val="00CF7EB4"/>
    <w:rsid w:val="00D01521"/>
    <w:rsid w:val="00D02CA8"/>
    <w:rsid w:val="00D02E29"/>
    <w:rsid w:val="00D039C5"/>
    <w:rsid w:val="00D03C99"/>
    <w:rsid w:val="00D04330"/>
    <w:rsid w:val="00D04EC0"/>
    <w:rsid w:val="00D05F32"/>
    <w:rsid w:val="00D11003"/>
    <w:rsid w:val="00D136EE"/>
    <w:rsid w:val="00D1378A"/>
    <w:rsid w:val="00D146C9"/>
    <w:rsid w:val="00D21539"/>
    <w:rsid w:val="00D228E6"/>
    <w:rsid w:val="00D23909"/>
    <w:rsid w:val="00D26046"/>
    <w:rsid w:val="00D26B89"/>
    <w:rsid w:val="00D274F9"/>
    <w:rsid w:val="00D31476"/>
    <w:rsid w:val="00D314A9"/>
    <w:rsid w:val="00D3209E"/>
    <w:rsid w:val="00D32CFF"/>
    <w:rsid w:val="00D35094"/>
    <w:rsid w:val="00D36FB2"/>
    <w:rsid w:val="00D37129"/>
    <w:rsid w:val="00D4081E"/>
    <w:rsid w:val="00D40DBD"/>
    <w:rsid w:val="00D42734"/>
    <w:rsid w:val="00D429EE"/>
    <w:rsid w:val="00D441FF"/>
    <w:rsid w:val="00D4658D"/>
    <w:rsid w:val="00D4660A"/>
    <w:rsid w:val="00D502CC"/>
    <w:rsid w:val="00D50596"/>
    <w:rsid w:val="00D50CAB"/>
    <w:rsid w:val="00D51399"/>
    <w:rsid w:val="00D52018"/>
    <w:rsid w:val="00D52B6A"/>
    <w:rsid w:val="00D547EB"/>
    <w:rsid w:val="00D56D94"/>
    <w:rsid w:val="00D60DAD"/>
    <w:rsid w:val="00D62C4A"/>
    <w:rsid w:val="00D64F00"/>
    <w:rsid w:val="00D66945"/>
    <w:rsid w:val="00D67588"/>
    <w:rsid w:val="00D70967"/>
    <w:rsid w:val="00D70CDC"/>
    <w:rsid w:val="00D717EA"/>
    <w:rsid w:val="00D725C1"/>
    <w:rsid w:val="00D75124"/>
    <w:rsid w:val="00D75F3C"/>
    <w:rsid w:val="00D76650"/>
    <w:rsid w:val="00D815CF"/>
    <w:rsid w:val="00D82F7D"/>
    <w:rsid w:val="00D85018"/>
    <w:rsid w:val="00D8553B"/>
    <w:rsid w:val="00D875AF"/>
    <w:rsid w:val="00D9008D"/>
    <w:rsid w:val="00D90B12"/>
    <w:rsid w:val="00D9116C"/>
    <w:rsid w:val="00D91793"/>
    <w:rsid w:val="00D926EE"/>
    <w:rsid w:val="00D93C47"/>
    <w:rsid w:val="00D946DC"/>
    <w:rsid w:val="00D956DB"/>
    <w:rsid w:val="00D95D43"/>
    <w:rsid w:val="00D9610B"/>
    <w:rsid w:val="00D97A82"/>
    <w:rsid w:val="00DA22C9"/>
    <w:rsid w:val="00DA333D"/>
    <w:rsid w:val="00DA3906"/>
    <w:rsid w:val="00DA642B"/>
    <w:rsid w:val="00DA6959"/>
    <w:rsid w:val="00DB4C35"/>
    <w:rsid w:val="00DC0246"/>
    <w:rsid w:val="00DC12E7"/>
    <w:rsid w:val="00DC203F"/>
    <w:rsid w:val="00DC25F6"/>
    <w:rsid w:val="00DC2F12"/>
    <w:rsid w:val="00DC445A"/>
    <w:rsid w:val="00DC525F"/>
    <w:rsid w:val="00DC5E49"/>
    <w:rsid w:val="00DC63B4"/>
    <w:rsid w:val="00DC72DD"/>
    <w:rsid w:val="00DC7F6E"/>
    <w:rsid w:val="00DD12C1"/>
    <w:rsid w:val="00DD1AD0"/>
    <w:rsid w:val="00DD204F"/>
    <w:rsid w:val="00DD4019"/>
    <w:rsid w:val="00DD4B09"/>
    <w:rsid w:val="00DD5BA3"/>
    <w:rsid w:val="00DD7D7E"/>
    <w:rsid w:val="00DE08E4"/>
    <w:rsid w:val="00DE24B6"/>
    <w:rsid w:val="00DE2F26"/>
    <w:rsid w:val="00DE4943"/>
    <w:rsid w:val="00DE5DB1"/>
    <w:rsid w:val="00DE5F01"/>
    <w:rsid w:val="00DE5FDD"/>
    <w:rsid w:val="00DE73B9"/>
    <w:rsid w:val="00DF0CEC"/>
    <w:rsid w:val="00DF0E3A"/>
    <w:rsid w:val="00DF173F"/>
    <w:rsid w:val="00DF19FB"/>
    <w:rsid w:val="00DF4C18"/>
    <w:rsid w:val="00DF5974"/>
    <w:rsid w:val="00DF5CD8"/>
    <w:rsid w:val="00DF6909"/>
    <w:rsid w:val="00E008DA"/>
    <w:rsid w:val="00E0174B"/>
    <w:rsid w:val="00E01A05"/>
    <w:rsid w:val="00E0571E"/>
    <w:rsid w:val="00E05ABB"/>
    <w:rsid w:val="00E124DC"/>
    <w:rsid w:val="00E126AA"/>
    <w:rsid w:val="00E12DB6"/>
    <w:rsid w:val="00E16135"/>
    <w:rsid w:val="00E164B0"/>
    <w:rsid w:val="00E20080"/>
    <w:rsid w:val="00E210A1"/>
    <w:rsid w:val="00E21841"/>
    <w:rsid w:val="00E22A25"/>
    <w:rsid w:val="00E23ABF"/>
    <w:rsid w:val="00E246D6"/>
    <w:rsid w:val="00E2493D"/>
    <w:rsid w:val="00E256E0"/>
    <w:rsid w:val="00E27118"/>
    <w:rsid w:val="00E31387"/>
    <w:rsid w:val="00E32251"/>
    <w:rsid w:val="00E3263D"/>
    <w:rsid w:val="00E32C2E"/>
    <w:rsid w:val="00E331BB"/>
    <w:rsid w:val="00E35D61"/>
    <w:rsid w:val="00E374C9"/>
    <w:rsid w:val="00E41BB4"/>
    <w:rsid w:val="00E42873"/>
    <w:rsid w:val="00E443C4"/>
    <w:rsid w:val="00E44758"/>
    <w:rsid w:val="00E44A46"/>
    <w:rsid w:val="00E4577B"/>
    <w:rsid w:val="00E45EA1"/>
    <w:rsid w:val="00E5271F"/>
    <w:rsid w:val="00E55AA2"/>
    <w:rsid w:val="00E55BF9"/>
    <w:rsid w:val="00E57B2D"/>
    <w:rsid w:val="00E606B1"/>
    <w:rsid w:val="00E61602"/>
    <w:rsid w:val="00E63F54"/>
    <w:rsid w:val="00E64694"/>
    <w:rsid w:val="00E66E17"/>
    <w:rsid w:val="00E71D7F"/>
    <w:rsid w:val="00E72E65"/>
    <w:rsid w:val="00E74207"/>
    <w:rsid w:val="00E75B4C"/>
    <w:rsid w:val="00E80054"/>
    <w:rsid w:val="00E806BD"/>
    <w:rsid w:val="00E819E7"/>
    <w:rsid w:val="00E82985"/>
    <w:rsid w:val="00E830BE"/>
    <w:rsid w:val="00E83206"/>
    <w:rsid w:val="00E83AAF"/>
    <w:rsid w:val="00E83F50"/>
    <w:rsid w:val="00E85033"/>
    <w:rsid w:val="00E8536A"/>
    <w:rsid w:val="00E8552C"/>
    <w:rsid w:val="00E9239C"/>
    <w:rsid w:val="00E93E31"/>
    <w:rsid w:val="00E9674E"/>
    <w:rsid w:val="00E97D0D"/>
    <w:rsid w:val="00EA0CE9"/>
    <w:rsid w:val="00EA18D5"/>
    <w:rsid w:val="00EA3542"/>
    <w:rsid w:val="00EA4035"/>
    <w:rsid w:val="00EA685C"/>
    <w:rsid w:val="00EA71C5"/>
    <w:rsid w:val="00EB32F5"/>
    <w:rsid w:val="00EB4BD1"/>
    <w:rsid w:val="00EB4D7E"/>
    <w:rsid w:val="00EB7869"/>
    <w:rsid w:val="00EB795A"/>
    <w:rsid w:val="00EC0DA1"/>
    <w:rsid w:val="00EC1795"/>
    <w:rsid w:val="00EC2112"/>
    <w:rsid w:val="00EC264D"/>
    <w:rsid w:val="00EC3BBF"/>
    <w:rsid w:val="00EC5DD3"/>
    <w:rsid w:val="00EC664F"/>
    <w:rsid w:val="00EC7016"/>
    <w:rsid w:val="00EC740A"/>
    <w:rsid w:val="00ED02AB"/>
    <w:rsid w:val="00ED0BBF"/>
    <w:rsid w:val="00ED17C5"/>
    <w:rsid w:val="00ED1BE1"/>
    <w:rsid w:val="00ED2087"/>
    <w:rsid w:val="00ED2373"/>
    <w:rsid w:val="00ED2949"/>
    <w:rsid w:val="00ED2AD4"/>
    <w:rsid w:val="00ED340C"/>
    <w:rsid w:val="00ED72C1"/>
    <w:rsid w:val="00EE03C0"/>
    <w:rsid w:val="00EE19E3"/>
    <w:rsid w:val="00EE1EE8"/>
    <w:rsid w:val="00EE20E2"/>
    <w:rsid w:val="00EE40A6"/>
    <w:rsid w:val="00EE5022"/>
    <w:rsid w:val="00EE5BE7"/>
    <w:rsid w:val="00EE6616"/>
    <w:rsid w:val="00EE7BE6"/>
    <w:rsid w:val="00EF16A9"/>
    <w:rsid w:val="00EF3C94"/>
    <w:rsid w:val="00EF3CE4"/>
    <w:rsid w:val="00EF47F7"/>
    <w:rsid w:val="00EF682E"/>
    <w:rsid w:val="00EF6B5D"/>
    <w:rsid w:val="00EF743A"/>
    <w:rsid w:val="00F00171"/>
    <w:rsid w:val="00F023EE"/>
    <w:rsid w:val="00F035FD"/>
    <w:rsid w:val="00F04876"/>
    <w:rsid w:val="00F05613"/>
    <w:rsid w:val="00F06831"/>
    <w:rsid w:val="00F1069D"/>
    <w:rsid w:val="00F11DAB"/>
    <w:rsid w:val="00F12109"/>
    <w:rsid w:val="00F13348"/>
    <w:rsid w:val="00F1500A"/>
    <w:rsid w:val="00F15132"/>
    <w:rsid w:val="00F16F61"/>
    <w:rsid w:val="00F2085F"/>
    <w:rsid w:val="00F21227"/>
    <w:rsid w:val="00F213D8"/>
    <w:rsid w:val="00F21C60"/>
    <w:rsid w:val="00F22E38"/>
    <w:rsid w:val="00F23122"/>
    <w:rsid w:val="00F23C95"/>
    <w:rsid w:val="00F24255"/>
    <w:rsid w:val="00F275AA"/>
    <w:rsid w:val="00F275E9"/>
    <w:rsid w:val="00F3058A"/>
    <w:rsid w:val="00F34517"/>
    <w:rsid w:val="00F3519C"/>
    <w:rsid w:val="00F35300"/>
    <w:rsid w:val="00F4049B"/>
    <w:rsid w:val="00F420CE"/>
    <w:rsid w:val="00F44C3A"/>
    <w:rsid w:val="00F45168"/>
    <w:rsid w:val="00F4622B"/>
    <w:rsid w:val="00F51088"/>
    <w:rsid w:val="00F5143D"/>
    <w:rsid w:val="00F537FC"/>
    <w:rsid w:val="00F53BF2"/>
    <w:rsid w:val="00F5455E"/>
    <w:rsid w:val="00F55543"/>
    <w:rsid w:val="00F55C49"/>
    <w:rsid w:val="00F57030"/>
    <w:rsid w:val="00F573E7"/>
    <w:rsid w:val="00F60199"/>
    <w:rsid w:val="00F60449"/>
    <w:rsid w:val="00F60A28"/>
    <w:rsid w:val="00F6107E"/>
    <w:rsid w:val="00F6180D"/>
    <w:rsid w:val="00F61C8B"/>
    <w:rsid w:val="00F61D92"/>
    <w:rsid w:val="00F62B95"/>
    <w:rsid w:val="00F62C1B"/>
    <w:rsid w:val="00F62ED5"/>
    <w:rsid w:val="00F64767"/>
    <w:rsid w:val="00F64CF0"/>
    <w:rsid w:val="00F66126"/>
    <w:rsid w:val="00F66F78"/>
    <w:rsid w:val="00F67984"/>
    <w:rsid w:val="00F7021F"/>
    <w:rsid w:val="00F728F8"/>
    <w:rsid w:val="00F76D4E"/>
    <w:rsid w:val="00F800E9"/>
    <w:rsid w:val="00F805DE"/>
    <w:rsid w:val="00F80A0D"/>
    <w:rsid w:val="00F8254C"/>
    <w:rsid w:val="00F8260A"/>
    <w:rsid w:val="00F83CFE"/>
    <w:rsid w:val="00F84E4C"/>
    <w:rsid w:val="00F84F36"/>
    <w:rsid w:val="00F8659A"/>
    <w:rsid w:val="00F87497"/>
    <w:rsid w:val="00F87BF6"/>
    <w:rsid w:val="00F87C1F"/>
    <w:rsid w:val="00F92AF9"/>
    <w:rsid w:val="00F92E71"/>
    <w:rsid w:val="00F943F0"/>
    <w:rsid w:val="00F94B75"/>
    <w:rsid w:val="00F95377"/>
    <w:rsid w:val="00F95614"/>
    <w:rsid w:val="00F95BE4"/>
    <w:rsid w:val="00F95C5C"/>
    <w:rsid w:val="00FA0393"/>
    <w:rsid w:val="00FA202D"/>
    <w:rsid w:val="00FA25E9"/>
    <w:rsid w:val="00FA25EB"/>
    <w:rsid w:val="00FA2B0A"/>
    <w:rsid w:val="00FA2F4B"/>
    <w:rsid w:val="00FA3F41"/>
    <w:rsid w:val="00FA500C"/>
    <w:rsid w:val="00FA5B2A"/>
    <w:rsid w:val="00FA5B45"/>
    <w:rsid w:val="00FA7D69"/>
    <w:rsid w:val="00FA7EB4"/>
    <w:rsid w:val="00FB14C3"/>
    <w:rsid w:val="00FB1757"/>
    <w:rsid w:val="00FB46D5"/>
    <w:rsid w:val="00FB6352"/>
    <w:rsid w:val="00FB7302"/>
    <w:rsid w:val="00FB754E"/>
    <w:rsid w:val="00FC1827"/>
    <w:rsid w:val="00FC19A6"/>
    <w:rsid w:val="00FC2FEF"/>
    <w:rsid w:val="00FC3991"/>
    <w:rsid w:val="00FC3ECA"/>
    <w:rsid w:val="00FC4B91"/>
    <w:rsid w:val="00FC5B0E"/>
    <w:rsid w:val="00FC6A1C"/>
    <w:rsid w:val="00FD0711"/>
    <w:rsid w:val="00FD30DA"/>
    <w:rsid w:val="00FD3EB7"/>
    <w:rsid w:val="00FD48B8"/>
    <w:rsid w:val="00FD69E0"/>
    <w:rsid w:val="00FD78E8"/>
    <w:rsid w:val="00FD7995"/>
    <w:rsid w:val="00FD7B6C"/>
    <w:rsid w:val="00FD7C62"/>
    <w:rsid w:val="00FE1F11"/>
    <w:rsid w:val="00FE44C7"/>
    <w:rsid w:val="00FE4D51"/>
    <w:rsid w:val="00FF1F5F"/>
    <w:rsid w:val="00FF223F"/>
    <w:rsid w:val="00FF2B0A"/>
    <w:rsid w:val="00FF302F"/>
    <w:rsid w:val="00FF382B"/>
    <w:rsid w:val="00FF3D86"/>
    <w:rsid w:val="00FF56F6"/>
    <w:rsid w:val="014452FA"/>
    <w:rsid w:val="0172712F"/>
    <w:rsid w:val="017A537F"/>
    <w:rsid w:val="022C2EA3"/>
    <w:rsid w:val="024B3623"/>
    <w:rsid w:val="026A2821"/>
    <w:rsid w:val="032E6AE2"/>
    <w:rsid w:val="0330663D"/>
    <w:rsid w:val="03316038"/>
    <w:rsid w:val="038118D6"/>
    <w:rsid w:val="039B256C"/>
    <w:rsid w:val="042E253E"/>
    <w:rsid w:val="043B4B90"/>
    <w:rsid w:val="046F5443"/>
    <w:rsid w:val="04841EBB"/>
    <w:rsid w:val="057360B2"/>
    <w:rsid w:val="060A29C5"/>
    <w:rsid w:val="064B3815"/>
    <w:rsid w:val="06D731DE"/>
    <w:rsid w:val="06F36367"/>
    <w:rsid w:val="073332A7"/>
    <w:rsid w:val="076C2EE3"/>
    <w:rsid w:val="07822663"/>
    <w:rsid w:val="079D35A3"/>
    <w:rsid w:val="07F510E3"/>
    <w:rsid w:val="08122176"/>
    <w:rsid w:val="082C4FE6"/>
    <w:rsid w:val="083B371E"/>
    <w:rsid w:val="096A384C"/>
    <w:rsid w:val="09895238"/>
    <w:rsid w:val="09BE08E2"/>
    <w:rsid w:val="09D11EDA"/>
    <w:rsid w:val="09F9486D"/>
    <w:rsid w:val="0A2B6C29"/>
    <w:rsid w:val="0ADD081A"/>
    <w:rsid w:val="0BCD497C"/>
    <w:rsid w:val="0BE43F91"/>
    <w:rsid w:val="0BF027CF"/>
    <w:rsid w:val="0C1D13DA"/>
    <w:rsid w:val="0C6E749C"/>
    <w:rsid w:val="0C932CD6"/>
    <w:rsid w:val="0CD34CE1"/>
    <w:rsid w:val="0D0119F1"/>
    <w:rsid w:val="0D771BA7"/>
    <w:rsid w:val="0DB45DBE"/>
    <w:rsid w:val="0DCE3643"/>
    <w:rsid w:val="0E1E48F2"/>
    <w:rsid w:val="0E6F23AE"/>
    <w:rsid w:val="0E837761"/>
    <w:rsid w:val="0E946224"/>
    <w:rsid w:val="0EC1374A"/>
    <w:rsid w:val="0EEA1AA2"/>
    <w:rsid w:val="0F1A611D"/>
    <w:rsid w:val="0F811B6C"/>
    <w:rsid w:val="0F977EF3"/>
    <w:rsid w:val="1014788B"/>
    <w:rsid w:val="10262C63"/>
    <w:rsid w:val="10272010"/>
    <w:rsid w:val="10AD6F29"/>
    <w:rsid w:val="10EF7EE2"/>
    <w:rsid w:val="112576CB"/>
    <w:rsid w:val="11DA2EF3"/>
    <w:rsid w:val="128311BA"/>
    <w:rsid w:val="12865403"/>
    <w:rsid w:val="131D3798"/>
    <w:rsid w:val="13741F37"/>
    <w:rsid w:val="13B44366"/>
    <w:rsid w:val="13F8690D"/>
    <w:rsid w:val="13FD32BF"/>
    <w:rsid w:val="1440505C"/>
    <w:rsid w:val="14B9704A"/>
    <w:rsid w:val="14EE0A1C"/>
    <w:rsid w:val="155A1BBA"/>
    <w:rsid w:val="15762FA2"/>
    <w:rsid w:val="159C4A25"/>
    <w:rsid w:val="15D632CE"/>
    <w:rsid w:val="160439CC"/>
    <w:rsid w:val="16116B23"/>
    <w:rsid w:val="161523C8"/>
    <w:rsid w:val="161C1596"/>
    <w:rsid w:val="16337B04"/>
    <w:rsid w:val="168C184A"/>
    <w:rsid w:val="1704178B"/>
    <w:rsid w:val="17816D45"/>
    <w:rsid w:val="17DC0806"/>
    <w:rsid w:val="184A26B2"/>
    <w:rsid w:val="189E74FF"/>
    <w:rsid w:val="18E7730E"/>
    <w:rsid w:val="19121329"/>
    <w:rsid w:val="19180C8B"/>
    <w:rsid w:val="19F432AB"/>
    <w:rsid w:val="1ACE2EEC"/>
    <w:rsid w:val="1ADE01B2"/>
    <w:rsid w:val="1B026203"/>
    <w:rsid w:val="1BAD5B0F"/>
    <w:rsid w:val="1CB75651"/>
    <w:rsid w:val="1CE87EF1"/>
    <w:rsid w:val="1D145D60"/>
    <w:rsid w:val="1DA02E9F"/>
    <w:rsid w:val="1DD445F2"/>
    <w:rsid w:val="1DD756DC"/>
    <w:rsid w:val="1E2E78B2"/>
    <w:rsid w:val="1E641A7A"/>
    <w:rsid w:val="1E6D0747"/>
    <w:rsid w:val="1EF15F0A"/>
    <w:rsid w:val="1EF51AA2"/>
    <w:rsid w:val="1EFB0FDF"/>
    <w:rsid w:val="1F143313"/>
    <w:rsid w:val="1F7360BA"/>
    <w:rsid w:val="1FA20D9D"/>
    <w:rsid w:val="1FEA1E1A"/>
    <w:rsid w:val="20E9773A"/>
    <w:rsid w:val="21674692"/>
    <w:rsid w:val="21892C9E"/>
    <w:rsid w:val="21DA68F6"/>
    <w:rsid w:val="21E40B11"/>
    <w:rsid w:val="21FC3D7C"/>
    <w:rsid w:val="22057A59"/>
    <w:rsid w:val="221C47E2"/>
    <w:rsid w:val="22210398"/>
    <w:rsid w:val="222A0DEC"/>
    <w:rsid w:val="22674CE8"/>
    <w:rsid w:val="227533FB"/>
    <w:rsid w:val="22A03ED8"/>
    <w:rsid w:val="22AA3EEB"/>
    <w:rsid w:val="231349F1"/>
    <w:rsid w:val="231F5E72"/>
    <w:rsid w:val="23D3576E"/>
    <w:rsid w:val="23D7547F"/>
    <w:rsid w:val="2563481C"/>
    <w:rsid w:val="25FA2770"/>
    <w:rsid w:val="26643AE0"/>
    <w:rsid w:val="26944830"/>
    <w:rsid w:val="26946ED7"/>
    <w:rsid w:val="26C934C2"/>
    <w:rsid w:val="271B2FFE"/>
    <w:rsid w:val="280A3E2E"/>
    <w:rsid w:val="281B004C"/>
    <w:rsid w:val="2846148A"/>
    <w:rsid w:val="285D0125"/>
    <w:rsid w:val="286A4DAB"/>
    <w:rsid w:val="286C1079"/>
    <w:rsid w:val="29041B75"/>
    <w:rsid w:val="29424212"/>
    <w:rsid w:val="294A7A45"/>
    <w:rsid w:val="296313AB"/>
    <w:rsid w:val="29B82D89"/>
    <w:rsid w:val="29E13F39"/>
    <w:rsid w:val="29E22B17"/>
    <w:rsid w:val="29E8148B"/>
    <w:rsid w:val="29EE54E2"/>
    <w:rsid w:val="29F17C44"/>
    <w:rsid w:val="2A1D560E"/>
    <w:rsid w:val="2AF43076"/>
    <w:rsid w:val="2AFC72F4"/>
    <w:rsid w:val="2B2E67D7"/>
    <w:rsid w:val="2B725442"/>
    <w:rsid w:val="2BBE58C6"/>
    <w:rsid w:val="2BD2737D"/>
    <w:rsid w:val="2BF37697"/>
    <w:rsid w:val="2C0E0D23"/>
    <w:rsid w:val="2C4465E9"/>
    <w:rsid w:val="2CFA27BF"/>
    <w:rsid w:val="2D1B6627"/>
    <w:rsid w:val="2D60221F"/>
    <w:rsid w:val="2D885DEC"/>
    <w:rsid w:val="2DC61047"/>
    <w:rsid w:val="2DD9606F"/>
    <w:rsid w:val="2DE03FF9"/>
    <w:rsid w:val="2DFE72D1"/>
    <w:rsid w:val="2EA66FF1"/>
    <w:rsid w:val="2F4E02CA"/>
    <w:rsid w:val="2F6D590A"/>
    <w:rsid w:val="2F77431A"/>
    <w:rsid w:val="2F9528BF"/>
    <w:rsid w:val="2FFC00DB"/>
    <w:rsid w:val="303907BF"/>
    <w:rsid w:val="30532F8E"/>
    <w:rsid w:val="307430EF"/>
    <w:rsid w:val="30A07563"/>
    <w:rsid w:val="315A5EF5"/>
    <w:rsid w:val="317F3251"/>
    <w:rsid w:val="31A76AC0"/>
    <w:rsid w:val="31C96E85"/>
    <w:rsid w:val="32755BEE"/>
    <w:rsid w:val="32952E71"/>
    <w:rsid w:val="32B84C1E"/>
    <w:rsid w:val="32C918BE"/>
    <w:rsid w:val="32CF5F04"/>
    <w:rsid w:val="336E4B93"/>
    <w:rsid w:val="3400761E"/>
    <w:rsid w:val="345D0410"/>
    <w:rsid w:val="349B6DC3"/>
    <w:rsid w:val="34E0549C"/>
    <w:rsid w:val="34FA39BD"/>
    <w:rsid w:val="360324B9"/>
    <w:rsid w:val="36322786"/>
    <w:rsid w:val="366A741A"/>
    <w:rsid w:val="367C4ADB"/>
    <w:rsid w:val="368C0333"/>
    <w:rsid w:val="36953481"/>
    <w:rsid w:val="36963DEF"/>
    <w:rsid w:val="371F134A"/>
    <w:rsid w:val="373736A2"/>
    <w:rsid w:val="376E473C"/>
    <w:rsid w:val="37D4621A"/>
    <w:rsid w:val="381C5347"/>
    <w:rsid w:val="383233C1"/>
    <w:rsid w:val="38787584"/>
    <w:rsid w:val="38B41B6B"/>
    <w:rsid w:val="391E3AA4"/>
    <w:rsid w:val="39453E0F"/>
    <w:rsid w:val="39610E4C"/>
    <w:rsid w:val="39613064"/>
    <w:rsid w:val="3A7441AC"/>
    <w:rsid w:val="3A895FE4"/>
    <w:rsid w:val="3AEC222F"/>
    <w:rsid w:val="3B025101"/>
    <w:rsid w:val="3B0A014A"/>
    <w:rsid w:val="3B892174"/>
    <w:rsid w:val="3BAE51B9"/>
    <w:rsid w:val="3BB35642"/>
    <w:rsid w:val="3BE00049"/>
    <w:rsid w:val="3C966132"/>
    <w:rsid w:val="3CA75933"/>
    <w:rsid w:val="3CAC4EF2"/>
    <w:rsid w:val="3CAF1767"/>
    <w:rsid w:val="3D11378D"/>
    <w:rsid w:val="3D165467"/>
    <w:rsid w:val="3D2F2D9C"/>
    <w:rsid w:val="3DFF0799"/>
    <w:rsid w:val="3E067CAF"/>
    <w:rsid w:val="3E1C2E2C"/>
    <w:rsid w:val="3E46023E"/>
    <w:rsid w:val="3F1264E0"/>
    <w:rsid w:val="3F5B5B30"/>
    <w:rsid w:val="3FEA68D0"/>
    <w:rsid w:val="3FFC199A"/>
    <w:rsid w:val="40580367"/>
    <w:rsid w:val="405A711B"/>
    <w:rsid w:val="409548A5"/>
    <w:rsid w:val="41304810"/>
    <w:rsid w:val="414014EA"/>
    <w:rsid w:val="41405083"/>
    <w:rsid w:val="4168349B"/>
    <w:rsid w:val="416C22F8"/>
    <w:rsid w:val="416F7D26"/>
    <w:rsid w:val="41A96358"/>
    <w:rsid w:val="41B5112D"/>
    <w:rsid w:val="41D21DEF"/>
    <w:rsid w:val="41EE2B0D"/>
    <w:rsid w:val="425C789C"/>
    <w:rsid w:val="42825DCC"/>
    <w:rsid w:val="42976F25"/>
    <w:rsid w:val="42C367B4"/>
    <w:rsid w:val="43886325"/>
    <w:rsid w:val="440A329C"/>
    <w:rsid w:val="441901F2"/>
    <w:rsid w:val="44463B58"/>
    <w:rsid w:val="4472124C"/>
    <w:rsid w:val="45102FBE"/>
    <w:rsid w:val="451B03F5"/>
    <w:rsid w:val="457450F1"/>
    <w:rsid w:val="4622744D"/>
    <w:rsid w:val="46650789"/>
    <w:rsid w:val="46732B15"/>
    <w:rsid w:val="46753001"/>
    <w:rsid w:val="46F506BE"/>
    <w:rsid w:val="47543636"/>
    <w:rsid w:val="47E73FF2"/>
    <w:rsid w:val="47FC5A7C"/>
    <w:rsid w:val="48595608"/>
    <w:rsid w:val="487A74C5"/>
    <w:rsid w:val="48B40105"/>
    <w:rsid w:val="48D93E85"/>
    <w:rsid w:val="48DA7565"/>
    <w:rsid w:val="48F75BCD"/>
    <w:rsid w:val="493C451E"/>
    <w:rsid w:val="49533294"/>
    <w:rsid w:val="4A1620EB"/>
    <w:rsid w:val="4A3120D0"/>
    <w:rsid w:val="4A5F7453"/>
    <w:rsid w:val="4AAB4126"/>
    <w:rsid w:val="4AAB41A5"/>
    <w:rsid w:val="4ACB00B3"/>
    <w:rsid w:val="4AFF1B0B"/>
    <w:rsid w:val="4B1747FF"/>
    <w:rsid w:val="4B256DC6"/>
    <w:rsid w:val="4B3949CD"/>
    <w:rsid w:val="4B6E0A3F"/>
    <w:rsid w:val="4B865FF3"/>
    <w:rsid w:val="4B9C74BB"/>
    <w:rsid w:val="4C595040"/>
    <w:rsid w:val="4C9A7A7E"/>
    <w:rsid w:val="4CCA4428"/>
    <w:rsid w:val="4CCF6A17"/>
    <w:rsid w:val="4D0C1FDF"/>
    <w:rsid w:val="4D40759E"/>
    <w:rsid w:val="4D530CEB"/>
    <w:rsid w:val="4DA53DFB"/>
    <w:rsid w:val="4DF20AFF"/>
    <w:rsid w:val="4E1E5E17"/>
    <w:rsid w:val="4E441746"/>
    <w:rsid w:val="4E78764A"/>
    <w:rsid w:val="4EBD74FB"/>
    <w:rsid w:val="4EE550D7"/>
    <w:rsid w:val="4EEA324E"/>
    <w:rsid w:val="4F241FFA"/>
    <w:rsid w:val="4FE8668E"/>
    <w:rsid w:val="500A754B"/>
    <w:rsid w:val="505521CD"/>
    <w:rsid w:val="50A36496"/>
    <w:rsid w:val="50CB1C85"/>
    <w:rsid w:val="50DF2E51"/>
    <w:rsid w:val="511D3C97"/>
    <w:rsid w:val="519334AD"/>
    <w:rsid w:val="51AC5643"/>
    <w:rsid w:val="51DE735E"/>
    <w:rsid w:val="51EE4DE9"/>
    <w:rsid w:val="51F53564"/>
    <w:rsid w:val="527E5A0B"/>
    <w:rsid w:val="528C5D4F"/>
    <w:rsid w:val="529E5C56"/>
    <w:rsid w:val="536D447B"/>
    <w:rsid w:val="53997E14"/>
    <w:rsid w:val="53AD39CB"/>
    <w:rsid w:val="547B03D3"/>
    <w:rsid w:val="557B08F7"/>
    <w:rsid w:val="56227507"/>
    <w:rsid w:val="565C2349"/>
    <w:rsid w:val="565E23E9"/>
    <w:rsid w:val="57721819"/>
    <w:rsid w:val="5833390E"/>
    <w:rsid w:val="58AD20DA"/>
    <w:rsid w:val="58BC50A4"/>
    <w:rsid w:val="590F7305"/>
    <w:rsid w:val="5A4B57AD"/>
    <w:rsid w:val="5AAB441A"/>
    <w:rsid w:val="5AC47C2D"/>
    <w:rsid w:val="5AD36116"/>
    <w:rsid w:val="5B466A7D"/>
    <w:rsid w:val="5B6E72C7"/>
    <w:rsid w:val="5BB34CA7"/>
    <w:rsid w:val="5BCB3CAF"/>
    <w:rsid w:val="5BF14385"/>
    <w:rsid w:val="5C012B8C"/>
    <w:rsid w:val="5C390BF5"/>
    <w:rsid w:val="5C4B181C"/>
    <w:rsid w:val="5C5A241D"/>
    <w:rsid w:val="5C672BDC"/>
    <w:rsid w:val="5C6B7CDD"/>
    <w:rsid w:val="5D5E3FED"/>
    <w:rsid w:val="5DE0198D"/>
    <w:rsid w:val="5E51603F"/>
    <w:rsid w:val="5E58573F"/>
    <w:rsid w:val="5E6F500F"/>
    <w:rsid w:val="5ED6225B"/>
    <w:rsid w:val="5EDD723E"/>
    <w:rsid w:val="5EE22EE3"/>
    <w:rsid w:val="5F4605E3"/>
    <w:rsid w:val="601C5355"/>
    <w:rsid w:val="6074055E"/>
    <w:rsid w:val="616646DA"/>
    <w:rsid w:val="620B4397"/>
    <w:rsid w:val="621051E9"/>
    <w:rsid w:val="6232066B"/>
    <w:rsid w:val="625B7B17"/>
    <w:rsid w:val="626F122B"/>
    <w:rsid w:val="627F0074"/>
    <w:rsid w:val="62E713AB"/>
    <w:rsid w:val="631321A0"/>
    <w:rsid w:val="63B74B3E"/>
    <w:rsid w:val="63BC5F13"/>
    <w:rsid w:val="63CA4759"/>
    <w:rsid w:val="63CC00ED"/>
    <w:rsid w:val="63DA13A6"/>
    <w:rsid w:val="63E561C6"/>
    <w:rsid w:val="64664551"/>
    <w:rsid w:val="64F55996"/>
    <w:rsid w:val="65546D4D"/>
    <w:rsid w:val="656942F9"/>
    <w:rsid w:val="656C2A0F"/>
    <w:rsid w:val="659879EA"/>
    <w:rsid w:val="65EC7CD7"/>
    <w:rsid w:val="665A2F18"/>
    <w:rsid w:val="6694184A"/>
    <w:rsid w:val="66B227CF"/>
    <w:rsid w:val="672B350E"/>
    <w:rsid w:val="6781255B"/>
    <w:rsid w:val="68A45D06"/>
    <w:rsid w:val="68A756DD"/>
    <w:rsid w:val="68A870EA"/>
    <w:rsid w:val="69165364"/>
    <w:rsid w:val="692C79BB"/>
    <w:rsid w:val="69A022B3"/>
    <w:rsid w:val="69D65CD5"/>
    <w:rsid w:val="6A006822"/>
    <w:rsid w:val="6A7247F0"/>
    <w:rsid w:val="6A762C40"/>
    <w:rsid w:val="6A7B25F3"/>
    <w:rsid w:val="6AA148FA"/>
    <w:rsid w:val="6ACA583A"/>
    <w:rsid w:val="6B106C5D"/>
    <w:rsid w:val="6B7870A8"/>
    <w:rsid w:val="6BE6689E"/>
    <w:rsid w:val="6BE72D3A"/>
    <w:rsid w:val="6BFA62A6"/>
    <w:rsid w:val="6D0B5E4B"/>
    <w:rsid w:val="6D150459"/>
    <w:rsid w:val="6D4370A7"/>
    <w:rsid w:val="6D940DDD"/>
    <w:rsid w:val="6DB57B83"/>
    <w:rsid w:val="6E0C58B8"/>
    <w:rsid w:val="6E436B5B"/>
    <w:rsid w:val="6EC11DC6"/>
    <w:rsid w:val="6EFD2EB4"/>
    <w:rsid w:val="6F7C133B"/>
    <w:rsid w:val="6F944CF5"/>
    <w:rsid w:val="6F963F3C"/>
    <w:rsid w:val="6F9D3B44"/>
    <w:rsid w:val="6FCB59B1"/>
    <w:rsid w:val="6FD218D6"/>
    <w:rsid w:val="6FDC6E42"/>
    <w:rsid w:val="70376F7D"/>
    <w:rsid w:val="707F5A48"/>
    <w:rsid w:val="712963E6"/>
    <w:rsid w:val="71381F76"/>
    <w:rsid w:val="714753F7"/>
    <w:rsid w:val="71512A2B"/>
    <w:rsid w:val="72710F80"/>
    <w:rsid w:val="72A9188A"/>
    <w:rsid w:val="73324B90"/>
    <w:rsid w:val="73654E8D"/>
    <w:rsid w:val="7421265D"/>
    <w:rsid w:val="748D61CA"/>
    <w:rsid w:val="74BD0F85"/>
    <w:rsid w:val="751A116C"/>
    <w:rsid w:val="75D767D6"/>
    <w:rsid w:val="7662022F"/>
    <w:rsid w:val="76636B42"/>
    <w:rsid w:val="771C24C3"/>
    <w:rsid w:val="77291B3A"/>
    <w:rsid w:val="77366F0D"/>
    <w:rsid w:val="77379A7C"/>
    <w:rsid w:val="7830398D"/>
    <w:rsid w:val="787518C8"/>
    <w:rsid w:val="787F2D3A"/>
    <w:rsid w:val="78C51B03"/>
    <w:rsid w:val="79557E8D"/>
    <w:rsid w:val="79B44D92"/>
    <w:rsid w:val="79FC3B17"/>
    <w:rsid w:val="7A24095B"/>
    <w:rsid w:val="7A7B247F"/>
    <w:rsid w:val="7A906D60"/>
    <w:rsid w:val="7AA112A6"/>
    <w:rsid w:val="7AA22430"/>
    <w:rsid w:val="7AAF260E"/>
    <w:rsid w:val="7AB07925"/>
    <w:rsid w:val="7ABF46D5"/>
    <w:rsid w:val="7B4807E8"/>
    <w:rsid w:val="7B707D38"/>
    <w:rsid w:val="7C855A65"/>
    <w:rsid w:val="7C8F5D02"/>
    <w:rsid w:val="7CEC32C3"/>
    <w:rsid w:val="7D5B7565"/>
    <w:rsid w:val="7D72364A"/>
    <w:rsid w:val="7DA86662"/>
    <w:rsid w:val="7E343243"/>
    <w:rsid w:val="7E442BB9"/>
    <w:rsid w:val="7E910B2A"/>
    <w:rsid w:val="7EE5775F"/>
    <w:rsid w:val="7F07399C"/>
    <w:rsid w:val="7F217528"/>
    <w:rsid w:val="7F477266"/>
    <w:rsid w:val="7F9C63B7"/>
    <w:rsid w:val="7FCF29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4">
    <w:name w:val="heading 1"/>
    <w:basedOn w:val="5"/>
    <w:next w:val="1"/>
    <w:qFormat/>
    <w:uiPriority w:val="0"/>
    <w:pPr>
      <w:keepNext/>
      <w:keepLines/>
      <w:spacing w:before="340" w:after="330" w:line="578" w:lineRule="auto"/>
      <w:outlineLvl w:val="0"/>
    </w:pPr>
    <w:rPr>
      <w:rFonts w:ascii="宋体" w:hAnsi="宋体"/>
      <w:bCs/>
      <w:kern w:val="44"/>
      <w:sz w:val="28"/>
      <w:szCs w:val="28"/>
    </w:rPr>
  </w:style>
  <w:style w:type="paragraph" w:styleId="6">
    <w:name w:val="heading 2"/>
    <w:basedOn w:val="1"/>
    <w:next w:val="1"/>
    <w:qFormat/>
    <w:uiPriority w:val="0"/>
    <w:pPr>
      <w:keepLines/>
      <w:widowControl w:val="0"/>
      <w:numPr>
        <w:ilvl w:val="0"/>
        <w:numId w:val="1"/>
      </w:numPr>
      <w:tabs>
        <w:tab w:val="left" w:pos="239"/>
      </w:tabs>
      <w:spacing w:before="360" w:beforeLines="150" w:after="120" w:afterLines="50"/>
      <w:jc w:val="both"/>
      <w:outlineLvl w:val="1"/>
    </w:pPr>
    <w:rPr>
      <w:rFonts w:ascii="宋体" w:hAnsi="Arial"/>
      <w:b/>
      <w:bCs/>
      <w:sz w:val="24"/>
      <w:szCs w:val="32"/>
    </w:rPr>
  </w:style>
  <w:style w:type="paragraph" w:styleId="5">
    <w:name w:val="heading 3"/>
    <w:basedOn w:val="1"/>
    <w:next w:val="1"/>
    <w:link w:val="49"/>
    <w:qFormat/>
    <w:uiPriority w:val="0"/>
    <w:pPr>
      <w:widowControl w:val="0"/>
      <w:spacing w:line="360" w:lineRule="auto"/>
      <w:jc w:val="both"/>
      <w:outlineLvl w:val="2"/>
    </w:pPr>
    <w:rPr>
      <w:rFonts w:ascii="宋体"/>
    </w:rPr>
  </w:style>
  <w:style w:type="character" w:default="1" w:styleId="24">
    <w:name w:val="Default Paragraph Font"/>
    <w:semiHidden/>
    <w:uiPriority w:val="0"/>
  </w:style>
  <w:style w:type="table" w:default="1" w:styleId="2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First Indent 2"/>
    <w:basedOn w:val="3"/>
    <w:link w:val="56"/>
    <w:qFormat/>
    <w:uiPriority w:val="0"/>
    <w:pPr>
      <w:ind w:firstLine="420" w:firstLineChars="200"/>
    </w:pPr>
  </w:style>
  <w:style w:type="paragraph" w:styleId="3">
    <w:name w:val="Body Text Indent"/>
    <w:basedOn w:val="1"/>
    <w:uiPriority w:val="0"/>
    <w:pPr>
      <w:spacing w:after="120"/>
      <w:ind w:left="420" w:leftChars="200"/>
    </w:pPr>
  </w:style>
  <w:style w:type="paragraph" w:styleId="7">
    <w:name w:val="annotation subject"/>
    <w:basedOn w:val="8"/>
    <w:next w:val="8"/>
    <w:link w:val="60"/>
    <w:uiPriority w:val="0"/>
    <w:rPr>
      <w:b/>
      <w:bCs/>
    </w:rPr>
  </w:style>
  <w:style w:type="paragraph" w:styleId="8">
    <w:name w:val="annotation text"/>
    <w:basedOn w:val="1"/>
    <w:link w:val="54"/>
    <w:uiPriority w:val="0"/>
  </w:style>
  <w:style w:type="paragraph" w:styleId="9">
    <w:name w:val="Normal Indent"/>
    <w:basedOn w:val="1"/>
    <w:link w:val="55"/>
    <w:qFormat/>
    <w:uiPriority w:val="0"/>
    <w:pPr>
      <w:widowControl w:val="0"/>
      <w:ind w:firstLine="420"/>
      <w:jc w:val="both"/>
    </w:pPr>
    <w:rPr>
      <w:kern w:val="2"/>
    </w:rPr>
  </w:style>
  <w:style w:type="paragraph" w:styleId="10">
    <w:name w:val="Document Map"/>
    <w:basedOn w:val="1"/>
    <w:semiHidden/>
    <w:uiPriority w:val="0"/>
    <w:pPr>
      <w:shd w:val="clear" w:color="auto" w:fill="000080"/>
    </w:pPr>
  </w:style>
  <w:style w:type="paragraph" w:styleId="11">
    <w:name w:val="toa heading"/>
    <w:basedOn w:val="1"/>
    <w:next w:val="1"/>
    <w:qFormat/>
    <w:uiPriority w:val="0"/>
    <w:pPr>
      <w:spacing w:before="120" w:beforeLines="0"/>
    </w:pPr>
    <w:rPr>
      <w:rFonts w:ascii="Arial" w:hAnsi="Arial" w:eastAsia="宋体" w:cs="Arial"/>
      <w:sz w:val="24"/>
      <w:szCs w:val="24"/>
    </w:rPr>
  </w:style>
  <w:style w:type="paragraph" w:styleId="12">
    <w:name w:val="Body Text"/>
    <w:basedOn w:val="1"/>
    <w:next w:val="1"/>
    <w:link w:val="58"/>
    <w:uiPriority w:val="0"/>
    <w:pPr>
      <w:spacing w:after="120"/>
    </w:pPr>
  </w:style>
  <w:style w:type="paragraph" w:styleId="13">
    <w:name w:val="toc 3"/>
    <w:basedOn w:val="1"/>
    <w:next w:val="1"/>
    <w:unhideWhenUsed/>
    <w:qFormat/>
    <w:uiPriority w:val="39"/>
    <w:pPr>
      <w:spacing w:after="100" w:line="276" w:lineRule="auto"/>
      <w:ind w:left="440"/>
    </w:pPr>
    <w:rPr>
      <w:rFonts w:ascii="Calibri" w:hAnsi="Calibri" w:eastAsia="宋体" w:cs="Times New Roman"/>
      <w:sz w:val="22"/>
      <w:szCs w:val="22"/>
    </w:rPr>
  </w:style>
  <w:style w:type="paragraph" w:styleId="14">
    <w:name w:val="Plain Text"/>
    <w:basedOn w:val="1"/>
    <w:link w:val="53"/>
    <w:qFormat/>
    <w:uiPriority w:val="0"/>
    <w:pPr>
      <w:widowControl w:val="0"/>
      <w:jc w:val="both"/>
    </w:pPr>
    <w:rPr>
      <w:rFonts w:ascii="宋体" w:hAnsi="Courier New"/>
      <w:kern w:val="2"/>
    </w:rPr>
  </w:style>
  <w:style w:type="paragraph" w:styleId="15">
    <w:name w:val="Date"/>
    <w:basedOn w:val="1"/>
    <w:next w:val="1"/>
    <w:link w:val="57"/>
    <w:unhideWhenUsed/>
    <w:uiPriority w:val="99"/>
    <w:pPr>
      <w:widowControl w:val="0"/>
      <w:ind w:left="100" w:leftChars="2500"/>
      <w:jc w:val="both"/>
    </w:pPr>
    <w:rPr>
      <w:rFonts w:ascii="Calibri" w:hAnsi="Calibri"/>
      <w:kern w:val="2"/>
      <w:szCs w:val="22"/>
    </w:rPr>
  </w:style>
  <w:style w:type="paragraph" w:styleId="16">
    <w:name w:val="Body Text Indent 2"/>
    <w:basedOn w:val="1"/>
    <w:uiPriority w:val="0"/>
    <w:pPr>
      <w:spacing w:after="120" w:line="480" w:lineRule="auto"/>
      <w:ind w:left="420" w:leftChars="200"/>
    </w:pPr>
  </w:style>
  <w:style w:type="paragraph" w:styleId="17">
    <w:name w:val="Balloon Text"/>
    <w:basedOn w:val="1"/>
    <w:link w:val="52"/>
    <w:uiPriority w:val="0"/>
    <w:rPr>
      <w:sz w:val="18"/>
      <w:szCs w:val="18"/>
    </w:rPr>
  </w:style>
  <w:style w:type="paragraph" w:styleId="18">
    <w:name w:val="footer"/>
    <w:basedOn w:val="1"/>
    <w:link w:val="50"/>
    <w:uiPriority w:val="99"/>
    <w:pPr>
      <w:pBdr>
        <w:top w:val="single" w:color="auto" w:sz="4" w:space="1"/>
      </w:pBdr>
      <w:tabs>
        <w:tab w:val="center" w:pos="4153"/>
        <w:tab w:val="right" w:pos="8306"/>
      </w:tabs>
      <w:snapToGrid w:val="0"/>
      <w:jc w:val="left"/>
    </w:pPr>
    <w:rPr>
      <w:sz w:val="18"/>
      <w:szCs w:val="18"/>
    </w:rPr>
  </w:style>
  <w:style w:type="paragraph" w:styleId="19">
    <w:name w:val="header"/>
    <w:basedOn w:val="1"/>
    <w:link w:val="51"/>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after="100" w:line="276" w:lineRule="auto"/>
    </w:pPr>
    <w:rPr>
      <w:rFonts w:ascii="Calibri" w:hAnsi="Calibri" w:eastAsia="宋体" w:cs="Times New Roman"/>
      <w:sz w:val="22"/>
      <w:szCs w:val="22"/>
    </w:rPr>
  </w:style>
  <w:style w:type="paragraph" w:styleId="21">
    <w:name w:val="Body Text Indent 3"/>
    <w:basedOn w:val="1"/>
    <w:uiPriority w:val="0"/>
    <w:pPr>
      <w:widowControl w:val="0"/>
      <w:snapToGrid w:val="0"/>
      <w:spacing w:after="120" w:line="360" w:lineRule="auto"/>
      <w:ind w:firstLine="1365"/>
      <w:jc w:val="both"/>
    </w:pPr>
    <w:rPr>
      <w:rFonts w:ascii="宋体"/>
      <w:kern w:val="2"/>
      <w:sz w:val="28"/>
    </w:rPr>
  </w:style>
  <w:style w:type="paragraph" w:styleId="22">
    <w:name w:val="toc 2"/>
    <w:basedOn w:val="1"/>
    <w:next w:val="1"/>
    <w:semiHidden/>
    <w:qFormat/>
    <w:uiPriority w:val="39"/>
    <w:pPr>
      <w:widowControl w:val="0"/>
      <w:tabs>
        <w:tab w:val="right" w:leader="middleDot" w:pos="9289"/>
      </w:tabs>
      <w:ind w:left="420" w:leftChars="200"/>
      <w:jc w:val="both"/>
    </w:pPr>
    <w:rPr>
      <w:rFonts w:ascii="黑体"/>
      <w:b/>
      <w:bCs/>
      <w:kern w:val="2"/>
      <w:sz w:val="30"/>
      <w:szCs w:val="30"/>
    </w:rPr>
  </w:style>
  <w:style w:type="paragraph" w:styleId="23">
    <w:name w:val="Normal (Web)"/>
    <w:basedOn w:val="1"/>
    <w:link w:val="59"/>
    <w:uiPriority w:val="99"/>
    <w:pPr>
      <w:spacing w:before="100" w:beforeAutospacing="1" w:after="100" w:afterAutospacing="1"/>
    </w:pPr>
    <w:rPr>
      <w:rFonts w:ascii="宋体" w:hAnsi="宋体" w:cs="宋体"/>
      <w:sz w:val="24"/>
      <w:szCs w:val="24"/>
    </w:rPr>
  </w:style>
  <w:style w:type="character" w:styleId="25">
    <w:name w:val="page number"/>
    <w:uiPriority w:val="0"/>
  </w:style>
  <w:style w:type="character" w:styleId="26">
    <w:name w:val="Emphasis"/>
    <w:qFormat/>
    <w:uiPriority w:val="0"/>
    <w:rPr>
      <w:i/>
    </w:rPr>
  </w:style>
  <w:style w:type="character" w:styleId="27">
    <w:name w:val="Hyperlink"/>
    <w:uiPriority w:val="99"/>
    <w:rPr>
      <w:color w:val="0000FF"/>
      <w:u w:val="single"/>
    </w:rPr>
  </w:style>
  <w:style w:type="character" w:styleId="28">
    <w:name w:val="annotation reference"/>
    <w:uiPriority w:val="0"/>
    <w:rPr>
      <w:sz w:val="21"/>
      <w:szCs w:val="21"/>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1">
    <w:name w:val="表格文字"/>
    <w:basedOn w:val="1"/>
    <w:qFormat/>
    <w:uiPriority w:val="99"/>
    <w:pPr>
      <w:spacing w:before="25" w:after="25"/>
      <w:jc w:val="left"/>
    </w:pPr>
    <w:rPr>
      <w:spacing w:val="10"/>
      <w:kern w:val="0"/>
      <w:sz w:val="24"/>
      <w:szCs w:val="24"/>
    </w:rPr>
  </w:style>
  <w:style w:type="paragraph" w:customStyle="1" w:styleId="32">
    <w:name w:val="table"/>
    <w:basedOn w:val="1"/>
    <w:uiPriority w:val="99"/>
    <w:pPr>
      <w:overflowPunct w:val="0"/>
      <w:autoSpaceDE w:val="0"/>
      <w:autoSpaceDN w:val="0"/>
      <w:adjustRightInd w:val="0"/>
      <w:spacing w:before="60" w:after="60"/>
      <w:jc w:val="center"/>
      <w:textAlignment w:val="baseline"/>
    </w:pPr>
    <w:rPr>
      <w:rFonts w:ascii="仿宋体" w:eastAsia="仿宋体"/>
      <w:sz w:val="24"/>
    </w:rPr>
  </w:style>
  <w:style w:type="paragraph" w:customStyle="1" w:styleId="33">
    <w:name w:val="正文文本缩进1"/>
    <w:basedOn w:val="1"/>
    <w:qFormat/>
    <w:uiPriority w:val="0"/>
    <w:pPr>
      <w:spacing w:line="500" w:lineRule="exact"/>
      <w:ind w:firstLine="880" w:firstLineChars="200"/>
    </w:pPr>
  </w:style>
  <w:style w:type="paragraph" w:customStyle="1" w:styleId="34">
    <w:name w:val="列出段落2"/>
    <w:basedOn w:val="1"/>
    <w:link w:val="61"/>
    <w:qFormat/>
    <w:uiPriority w:val="0"/>
    <w:pPr>
      <w:widowControl w:val="0"/>
      <w:ind w:firstLine="420" w:firstLineChars="200"/>
      <w:jc w:val="both"/>
    </w:pPr>
    <w:rPr>
      <w:rFonts w:ascii="Calibri" w:hAnsi="Calibri"/>
      <w:kern w:val="2"/>
      <w:szCs w:val="22"/>
    </w:rPr>
  </w:style>
  <w:style w:type="paragraph" w:customStyle="1" w:styleId="35">
    <w:name w:val="_Style 34"/>
    <w:basedOn w:val="4"/>
    <w:next w:val="1"/>
    <w:qFormat/>
    <w:uiPriority w:val="39"/>
    <w:pPr>
      <w:spacing w:before="480" w:after="0" w:line="276" w:lineRule="auto"/>
      <w:outlineLvl w:val="9"/>
    </w:pPr>
    <w:rPr>
      <w:rFonts w:ascii="Cambria" w:hAnsi="Cambria" w:eastAsia="宋体" w:cs="Times New Roman"/>
      <w:color w:val="365F91"/>
      <w:kern w:val="0"/>
      <w:sz w:val="28"/>
      <w:szCs w:val="28"/>
    </w:rPr>
  </w:style>
  <w:style w:type="paragraph" w:customStyle="1" w:styleId="36">
    <w:name w:val=" Char"/>
    <w:basedOn w:val="1"/>
    <w:uiPriority w:val="0"/>
    <w:pPr>
      <w:spacing w:after="160" w:line="240" w:lineRule="exact"/>
    </w:pPr>
    <w:rPr>
      <w:rFonts w:ascii="Verdana" w:hAnsi="Verdana"/>
      <w:lang w:eastAsia="en-US"/>
    </w:rPr>
  </w:style>
  <w:style w:type="paragraph" w:customStyle="1" w:styleId="37">
    <w:name w:val=" Char1"/>
    <w:basedOn w:val="1"/>
    <w:qFormat/>
    <w:uiPriority w:val="0"/>
    <w:pPr>
      <w:widowControl w:val="0"/>
      <w:jc w:val="both"/>
    </w:pPr>
    <w:rPr>
      <w:rFonts w:ascii="Tahoma" w:hAnsi="Tahoma"/>
      <w:kern w:val="2"/>
      <w:sz w:val="24"/>
      <w:szCs w:val="24"/>
    </w:rPr>
  </w:style>
  <w:style w:type="paragraph" w:styleId="38">
    <w:name w:val="List Paragraph"/>
    <w:basedOn w:val="1"/>
    <w:qFormat/>
    <w:uiPriority w:val="34"/>
    <w:pPr>
      <w:widowControl w:val="0"/>
      <w:ind w:firstLine="420" w:firstLineChars="200"/>
      <w:jc w:val="both"/>
    </w:pPr>
    <w:rPr>
      <w:rFonts w:ascii="Calibri" w:hAnsi="Calibri" w:eastAsia="宋体" w:cs="Times New Roman"/>
      <w:kern w:val="2"/>
      <w:szCs w:val="22"/>
    </w:rPr>
  </w:style>
  <w:style w:type="paragraph" w:customStyle="1" w:styleId="39">
    <w:name w:val="Char1 Char Char Char"/>
    <w:basedOn w:val="1"/>
    <w:uiPriority w:val="0"/>
    <w:pPr>
      <w:widowControl w:val="0"/>
      <w:jc w:val="both"/>
    </w:pPr>
    <w:rPr>
      <w:kern w:val="2"/>
      <w:szCs w:val="24"/>
    </w:rPr>
  </w:style>
  <w:style w:type="paragraph" w:customStyle="1" w:styleId="40">
    <w:name w:val="_Style 39"/>
    <w:unhideWhenUsed/>
    <w:uiPriority w:val="99"/>
    <w:rPr>
      <w:rFonts w:ascii="Times New Roman" w:hAnsi="Times New Roman" w:eastAsia="宋体" w:cs="Times New Roman"/>
      <w:sz w:val="21"/>
      <w:lang w:val="en-US" w:eastAsia="zh-CN" w:bidi="ar-SA"/>
    </w:rPr>
  </w:style>
  <w:style w:type="paragraph" w:customStyle="1" w:styleId="41">
    <w:name w:val="正文首行缩进 21"/>
    <w:basedOn w:val="33"/>
    <w:qFormat/>
    <w:uiPriority w:val="0"/>
    <w:pPr>
      <w:ind w:firstLine="420"/>
    </w:pPr>
    <w:rPr>
      <w:szCs w:val="22"/>
    </w:rPr>
  </w:style>
  <w:style w:type="paragraph" w:customStyle="1" w:styleId="42">
    <w:name w:val=" Char Char1"/>
    <w:basedOn w:val="1"/>
    <w:qFormat/>
    <w:uiPriority w:val="0"/>
    <w:pPr>
      <w:spacing w:after="160" w:line="240" w:lineRule="exact"/>
    </w:pPr>
    <w:rPr>
      <w:rFonts w:ascii="Verdana" w:hAnsi="Verdana" w:eastAsia="楷体_GB2312"/>
      <w:b/>
      <w:i/>
      <w:iCs/>
      <w:color w:val="000000"/>
      <w:sz w:val="20"/>
      <w:lang w:eastAsia="en-US"/>
    </w:rPr>
  </w:style>
  <w:style w:type="paragraph" w:customStyle="1" w:styleId="43">
    <w:name w:val="Char1"/>
    <w:basedOn w:val="1"/>
    <w:qFormat/>
    <w:uiPriority w:val="0"/>
    <w:pPr>
      <w:spacing w:after="160" w:line="240" w:lineRule="exact"/>
    </w:pPr>
    <w:rPr>
      <w:rFonts w:ascii="Verdana" w:hAnsi="Verdana"/>
      <w:lang w:eastAsia="en-US"/>
    </w:rPr>
  </w:style>
  <w:style w:type="paragraph" w:customStyle="1" w:styleId="44">
    <w:name w:val="Char"/>
    <w:basedOn w:val="1"/>
    <w:semiHidden/>
    <w:qFormat/>
    <w:uiPriority w:val="0"/>
    <w:pPr>
      <w:widowControl w:val="0"/>
      <w:jc w:val="both"/>
    </w:pPr>
    <w:rPr>
      <w:kern w:val="2"/>
      <w:sz w:val="24"/>
      <w:szCs w:val="24"/>
    </w:rPr>
  </w:style>
  <w:style w:type="paragraph" w:customStyle="1" w:styleId="45">
    <w:name w:val="正文1"/>
    <w:qFormat/>
    <w:uiPriority w:val="0"/>
    <w:pPr>
      <w:widowControl w:val="0"/>
      <w:jc w:val="both"/>
    </w:pPr>
    <w:rPr>
      <w:rFonts w:ascii="Calibri" w:hAnsi="Calibri" w:eastAsia="宋体" w:cs="Calibri"/>
      <w:kern w:val="2"/>
      <w:sz w:val="21"/>
      <w:szCs w:val="21"/>
      <w:lang w:val="en-US" w:eastAsia="zh-CN" w:bidi="ar-SA"/>
    </w:rPr>
  </w:style>
  <w:style w:type="paragraph" w:customStyle="1" w:styleId="46">
    <w:name w:val="Char Char Char"/>
    <w:basedOn w:val="1"/>
    <w:qFormat/>
    <w:uiPriority w:val="0"/>
    <w:pPr>
      <w:widowControl w:val="0"/>
      <w:jc w:val="both"/>
    </w:pPr>
    <w:rPr>
      <w:rFonts w:ascii="Tahoma" w:hAnsi="Tahoma"/>
      <w:kern w:val="2"/>
      <w:sz w:val="24"/>
    </w:rPr>
  </w:style>
  <w:style w:type="paragraph" w:customStyle="1" w:styleId="47">
    <w:name w:val="_Style 3"/>
    <w:basedOn w:val="1"/>
    <w:qFormat/>
    <w:uiPriority w:val="0"/>
    <w:pPr>
      <w:widowControl w:val="0"/>
      <w:ind w:firstLine="420" w:firstLineChars="200"/>
      <w:jc w:val="both"/>
    </w:pPr>
    <w:rPr>
      <w:kern w:val="2"/>
      <w:sz w:val="20"/>
      <w:szCs w:val="24"/>
      <w:lang w:eastAsia="en-US" w:bidi="en-US"/>
    </w:rPr>
  </w:style>
  <w:style w:type="paragraph" w:customStyle="1" w:styleId="48">
    <w:name w:val="图"/>
    <w:basedOn w:val="45"/>
    <w:qFormat/>
    <w:uiPriority w:val="0"/>
    <w:pPr>
      <w:keepNext/>
      <w:widowControl w:val="0"/>
      <w:adjustRightInd w:val="0"/>
      <w:spacing w:before="60" w:after="60" w:line="300" w:lineRule="auto"/>
      <w:jc w:val="center"/>
      <w:textAlignment w:val="center"/>
    </w:pPr>
    <w:rPr>
      <w:snapToGrid w:val="0"/>
      <w:spacing w:val="20"/>
      <w:sz w:val="24"/>
    </w:rPr>
  </w:style>
  <w:style w:type="character" w:customStyle="1" w:styleId="49">
    <w:name w:val="标题 3 字符"/>
    <w:link w:val="5"/>
    <w:qFormat/>
    <w:uiPriority w:val="0"/>
    <w:rPr>
      <w:rFonts w:ascii="宋体" w:eastAsia="宋体"/>
      <w:sz w:val="21"/>
      <w:lang w:val="en-US" w:eastAsia="zh-CN" w:bidi="ar-SA"/>
    </w:rPr>
  </w:style>
  <w:style w:type="character" w:customStyle="1" w:styleId="50">
    <w:name w:val="页脚 字符"/>
    <w:link w:val="18"/>
    <w:qFormat/>
    <w:locked/>
    <w:uiPriority w:val="99"/>
    <w:rPr>
      <w:sz w:val="18"/>
      <w:szCs w:val="18"/>
    </w:rPr>
  </w:style>
  <w:style w:type="character" w:customStyle="1" w:styleId="51">
    <w:name w:val="页眉 字符"/>
    <w:link w:val="19"/>
    <w:qFormat/>
    <w:locked/>
    <w:uiPriority w:val="0"/>
    <w:rPr>
      <w:sz w:val="18"/>
      <w:szCs w:val="18"/>
    </w:rPr>
  </w:style>
  <w:style w:type="character" w:customStyle="1" w:styleId="52">
    <w:name w:val="批注框文本 字符"/>
    <w:link w:val="17"/>
    <w:qFormat/>
    <w:uiPriority w:val="0"/>
    <w:rPr>
      <w:sz w:val="18"/>
      <w:szCs w:val="18"/>
    </w:rPr>
  </w:style>
  <w:style w:type="character" w:customStyle="1" w:styleId="53">
    <w:name w:val="纯文本 字符"/>
    <w:link w:val="14"/>
    <w:qFormat/>
    <w:uiPriority w:val="0"/>
    <w:rPr>
      <w:rFonts w:ascii="宋体" w:hAnsi="Courier New"/>
      <w:kern w:val="2"/>
      <w:sz w:val="21"/>
    </w:rPr>
  </w:style>
  <w:style w:type="character" w:customStyle="1" w:styleId="54">
    <w:name w:val="批注文字 字符"/>
    <w:link w:val="8"/>
    <w:qFormat/>
    <w:uiPriority w:val="0"/>
    <w:rPr>
      <w:sz w:val="21"/>
    </w:rPr>
  </w:style>
  <w:style w:type="character" w:customStyle="1" w:styleId="55">
    <w:name w:val="正文缩进 字符"/>
    <w:link w:val="9"/>
    <w:qFormat/>
    <w:uiPriority w:val="0"/>
    <w:rPr>
      <w:kern w:val="2"/>
      <w:sz w:val="21"/>
    </w:rPr>
  </w:style>
  <w:style w:type="character" w:customStyle="1" w:styleId="56">
    <w:name w:val="正文首行缩进 2 字符"/>
    <w:link w:val="2"/>
    <w:qFormat/>
    <w:uiPriority w:val="0"/>
    <w:rPr>
      <w:sz w:val="21"/>
    </w:rPr>
  </w:style>
  <w:style w:type="character" w:customStyle="1" w:styleId="57">
    <w:name w:val="日期 字符"/>
    <w:link w:val="15"/>
    <w:uiPriority w:val="99"/>
    <w:rPr>
      <w:rFonts w:ascii="Calibri" w:hAnsi="Calibri" w:eastAsia="宋体" w:cs="Times New Roman"/>
      <w:kern w:val="2"/>
      <w:sz w:val="21"/>
      <w:szCs w:val="22"/>
    </w:rPr>
  </w:style>
  <w:style w:type="character" w:customStyle="1" w:styleId="58">
    <w:name w:val="正文文本 字符"/>
    <w:link w:val="12"/>
    <w:qFormat/>
    <w:uiPriority w:val="0"/>
    <w:rPr>
      <w:sz w:val="21"/>
    </w:rPr>
  </w:style>
  <w:style w:type="character" w:customStyle="1" w:styleId="59">
    <w:name w:val="普通(网站) 字符"/>
    <w:link w:val="23"/>
    <w:qFormat/>
    <w:uiPriority w:val="0"/>
    <w:rPr>
      <w:rFonts w:ascii="宋体" w:hAnsi="宋体" w:cs="宋体"/>
      <w:sz w:val="24"/>
      <w:szCs w:val="24"/>
    </w:rPr>
  </w:style>
  <w:style w:type="character" w:customStyle="1" w:styleId="60">
    <w:name w:val="批注主题 字符"/>
    <w:link w:val="7"/>
    <w:qFormat/>
    <w:uiPriority w:val="0"/>
  </w:style>
  <w:style w:type="character" w:customStyle="1" w:styleId="61">
    <w:name w:val="列出段落 Char"/>
    <w:link w:val="34"/>
    <w:qFormat/>
    <w:uiPriority w:val="0"/>
    <w:rPr>
      <w:rFonts w:ascii="Calibri" w:hAnsi="Calibri"/>
      <w:kern w:val="2"/>
      <w:sz w:val="21"/>
      <w:szCs w:val="22"/>
    </w:rPr>
  </w:style>
  <w:style w:type="character" w:customStyle="1" w:styleId="62">
    <w:name w:val="纯文本 Char"/>
    <w:qFormat/>
    <w:uiPriority w:val="0"/>
    <w:rPr>
      <w:rFonts w:ascii="宋体" w:hAnsi="Courier New"/>
      <w:kern w:val="2"/>
      <w:sz w:val="21"/>
    </w:rPr>
  </w:style>
  <w:style w:type="character" w:customStyle="1" w:styleId="63">
    <w:name w:val="txt36"/>
    <w:qFormat/>
    <w:uiPriority w:val="0"/>
    <w:rPr>
      <w:color w:val="666666"/>
      <w:sz w:val="18"/>
      <w:szCs w:val="18"/>
    </w:rPr>
  </w:style>
  <w:style w:type="character" w:customStyle="1" w:styleId="64">
    <w:name w:val="font31"/>
    <w:qFormat/>
    <w:uiPriority w:val="0"/>
    <w:rPr>
      <w:rFonts w:hint="eastAsia" w:ascii="宋体" w:hAnsi="宋体" w:eastAsia="宋体" w:cs="宋体"/>
      <w:color w:val="000000"/>
      <w:sz w:val="24"/>
      <w:szCs w:val="24"/>
      <w:u w:val="none"/>
    </w:rPr>
  </w:style>
  <w:style w:type="character" w:customStyle="1" w:styleId="65">
    <w:name w:val="纯文本 Char1"/>
    <w:qFormat/>
    <w:uiPriority w:val="0"/>
    <w:rPr>
      <w:rFonts w:ascii="宋体" w:hAnsi="Courier New"/>
      <w:kern w:val="2"/>
      <w:sz w:val="21"/>
    </w:rPr>
  </w:style>
  <w:style w:type="character" w:customStyle="1" w:styleId="66">
    <w:name w:val="font01"/>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2314</Words>
  <Characters>13195</Characters>
  <Lines>109</Lines>
  <Paragraphs>30</Paragraphs>
  <TotalTime>15</TotalTime>
  <ScaleCrop>false</ScaleCrop>
  <LinksUpToDate>false</LinksUpToDate>
  <CharactersWithSpaces>15479</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2024-09-11T02:28:00Z</dcterms:created>
  <dc:creator>User</dc:creator>
  <cp:lastModifiedBy>何坤锋</cp:lastModifiedBy>
  <cp:lastPrinted>2024-01-16T08:56:00Z</cp:lastPrinted>
  <dcterms:modified xsi:type="dcterms:W3CDTF">2024-09-12T06:32:31Z</dcterms:modified>
  <dc:title>一、项目概述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966A9234BDE44C1FB304840A80921680_13</vt:lpwstr>
  </property>
</Properties>
</file>