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460" w:lineRule="exact"/>
        <w:ind w:left="0" w:leftChars="0" w:firstLine="0" w:firstLineChars="0"/>
        <w:jc w:val="center"/>
        <w:textAlignment w:val="auto"/>
        <w:rPr>
          <w:rFonts w:hint="eastAsia" w:cs="宋体"/>
          <w:b/>
          <w:bCs w:val="0"/>
          <w:color w:val="auto"/>
          <w:sz w:val="32"/>
          <w:szCs w:val="32"/>
          <w:lang w:eastAsia="zh-CN"/>
        </w:rPr>
      </w:pPr>
      <w:r>
        <w:rPr>
          <w:rFonts w:hint="eastAsia" w:cs="宋体"/>
          <w:b/>
          <w:bCs w:val="0"/>
          <w:color w:val="auto"/>
          <w:sz w:val="32"/>
          <w:szCs w:val="32"/>
          <w:lang w:eastAsia="zh-CN"/>
        </w:rPr>
        <w:t>广东省河源监狱教学楼前面训练活动</w:t>
      </w:r>
    </w:p>
    <w:p>
      <w:pPr>
        <w:keepNext w:val="0"/>
        <w:keepLines w:val="0"/>
        <w:pageBreakBefore w:val="0"/>
        <w:widowControl w:val="0"/>
        <w:kinsoku/>
        <w:wordWrap/>
        <w:overflowPunct/>
        <w:topLinePunct w:val="0"/>
        <w:bidi w:val="0"/>
        <w:adjustRightInd w:val="0"/>
        <w:snapToGrid w:val="0"/>
        <w:spacing w:line="460" w:lineRule="exact"/>
        <w:ind w:left="0" w:leftChars="0" w:firstLine="0" w:firstLineChars="0"/>
        <w:jc w:val="center"/>
        <w:textAlignment w:val="auto"/>
        <w:rPr>
          <w:rFonts w:hint="eastAsia" w:cs="宋体"/>
          <w:b/>
          <w:bCs w:val="0"/>
          <w:color w:val="auto"/>
          <w:sz w:val="32"/>
          <w:szCs w:val="32"/>
          <w:lang w:val="en-US" w:eastAsia="zh-CN"/>
        </w:rPr>
      </w:pPr>
      <w:r>
        <w:rPr>
          <w:rFonts w:hint="eastAsia" w:cs="宋体"/>
          <w:b/>
          <w:bCs w:val="0"/>
          <w:color w:val="auto"/>
          <w:sz w:val="32"/>
          <w:szCs w:val="32"/>
          <w:lang w:eastAsia="zh-CN"/>
        </w:rPr>
        <w:t>场地硬底化项目</w:t>
      </w:r>
      <w:r>
        <w:rPr>
          <w:rFonts w:hint="eastAsia" w:cs="宋体"/>
          <w:b/>
          <w:bCs w:val="0"/>
          <w:color w:val="auto"/>
          <w:sz w:val="32"/>
          <w:szCs w:val="32"/>
          <w:lang w:val="en-US" w:eastAsia="zh-CN"/>
        </w:rPr>
        <w:t>采购公告</w:t>
      </w:r>
    </w:p>
    <w:p>
      <w:pPr>
        <w:pStyle w:val="10"/>
        <w:keepNext w:val="0"/>
        <w:keepLines w:val="0"/>
        <w:pageBreakBefore w:val="0"/>
        <w:kinsoku/>
        <w:wordWrap/>
        <w:overflowPunct/>
        <w:topLinePunct w:val="0"/>
        <w:bidi w:val="0"/>
        <w:spacing w:line="460" w:lineRule="exact"/>
        <w:textAlignment w:val="auto"/>
        <w:rPr>
          <w:rFonts w:hint="default"/>
          <w:lang w:val="en-US" w:eastAsia="zh-CN"/>
        </w:rPr>
      </w:pP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rPr>
          <w:bCs/>
          <w:color w:val="auto"/>
          <w:sz w:val="21"/>
          <w:szCs w:val="21"/>
        </w:rPr>
      </w:pPr>
      <w:r>
        <w:rPr>
          <w:rFonts w:hint="eastAsia"/>
          <w:sz w:val="21"/>
          <w:szCs w:val="21"/>
          <w:lang w:eastAsia="zh-CN"/>
        </w:rPr>
        <w:t>广东省河源监狱</w:t>
      </w:r>
      <w:r>
        <w:rPr>
          <w:rFonts w:hint="eastAsia"/>
          <w:sz w:val="21"/>
          <w:szCs w:val="21"/>
        </w:rPr>
        <w:t>（以下简称</w:t>
      </w:r>
      <w:r>
        <w:rPr>
          <w:rFonts w:hint="eastAsia"/>
          <w:sz w:val="21"/>
          <w:szCs w:val="21"/>
          <w:lang w:eastAsia="zh-CN"/>
        </w:rPr>
        <w:t>“</w:t>
      </w:r>
      <w:r>
        <w:rPr>
          <w:rFonts w:hint="eastAsia"/>
          <w:sz w:val="21"/>
          <w:szCs w:val="21"/>
        </w:rPr>
        <w:t>采购人</w:t>
      </w:r>
      <w:r>
        <w:rPr>
          <w:rFonts w:hint="eastAsia"/>
          <w:sz w:val="21"/>
          <w:szCs w:val="21"/>
          <w:lang w:eastAsia="zh-CN"/>
        </w:rPr>
        <w:t>”</w:t>
      </w:r>
      <w:r>
        <w:rPr>
          <w:rFonts w:hint="eastAsia"/>
          <w:sz w:val="21"/>
          <w:szCs w:val="21"/>
        </w:rPr>
        <w:t>）</w:t>
      </w:r>
      <w:r>
        <w:rPr>
          <w:rFonts w:hint="eastAsia"/>
          <w:sz w:val="21"/>
          <w:szCs w:val="21"/>
          <w:lang w:eastAsia="zh-CN"/>
        </w:rPr>
        <w:t>计划采用议价方式，选取教学楼前面训练活动场地硬底化项目合作供应商</w:t>
      </w:r>
      <w:r>
        <w:rPr>
          <w:rFonts w:hint="eastAsia"/>
          <w:sz w:val="21"/>
          <w:szCs w:val="21"/>
        </w:rPr>
        <w:t>，欢迎符合资格条件的</w:t>
      </w:r>
      <w:r>
        <w:rPr>
          <w:rFonts w:hint="eastAsia"/>
          <w:bCs/>
          <w:sz w:val="21"/>
          <w:szCs w:val="21"/>
          <w:lang w:val="en-US"/>
        </w:rPr>
        <w:t>供应商参加</w:t>
      </w:r>
      <w:r>
        <w:rPr>
          <w:rFonts w:hint="eastAsia"/>
          <w:sz w:val="21"/>
          <w:szCs w:val="21"/>
        </w:rPr>
        <w:t>。本项目将优先确定</w:t>
      </w:r>
      <w:r>
        <w:rPr>
          <w:rFonts w:hint="eastAsia"/>
          <w:color w:val="auto"/>
          <w:sz w:val="21"/>
          <w:szCs w:val="21"/>
        </w:rPr>
        <w:t>符合相应资格条件的自主创新产品、节能产品、环保产品供应商参加</w:t>
      </w:r>
      <w:r>
        <w:rPr>
          <w:rFonts w:hint="eastAsia"/>
          <w:color w:val="auto"/>
          <w:sz w:val="21"/>
          <w:szCs w:val="21"/>
          <w:lang w:eastAsia="zh-CN"/>
        </w:rPr>
        <w:t>议价</w:t>
      </w:r>
      <w:r>
        <w:rPr>
          <w:rFonts w:hint="eastAsia"/>
          <w:color w:val="auto"/>
          <w:sz w:val="21"/>
          <w:szCs w:val="21"/>
        </w:rPr>
        <w:t>。</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460" w:lineRule="exact"/>
        <w:ind w:left="0" w:leftChars="0" w:right="0" w:rightChars="0" w:firstLine="441" w:firstLineChars="183"/>
        <w:jc w:val="left"/>
        <w:textAlignment w:val="auto"/>
        <w:outlineLvl w:val="9"/>
        <w:rPr>
          <w:rFonts w:hint="eastAsia" w:cs="宋体"/>
          <w:b/>
          <w:color w:val="auto"/>
          <w:sz w:val="24"/>
          <w:szCs w:val="24"/>
          <w:lang w:val="en-US" w:eastAsia="zh-CN"/>
        </w:rPr>
      </w:pPr>
      <w:bookmarkStart w:id="0" w:name="_Toc19426"/>
      <w:r>
        <w:rPr>
          <w:rFonts w:hint="eastAsia" w:cs="宋体"/>
          <w:b/>
          <w:color w:val="auto"/>
          <w:sz w:val="24"/>
          <w:szCs w:val="24"/>
          <w:lang w:val="en-US" w:eastAsia="zh-CN"/>
        </w:rPr>
        <w:t>一、项目概况</w:t>
      </w:r>
      <w:bookmarkEnd w:id="0"/>
    </w:p>
    <w:p>
      <w:pPr>
        <w:keepNext w:val="0"/>
        <w:keepLines w:val="0"/>
        <w:pageBreakBefore w:val="0"/>
        <w:widowControl w:val="0"/>
        <w:tabs>
          <w:tab w:val="left" w:pos="142"/>
          <w:tab w:val="left" w:pos="425"/>
        </w:tabs>
        <w:kinsoku/>
        <w:wordWrap/>
        <w:overflowPunct/>
        <w:topLinePunct w:val="0"/>
        <w:bidi w:val="0"/>
        <w:adjustRightInd w:val="0"/>
        <w:snapToGrid w:val="0"/>
        <w:spacing w:line="460" w:lineRule="exact"/>
        <w:ind w:left="0" w:leftChars="0" w:firstLine="384" w:firstLineChars="183"/>
        <w:textAlignment w:val="auto"/>
        <w:rPr>
          <w:rFonts w:hint="default" w:cs="宋体"/>
          <w:bCs/>
          <w:color w:val="auto"/>
          <w:sz w:val="21"/>
          <w:szCs w:val="21"/>
          <w:lang w:val="en-US" w:eastAsia="zh-CN"/>
        </w:rPr>
      </w:pPr>
      <w:r>
        <w:rPr>
          <w:rFonts w:hint="eastAsia" w:ascii="宋体" w:hAnsi="宋体" w:eastAsia="宋体" w:cs="宋体"/>
          <w:bCs/>
          <w:color w:val="auto"/>
          <w:sz w:val="21"/>
          <w:szCs w:val="21"/>
          <w:lang w:val="en-US"/>
        </w:rPr>
        <w:t>（一）采购项目编号</w:t>
      </w:r>
      <w:r>
        <w:rPr>
          <w:rFonts w:hint="eastAsia" w:ascii="宋体" w:hAnsi="宋体" w:eastAsia="宋体" w:cs="宋体"/>
          <w:bCs/>
          <w:color w:val="auto"/>
          <w:sz w:val="21"/>
          <w:szCs w:val="21"/>
        </w:rPr>
        <w:t>：</w:t>
      </w:r>
      <w:r>
        <w:rPr>
          <w:rFonts w:hint="eastAsia" w:cs="宋体"/>
          <w:bCs/>
          <w:color w:val="auto"/>
          <w:sz w:val="21"/>
          <w:szCs w:val="21"/>
          <w:lang w:val="en-US" w:eastAsia="zh-CN"/>
        </w:rPr>
        <w:t>2024050</w:t>
      </w:r>
    </w:p>
    <w:p>
      <w:pPr>
        <w:keepNext w:val="0"/>
        <w:keepLines w:val="0"/>
        <w:pageBreakBefore w:val="0"/>
        <w:widowControl w:val="0"/>
        <w:tabs>
          <w:tab w:val="left" w:pos="142"/>
          <w:tab w:val="left" w:pos="425"/>
        </w:tabs>
        <w:kinsoku/>
        <w:wordWrap/>
        <w:overflowPunct/>
        <w:topLinePunct w:val="0"/>
        <w:bidi w:val="0"/>
        <w:adjustRightInd w:val="0"/>
        <w:snapToGrid w:val="0"/>
        <w:spacing w:line="460" w:lineRule="exact"/>
        <w:ind w:left="0" w:leftChars="0" w:firstLine="384" w:firstLineChars="183"/>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rPr>
        <w:t>（二）</w:t>
      </w:r>
      <w:r>
        <w:rPr>
          <w:rFonts w:hint="eastAsia" w:ascii="宋体" w:hAnsi="宋体" w:eastAsia="宋体" w:cs="宋体"/>
          <w:bCs/>
          <w:color w:val="auto"/>
          <w:sz w:val="21"/>
          <w:szCs w:val="21"/>
        </w:rPr>
        <w:t>采购项目名称：</w:t>
      </w:r>
      <w:r>
        <w:rPr>
          <w:rFonts w:hint="eastAsia" w:cs="宋体"/>
          <w:bCs/>
          <w:color w:val="auto"/>
          <w:sz w:val="21"/>
          <w:szCs w:val="21"/>
          <w:lang w:eastAsia="zh-CN"/>
        </w:rPr>
        <w:t>广东省河源监狱教学楼前面训练活动场地硬底化项目</w:t>
      </w:r>
    </w:p>
    <w:p>
      <w:pPr>
        <w:keepNext w:val="0"/>
        <w:keepLines w:val="0"/>
        <w:pageBreakBefore w:val="0"/>
        <w:widowControl w:val="0"/>
        <w:tabs>
          <w:tab w:val="left" w:pos="142"/>
          <w:tab w:val="left" w:pos="425"/>
        </w:tabs>
        <w:kinsoku/>
        <w:wordWrap/>
        <w:overflowPunct/>
        <w:topLinePunct w:val="0"/>
        <w:bidi w:val="0"/>
        <w:adjustRightInd w:val="0"/>
        <w:snapToGrid w:val="0"/>
        <w:spacing w:line="460" w:lineRule="exact"/>
        <w:ind w:left="0" w:leftChars="0" w:firstLine="384" w:firstLineChars="183"/>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rPr>
        <w:t>（三）</w:t>
      </w:r>
      <w:r>
        <w:rPr>
          <w:rFonts w:hint="eastAsia" w:ascii="宋体" w:hAnsi="宋体" w:eastAsia="宋体" w:cs="宋体"/>
          <w:bCs/>
          <w:color w:val="auto"/>
          <w:sz w:val="21"/>
          <w:szCs w:val="21"/>
        </w:rPr>
        <w:t>采购预算金额：</w:t>
      </w:r>
      <w:r>
        <w:rPr>
          <w:rFonts w:hint="eastAsia"/>
          <w:bCs/>
          <w:color w:val="auto"/>
          <w:sz w:val="21"/>
          <w:szCs w:val="21"/>
          <w:lang w:val="en-US" w:eastAsia="zh-CN"/>
        </w:rPr>
        <w:t>881593.36元（</w:t>
      </w:r>
      <w:r>
        <w:rPr>
          <w:rFonts w:hint="eastAsia" w:ascii="宋体" w:hAnsi="宋体" w:eastAsia="宋体" w:cs="宋体"/>
          <w:bCs/>
          <w:color w:val="auto"/>
          <w:sz w:val="21"/>
          <w:szCs w:val="21"/>
          <w:lang w:val="en-US"/>
        </w:rPr>
        <w:t>大</w:t>
      </w:r>
      <w:r>
        <w:rPr>
          <w:rFonts w:hint="eastAsia"/>
          <w:bCs/>
          <w:color w:val="auto"/>
          <w:sz w:val="21"/>
          <w:szCs w:val="21"/>
          <w:lang w:val="en-US"/>
        </w:rPr>
        <w:t>写：</w:t>
      </w:r>
      <w:r>
        <w:rPr>
          <w:rFonts w:hint="eastAsia"/>
          <w:bCs/>
          <w:color w:val="auto"/>
          <w:sz w:val="21"/>
          <w:szCs w:val="21"/>
          <w:lang w:val="en-US" w:eastAsia="zh-CN"/>
        </w:rPr>
        <w:t>捌拾捌万壹仟伍佰玖拾叁元叁角陆分，含</w:t>
      </w:r>
      <w:r>
        <w:rPr>
          <w:rFonts w:hint="eastAsia" w:cs="宋体"/>
          <w:bCs/>
          <w:color w:val="auto"/>
          <w:sz w:val="21"/>
          <w:szCs w:val="21"/>
          <w:lang w:eastAsia="zh-CN"/>
        </w:rPr>
        <w:t>绿色施工安全防护措施费</w:t>
      </w:r>
      <w:r>
        <w:rPr>
          <w:rFonts w:hint="eastAsia"/>
          <w:bCs/>
          <w:color w:val="auto"/>
          <w:sz w:val="21"/>
          <w:szCs w:val="21"/>
          <w:lang w:val="en-US" w:eastAsia="zh-CN"/>
        </w:rPr>
        <w:t>49360.98</w:t>
      </w:r>
      <w:r>
        <w:rPr>
          <w:rFonts w:hint="eastAsia" w:cs="宋体"/>
          <w:bCs/>
          <w:color w:val="auto"/>
          <w:sz w:val="21"/>
          <w:szCs w:val="21"/>
          <w:lang w:val="en-US" w:eastAsia="zh-CN"/>
        </w:rPr>
        <w:t>元，</w:t>
      </w:r>
      <w:r>
        <w:rPr>
          <w:rFonts w:hint="eastAsia" w:asciiTheme="minorEastAsia" w:hAnsiTheme="minorEastAsia" w:eastAsiaTheme="minorEastAsia" w:cstheme="minorEastAsia"/>
          <w:b w:val="0"/>
          <w:bCs w:val="0"/>
          <w:i w:val="0"/>
          <w:iCs w:val="0"/>
          <w:sz w:val="21"/>
          <w:szCs w:val="21"/>
          <w:u w:val="none"/>
          <w:lang w:val="en-US" w:eastAsia="zh-CN"/>
        </w:rPr>
        <w:t>绿色施工安全防护措施费</w:t>
      </w:r>
      <w:r>
        <w:rPr>
          <w:rFonts w:hint="eastAsia" w:asciiTheme="minorEastAsia" w:hAnsiTheme="minorEastAsia" w:eastAsiaTheme="minorEastAsia" w:cstheme="minorEastAsia"/>
          <w:b w:val="0"/>
          <w:bCs w:val="0"/>
          <w:i w:val="0"/>
          <w:iCs w:val="0"/>
          <w:sz w:val="21"/>
          <w:szCs w:val="21"/>
          <w:u w:val="none"/>
          <w:lang w:val="en-US"/>
        </w:rPr>
        <w:t>为不可竞争费用</w:t>
      </w:r>
      <w:r>
        <w:rPr>
          <w:rFonts w:hint="eastAsia"/>
          <w:bCs/>
          <w:color w:val="auto"/>
          <w:sz w:val="21"/>
          <w:szCs w:val="21"/>
          <w:lang w:val="en-US"/>
        </w:rPr>
        <w:t>）报价高于本预算金额（最高限价）的视为无效报价</w:t>
      </w:r>
      <w:r>
        <w:rPr>
          <w:rFonts w:hint="eastAsia"/>
          <w:bCs/>
          <w:color w:val="auto"/>
          <w:sz w:val="21"/>
          <w:szCs w:val="21"/>
          <w:lang w:val="en-US" w:eastAsia="zh-CN"/>
        </w:rPr>
        <w:t>。</w:t>
      </w:r>
    </w:p>
    <w:p>
      <w:pPr>
        <w:keepNext w:val="0"/>
        <w:keepLines w:val="0"/>
        <w:pageBreakBefore w:val="0"/>
        <w:widowControl w:val="0"/>
        <w:tabs>
          <w:tab w:val="left" w:pos="142"/>
          <w:tab w:val="left" w:pos="425"/>
        </w:tabs>
        <w:kinsoku/>
        <w:wordWrap/>
        <w:overflowPunct/>
        <w:topLinePunct w:val="0"/>
        <w:bidi w:val="0"/>
        <w:adjustRightInd w:val="0"/>
        <w:snapToGrid w:val="0"/>
        <w:spacing w:line="460" w:lineRule="exact"/>
        <w:ind w:left="0" w:leftChars="0" w:firstLine="384" w:firstLineChars="183"/>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rPr>
        <w:t>（四）</w:t>
      </w:r>
      <w:r>
        <w:rPr>
          <w:rFonts w:hint="eastAsia" w:ascii="宋体" w:hAnsi="宋体" w:eastAsia="宋体" w:cs="宋体"/>
          <w:bCs/>
          <w:color w:val="auto"/>
          <w:sz w:val="21"/>
          <w:szCs w:val="21"/>
        </w:rPr>
        <w:t>采购数量：1</w:t>
      </w:r>
      <w:r>
        <w:rPr>
          <w:rFonts w:hint="eastAsia" w:ascii="宋体" w:hAnsi="宋体" w:eastAsia="宋体" w:cs="宋体"/>
          <w:bCs/>
          <w:color w:val="auto"/>
          <w:sz w:val="21"/>
          <w:szCs w:val="21"/>
          <w:lang w:val="en-US"/>
        </w:rPr>
        <w:t>项</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bidi w:val="0"/>
        <w:adjustRightInd w:val="0"/>
        <w:snapToGrid w:val="0"/>
        <w:spacing w:line="460" w:lineRule="exact"/>
        <w:ind w:left="0" w:leftChars="0" w:firstLine="384" w:firstLineChars="183"/>
        <w:textAlignment w:val="auto"/>
        <w:rPr>
          <w:rFonts w:hint="eastAsia" w:ascii="宋体" w:hAnsi="宋体" w:eastAsia="宋体" w:cs="宋体"/>
          <w:bCs/>
          <w:sz w:val="21"/>
          <w:szCs w:val="21"/>
        </w:rPr>
      </w:pPr>
      <w:r>
        <w:rPr>
          <w:rFonts w:hint="eastAsia" w:ascii="宋体" w:hAnsi="宋体" w:eastAsia="宋体" w:cs="宋体"/>
          <w:bCs/>
          <w:sz w:val="21"/>
          <w:szCs w:val="21"/>
          <w:lang w:val="en-US"/>
        </w:rPr>
        <w:t>（五）</w:t>
      </w:r>
      <w:r>
        <w:rPr>
          <w:rFonts w:hint="eastAsia" w:ascii="宋体" w:hAnsi="宋体" w:eastAsia="宋体" w:cs="宋体"/>
          <w:bCs/>
          <w:sz w:val="21"/>
          <w:szCs w:val="21"/>
        </w:rPr>
        <w:t>采购项目内容及需求 :详见</w:t>
      </w:r>
      <w:r>
        <w:rPr>
          <w:rFonts w:hint="eastAsia" w:cs="宋体"/>
          <w:bCs/>
          <w:sz w:val="21"/>
          <w:szCs w:val="21"/>
          <w:lang w:eastAsia="zh-CN"/>
        </w:rPr>
        <w:t>采购</w:t>
      </w:r>
      <w:r>
        <w:rPr>
          <w:rFonts w:hint="eastAsia" w:ascii="宋体" w:hAnsi="宋体" w:eastAsia="宋体" w:cs="宋体"/>
          <w:bCs/>
          <w:sz w:val="21"/>
          <w:szCs w:val="21"/>
        </w:rPr>
        <w:t>文件中的“用户需求书”。</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460" w:lineRule="exact"/>
        <w:ind w:left="0" w:leftChars="0" w:right="0" w:rightChars="0" w:firstLine="441" w:firstLineChars="183"/>
        <w:jc w:val="left"/>
        <w:textAlignment w:val="auto"/>
        <w:outlineLvl w:val="9"/>
        <w:rPr>
          <w:rFonts w:hint="eastAsia" w:cs="宋体"/>
          <w:b/>
          <w:color w:val="auto"/>
          <w:sz w:val="24"/>
          <w:szCs w:val="24"/>
          <w:lang w:val="en-US" w:eastAsia="zh-CN"/>
        </w:rPr>
      </w:pPr>
      <w:r>
        <w:rPr>
          <w:rFonts w:hint="eastAsia" w:cs="宋体"/>
          <w:b/>
          <w:color w:val="auto"/>
          <w:sz w:val="24"/>
          <w:szCs w:val="24"/>
          <w:lang w:val="en-US" w:eastAsia="zh-CN"/>
        </w:rPr>
        <w:t>二、合格供应商的资格要求</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（一）</w:t>
      </w:r>
      <w:r>
        <w:rPr>
          <w:rFonts w:hint="eastAsia"/>
          <w:snapToGrid w:val="0"/>
          <w:color w:val="auto"/>
          <w:spacing w:val="8"/>
          <w:sz w:val="21"/>
          <w:szCs w:val="21"/>
          <w:lang w:val="en-US"/>
        </w:rPr>
        <w:t>供应商应具备《中华人民共和国政府采购法》第二十二条规定的条件：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rPr>
        <w:t>1</w:t>
      </w:r>
      <w:r>
        <w:rPr>
          <w:rFonts w:hint="eastAsia"/>
          <w:snapToGrid w:val="0"/>
          <w:color w:val="auto"/>
          <w:spacing w:val="8"/>
          <w:sz w:val="21"/>
          <w:szCs w:val="21"/>
          <w:lang w:val="en-US" w:eastAsia="zh-CN"/>
        </w:rPr>
        <w:t>.</w:t>
      </w:r>
      <w:r>
        <w:rPr>
          <w:rFonts w:hint="eastAsia"/>
          <w:snapToGrid w:val="0"/>
          <w:color w:val="auto"/>
          <w:spacing w:val="8"/>
          <w:sz w:val="21"/>
          <w:szCs w:val="21"/>
          <w:lang w:val="en-US"/>
        </w:rPr>
        <w:t>具有独立承担民事责任的能力（提供法人或者其他组织的营业执照或三证合一等证明文件）。</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eastAsia="zh-CN"/>
        </w:rPr>
      </w:pPr>
      <w:r>
        <w:rPr>
          <w:rFonts w:hint="eastAsia"/>
          <w:snapToGrid w:val="0"/>
          <w:color w:val="auto"/>
          <w:spacing w:val="8"/>
          <w:sz w:val="21"/>
          <w:szCs w:val="21"/>
          <w:lang w:val="en-US" w:eastAsia="zh-CN"/>
        </w:rPr>
        <w:t xml:space="preserve">2.具有良好的商业信誉和健全的财务会计制度（提供以下2种证明材料之一：①2023年度经会计师事务所审计的财务状况报告；②同时提供a.基本开户行出具的资信证明，b.《基本存款账号信息》或《开户许可证》。 </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3.</w:t>
      </w:r>
      <w:r>
        <w:rPr>
          <w:rFonts w:hint="eastAsia"/>
          <w:snapToGrid w:val="0"/>
          <w:color w:val="auto"/>
          <w:spacing w:val="8"/>
          <w:sz w:val="21"/>
          <w:szCs w:val="21"/>
          <w:lang w:val="en-US"/>
        </w:rPr>
        <w:t>具有履行合同所必需的设备和专业技术能力（提供承诺函或相关证明材料）。</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4.</w:t>
      </w:r>
      <w:r>
        <w:rPr>
          <w:rFonts w:hint="eastAsia"/>
          <w:snapToGrid w:val="0"/>
          <w:color w:val="auto"/>
          <w:spacing w:val="8"/>
          <w:sz w:val="21"/>
          <w:szCs w:val="21"/>
          <w:lang w:val="en-US"/>
        </w:rPr>
        <w:t>有依法缴纳税收和社会保障资金的良好记录（提供近半年以来任意1个月依法缴纳税收和社会保障资金的相关材料，如依法免税或不需要缴纳社会保障资金的，应提供相应文件证明）。</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5.</w:t>
      </w:r>
      <w:r>
        <w:rPr>
          <w:rFonts w:hint="eastAsia"/>
          <w:snapToGrid w:val="0"/>
          <w:color w:val="auto"/>
          <w:spacing w:val="8"/>
          <w:sz w:val="21"/>
          <w:szCs w:val="21"/>
          <w:lang w:val="en-US"/>
        </w:rPr>
        <w:t>提供参加政府采购活动前3年内在经营活动中没有重大违法记录的书面声明（提供声明函）。</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6.</w:t>
      </w:r>
      <w:r>
        <w:rPr>
          <w:rFonts w:hint="eastAsia"/>
          <w:snapToGrid w:val="0"/>
          <w:color w:val="auto"/>
          <w:spacing w:val="8"/>
          <w:sz w:val="21"/>
          <w:szCs w:val="21"/>
          <w:lang w:val="en-US"/>
        </w:rPr>
        <w:t>法律、行政法规规定的其他条件（提供声明函）。</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（二）</w:t>
      </w:r>
      <w:r>
        <w:rPr>
          <w:rFonts w:hint="eastAsia"/>
          <w:snapToGrid w:val="0"/>
          <w:color w:val="auto"/>
          <w:spacing w:val="8"/>
          <w:sz w:val="21"/>
          <w:szCs w:val="21"/>
          <w:lang w:val="en-US"/>
        </w:rPr>
        <w:t>单位负责人为同一人或者存在直接控股、管理关系的不同供应商，不得同时参加同一合同项下的项目投标（提供声明函）；</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（三）</w:t>
      </w:r>
      <w:r>
        <w:rPr>
          <w:rFonts w:hint="eastAsia"/>
          <w:snapToGrid w:val="0"/>
          <w:color w:val="auto"/>
          <w:spacing w:val="8"/>
          <w:sz w:val="21"/>
          <w:szCs w:val="21"/>
          <w:lang w:val="en-US"/>
        </w:rPr>
        <w:t>为本项目提供整体设计、规范编制或者项目管理、监理、检测等服务的供应商，不得再参与本项目投标（提供声明函）；</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（四）</w:t>
      </w:r>
      <w:r>
        <w:rPr>
          <w:rFonts w:hint="eastAsia"/>
          <w:snapToGrid w:val="0"/>
          <w:color w:val="auto"/>
          <w:spacing w:val="8"/>
          <w:sz w:val="21"/>
          <w:szCs w:val="21"/>
          <w:lang w:val="en-US"/>
        </w:rPr>
        <w:t>在“信用中国”网站（www.creditchina.gov.cn）没有被列入失信被执行人、重大税收违法案件当事人名单、政府采购不良行为记录和在中国政府采购网（www.ccgp.gov.cn）没有被列入政府采购严重违法失信行为记录名单及其他不符合规定条件供应商，提供两个网站的信用记录查询结果页面打印件或截图；（以采购</w:t>
      </w:r>
      <w:r>
        <w:rPr>
          <w:rFonts w:hint="eastAsia"/>
          <w:snapToGrid w:val="0"/>
          <w:color w:val="auto"/>
          <w:spacing w:val="8"/>
          <w:sz w:val="21"/>
          <w:szCs w:val="21"/>
          <w:lang w:val="en-US" w:eastAsia="zh-CN"/>
        </w:rPr>
        <w:t>人</w:t>
      </w:r>
      <w:r>
        <w:rPr>
          <w:rFonts w:hint="eastAsia"/>
          <w:snapToGrid w:val="0"/>
          <w:color w:val="auto"/>
          <w:spacing w:val="8"/>
          <w:sz w:val="21"/>
          <w:szCs w:val="21"/>
          <w:lang w:val="en-US"/>
        </w:rPr>
        <w:t>于评审当天在“信用中国”网站（www.creditchina.gov.cn）及中国政府采购网（http://www.ccgp.gov.cn/）查询结果为准，如相关失信记录已失效，投标人需提供相关证明资料）；</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（五）</w:t>
      </w:r>
      <w:r>
        <w:rPr>
          <w:rFonts w:hint="eastAsia"/>
          <w:snapToGrid w:val="0"/>
          <w:color w:val="auto"/>
          <w:spacing w:val="8"/>
          <w:sz w:val="21"/>
          <w:szCs w:val="21"/>
          <w:lang w:val="en-US"/>
        </w:rPr>
        <w:t>供应商应具备有效期内的</w:t>
      </w:r>
      <w:r>
        <w:rPr>
          <w:rFonts w:hint="eastAsia"/>
          <w:snapToGrid w:val="0"/>
          <w:color w:val="auto"/>
          <w:spacing w:val="8"/>
          <w:sz w:val="21"/>
          <w:szCs w:val="21"/>
          <w:lang w:val="en-US" w:eastAsia="zh-CN"/>
        </w:rPr>
        <w:t>市政工程专业承包二级或以上资质</w:t>
      </w:r>
      <w:r>
        <w:rPr>
          <w:rFonts w:hint="eastAsia"/>
          <w:snapToGrid w:val="0"/>
          <w:color w:val="auto"/>
          <w:spacing w:val="8"/>
          <w:sz w:val="21"/>
          <w:szCs w:val="21"/>
          <w:lang w:val="en-US"/>
        </w:rPr>
        <w:t>（提供证书复印件加盖公章）；</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（六）</w:t>
      </w:r>
      <w:r>
        <w:rPr>
          <w:rFonts w:hint="eastAsia"/>
          <w:snapToGrid w:val="0"/>
          <w:color w:val="auto"/>
          <w:spacing w:val="8"/>
          <w:sz w:val="21"/>
          <w:szCs w:val="21"/>
          <w:lang w:val="en-US"/>
        </w:rPr>
        <w:t>供应商应具备有效期内的安全生产许可证（提供证书复印件加盖公章）；</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（七）</w:t>
      </w:r>
      <w:r>
        <w:rPr>
          <w:rFonts w:hint="eastAsia"/>
          <w:snapToGrid w:val="0"/>
          <w:color w:val="auto"/>
          <w:spacing w:val="8"/>
          <w:sz w:val="21"/>
          <w:szCs w:val="21"/>
          <w:lang w:val="en-US"/>
        </w:rPr>
        <w:t>拟派本工程的项目管理班子成员至少包括：</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1.</w:t>
      </w:r>
      <w:r>
        <w:rPr>
          <w:rFonts w:hint="eastAsia"/>
          <w:snapToGrid w:val="0"/>
          <w:color w:val="auto"/>
          <w:spacing w:val="8"/>
          <w:sz w:val="21"/>
          <w:szCs w:val="21"/>
          <w:lang w:val="en-US"/>
        </w:rPr>
        <w:t>项目负责人1人：</w:t>
      </w:r>
      <w:r>
        <w:rPr>
          <w:rFonts w:hint="eastAsia"/>
          <w:lang w:val="en-US" w:eastAsia="zh-CN"/>
        </w:rPr>
        <w:t>建筑工程</w:t>
      </w:r>
      <w:r>
        <w:rPr>
          <w:rFonts w:hint="eastAsia" w:ascii="宋体" w:hAnsi="宋体" w:eastAsia="宋体" w:cs="宋体"/>
          <w:sz w:val="22"/>
          <w:szCs w:val="22"/>
        </w:rPr>
        <w:t>专业二级（含二级）以上注册建造师资格</w:t>
      </w:r>
      <w:r>
        <w:rPr>
          <w:rFonts w:hint="eastAsia"/>
          <w:snapToGrid w:val="0"/>
          <w:color w:val="auto"/>
          <w:spacing w:val="8"/>
          <w:sz w:val="21"/>
          <w:szCs w:val="21"/>
          <w:highlight w:val="none"/>
          <w:lang w:val="en-US"/>
        </w:rPr>
        <w:t>，</w:t>
      </w:r>
      <w:r>
        <w:rPr>
          <w:rFonts w:hint="eastAsia"/>
          <w:snapToGrid w:val="0"/>
          <w:color w:val="auto"/>
          <w:spacing w:val="8"/>
          <w:sz w:val="21"/>
          <w:szCs w:val="21"/>
          <w:lang w:val="en-US"/>
        </w:rPr>
        <w:t>同时具有《安全生产考核合格证》（B类）。</w:t>
      </w:r>
    </w:p>
    <w:p>
      <w:pPr>
        <w:keepNext w:val="0"/>
        <w:keepLines w:val="0"/>
        <w:pageBreakBefore w:val="0"/>
        <w:widowControl w:val="0"/>
        <w:numPr>
          <w:ilvl w:val="0"/>
          <w:numId w:val="0"/>
        </w:numPr>
        <w:kinsoku/>
        <w:wordWrap/>
        <w:overflowPunct/>
        <w:topLinePunct w:val="0"/>
        <w:autoSpaceDE/>
        <w:autoSpaceDN/>
        <w:bidi w:val="0"/>
        <w:adjustRightInd/>
        <w:spacing w:line="460" w:lineRule="exact"/>
        <w:ind w:left="0" w:leftChars="0" w:right="0" w:rightChars="0" w:firstLine="452" w:firstLineChars="200"/>
        <w:jc w:val="left"/>
        <w:textAlignment w:val="auto"/>
        <w:outlineLvl w:val="9"/>
        <w:rPr>
          <w:rFonts w:hint="eastAsia" w:eastAsia="宋体"/>
          <w:snapToGrid w:val="0"/>
          <w:color w:val="auto"/>
          <w:spacing w:val="8"/>
          <w:sz w:val="21"/>
          <w:szCs w:val="21"/>
          <w:lang w:val="en-US" w:eastAsia="zh-CN"/>
        </w:rPr>
      </w:pPr>
      <w:r>
        <w:rPr>
          <w:rFonts w:hint="eastAsia"/>
          <w:snapToGrid w:val="0"/>
          <w:color w:val="auto"/>
          <w:spacing w:val="8"/>
          <w:sz w:val="21"/>
          <w:szCs w:val="21"/>
          <w:lang w:val="en-US" w:eastAsia="zh-CN"/>
        </w:rPr>
        <w:t>2.</w:t>
      </w:r>
      <w:r>
        <w:rPr>
          <w:rFonts w:hint="eastAsia"/>
          <w:snapToGrid w:val="0"/>
          <w:color w:val="auto"/>
          <w:spacing w:val="8"/>
          <w:sz w:val="21"/>
          <w:szCs w:val="21"/>
          <w:lang w:val="en-US"/>
        </w:rPr>
        <w:t>专职安全生产管理人员1人：取得有效《安全生产考核合格证》（C证）。</w:t>
      </w:r>
    </w:p>
    <w:p>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firstLine="452" w:firstLineChars="200"/>
        <w:jc w:val="left"/>
        <w:textAlignment w:val="auto"/>
        <w:outlineLvl w:val="9"/>
        <w:rPr>
          <w:rFonts w:hint="eastAsia" w:asciiTheme="minorEastAsia" w:hAnsiTheme="minorEastAsia" w:eastAsiaTheme="minorEastAsia" w:cstheme="minorEastAsia"/>
          <w:snapToGrid w:val="0"/>
          <w:color w:val="auto"/>
          <w:spacing w:val="8"/>
          <w:sz w:val="21"/>
          <w:szCs w:val="21"/>
          <w:lang w:val="en-US"/>
        </w:rPr>
      </w:pPr>
      <w:r>
        <w:rPr>
          <w:rFonts w:hint="eastAsia" w:asciiTheme="minorEastAsia" w:hAnsiTheme="minorEastAsia" w:eastAsiaTheme="minorEastAsia" w:cstheme="minorEastAsia"/>
          <w:snapToGrid w:val="0"/>
          <w:color w:val="auto"/>
          <w:spacing w:val="8"/>
          <w:sz w:val="21"/>
          <w:szCs w:val="21"/>
          <w:lang w:val="en-US" w:eastAsia="zh-CN"/>
        </w:rPr>
        <w:t>（八）</w:t>
      </w:r>
      <w:r>
        <w:rPr>
          <w:rFonts w:hint="eastAsia" w:asciiTheme="minorEastAsia" w:hAnsiTheme="minorEastAsia" w:eastAsiaTheme="minorEastAsia" w:cstheme="minorEastAsia"/>
          <w:snapToGrid w:val="0"/>
          <w:color w:val="auto"/>
          <w:spacing w:val="8"/>
          <w:sz w:val="21"/>
          <w:szCs w:val="21"/>
          <w:lang w:val="en-US"/>
        </w:rPr>
        <w:t>本项目</w:t>
      </w:r>
      <w:r>
        <w:rPr>
          <w:rFonts w:hint="eastAsia" w:asciiTheme="minorEastAsia" w:hAnsiTheme="minorEastAsia" w:eastAsiaTheme="minorEastAsia" w:cstheme="minorEastAsia"/>
          <w:snapToGrid w:val="0"/>
          <w:color w:val="auto"/>
          <w:spacing w:val="8"/>
          <w:sz w:val="21"/>
          <w:szCs w:val="21"/>
          <w:lang w:val="en-US" w:eastAsia="zh-CN"/>
        </w:rPr>
        <w:t>为专门面向中小企业采购，且</w:t>
      </w:r>
      <w:r>
        <w:rPr>
          <w:rFonts w:hint="eastAsia" w:asciiTheme="minorEastAsia" w:hAnsiTheme="minorEastAsia" w:eastAsiaTheme="minorEastAsia" w:cstheme="minorEastAsia"/>
          <w:snapToGrid w:val="0"/>
          <w:color w:val="auto"/>
          <w:spacing w:val="8"/>
          <w:sz w:val="21"/>
          <w:szCs w:val="21"/>
          <w:lang w:val="en-US"/>
        </w:rPr>
        <w:t>不接受联合体</w:t>
      </w:r>
      <w:r>
        <w:rPr>
          <w:rFonts w:hint="eastAsia" w:asciiTheme="minorEastAsia" w:hAnsiTheme="minorEastAsia" w:eastAsiaTheme="minorEastAsia" w:cstheme="minorEastAsia"/>
          <w:snapToGrid w:val="0"/>
          <w:color w:val="auto"/>
          <w:spacing w:val="8"/>
          <w:sz w:val="21"/>
          <w:szCs w:val="21"/>
          <w:lang w:val="en-US" w:eastAsia="zh-CN"/>
        </w:rPr>
        <w:t>议价</w:t>
      </w:r>
      <w:r>
        <w:rPr>
          <w:rFonts w:hint="eastAsia" w:asciiTheme="minorEastAsia" w:hAnsiTheme="minorEastAsia" w:eastAsiaTheme="minorEastAsia" w:cstheme="minorEastAsia"/>
          <w:snapToGrid w:val="0"/>
          <w:color w:val="auto"/>
          <w:spacing w:val="8"/>
          <w:sz w:val="21"/>
          <w:szCs w:val="21"/>
          <w:lang w:val="en-US"/>
        </w:rPr>
        <w:t>。</w:t>
      </w:r>
      <w:bookmarkStart w:id="1" w:name="_Toc6459"/>
    </w:p>
    <w:p>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三、报名方式及时间</w:t>
      </w:r>
    </w:p>
    <w:p>
      <w:pPr>
        <w:keepNext w:val="0"/>
        <w:keepLines w:val="0"/>
        <w:pageBreakBefore w:val="0"/>
        <w:widowControl w:val="0"/>
        <w:kinsoku/>
        <w:wordWrap/>
        <w:overflowPunct/>
        <w:topLinePunct w:val="0"/>
        <w:autoSpaceDE/>
        <w:autoSpaceDN/>
        <w:bidi w:val="0"/>
        <w:adjustRightInd/>
        <w:spacing w:line="460" w:lineRule="exact"/>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响应供应商</w:t>
      </w:r>
      <w:r>
        <w:rPr>
          <w:rFonts w:hint="eastAsia" w:asciiTheme="minorEastAsia" w:hAnsiTheme="minorEastAsia" w:eastAsiaTheme="minorEastAsia" w:cstheme="minorEastAsia"/>
          <w:sz w:val="21"/>
          <w:szCs w:val="21"/>
          <w:lang w:eastAsia="zh-CN"/>
        </w:rPr>
        <w:t>请于</w:t>
      </w:r>
      <w:r>
        <w:rPr>
          <w:rFonts w:hint="eastAsia" w:asciiTheme="minorEastAsia" w:hAnsiTheme="minorEastAsia" w:eastAsiaTheme="minorEastAsia" w:cstheme="minorEastAsia"/>
          <w:sz w:val="21"/>
          <w:szCs w:val="21"/>
          <w:u w:val="single"/>
          <w:lang w:val="en-US" w:eastAsia="zh-CN"/>
        </w:rPr>
        <w:t>2024</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u w:val="single"/>
          <w:lang w:val="en-US" w:eastAsia="zh-CN"/>
        </w:rPr>
        <w:t>9</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lang w:val="en-US" w:eastAsia="zh-CN"/>
        </w:rPr>
        <w:t>日</w:t>
      </w:r>
      <w:r>
        <w:rPr>
          <w:rFonts w:hint="eastAsia" w:asciiTheme="minorEastAsia" w:hAnsiTheme="minorEastAsia" w:eastAsiaTheme="minorEastAsia" w:cstheme="minorEastAsia"/>
          <w:sz w:val="21"/>
          <w:szCs w:val="21"/>
          <w:u w:val="single"/>
          <w:lang w:val="en-US" w:eastAsia="zh-CN"/>
        </w:rPr>
        <w:t>17：30</w:t>
      </w:r>
      <w:r>
        <w:rPr>
          <w:rFonts w:hint="eastAsia" w:asciiTheme="minorEastAsia" w:hAnsiTheme="minorEastAsia" w:eastAsiaTheme="minorEastAsia" w:cstheme="minorEastAsia"/>
          <w:sz w:val="21"/>
          <w:szCs w:val="21"/>
          <w:lang w:val="en-US" w:eastAsia="zh-CN"/>
        </w:rPr>
        <w:t>前，将《报名登记表》（附后）、</w:t>
      </w:r>
      <w:r>
        <w:rPr>
          <w:rFonts w:hint="eastAsia" w:asciiTheme="minorEastAsia" w:hAnsiTheme="minorEastAsia" w:eastAsiaTheme="minorEastAsia" w:cstheme="minorEastAsia"/>
          <w:bCs/>
          <w:color w:val="auto"/>
          <w:sz w:val="21"/>
          <w:szCs w:val="21"/>
          <w:lang w:val="en-US" w:eastAsia="zh-CN"/>
        </w:rPr>
        <w:t>营业执照副本复印件（加盖公章）、参加现场踏勘人员身份证复印件、授权委托书</w:t>
      </w:r>
      <w:r>
        <w:rPr>
          <w:rFonts w:hint="eastAsia" w:asciiTheme="minorEastAsia" w:hAnsiTheme="minorEastAsia" w:eastAsiaTheme="minorEastAsia" w:cstheme="minorEastAsia"/>
          <w:sz w:val="21"/>
          <w:szCs w:val="21"/>
          <w:u w:val="none"/>
          <w:lang w:val="en-US" w:eastAsia="zh-CN"/>
        </w:rPr>
        <w:t>以PDF格式，</w:t>
      </w:r>
      <w:r>
        <w:rPr>
          <w:rFonts w:hint="eastAsia" w:asciiTheme="minorEastAsia" w:hAnsiTheme="minorEastAsia" w:eastAsiaTheme="minorEastAsia" w:cstheme="minorEastAsia"/>
          <w:sz w:val="21"/>
          <w:szCs w:val="21"/>
          <w:lang w:val="en-US" w:eastAsia="zh-CN"/>
        </w:rPr>
        <w:t>发送至电子邮箱hyjygck</w:t>
      </w:r>
      <w:r>
        <w:rPr>
          <w:rFonts w:hint="eastAsia" w:asciiTheme="minorEastAsia" w:hAnsiTheme="minorEastAsia" w:eastAsiaTheme="minorEastAsia" w:cstheme="minorEastAsia"/>
          <w:sz w:val="21"/>
          <w:szCs w:val="21"/>
          <w:u w:val="none"/>
          <w:lang w:val="en-US" w:eastAsia="zh-CN"/>
        </w:rPr>
        <w:t>@126.com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none"/>
          <w:lang w:val="en-US" w:eastAsia="zh-CN"/>
        </w:rPr>
        <w:t>备注项目名称。</w:t>
      </w:r>
      <w:bookmarkStart w:id="3" w:name="_GoBack"/>
      <w:bookmarkEnd w:id="3"/>
    </w:p>
    <w:p>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四、现场踏勘</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u w:val="single"/>
          <w:lang w:val="en-US" w:eastAsia="zh-CN"/>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24</w:t>
      </w:r>
      <w:r>
        <w:rPr>
          <w:rFonts w:hint="eastAsia" w:asciiTheme="minorEastAsia" w:hAnsiTheme="minorEastAsia" w:eastAsiaTheme="minorEastAsia" w:cstheme="minorEastAsia"/>
          <w:bCs/>
          <w:color w:val="auto"/>
          <w:sz w:val="21"/>
          <w:szCs w:val="21"/>
          <w:lang w:val="en-US" w:eastAsia="zh-CN"/>
        </w:rPr>
        <w:t>日，由采购人组织报名供应商法定代表人或授权委托人进行现场踏勘，供应商报名须提交相应身份证复印件、授权委托书等审批材料（联系人巫先生，联系电话：15216905972），进入踏勘现场须核对身份证原件，未提交审批证件材料或逾时签到的视为放弃踏勘资格。</w:t>
      </w:r>
    </w:p>
    <w:p>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五、递交响应文件、议价时间及地点</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60" w:lineRule="exact"/>
        <w:ind w:left="0" w:leftChars="0" w:firstLine="420" w:firstLineChars="200"/>
        <w:jc w:val="both"/>
        <w:textAlignment w:val="auto"/>
        <w:outlineLvl w:val="9"/>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一</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时间：</w:t>
      </w:r>
      <w:r>
        <w:rPr>
          <w:rFonts w:hint="eastAsia" w:asciiTheme="minorEastAsia" w:hAnsiTheme="minorEastAsia" w:eastAsiaTheme="minorEastAsia" w:cstheme="minorEastAsia"/>
          <w:bCs/>
          <w:color w:val="auto"/>
          <w:sz w:val="21"/>
          <w:szCs w:val="21"/>
          <w:u w:val="single"/>
          <w:lang w:val="en-US" w:eastAsia="zh-CN"/>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25</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00</w:t>
      </w:r>
      <w:r>
        <w:rPr>
          <w:rFonts w:hint="eastAsia" w:asciiTheme="minorEastAsia" w:hAnsiTheme="minorEastAsia" w:eastAsiaTheme="minorEastAsia" w:cstheme="minorEastAsia"/>
          <w:bCs/>
          <w:color w:val="auto"/>
          <w:sz w:val="21"/>
          <w:szCs w:val="21"/>
          <w:lang w:val="en-US"/>
        </w:rPr>
        <w:t>分</w:t>
      </w:r>
      <w:r>
        <w:rPr>
          <w:rFonts w:hint="eastAsia" w:asciiTheme="minorEastAsia" w:hAnsiTheme="minorEastAsia" w:eastAsiaTheme="minorEastAsia" w:cstheme="minorEastAsia"/>
          <w:bCs/>
          <w:color w:val="auto"/>
          <w:sz w:val="21"/>
          <w:szCs w:val="21"/>
          <w:lang w:val="en-US" w:eastAsia="zh-CN"/>
        </w:rPr>
        <w:t>至</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30</w:t>
      </w:r>
      <w:r>
        <w:rPr>
          <w:rFonts w:hint="eastAsia" w:asciiTheme="minorEastAsia" w:hAnsiTheme="minorEastAsia" w:eastAsiaTheme="minorEastAsia" w:cstheme="minorEastAsia"/>
          <w:bCs/>
          <w:color w:val="auto"/>
          <w:sz w:val="21"/>
          <w:szCs w:val="21"/>
          <w:lang w:val="en-US"/>
        </w:rPr>
        <w:t>分（北京时间）。</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（二）</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截止时间：</w:t>
      </w:r>
      <w:r>
        <w:rPr>
          <w:rFonts w:hint="eastAsia" w:asciiTheme="minorEastAsia" w:hAnsiTheme="minorEastAsia" w:eastAsiaTheme="minorEastAsia" w:cstheme="minorEastAsia"/>
          <w:bCs/>
          <w:color w:val="auto"/>
          <w:sz w:val="21"/>
          <w:szCs w:val="21"/>
          <w:u w:val="single"/>
          <w:lang w:val="en-US" w:eastAsia="zh-CN"/>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25</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30</w:t>
      </w:r>
      <w:r>
        <w:rPr>
          <w:rFonts w:hint="eastAsia" w:asciiTheme="minorEastAsia" w:hAnsiTheme="minorEastAsia" w:eastAsiaTheme="minorEastAsia" w:cstheme="minorEastAsia"/>
          <w:bCs/>
          <w:color w:val="auto"/>
          <w:sz w:val="21"/>
          <w:szCs w:val="21"/>
          <w:lang w:val="en-US"/>
        </w:rPr>
        <w:t>分（北京时间），逾期概不受理。</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（三）</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地点：</w:t>
      </w:r>
      <w:r>
        <w:rPr>
          <w:rFonts w:hint="eastAsia" w:asciiTheme="minorEastAsia" w:hAnsiTheme="minorEastAsia" w:eastAsiaTheme="minorEastAsia" w:cstheme="minorEastAsia"/>
          <w:b w:val="0"/>
          <w:bCs w:val="0"/>
          <w:sz w:val="21"/>
          <w:szCs w:val="21"/>
          <w:lang w:val="en-US" w:eastAsia="zh-CN"/>
        </w:rPr>
        <w:t>河源监</w:t>
      </w:r>
      <w:r>
        <w:rPr>
          <w:rFonts w:hint="eastAsia" w:asciiTheme="minorEastAsia" w:hAnsiTheme="minorEastAsia" w:eastAsiaTheme="minorEastAsia" w:cstheme="minorEastAsia"/>
          <w:sz w:val="21"/>
          <w:szCs w:val="21"/>
          <w:lang w:val="en-US" w:eastAsia="zh-CN"/>
        </w:rPr>
        <w:t>狱</w:t>
      </w:r>
      <w:r>
        <w:rPr>
          <w:rFonts w:hint="eastAsia" w:asciiTheme="minorEastAsia" w:hAnsiTheme="minorEastAsia" w:eastAsiaTheme="minorEastAsia" w:cstheme="minorEastAsia"/>
          <w:sz w:val="21"/>
          <w:szCs w:val="21"/>
          <w:lang w:eastAsia="zh-CN"/>
        </w:rPr>
        <w:t>行政大门外来公务办理区。</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60" w:lineRule="exact"/>
        <w:ind w:left="0" w:leftChars="0" w:firstLine="432" w:firstLineChars="206"/>
        <w:textAlignment w:val="auto"/>
        <w:rPr>
          <w:rFonts w:hint="eastAsia" w:asciiTheme="minorEastAsia" w:hAnsiTheme="minorEastAsia" w:eastAsiaTheme="minorEastAsia" w:cstheme="minorEastAsia"/>
          <w:bCs/>
          <w:color w:val="FF0000"/>
          <w:sz w:val="21"/>
          <w:szCs w:val="21"/>
          <w:lang w:val="en-US"/>
        </w:rPr>
      </w:pPr>
      <w:r>
        <w:rPr>
          <w:rFonts w:hint="eastAsia" w:asciiTheme="minorEastAsia" w:hAnsiTheme="minorEastAsia" w:eastAsiaTheme="minorEastAsia" w:cstheme="minorEastAsia"/>
          <w:bCs/>
          <w:color w:val="auto"/>
          <w:sz w:val="21"/>
          <w:szCs w:val="21"/>
          <w:lang w:val="en-US" w:eastAsia="zh-CN"/>
        </w:rPr>
        <w:t>（四）议价</w:t>
      </w:r>
      <w:r>
        <w:rPr>
          <w:rFonts w:hint="eastAsia" w:asciiTheme="minorEastAsia" w:hAnsiTheme="minorEastAsia" w:eastAsiaTheme="minorEastAsia" w:cstheme="minorEastAsia"/>
          <w:bCs/>
          <w:color w:val="auto"/>
          <w:sz w:val="21"/>
          <w:szCs w:val="21"/>
          <w:lang w:val="en-US"/>
        </w:rPr>
        <w:t>时间：</w:t>
      </w:r>
      <w:r>
        <w:rPr>
          <w:rFonts w:hint="eastAsia" w:asciiTheme="minorEastAsia" w:hAnsiTheme="minorEastAsia" w:eastAsiaTheme="minorEastAsia" w:cstheme="minorEastAsia"/>
          <w:bCs/>
          <w:color w:val="auto"/>
          <w:sz w:val="21"/>
          <w:szCs w:val="21"/>
          <w:u w:val="single"/>
          <w:lang w:val="en-US" w:eastAsia="zh-CN"/>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25</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rPr>
        <w:t>10</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00</w:t>
      </w:r>
      <w:r>
        <w:rPr>
          <w:rFonts w:hint="eastAsia" w:asciiTheme="minorEastAsia" w:hAnsiTheme="minorEastAsia" w:eastAsiaTheme="minorEastAsia" w:cstheme="minorEastAsia"/>
          <w:bCs/>
          <w:color w:val="auto"/>
          <w:sz w:val="21"/>
          <w:szCs w:val="21"/>
          <w:lang w:val="en-US"/>
        </w:rPr>
        <w:t>分（北京时间）。</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（五）议价</w:t>
      </w:r>
      <w:r>
        <w:rPr>
          <w:rFonts w:hint="eastAsia" w:asciiTheme="minorEastAsia" w:hAnsiTheme="minorEastAsia" w:eastAsiaTheme="minorEastAsia" w:cstheme="minorEastAsia"/>
          <w:bCs/>
          <w:color w:val="auto"/>
          <w:sz w:val="21"/>
          <w:szCs w:val="21"/>
          <w:lang w:val="en-US"/>
        </w:rPr>
        <w:t>地点：</w:t>
      </w:r>
      <w:r>
        <w:rPr>
          <w:rFonts w:hint="eastAsia" w:asciiTheme="minorEastAsia" w:hAnsiTheme="minorEastAsia" w:eastAsiaTheme="minorEastAsia" w:cstheme="minorEastAsia"/>
          <w:bCs/>
          <w:color w:val="auto"/>
          <w:sz w:val="21"/>
          <w:szCs w:val="21"/>
          <w:lang w:val="en-US" w:eastAsia="zh-CN"/>
        </w:rPr>
        <w:t>广东省河源监狱七楼会议室</w:t>
      </w:r>
      <w:r>
        <w:rPr>
          <w:rFonts w:hint="eastAsia" w:asciiTheme="minorEastAsia" w:hAnsiTheme="minorEastAsia" w:eastAsiaTheme="minorEastAsia" w:cstheme="minorEastAsia"/>
          <w:bCs/>
          <w:color w:val="auto"/>
          <w:sz w:val="21"/>
          <w:szCs w:val="21"/>
          <w:lang w:val="en-US"/>
        </w:rPr>
        <w:t>。</w:t>
      </w:r>
    </w:p>
    <w:p>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六、公告期限</w:t>
      </w:r>
    </w:p>
    <w:p>
      <w:pPr>
        <w:keepNext w:val="0"/>
        <w:keepLines w:val="0"/>
        <w:pageBreakBefore w:val="0"/>
        <w:widowControl w:val="0"/>
        <w:tabs>
          <w:tab w:val="left" w:pos="142"/>
          <w:tab w:val="left" w:pos="425"/>
        </w:tabs>
        <w:kinsoku/>
        <w:wordWrap/>
        <w:overflowPunct/>
        <w:topLinePunct w:val="0"/>
        <w:bidi w:val="0"/>
        <w:adjustRightInd w:val="0"/>
        <w:snapToGrid w:val="0"/>
        <w:spacing w:line="460" w:lineRule="exact"/>
        <w:ind w:left="0" w:leftChars="0" w:firstLine="384" w:firstLineChars="183"/>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rPr>
        <w:t>本公告期限（</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val="en-US"/>
        </w:rPr>
        <w:t>个工作日）自</w:t>
      </w:r>
      <w:r>
        <w:rPr>
          <w:rFonts w:hint="eastAsia" w:asciiTheme="minorEastAsia" w:hAnsiTheme="minorEastAsia" w:eastAsiaTheme="minorEastAsia" w:cstheme="minorEastAsia"/>
          <w:bCs/>
          <w:color w:val="auto"/>
          <w:sz w:val="21"/>
          <w:szCs w:val="21"/>
          <w:u w:val="single"/>
          <w:lang w:val="en-US" w:eastAsia="zh-CN"/>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月</w:t>
      </w:r>
      <w:r>
        <w:rPr>
          <w:rFonts w:hint="eastAsia" w:asciiTheme="minorEastAsia" w:hAnsiTheme="minorEastAsia" w:eastAsiaTheme="minorEastAsia" w:cstheme="minorEastAsia"/>
          <w:bCs/>
          <w:color w:val="auto"/>
          <w:sz w:val="21"/>
          <w:szCs w:val="21"/>
          <w:u w:val="single"/>
          <w:lang w:val="en-US" w:eastAsia="zh-CN"/>
        </w:rPr>
        <w:t>14</w:t>
      </w:r>
      <w:r>
        <w:rPr>
          <w:rFonts w:hint="eastAsia" w:asciiTheme="minorEastAsia" w:hAnsiTheme="minorEastAsia" w:eastAsiaTheme="minorEastAsia" w:cstheme="minorEastAsia"/>
          <w:bCs/>
          <w:color w:val="auto"/>
          <w:sz w:val="21"/>
          <w:szCs w:val="21"/>
          <w:lang w:val="en-US"/>
        </w:rPr>
        <w:t>日至</w:t>
      </w:r>
      <w:r>
        <w:rPr>
          <w:rFonts w:hint="eastAsia" w:asciiTheme="minorEastAsia" w:hAnsiTheme="minorEastAsia" w:eastAsiaTheme="minorEastAsia" w:cstheme="minorEastAsia"/>
          <w:bCs/>
          <w:color w:val="auto"/>
          <w:sz w:val="21"/>
          <w:szCs w:val="21"/>
          <w:u w:val="single"/>
          <w:lang w:val="en-US" w:eastAsia="zh-CN"/>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月</w:t>
      </w:r>
      <w:r>
        <w:rPr>
          <w:rFonts w:hint="eastAsia" w:asciiTheme="minorEastAsia" w:hAnsiTheme="minorEastAsia" w:eastAsiaTheme="minorEastAsia" w:cstheme="minorEastAsia"/>
          <w:bCs/>
          <w:color w:val="auto"/>
          <w:sz w:val="21"/>
          <w:szCs w:val="21"/>
          <w:u w:val="single"/>
          <w:lang w:val="en-US" w:eastAsia="zh-CN"/>
        </w:rPr>
        <w:t>20</w:t>
      </w:r>
      <w:r>
        <w:rPr>
          <w:rFonts w:hint="eastAsia" w:asciiTheme="minorEastAsia" w:hAnsiTheme="minorEastAsia" w:eastAsiaTheme="minorEastAsia" w:cstheme="minorEastAsia"/>
          <w:bCs/>
          <w:color w:val="auto"/>
          <w:sz w:val="21"/>
          <w:szCs w:val="21"/>
          <w:lang w:val="en-US"/>
        </w:rPr>
        <w:t>日止。</w:t>
      </w:r>
    </w:p>
    <w:bookmarkEnd w:id="1"/>
    <w:p>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bookmarkStart w:id="2" w:name="_Toc7515"/>
      <w:r>
        <w:rPr>
          <w:rFonts w:hint="eastAsia" w:asciiTheme="minorEastAsia" w:hAnsiTheme="minorEastAsia" w:eastAsiaTheme="minorEastAsia" w:cstheme="minorEastAsia"/>
          <w:b/>
          <w:bCs w:val="0"/>
          <w:color w:val="auto"/>
          <w:sz w:val="24"/>
          <w:szCs w:val="24"/>
          <w:lang w:val="en-US" w:eastAsia="zh-CN"/>
        </w:rPr>
        <w:t>七、采购人名称、地址和联系方式</w:t>
      </w:r>
      <w:bookmarkEnd w:id="2"/>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60" w:lineRule="exact"/>
        <w:ind w:right="0" w:rightChars="0" w:firstLine="420" w:firstLineChars="200"/>
        <w:textAlignment w:val="auto"/>
        <w:outlineLvl w:val="9"/>
        <w:rPr>
          <w:rFonts w:hint="eastAsia"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cs="宋体"/>
          <w:color w:val="auto"/>
          <w:sz w:val="21"/>
          <w:szCs w:val="21"/>
          <w:highlight w:val="none"/>
          <w:lang w:eastAsia="zh-CN"/>
        </w:rPr>
        <w:t>广东省河源监狱</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60" w:lineRule="exact"/>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cs="宋体"/>
          <w:color w:val="auto"/>
          <w:sz w:val="21"/>
          <w:szCs w:val="21"/>
          <w:highlight w:val="none"/>
          <w:lang w:eastAsia="zh-CN"/>
        </w:rPr>
        <w:t>广东省河源市源城区东环路南2号</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60" w:lineRule="exact"/>
        <w:ind w:firstLine="420"/>
        <w:textAlignment w:val="auto"/>
        <w:outlineLvl w:val="9"/>
        <w:rPr>
          <w:rFonts w:hint="eastAsia"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cs="宋体"/>
          <w:color w:val="auto"/>
          <w:sz w:val="21"/>
          <w:szCs w:val="21"/>
          <w:highlight w:val="none"/>
          <w:lang w:eastAsia="zh-CN"/>
        </w:rPr>
        <w:t>何先生</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60" w:lineRule="exact"/>
        <w:ind w:firstLine="42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cs="宋体"/>
          <w:color w:val="auto"/>
          <w:sz w:val="21"/>
          <w:szCs w:val="21"/>
          <w:highlight w:val="none"/>
          <w:lang w:eastAsia="zh-CN"/>
        </w:rPr>
        <w:t>0762-3285</w:t>
      </w:r>
      <w:r>
        <w:rPr>
          <w:rFonts w:hint="eastAsia" w:cs="宋体"/>
          <w:color w:val="auto"/>
          <w:sz w:val="21"/>
          <w:szCs w:val="21"/>
          <w:highlight w:val="none"/>
          <w:lang w:val="en-US" w:eastAsia="zh-CN"/>
        </w:rPr>
        <w:t>788</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tabs>
          <w:tab w:val="left" w:pos="142"/>
          <w:tab w:val="left" w:pos="425"/>
        </w:tabs>
        <w:kinsoku/>
        <w:wordWrap/>
        <w:overflowPunct/>
        <w:topLinePunct w:val="0"/>
        <w:autoSpaceDE w:val="0"/>
        <w:autoSpaceDN w:val="0"/>
        <w:bidi w:val="0"/>
        <w:adjustRightInd w:val="0"/>
        <w:snapToGrid w:val="0"/>
        <w:spacing w:line="460" w:lineRule="exact"/>
        <w:ind w:firstLine="420" w:firstLineChars="0"/>
        <w:textAlignment w:val="auto"/>
        <w:outlineLvl w:val="9"/>
        <w:rPr>
          <w:rFonts w:hint="eastAsia" w:ascii="宋体" w:hAnsi="宋体" w:eastAsia="宋体" w:cs="宋体"/>
          <w:i w:val="0"/>
          <w:iCs w:val="0"/>
          <w:caps w:val="0"/>
          <w:color w:val="auto"/>
          <w:spacing w:val="0"/>
          <w:sz w:val="21"/>
          <w:szCs w:val="21"/>
          <w:highlight w:val="none"/>
          <w:shd w:val="clear" w:fill="auto"/>
        </w:rPr>
      </w:pPr>
      <w:r>
        <w:rPr>
          <w:rFonts w:hint="eastAsia" w:ascii="宋体" w:hAnsi="宋体" w:eastAsia="宋体" w:cs="宋体"/>
          <w:color w:val="auto"/>
          <w:sz w:val="21"/>
          <w:szCs w:val="21"/>
          <w:highlight w:val="none"/>
        </w:rPr>
        <w:t>邮编：</w:t>
      </w:r>
      <w:r>
        <w:rPr>
          <w:rFonts w:hint="eastAsia" w:ascii="宋体" w:hAnsi="宋体" w:eastAsia="宋体" w:cs="宋体"/>
          <w:i w:val="0"/>
          <w:iCs w:val="0"/>
          <w:caps w:val="0"/>
          <w:color w:val="auto"/>
          <w:spacing w:val="0"/>
          <w:sz w:val="21"/>
          <w:szCs w:val="21"/>
          <w:highlight w:val="none"/>
          <w:shd w:val="clear" w:fill="auto"/>
        </w:rPr>
        <w:t>517399</w:t>
      </w:r>
    </w:p>
    <w:p>
      <w:pPr>
        <w:pStyle w:val="10"/>
        <w:keepNext w:val="0"/>
        <w:keepLines w:val="0"/>
        <w:pageBreakBefore w:val="0"/>
        <w:kinsoku/>
        <w:wordWrap/>
        <w:overflowPunct/>
        <w:topLinePunct w:val="0"/>
        <w:bidi w:val="0"/>
        <w:spacing w:line="460" w:lineRule="exact"/>
        <w:textAlignment w:val="auto"/>
        <w:rPr>
          <w:rFonts w:hint="eastAsia"/>
        </w:rPr>
      </w:pPr>
    </w:p>
    <w:p>
      <w:pPr>
        <w:keepNext w:val="0"/>
        <w:keepLines w:val="0"/>
        <w:pageBreakBefore w:val="0"/>
        <w:widowControl w:val="0"/>
        <w:tabs>
          <w:tab w:val="left" w:pos="142"/>
        </w:tabs>
        <w:kinsoku/>
        <w:wordWrap/>
        <w:overflowPunct/>
        <w:topLinePunct w:val="0"/>
        <w:autoSpaceDE w:val="0"/>
        <w:autoSpaceDN w:val="0"/>
        <w:bidi w:val="0"/>
        <w:adjustRightInd w:val="0"/>
        <w:snapToGrid w:val="0"/>
        <w:spacing w:line="460" w:lineRule="exact"/>
        <w:ind w:left="0" w:leftChars="0" w:right="986" w:rightChars="448" w:firstLine="0" w:firstLineChars="0"/>
        <w:jc w:val="right"/>
        <w:textAlignment w:val="auto"/>
        <w:outlineLvl w:val="9"/>
        <w:rPr>
          <w:rFonts w:hint="default" w:ascii="宋体" w:hAnsi="宋体" w:eastAsia="宋体" w:cs="宋体"/>
          <w:sz w:val="21"/>
          <w:szCs w:val="21"/>
          <w:lang w:val="en-US" w:eastAsia="zh-CN"/>
        </w:rPr>
      </w:pPr>
      <w:r>
        <w:rPr>
          <w:rFonts w:hint="eastAsia" w:cs="宋体"/>
          <w:sz w:val="21"/>
          <w:szCs w:val="21"/>
          <w:lang w:val="en-US" w:eastAsia="zh-CN"/>
        </w:rPr>
        <w:t>广东省河源监狱</w:t>
      </w:r>
    </w:p>
    <w:p>
      <w:pPr>
        <w:keepNext w:val="0"/>
        <w:keepLines w:val="0"/>
        <w:pageBreakBefore w:val="0"/>
        <w:widowControl w:val="0"/>
        <w:kinsoku/>
        <w:wordWrap/>
        <w:overflowPunct/>
        <w:topLinePunct w:val="0"/>
        <w:bidi w:val="0"/>
        <w:adjustRightInd w:val="0"/>
        <w:snapToGrid w:val="0"/>
        <w:spacing w:line="460" w:lineRule="exact"/>
        <w:ind w:left="0" w:leftChars="0" w:right="986" w:rightChars="448" w:firstLine="0" w:firstLineChars="0"/>
        <w:jc w:val="right"/>
        <w:textAlignment w:val="auto"/>
        <w:rPr>
          <w:rFonts w:hint="eastAsia" w:ascii="宋体" w:hAnsi="宋体" w:eastAsia="宋体" w:cs="宋体"/>
          <w:sz w:val="21"/>
          <w:szCs w:val="21"/>
          <w:lang w:val="en-US"/>
        </w:rPr>
      </w:pPr>
      <w:r>
        <w:rPr>
          <w:rFonts w:hint="eastAsia" w:asciiTheme="minorEastAsia" w:hAnsiTheme="minorEastAsia" w:eastAsiaTheme="minorEastAsia" w:cstheme="minorEastAsia"/>
          <w:bCs/>
          <w:color w:val="auto"/>
          <w:sz w:val="21"/>
          <w:szCs w:val="21"/>
          <w:lang w:val="en-US" w:eastAsia="zh-CN"/>
        </w:rPr>
        <w:t>2024</w:t>
      </w:r>
      <w:r>
        <w:rPr>
          <w:rFonts w:hint="eastAsia" w:ascii="宋体" w:hAnsi="宋体" w:eastAsia="宋体" w:cs="宋体"/>
          <w:sz w:val="21"/>
          <w:szCs w:val="21"/>
          <w:lang w:val="en-US"/>
        </w:rPr>
        <w:t>年</w:t>
      </w:r>
      <w:r>
        <w:rPr>
          <w:rFonts w:hint="eastAsia" w:cs="宋体"/>
          <w:sz w:val="21"/>
          <w:szCs w:val="21"/>
          <w:lang w:val="en-US" w:eastAsia="zh-CN"/>
        </w:rPr>
        <w:t>9</w:t>
      </w:r>
      <w:r>
        <w:rPr>
          <w:rFonts w:hint="eastAsia" w:ascii="宋体" w:hAnsi="宋体" w:eastAsia="宋体" w:cs="宋体"/>
          <w:sz w:val="21"/>
          <w:szCs w:val="21"/>
          <w:lang w:val="en-US"/>
        </w:rPr>
        <w:t>月</w:t>
      </w:r>
      <w:r>
        <w:rPr>
          <w:rFonts w:hint="eastAsia" w:cs="宋体"/>
          <w:sz w:val="21"/>
          <w:szCs w:val="21"/>
          <w:lang w:val="en-US" w:eastAsia="zh-CN"/>
        </w:rPr>
        <w:t>14</w:t>
      </w:r>
      <w:r>
        <w:rPr>
          <w:rFonts w:hint="eastAsia" w:ascii="宋体" w:hAnsi="宋体" w:eastAsia="宋体" w:cs="宋体"/>
          <w:sz w:val="21"/>
          <w:szCs w:val="21"/>
          <w:lang w:val="en-US"/>
        </w:rPr>
        <w:t>日</w:t>
      </w:r>
    </w:p>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8960" w:type="dxa"/>
        <w:tblInd w:w="0" w:type="dxa"/>
        <w:tblLayout w:type="fixed"/>
        <w:tblCellMar>
          <w:top w:w="0" w:type="dxa"/>
          <w:left w:w="0" w:type="dxa"/>
          <w:bottom w:w="0" w:type="dxa"/>
          <w:right w:w="0" w:type="dxa"/>
        </w:tblCellMar>
      </w:tblPr>
      <w:tblGrid>
        <w:gridCol w:w="2151"/>
        <w:gridCol w:w="2151"/>
        <w:gridCol w:w="2157"/>
        <w:gridCol w:w="2501"/>
      </w:tblGrid>
      <w:tr>
        <w:tblPrEx>
          <w:tblLayout w:type="fixed"/>
          <w:tblCellMar>
            <w:top w:w="0" w:type="dxa"/>
            <w:left w:w="0" w:type="dxa"/>
            <w:bottom w:w="0" w:type="dxa"/>
            <w:right w:w="0" w:type="dxa"/>
          </w:tblCellMar>
        </w:tblPrEx>
        <w:trPr>
          <w:trHeight w:val="642" w:hRule="atLeast"/>
        </w:trPr>
        <w:tc>
          <w:tcPr>
            <w:tcW w:w="8960"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24" w:hRule="atLeast"/>
        </w:trPr>
        <w:tc>
          <w:tcPr>
            <w:tcW w:w="8960"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8" w:hRule="atLeast"/>
        </w:trPr>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0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广东省河源监狱教学楼前面训练活动场地硬底化项目</w:t>
            </w:r>
          </w:p>
        </w:tc>
      </w:tr>
      <w:tr>
        <w:tblPrEx>
          <w:tblLayout w:type="fixed"/>
          <w:tblCellMar>
            <w:top w:w="0" w:type="dxa"/>
            <w:left w:w="0" w:type="dxa"/>
            <w:bottom w:w="0" w:type="dxa"/>
            <w:right w:w="0" w:type="dxa"/>
          </w:tblCellMar>
        </w:tblPrEx>
        <w:trPr>
          <w:trHeight w:val="1242" w:hRule="atLeast"/>
        </w:trPr>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0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3" w:hRule="atLeast"/>
        </w:trPr>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0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53" w:hRule="atLeast"/>
        </w:trPr>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5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0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53" w:hRule="atLeast"/>
        </w:trPr>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53" w:hRule="atLeast"/>
        </w:trPr>
        <w:tc>
          <w:tcPr>
            <w:tcW w:w="2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3" w:hRule="atLeast"/>
        </w:trPr>
        <w:tc>
          <w:tcPr>
            <w:tcW w:w="2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850" w:hRule="atLeast"/>
        </w:trPr>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0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6" w:hRule="atLeast"/>
        </w:trPr>
        <w:tc>
          <w:tcPr>
            <w:tcW w:w="8960"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pStyle w:val="10"/>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C204A"/>
    <w:rsid w:val="33094423"/>
    <w:rsid w:val="35235443"/>
    <w:rsid w:val="3D261962"/>
    <w:rsid w:val="452A2AF0"/>
    <w:rsid w:val="526C204A"/>
    <w:rsid w:val="7BA91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sz w:val="24"/>
      <w:lang w:val="en-US" w:bidi="ar-SA"/>
    </w:rPr>
  </w:style>
  <w:style w:type="character" w:styleId="8">
    <w:name w:val="page number"/>
    <w:basedOn w:val="7"/>
    <w:qFormat/>
    <w:uiPriority w:val="0"/>
  </w:style>
  <w:style w:type="paragraph" w:customStyle="1" w:styleId="10">
    <w:name w:val="_Style 3"/>
    <w:basedOn w:val="1"/>
    <w:qFormat/>
    <w:uiPriority w:val="0"/>
    <w:pPr>
      <w:widowControl/>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2024-09-13T07:37:00Z</dcterms:created>
  <dc:creator>何坤锋</dc:creator>
  <cp:lastModifiedBy>何坤锋</cp:lastModifiedBy>
  <dcterms:modified xsi:type="dcterms:W3CDTF">2024-09-13T07:58:42Z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