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0" w:firstLineChars="0"/>
        <w:jc w:val="center"/>
        <w:textAlignment w:val="auto"/>
        <w:rPr>
          <w:rFonts w:hint="eastAsia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cs="宋体"/>
          <w:b/>
          <w:bCs w:val="0"/>
          <w:color w:val="auto"/>
          <w:sz w:val="32"/>
          <w:szCs w:val="32"/>
          <w:lang w:eastAsia="zh-CN"/>
        </w:rPr>
        <w:t>广东省河源监狱教学楼前面训练活动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0" w:firstLineChars="0"/>
        <w:jc w:val="center"/>
        <w:textAlignment w:val="auto"/>
        <w:rPr>
          <w:rFonts w:hint="eastAsia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宋体"/>
          <w:b/>
          <w:bCs w:val="0"/>
          <w:color w:val="auto"/>
          <w:sz w:val="32"/>
          <w:szCs w:val="32"/>
          <w:lang w:eastAsia="zh-CN"/>
        </w:rPr>
        <w:t>场地硬底化项目</w:t>
      </w:r>
      <w:r>
        <w:rPr>
          <w:rFonts w:hint="eastAsia" w:cs="宋体"/>
          <w:b/>
          <w:bCs w:val="0"/>
          <w:color w:val="auto"/>
          <w:sz w:val="32"/>
          <w:szCs w:val="32"/>
          <w:lang w:val="en-US" w:eastAsia="zh-CN"/>
        </w:rPr>
        <w:t>更正公告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60" w:lineRule="exact"/>
        <w:ind w:left="0" w:leftChars="0" w:right="0" w:rightChars="0" w:firstLine="441" w:firstLineChars="183"/>
        <w:jc w:val="left"/>
        <w:textAlignment w:val="auto"/>
        <w:outlineLvl w:val="9"/>
        <w:rPr>
          <w:rFonts w:hint="eastAsia" w:cs="宋体"/>
          <w:b/>
          <w:color w:val="auto"/>
          <w:sz w:val="24"/>
          <w:szCs w:val="24"/>
          <w:lang w:val="en-US" w:eastAsia="zh-CN"/>
        </w:rPr>
      </w:pPr>
      <w:bookmarkStart w:id="0" w:name="_Toc19426"/>
      <w:r>
        <w:rPr>
          <w:rFonts w:hint="eastAsia" w:cs="宋体"/>
          <w:b/>
          <w:color w:val="auto"/>
          <w:sz w:val="24"/>
          <w:szCs w:val="24"/>
          <w:lang w:val="en-US" w:eastAsia="zh-CN"/>
        </w:rPr>
        <w:t>一、项目概况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142"/>
          <w:tab w:val="left" w:pos="425"/>
        </w:tabs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384" w:firstLineChars="183"/>
        <w:textAlignment w:val="auto"/>
        <w:rPr>
          <w:rFonts w:hint="default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/>
        </w:rPr>
        <w:t>（一）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原公告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/>
        </w:rPr>
        <w:t>采购项目编号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2024050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425"/>
        </w:tabs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384" w:firstLineChars="183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/>
        </w:rPr>
        <w:t>（二）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原公告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采购项目名称：</w:t>
      </w:r>
      <w:r>
        <w:rPr>
          <w:rFonts w:hint="eastAsia" w:cs="宋体"/>
          <w:bCs/>
          <w:color w:val="auto"/>
          <w:sz w:val="21"/>
          <w:szCs w:val="21"/>
          <w:lang w:eastAsia="zh-CN"/>
        </w:rPr>
        <w:t>广东省河源监狱教学楼前面训练活动场地硬底化项目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384" w:firstLineChars="183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/>
        </w:rPr>
        <w:t>（三）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首次公告日期2024年9月14日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60" w:lineRule="exact"/>
        <w:ind w:left="0" w:leftChars="0" w:right="0" w:rightChars="0" w:firstLine="441" w:firstLineChars="183"/>
        <w:jc w:val="left"/>
        <w:textAlignment w:val="auto"/>
        <w:outlineLvl w:val="9"/>
        <w:rPr>
          <w:rFonts w:hint="eastAsia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color w:val="auto"/>
          <w:sz w:val="24"/>
          <w:szCs w:val="24"/>
          <w:lang w:val="en-US" w:eastAsia="zh-CN"/>
        </w:rPr>
        <w:t>二、更正事项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425"/>
        </w:tabs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384" w:firstLineChars="183"/>
        <w:textAlignment w:val="auto"/>
        <w:rPr>
          <w:rFonts w:hint="eastAsia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更正事项：☑采购公告☑采购文件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425"/>
        </w:tabs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firstLine="384" w:firstLineChars="183"/>
        <w:textAlignment w:val="auto"/>
        <w:rPr>
          <w:rFonts w:hint="eastAsia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更正内容：原公告合格供应商的资格要求“（五）供应商应具备有效期内的市政工程专业承包二级或以上资质（提供证书复印件加盖公章）”，更正为“（五）供应商应具备有效期内的市政公用工程承包资质三级及以上（提供证书复印件加盖公章）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41" w:firstLineChars="183"/>
        <w:jc w:val="left"/>
        <w:textAlignment w:val="auto"/>
        <w:outlineLvl w:val="9"/>
        <w:rPr>
          <w:rFonts w:hint="eastAsia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三、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报名时间截止至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年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月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23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日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17：30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前，现场踏勘时间调整至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年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月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25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日，递交响应文件时间：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年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月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26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日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时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00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分至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时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30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分（北京时间），递交响应文件截止时间：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024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年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月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26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日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时</w:t>
      </w:r>
      <w:r>
        <w:rPr>
          <w:rFonts w:hint="eastAsia" w:cs="宋体"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30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分（北京时间），逾期概不受理。</w:t>
      </w:r>
    </w:p>
    <w:p>
      <w:pPr>
        <w:pStyle w:val="12"/>
        <w:widowControl/>
        <w:numPr>
          <w:numId w:val="0"/>
        </w:numPr>
        <w:adjustRightInd w:val="0"/>
        <w:snapToGrid w:val="0"/>
        <w:spacing w:line="360" w:lineRule="auto"/>
        <w:ind w:left="0" w:leftChars="0" w:firstLine="441" w:firstLineChars="183"/>
        <w:rPr>
          <w:rFonts w:cs="宋体" w:asciiTheme="minorEastAsia" w:hAnsiTheme="minorEastAsia" w:eastAsiaTheme="minorEastAsia"/>
          <w:b/>
          <w:bCs/>
          <w:color w:val="2B2B2B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2B2B2B"/>
          <w:kern w:val="0"/>
          <w:sz w:val="24"/>
          <w:lang w:val="en-US" w:eastAsia="zh-CN"/>
        </w:rPr>
        <w:t>四、</w:t>
      </w:r>
      <w:r>
        <w:rPr>
          <w:rFonts w:hint="eastAsia" w:cs="宋体" w:asciiTheme="minorEastAsia" w:hAnsiTheme="minorEastAsia" w:eastAsiaTheme="minorEastAsia"/>
          <w:b/>
          <w:bCs/>
          <w:color w:val="2B2B2B"/>
          <w:kern w:val="0"/>
          <w:sz w:val="24"/>
        </w:rPr>
        <w:t>其他补充事宜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cs="Times New Roman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/</w:t>
      </w:r>
      <w:bookmarkStart w:id="2" w:name="_GoBack"/>
      <w:bookmarkEnd w:id="2"/>
      <w:bookmarkStart w:id="1" w:name="_Toc7515"/>
    </w:p>
    <w:p>
      <w:pPr>
        <w:adjustRightInd w:val="0"/>
        <w:snapToGrid w:val="0"/>
        <w:spacing w:line="360" w:lineRule="auto"/>
        <w:ind w:firstLine="426" w:firstLineChars="177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五、采购人名称、地址和联系方式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0" w:rightChars="0" w:firstLine="420" w:firstLineChars="200"/>
        <w:textAlignment w:val="auto"/>
        <w:outlineLvl w:val="9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采购人：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广东省河源监狱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广东省河源市源城区东环路南2号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20"/>
        <w:textAlignment w:val="auto"/>
        <w:outlineLvl w:val="9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何先生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2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联系电话：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0762-3285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788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20" w:firstLineChars="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邮编：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517399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986" w:rightChars="448" w:firstLine="0" w:firstLineChars="0"/>
        <w:jc w:val="righ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广东省河源监狱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0" w:leftChars="0" w:right="986" w:rightChars="448"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年</w:t>
      </w:r>
      <w:r>
        <w:rPr>
          <w:rFonts w:hint="eastAsia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日</w:t>
      </w:r>
    </w:p>
    <w:p/>
    <w:p>
      <w:pPr>
        <w:pStyle w:val="11"/>
      </w:pPr>
    </w:p>
    <w:p>
      <w:pPr>
        <w:pStyle w:val="11"/>
      </w:pPr>
    </w:p>
    <w:p>
      <w:pPr>
        <w:pStyle w:val="11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204A"/>
    <w:rsid w:val="300C0BFA"/>
    <w:rsid w:val="33094423"/>
    <w:rsid w:val="35235443"/>
    <w:rsid w:val="3D261962"/>
    <w:rsid w:val="452A2AF0"/>
    <w:rsid w:val="526C204A"/>
    <w:rsid w:val="56C836F9"/>
    <w:rsid w:val="668423C4"/>
    <w:rsid w:val="7BA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4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bidi="ar-SA"/>
    </w:rPr>
  </w:style>
  <w:style w:type="character" w:styleId="9">
    <w:name w:val="page number"/>
    <w:basedOn w:val="8"/>
    <w:qFormat/>
    <w:uiPriority w:val="0"/>
  </w:style>
  <w:style w:type="paragraph" w:customStyle="1" w:styleId="11">
    <w:name w:val="_Style 3"/>
    <w:basedOn w:val="1"/>
    <w:qFormat/>
    <w:uiPriority w:val="0"/>
    <w:pPr>
      <w:widowControl/>
      <w:ind w:firstLine="420" w:firstLineChars="200"/>
    </w:pPr>
    <w:rPr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2024-09-13T07:37:00Z</dcterms:created>
  <dc:creator>何坤锋</dc:creator>
  <cp:lastModifiedBy>何坤锋</cp:lastModifiedBy>
  <dcterms:modified xsi:type="dcterms:W3CDTF">2024-09-18T01:39:27Z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