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      </w:t>
      </w:r>
    </w:p>
    <w:p>
      <w:pPr>
        <w:jc w:val="center"/>
        <w:rPr>
          <w:rFonts w:hint="eastAsia"/>
          <w:sz w:val="84"/>
          <w:szCs w:val="84"/>
        </w:rPr>
      </w:pPr>
    </w:p>
    <w:p>
      <w:pPr>
        <w:jc w:val="center"/>
        <w:rPr>
          <w:rFonts w:hint="eastAsia"/>
          <w:b/>
          <w:bCs/>
          <w:sz w:val="84"/>
          <w:szCs w:val="84"/>
          <w:lang w:val="en-US" w:eastAsia="zh-CN"/>
        </w:rPr>
      </w:pPr>
    </w:p>
    <w:p>
      <w:pPr>
        <w:jc w:val="center"/>
        <w:rPr>
          <w:rFonts w:hint="eastAsia"/>
          <w:sz w:val="84"/>
          <w:szCs w:val="84"/>
        </w:rPr>
      </w:pPr>
      <w:r>
        <w:rPr>
          <w:rFonts w:hint="eastAsia"/>
          <w:b/>
          <w:bCs/>
          <w:sz w:val="84"/>
          <w:szCs w:val="84"/>
          <w:lang w:val="en-US" w:eastAsia="zh-CN"/>
        </w:rPr>
        <w:t>比</w:t>
      </w:r>
      <w:r>
        <w:rPr>
          <w:rFonts w:hint="eastAsia"/>
          <w:b/>
          <w:bCs/>
          <w:sz w:val="84"/>
          <w:szCs w:val="84"/>
        </w:rPr>
        <w:t>价文件</w:t>
      </w:r>
    </w:p>
    <w:p>
      <w:pPr>
        <w:rPr>
          <w:rFonts w:hint="eastAsia"/>
          <w:sz w:val="32"/>
          <w:szCs w:val="32"/>
        </w:rPr>
      </w:pPr>
    </w:p>
    <w:p>
      <w:pPr>
        <w:rPr>
          <w:rFonts w:hint="eastAsia"/>
          <w:sz w:val="32"/>
          <w:szCs w:val="32"/>
        </w:rPr>
      </w:pPr>
    </w:p>
    <w:p>
      <w:pPr>
        <w:rPr>
          <w:rFonts w:hint="eastAsia"/>
          <w:sz w:val="32"/>
          <w:szCs w:val="32"/>
        </w:rPr>
      </w:pPr>
    </w:p>
    <w:p>
      <w:pPr>
        <w:ind w:left="0" w:leftChars="0" w:firstLine="640" w:firstLineChars="200"/>
        <w:rPr>
          <w:rFonts w:hint="default" w:eastAsiaTheme="minorEastAsia"/>
          <w:sz w:val="32"/>
          <w:szCs w:val="32"/>
          <w:u w:val="single"/>
          <w:lang w:val="en-US" w:eastAsia="zh-CN"/>
        </w:rPr>
      </w:pPr>
      <w:r>
        <w:rPr>
          <w:rFonts w:hint="eastAsia"/>
          <w:sz w:val="32"/>
          <w:szCs w:val="32"/>
          <w:lang w:val="en-US" w:eastAsia="zh-CN"/>
        </w:rPr>
        <w:t>项目编号：</w:t>
      </w:r>
      <w:r>
        <w:rPr>
          <w:rFonts w:hint="eastAsia"/>
          <w:sz w:val="32"/>
          <w:szCs w:val="32"/>
          <w:u w:val="single"/>
          <w:lang w:val="en-US" w:eastAsia="zh-CN"/>
        </w:rPr>
        <w:t xml:space="preserve">  2024051     </w:t>
      </w:r>
    </w:p>
    <w:p>
      <w:pPr>
        <w:ind w:left="0" w:leftChars="0" w:firstLine="640" w:firstLineChars="200"/>
        <w:jc w:val="both"/>
        <w:rPr>
          <w:rFonts w:hint="eastAsia" w:asciiTheme="minorEastAsia" w:hAnsiTheme="minorEastAsia" w:eastAsiaTheme="minorEastAsia" w:cstheme="minorEastAsia"/>
          <w:sz w:val="32"/>
          <w:szCs w:val="32"/>
          <w:u w:val="single"/>
          <w:lang w:val="en-US" w:eastAsia="zh-CN"/>
        </w:rPr>
      </w:pPr>
      <w:r>
        <w:rPr>
          <w:rFonts w:hint="eastAsia"/>
          <w:sz w:val="32"/>
          <w:szCs w:val="32"/>
        </w:rPr>
        <w:t>项目名称：</w:t>
      </w:r>
      <w:r>
        <w:rPr>
          <w:rFonts w:hint="eastAsia" w:asciiTheme="minorEastAsia" w:hAnsiTheme="minorEastAsia" w:cstheme="minorEastAsia"/>
          <w:sz w:val="32"/>
          <w:szCs w:val="32"/>
          <w:u w:val="single"/>
          <w:lang w:val="en-US" w:eastAsia="zh-CN"/>
        </w:rPr>
        <w:t>广东省河源监狱指挥中心警用装备采购项目</w:t>
      </w:r>
      <w:r>
        <w:rPr>
          <w:rFonts w:hint="eastAsia" w:asciiTheme="minorEastAsia" w:hAnsiTheme="minorEastAsia" w:eastAsiaTheme="minorEastAsia" w:cstheme="minorEastAsia"/>
          <w:sz w:val="32"/>
          <w:szCs w:val="32"/>
          <w:u w:val="single"/>
          <w:lang w:val="en-US" w:eastAsia="zh-CN"/>
        </w:rPr>
        <w:t xml:space="preserve">  </w:t>
      </w:r>
    </w:p>
    <w:p>
      <w:pPr>
        <w:ind w:left="0" w:leftChars="0" w:firstLine="640" w:firstLineChars="200"/>
        <w:rPr>
          <w:rFonts w:hint="default" w:eastAsiaTheme="minorEastAsia"/>
          <w:sz w:val="32"/>
          <w:szCs w:val="32"/>
          <w:lang w:val="en-US" w:eastAsia="zh-CN"/>
        </w:rPr>
      </w:pPr>
      <w:r>
        <w:rPr>
          <w:rFonts w:hint="eastAsia"/>
          <w:sz w:val="32"/>
          <w:szCs w:val="32"/>
          <w:lang w:eastAsia="zh-CN"/>
        </w:rPr>
        <w:t>采购人</w:t>
      </w:r>
      <w:r>
        <w:rPr>
          <w:rFonts w:hint="eastAsia"/>
          <w:sz w:val="32"/>
          <w:szCs w:val="32"/>
        </w:rPr>
        <w:t>式：</w:t>
      </w:r>
      <w:r>
        <w:rPr>
          <w:rFonts w:hint="eastAsia"/>
          <w:sz w:val="32"/>
          <w:szCs w:val="32"/>
          <w:u w:val="single"/>
          <w:lang w:val="en-US" w:eastAsia="zh-CN"/>
        </w:rPr>
        <w:t xml:space="preserve">   市场比价       </w:t>
      </w:r>
    </w:p>
    <w:p>
      <w:pPr>
        <w:rPr>
          <w:rFonts w:hint="default" w:eastAsiaTheme="minorEastAsia"/>
          <w:sz w:val="32"/>
          <w:szCs w:val="32"/>
          <w:lang w:val="en-US" w:eastAsia="zh-CN"/>
        </w:rPr>
      </w:pPr>
    </w:p>
    <w:p>
      <w:pPr>
        <w:rPr>
          <w:rFonts w:hint="eastAsia"/>
          <w:sz w:val="32"/>
          <w:szCs w:val="32"/>
        </w:rPr>
      </w:pPr>
    </w:p>
    <w:p>
      <w:pPr>
        <w:rPr>
          <w:rFonts w:hint="eastAsia"/>
          <w:sz w:val="32"/>
          <w:szCs w:val="32"/>
        </w:rPr>
      </w:pPr>
    </w:p>
    <w:p>
      <w:pPr>
        <w:rPr>
          <w:rFonts w:hint="eastAsia"/>
          <w:sz w:val="32"/>
          <w:szCs w:val="32"/>
        </w:rPr>
      </w:pPr>
    </w:p>
    <w:p>
      <w:pPr>
        <w:pStyle w:val="20"/>
        <w:rPr>
          <w:rFonts w:hint="eastAsia"/>
        </w:rPr>
      </w:pPr>
    </w:p>
    <w:p>
      <w:pPr>
        <w:rPr>
          <w:rFonts w:hint="eastAsia"/>
          <w:sz w:val="32"/>
          <w:szCs w:val="32"/>
        </w:rPr>
      </w:pPr>
    </w:p>
    <w:p>
      <w:pPr>
        <w:jc w:val="center"/>
        <w:rPr>
          <w:rFonts w:hint="eastAsia"/>
          <w:sz w:val="32"/>
          <w:szCs w:val="32"/>
        </w:rPr>
      </w:pPr>
      <w:r>
        <w:rPr>
          <w:rFonts w:hint="eastAsia"/>
          <w:sz w:val="32"/>
          <w:szCs w:val="32"/>
        </w:rPr>
        <w:t>广东省河源监狱</w:t>
      </w: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0" w:firstLineChars="0"/>
        <w:textAlignment w:val="auto"/>
        <w:outlineLvl w:val="9"/>
        <w:rPr>
          <w:rFonts w:hint="eastAsia"/>
          <w:sz w:val="32"/>
          <w:szCs w:val="32"/>
        </w:rPr>
      </w:pPr>
      <w:r>
        <w:rPr>
          <w:rFonts w:hint="eastAsia"/>
          <w:sz w:val="32"/>
          <w:szCs w:val="32"/>
          <w:lang w:val="en-US" w:eastAsia="zh-CN"/>
        </w:rPr>
        <w:t>2024</w:t>
      </w:r>
      <w:r>
        <w:rPr>
          <w:rFonts w:hint="eastAsia"/>
          <w:sz w:val="32"/>
          <w:szCs w:val="32"/>
        </w:rPr>
        <w:t>年</w:t>
      </w:r>
      <w:r>
        <w:rPr>
          <w:rFonts w:hint="eastAsia"/>
          <w:sz w:val="32"/>
          <w:szCs w:val="32"/>
          <w:lang w:val="en-US" w:eastAsia="zh-CN"/>
        </w:rPr>
        <w:t>9</w:t>
      </w:r>
      <w:r>
        <w:rPr>
          <w:rFonts w:hint="eastAsia"/>
          <w:sz w:val="32"/>
          <w:szCs w:val="32"/>
        </w:rPr>
        <w:t>月</w:t>
      </w: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firstLine="643" w:firstLineChars="200"/>
        <w:textAlignment w:val="auto"/>
        <w:outlineLvl w:val="9"/>
        <w:rPr>
          <w:rFonts w:hint="eastAsia"/>
          <w:sz w:val="32"/>
          <w:szCs w:val="32"/>
        </w:rPr>
      </w:pPr>
    </w:p>
    <w:p>
      <w:pPr>
        <w:rPr>
          <w:rFonts w:hint="eastAsia"/>
          <w:sz w:val="32"/>
          <w:szCs w:val="32"/>
        </w:rPr>
      </w:pP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Theme="minorEastAsia" w:hAnsiTheme="minorEastAsia" w:cstheme="minorEastAsia"/>
          <w:color w:val="000000" w:themeColor="text1"/>
          <w:sz w:val="32"/>
          <w:szCs w:val="32"/>
          <w:u w:val="none"/>
          <w:lang w:val="en-US" w:eastAsia="zh-CN"/>
          <w14:textFill>
            <w14:solidFill>
              <w14:schemeClr w14:val="tx1"/>
            </w14:solidFill>
          </w14:textFill>
        </w:rPr>
        <w:sectPr>
          <w:pgSz w:w="11906" w:h="16838"/>
          <w:pgMar w:top="1701" w:right="1587" w:bottom="1701" w:left="1531" w:header="851" w:footer="992" w:gutter="0"/>
          <w:pgNumType w:fmt="decimal" w:start="1"/>
          <w:cols w:space="0" w:num="1"/>
          <w:rtlGutter w:val="0"/>
          <w:docGrid w:type="lines" w:linePitch="312" w:charSpace="0"/>
        </w:sectPr>
      </w:pP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Theme="minorEastAsia" w:hAnsiTheme="minorEastAsia" w:cstheme="minorEastAsia"/>
          <w:color w:val="000000" w:themeColor="text1"/>
          <w:sz w:val="32"/>
          <w:szCs w:val="32"/>
          <w:u w:val="none"/>
          <w:lang w:val="en-US" w:eastAsia="zh-CN"/>
          <w14:textFill>
            <w14:solidFill>
              <w14:schemeClr w14:val="tx1"/>
            </w14:solidFill>
          </w14:textFill>
        </w:rPr>
      </w:pPr>
      <w:r>
        <w:rPr>
          <w:rFonts w:hint="eastAsia" w:asciiTheme="minorEastAsia" w:hAnsiTheme="minorEastAsia" w:cstheme="minorEastAsia"/>
          <w:color w:val="000000" w:themeColor="text1"/>
          <w:sz w:val="32"/>
          <w:szCs w:val="32"/>
          <w:u w:val="none"/>
          <w:lang w:val="en-US" w:eastAsia="zh-CN"/>
          <w14:textFill>
            <w14:solidFill>
              <w14:schemeClr w14:val="tx1"/>
            </w14:solidFill>
          </w14:textFill>
        </w:rPr>
        <w:t>目  录</w:t>
      </w:r>
    </w:p>
    <w:p>
      <w:pPr>
        <w:rPr>
          <w:rFonts w:hint="eastAsia"/>
          <w:lang w:val="en-US" w:eastAsia="zh-CN"/>
        </w:rPr>
      </w:pP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420" w:firstLineChars="150"/>
        <w:jc w:val="both"/>
        <w:textAlignment w:val="auto"/>
        <w:outlineLvl w:val="9"/>
        <w:rPr>
          <w:rStyle w:val="17"/>
          <w:rFonts w:hint="eastAsia" w:asciiTheme="minorEastAsia" w:hAnsiTheme="minorEastAsia" w:eastAsiaTheme="minorEastAsia" w:cstheme="minorEastAsia"/>
          <w:b w:val="0"/>
          <w:bCs w:val="0"/>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instrText xml:space="preserve"> HYPERLINK \l "_Toc515353571" </w:instrText>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separate"/>
      </w:r>
      <w:r>
        <w:rPr>
          <w:rStyle w:val="17"/>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t>第</w:t>
      </w:r>
      <w:r>
        <w:rPr>
          <w:rStyle w:val="17"/>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一</w:t>
      </w:r>
      <w:r>
        <w:rPr>
          <w:rStyle w:val="17"/>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t xml:space="preserve">篇  </w:t>
      </w:r>
      <w:r>
        <w:rPr>
          <w:rStyle w:val="17"/>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供应商须知</w:t>
      </w:r>
      <w:r>
        <w:rPr>
          <w:rStyle w:val="17"/>
          <w:rFonts w:hint="eastAsia" w:ascii="宋体" w:hAnsi="宋体" w:eastAsia="宋体" w:cs="宋体"/>
          <w:b w:val="0"/>
          <w:bCs w:val="0"/>
          <w:color w:val="000000" w:themeColor="text1"/>
          <w:sz w:val="28"/>
          <w:szCs w:val="28"/>
          <w:u w:val="none"/>
          <w:lang w:val="en-US"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1</w:t>
      </w: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420" w:firstLineChars="150"/>
        <w:jc w:val="both"/>
        <w:textAlignment w:val="auto"/>
        <w:outlineLvl w:val="9"/>
        <w:rPr>
          <w:rFonts w:hint="eastAsia" w:asciiTheme="minorEastAsia" w:hAnsiTheme="minorEastAsia" w:eastAsiaTheme="minorEastAsia" w:cstheme="minorEastAsia"/>
          <w:b w:val="0"/>
          <w:bCs w:val="0"/>
          <w:caps w:val="0"/>
          <w:color w:val="000000" w:themeColor="text1"/>
          <w:sz w:val="28"/>
          <w:szCs w:val="28"/>
          <w:u w:val="none"/>
          <w:lang w:val="en-US" w:eastAsia="zh-CN"/>
          <w14:textFill>
            <w14:solidFill>
              <w14:schemeClr w14:val="tx1"/>
            </w14:solidFill>
          </w14:textFill>
        </w:rPr>
      </w:pPr>
      <w:r>
        <w:rPr>
          <w:rStyle w:val="17"/>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 xml:space="preserve">第二篇  </w:t>
      </w:r>
      <w:r>
        <w:rPr>
          <w:rStyle w:val="17"/>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t>用户需求书</w:t>
      </w:r>
      <w:r>
        <w:rPr>
          <w:rStyle w:val="17"/>
          <w:rFonts w:hint="eastAsia" w:ascii="宋体" w:hAnsi="宋体" w:eastAsia="宋体" w:cs="宋体"/>
          <w:b w:val="0"/>
          <w:bCs w:val="0"/>
          <w:color w:val="000000" w:themeColor="text1"/>
          <w:sz w:val="28"/>
          <w:szCs w:val="28"/>
          <w:u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end"/>
      </w:r>
      <w:r>
        <w:rPr>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4</w:t>
      </w:r>
    </w:p>
    <w:p>
      <w:pPr>
        <w:pStyle w:val="14"/>
        <w:keepNext w:val="0"/>
        <w:keepLines w:val="0"/>
        <w:pageBreakBefore w:val="0"/>
        <w:widowControl w:val="0"/>
        <w:tabs>
          <w:tab w:val="right" w:leader="dot" w:pos="9060"/>
        </w:tabs>
        <w:kinsoku/>
        <w:wordWrap/>
        <w:overflowPunct/>
        <w:topLinePunct w:val="0"/>
        <w:autoSpaceDE/>
        <w:autoSpaceDN/>
        <w:bidi w:val="0"/>
        <w:adjustRightInd/>
        <w:snapToGrid/>
        <w:spacing w:line="560" w:lineRule="exact"/>
        <w:ind w:left="0" w:leftChars="0" w:firstLine="420" w:firstLineChars="150"/>
        <w:jc w:val="both"/>
        <w:textAlignment w:val="auto"/>
        <w:outlineLvl w:val="9"/>
        <w:rPr>
          <w:rFonts w:hint="eastAsia" w:asciiTheme="minorEastAsia" w:hAnsiTheme="minorEastAsia" w:eastAsiaTheme="minorEastAsia" w:cstheme="minorEastAsia"/>
          <w:b w:val="0"/>
          <w:bCs w:val="0"/>
          <w:caps w:val="0"/>
          <w:color w:val="000000" w:themeColor="text1"/>
          <w:sz w:val="28"/>
          <w:szCs w:val="28"/>
          <w:u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instrText xml:space="preserve"> HYPERLINK \l "_Toc515353572" </w:instrText>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separate"/>
      </w:r>
      <w:r>
        <w:rPr>
          <w:rStyle w:val="17"/>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t>第</w:t>
      </w:r>
      <w:r>
        <w:rPr>
          <w:rStyle w:val="17"/>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三</w:t>
      </w:r>
      <w:r>
        <w:rPr>
          <w:rStyle w:val="17"/>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t>篇 报价文件格式</w:t>
      </w:r>
      <w:r>
        <w:rPr>
          <w:rStyle w:val="17"/>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 xml:space="preserve"> </w:t>
      </w:r>
      <w:r>
        <w:rPr>
          <w:rStyle w:val="17"/>
          <w:rFonts w:hint="eastAsia" w:ascii="宋体" w:hAnsi="宋体" w:eastAsia="宋体" w:cs="宋体"/>
          <w:b w:val="0"/>
          <w:bCs w:val="0"/>
          <w:color w:val="000000" w:themeColor="text1"/>
          <w:sz w:val="28"/>
          <w:szCs w:val="28"/>
          <w:u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u w:val="none"/>
          <w14:textFill>
            <w14:solidFill>
              <w14:schemeClr w14:val="tx1"/>
            </w14:solidFill>
          </w14:textFill>
        </w:rPr>
        <w:fldChar w:fldCharType="end"/>
      </w:r>
      <w:r>
        <w:rPr>
          <w:rFonts w:hint="eastAsia" w:asciiTheme="minorEastAsia" w:hAnsiTheme="minorEastAsia" w:cstheme="minorEastAsia"/>
          <w:b w:val="0"/>
          <w:bCs w:val="0"/>
          <w:color w:val="000000" w:themeColor="text1"/>
          <w:sz w:val="28"/>
          <w:szCs w:val="28"/>
          <w:u w:val="none"/>
          <w:lang w:val="en-US" w:eastAsia="zh-CN"/>
          <w14:textFill>
            <w14:solidFill>
              <w14:schemeClr w14:val="tx1"/>
            </w14:solidFill>
          </w14:textFill>
        </w:rPr>
        <w:t>8</w:t>
      </w:r>
    </w:p>
    <w:p>
      <w:pPr>
        <w:rPr>
          <w:rFonts w:hint="eastAsia"/>
        </w:rPr>
      </w:pPr>
    </w:p>
    <w:p>
      <w:pPr>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Style w:val="20"/>
        <w:rPr>
          <w:rFonts w:hint="eastAsia"/>
        </w:rPr>
      </w:pPr>
    </w:p>
    <w:p>
      <w:pPr>
        <w:pageBreakBefore w:val="0"/>
        <w:numPr>
          <w:ilvl w:val="0"/>
          <w:numId w:val="1"/>
        </w:numPr>
        <w:kinsoku/>
        <w:wordWrap/>
        <w:overflowPunct/>
        <w:topLinePunct w:val="0"/>
        <w:bidi w:val="0"/>
        <w:spacing w:line="340" w:lineRule="exact"/>
        <w:jc w:val="center"/>
        <w:rPr>
          <w:rFonts w:hint="eastAsia"/>
          <w:b/>
          <w:bCs/>
          <w:sz w:val="32"/>
          <w:szCs w:val="32"/>
        </w:rPr>
      </w:pPr>
      <w:r>
        <w:rPr>
          <w:rFonts w:hint="eastAsia"/>
          <w:b/>
          <w:bCs/>
          <w:sz w:val="32"/>
          <w:szCs w:val="32"/>
          <w:lang w:val="en-US" w:eastAsia="zh-CN"/>
        </w:rPr>
        <w:t>供应商</w:t>
      </w:r>
      <w:r>
        <w:rPr>
          <w:rFonts w:hint="eastAsia"/>
          <w:b/>
          <w:bCs/>
          <w:sz w:val="32"/>
          <w:szCs w:val="32"/>
        </w:rPr>
        <w:t>须知</w:t>
      </w:r>
    </w:p>
    <w:p>
      <w:pPr>
        <w:pStyle w:val="20"/>
        <w:rPr>
          <w:rFonts w:hint="eastAsia"/>
        </w:rPr>
      </w:pPr>
    </w:p>
    <w:p>
      <w:pPr>
        <w:pageBreakBefore w:val="0"/>
        <w:kinsoku/>
        <w:wordWrap/>
        <w:overflowPunct/>
        <w:topLinePunct w:val="0"/>
        <w:bidi w:val="0"/>
        <w:spacing w:line="340" w:lineRule="exact"/>
        <w:ind w:left="0" w:leftChars="0" w:firstLine="422" w:firstLineChars="200"/>
        <w:rPr>
          <w:rFonts w:hint="eastAsia"/>
          <w:b/>
          <w:bCs/>
        </w:rPr>
      </w:pPr>
      <w:r>
        <w:rPr>
          <w:rFonts w:hint="eastAsia"/>
          <w:b/>
          <w:bCs/>
        </w:rPr>
        <w:t>一、</w:t>
      </w:r>
      <w:r>
        <w:rPr>
          <w:rFonts w:hint="eastAsia"/>
          <w:b/>
          <w:bCs/>
          <w:lang w:eastAsia="zh-CN"/>
        </w:rPr>
        <w:t>比价</w:t>
      </w:r>
      <w:r>
        <w:rPr>
          <w:rFonts w:hint="eastAsia"/>
          <w:b/>
          <w:bCs/>
        </w:rPr>
        <w:t>说明</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（一）</w:t>
      </w:r>
      <w:r>
        <w:rPr>
          <w:rFonts w:hint="eastAsia"/>
        </w:rPr>
        <w:t>参与</w:t>
      </w:r>
      <w:r>
        <w:rPr>
          <w:rFonts w:hint="eastAsia"/>
          <w:lang w:eastAsia="zh-CN"/>
        </w:rPr>
        <w:t>比价</w:t>
      </w:r>
      <w:r>
        <w:rPr>
          <w:rFonts w:hint="eastAsia"/>
        </w:rPr>
        <w:t>的供应商应承担所有与准备和参加</w:t>
      </w:r>
      <w:r>
        <w:rPr>
          <w:rFonts w:hint="eastAsia"/>
          <w:lang w:eastAsia="zh-CN"/>
        </w:rPr>
        <w:t>比价</w:t>
      </w:r>
      <w:r>
        <w:rPr>
          <w:rFonts w:hint="eastAsia"/>
        </w:rPr>
        <w:t>有关的费用，不论</w:t>
      </w:r>
      <w:r>
        <w:rPr>
          <w:rFonts w:hint="eastAsia"/>
          <w:lang w:eastAsia="zh-CN"/>
        </w:rPr>
        <w:t>比价</w:t>
      </w:r>
      <w:r>
        <w:rPr>
          <w:rFonts w:hint="eastAsia"/>
        </w:rPr>
        <w:t>的结果如何，采购人无义务和责任承担这些费用；</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二</w:t>
      </w:r>
      <w:r>
        <w:rPr>
          <w:rFonts w:hint="eastAsia"/>
          <w:lang w:eastAsia="zh-CN"/>
        </w:rPr>
        <w:t>）</w:t>
      </w:r>
      <w:r>
        <w:rPr>
          <w:rFonts w:hint="eastAsia"/>
        </w:rPr>
        <w:t>供应商必须按</w:t>
      </w:r>
      <w:r>
        <w:rPr>
          <w:rFonts w:hint="eastAsia"/>
          <w:lang w:eastAsia="zh-CN"/>
        </w:rPr>
        <w:t>比价</w:t>
      </w:r>
      <w:r>
        <w:rPr>
          <w:rFonts w:hint="eastAsia"/>
        </w:rPr>
        <w:t>附件的格式填写，不得增加或删除表格内容。除单价、金额或项目要求填写的内容外，不得擅自改动</w:t>
      </w:r>
      <w:r>
        <w:rPr>
          <w:rFonts w:hint="eastAsia"/>
          <w:lang w:eastAsia="zh-CN"/>
        </w:rPr>
        <w:t>比价</w:t>
      </w:r>
      <w:r>
        <w:rPr>
          <w:rFonts w:hint="eastAsia"/>
        </w:rPr>
        <w:t>附件内容，否则将有可能影响成交结果，不推荐为成交候选人；</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三</w:t>
      </w:r>
      <w:r>
        <w:rPr>
          <w:rFonts w:hint="eastAsia"/>
          <w:lang w:eastAsia="zh-CN"/>
        </w:rPr>
        <w:t>）</w:t>
      </w:r>
      <w:r>
        <w:rPr>
          <w:rFonts w:hint="eastAsia"/>
        </w:rPr>
        <w:t>供应商需对用户需求书的所有条款进行整体响应，用户需求书条款若有一条负偏离或不响应，不推荐为成交候选人；</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四</w:t>
      </w:r>
      <w:r>
        <w:rPr>
          <w:rFonts w:hint="eastAsia"/>
          <w:lang w:eastAsia="zh-CN"/>
        </w:rPr>
        <w:t>）</w:t>
      </w:r>
      <w:r>
        <w:rPr>
          <w:rFonts w:hint="eastAsia"/>
        </w:rPr>
        <w:t>若成交供应商自身原因无法完成本项目，则采购人有权利保留追究责任；</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（五）</w:t>
      </w:r>
      <w:r>
        <w:rPr>
          <w:rFonts w:hint="eastAsia"/>
        </w:rPr>
        <w:t>成交供应商因自身原因被取消成交资格，采购人可重新启动采购或按</w:t>
      </w:r>
      <w:r>
        <w:rPr>
          <w:rFonts w:hint="eastAsia"/>
          <w:lang w:eastAsia="zh-CN"/>
        </w:rPr>
        <w:t>比价</w:t>
      </w:r>
      <w:r>
        <w:rPr>
          <w:rFonts w:hint="eastAsia"/>
        </w:rPr>
        <w:t>公告规定顺延推选符合要求的供应商作为成交人；</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（六）</w:t>
      </w:r>
      <w:r>
        <w:rPr>
          <w:rFonts w:hint="eastAsia"/>
        </w:rPr>
        <w:t>若本项目</w:t>
      </w:r>
      <w:r>
        <w:rPr>
          <w:rFonts w:hint="eastAsia"/>
          <w:lang w:eastAsia="zh-CN"/>
        </w:rPr>
        <w:t>比价</w:t>
      </w:r>
      <w:r>
        <w:rPr>
          <w:rFonts w:hint="eastAsia"/>
        </w:rPr>
        <w:t>采购失败，采购人将重新采购，届时采购人有权根据项目具体情况，决定重新采购项目的</w:t>
      </w:r>
      <w:r>
        <w:rPr>
          <w:rFonts w:hint="eastAsia"/>
          <w:lang w:eastAsia="zh-CN"/>
        </w:rPr>
        <w:t>采购人</w:t>
      </w:r>
      <w:r>
        <w:rPr>
          <w:rFonts w:hint="eastAsia"/>
        </w:rPr>
        <w:t>式；</w:t>
      </w:r>
    </w:p>
    <w:p>
      <w:pPr>
        <w:pageBreakBefore w:val="0"/>
        <w:kinsoku/>
        <w:wordWrap/>
        <w:overflowPunct/>
        <w:topLinePunct w:val="0"/>
        <w:bidi w:val="0"/>
        <w:spacing w:line="340" w:lineRule="exact"/>
        <w:ind w:left="0" w:leftChars="0" w:firstLine="420" w:firstLineChars="200"/>
        <w:rPr>
          <w:rFonts w:hint="eastAsia" w:eastAsiaTheme="minorEastAsia"/>
          <w:lang w:eastAsia="zh-CN"/>
        </w:rPr>
      </w:pPr>
      <w:r>
        <w:rPr>
          <w:rFonts w:hint="eastAsia"/>
          <w:lang w:eastAsia="zh-CN"/>
        </w:rPr>
        <w:t>（</w:t>
      </w:r>
      <w:r>
        <w:rPr>
          <w:rFonts w:hint="eastAsia"/>
          <w:lang w:val="en-US" w:eastAsia="zh-CN"/>
        </w:rPr>
        <w:t>七</w:t>
      </w:r>
      <w:r>
        <w:rPr>
          <w:rFonts w:hint="eastAsia"/>
          <w:lang w:eastAsia="zh-CN"/>
        </w:rPr>
        <w:t>）</w:t>
      </w:r>
      <w:r>
        <w:rPr>
          <w:rFonts w:hint="eastAsia"/>
        </w:rPr>
        <w:t>成交供应商若无正当理由恶意放弃成交资格，采购人有权将拒绝其参加本项目重新组织的</w:t>
      </w:r>
      <w:r>
        <w:rPr>
          <w:rFonts w:hint="eastAsia"/>
          <w:lang w:eastAsia="zh-CN"/>
        </w:rPr>
        <w:t>比价</w:t>
      </w:r>
      <w:r>
        <w:rPr>
          <w:rFonts w:hint="eastAsia"/>
        </w:rPr>
        <w:t>采购活动</w:t>
      </w:r>
      <w:r>
        <w:rPr>
          <w:rFonts w:hint="eastAsia"/>
          <w:lang w:val="en-US" w:eastAsia="zh-CN"/>
        </w:rPr>
        <w:t>；</w:t>
      </w:r>
    </w:p>
    <w:p>
      <w:pPr>
        <w:pageBreakBefore w:val="0"/>
        <w:kinsoku/>
        <w:wordWrap/>
        <w:overflowPunct/>
        <w:topLinePunct w:val="0"/>
        <w:bidi w:val="0"/>
        <w:spacing w:line="340" w:lineRule="exact"/>
        <w:ind w:left="0" w:leftChars="0" w:firstLine="420" w:firstLineChars="200"/>
        <w:rPr>
          <w:rFonts w:hint="eastAsia" w:eastAsiaTheme="minorEastAsia"/>
          <w:lang w:val="en-US" w:eastAsia="zh-CN"/>
        </w:rPr>
      </w:pPr>
      <w:r>
        <w:rPr>
          <w:rFonts w:hint="eastAsia"/>
          <w:lang w:eastAsia="zh-CN"/>
        </w:rPr>
        <w:t>（</w:t>
      </w:r>
      <w:r>
        <w:rPr>
          <w:rFonts w:hint="eastAsia"/>
          <w:lang w:val="en-US" w:eastAsia="zh-CN"/>
        </w:rPr>
        <w:t>八</w:t>
      </w:r>
      <w:r>
        <w:rPr>
          <w:rFonts w:hint="eastAsia"/>
          <w:lang w:eastAsia="zh-CN"/>
        </w:rPr>
        <w:t>）</w:t>
      </w:r>
      <w:r>
        <w:rPr>
          <w:rFonts w:hint="eastAsia"/>
        </w:rPr>
        <w:t>如采购人在审核或复核参与</w:t>
      </w:r>
      <w:r>
        <w:rPr>
          <w:rFonts w:hint="eastAsia"/>
          <w:lang w:eastAsia="zh-CN"/>
        </w:rPr>
        <w:t>比价</w:t>
      </w:r>
      <w:r>
        <w:rPr>
          <w:rFonts w:hint="eastAsia"/>
        </w:rPr>
        <w:t>的供应商所提交的</w:t>
      </w:r>
      <w:r>
        <w:rPr>
          <w:rFonts w:hint="eastAsia"/>
          <w:lang w:eastAsia="zh-CN"/>
        </w:rPr>
        <w:t>比价</w:t>
      </w:r>
      <w:r>
        <w:rPr>
          <w:rFonts w:hint="eastAsia"/>
        </w:rPr>
        <w:t>资料时，供应商须无条件配合；期间若发现存在弄虚作假或相关的失信记录或违反国家法律法规等相关的不良情形，采购人可取消其成交资格并保留追究责任的权力</w:t>
      </w:r>
      <w:r>
        <w:rPr>
          <w:rFonts w:hint="eastAsia"/>
          <w:lang w:val="en-US" w:eastAsia="zh-CN"/>
        </w:rPr>
        <w:t>；</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九</w:t>
      </w:r>
      <w:r>
        <w:rPr>
          <w:rFonts w:hint="eastAsia"/>
          <w:lang w:eastAsia="zh-CN"/>
        </w:rPr>
        <w:t>）</w:t>
      </w:r>
      <w:r>
        <w:rPr>
          <w:rFonts w:hint="eastAsia"/>
        </w:rPr>
        <w:t>参与</w:t>
      </w:r>
      <w:r>
        <w:rPr>
          <w:rFonts w:hint="eastAsia"/>
          <w:lang w:eastAsia="zh-CN"/>
        </w:rPr>
        <w:t>比价</w:t>
      </w:r>
      <w:r>
        <w:rPr>
          <w:rFonts w:hint="eastAsia"/>
        </w:rPr>
        <w:t>的供应商应认真阅读、并充分理解</w:t>
      </w:r>
      <w:r>
        <w:rPr>
          <w:rFonts w:hint="eastAsia"/>
          <w:lang w:eastAsia="zh-CN"/>
        </w:rPr>
        <w:t>比价</w:t>
      </w:r>
      <w:r>
        <w:rPr>
          <w:rFonts w:hint="eastAsia"/>
        </w:rPr>
        <w:t>文件的全部内容（包括所有的补充、修改内容重要事项、格式、条款、服务要求和技术规范、参数及要求等）。供应商没有按照</w:t>
      </w:r>
      <w:r>
        <w:rPr>
          <w:rFonts w:hint="eastAsia"/>
          <w:lang w:eastAsia="zh-CN"/>
        </w:rPr>
        <w:t>比价</w:t>
      </w:r>
      <w:r>
        <w:rPr>
          <w:rFonts w:hint="eastAsia"/>
        </w:rPr>
        <w:t>文件要求提交全部资料，或者参与</w:t>
      </w:r>
      <w:r>
        <w:rPr>
          <w:rFonts w:hint="eastAsia"/>
          <w:lang w:eastAsia="zh-CN"/>
        </w:rPr>
        <w:t>比价</w:t>
      </w:r>
      <w:r>
        <w:rPr>
          <w:rFonts w:hint="eastAsia"/>
        </w:rPr>
        <w:t>所上传的文件没有对</w:t>
      </w:r>
      <w:r>
        <w:rPr>
          <w:rFonts w:hint="eastAsia"/>
          <w:lang w:eastAsia="zh-CN"/>
        </w:rPr>
        <w:t>比价</w:t>
      </w:r>
      <w:r>
        <w:rPr>
          <w:rFonts w:hint="eastAsia"/>
        </w:rPr>
        <w:t>文件在各方面都作出实质性响应是供应商的风险，有可能导致其</w:t>
      </w:r>
      <w:r>
        <w:rPr>
          <w:rFonts w:hint="eastAsia"/>
          <w:lang w:eastAsia="zh-CN"/>
        </w:rPr>
        <w:t>比价</w:t>
      </w:r>
      <w:r>
        <w:rPr>
          <w:rFonts w:hint="eastAsia"/>
        </w:rPr>
        <w:t>被拒绝，或被认定为无效</w:t>
      </w:r>
      <w:r>
        <w:rPr>
          <w:rFonts w:hint="eastAsia"/>
          <w:lang w:eastAsia="zh-CN"/>
        </w:rPr>
        <w:t>比价</w:t>
      </w:r>
      <w:r>
        <w:rPr>
          <w:rFonts w:hint="eastAsia"/>
        </w:rPr>
        <w:t>；</w:t>
      </w:r>
    </w:p>
    <w:p>
      <w:pPr>
        <w:pageBreakBefore w:val="0"/>
        <w:kinsoku/>
        <w:wordWrap/>
        <w:overflowPunct/>
        <w:topLinePunct w:val="0"/>
        <w:bidi w:val="0"/>
        <w:spacing w:line="340" w:lineRule="exact"/>
        <w:ind w:left="0" w:leftChars="0" w:firstLine="420" w:firstLineChars="200"/>
        <w:rPr>
          <w:rFonts w:hint="eastAsia"/>
          <w:lang w:eastAsia="zh-CN"/>
        </w:rPr>
      </w:pPr>
      <w:r>
        <w:rPr>
          <w:rFonts w:hint="eastAsia"/>
          <w:lang w:eastAsia="zh-CN"/>
        </w:rPr>
        <w:t>（</w:t>
      </w:r>
      <w:r>
        <w:rPr>
          <w:rFonts w:hint="eastAsia"/>
          <w:lang w:val="en-US" w:eastAsia="zh-CN"/>
        </w:rPr>
        <w:t>十</w:t>
      </w:r>
      <w:r>
        <w:rPr>
          <w:rFonts w:hint="eastAsia"/>
          <w:lang w:eastAsia="zh-CN"/>
        </w:rPr>
        <w:t>）</w:t>
      </w:r>
      <w:r>
        <w:rPr>
          <w:rFonts w:hint="eastAsia"/>
        </w:rPr>
        <w:t>采购人有权拒绝接受任何不合格的货物或服务，由此产生的费用及相关后果均由供应商自行承担</w:t>
      </w:r>
      <w:r>
        <w:rPr>
          <w:rFonts w:hint="eastAsia"/>
          <w:lang w:val="en-US" w:eastAsia="zh-CN"/>
        </w:rPr>
        <w:t>；</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十一</w:t>
      </w:r>
      <w:r>
        <w:rPr>
          <w:rFonts w:hint="eastAsia"/>
          <w:lang w:eastAsia="zh-CN"/>
        </w:rPr>
        <w:t>）比价</w:t>
      </w:r>
      <w:r>
        <w:rPr>
          <w:rFonts w:hint="eastAsia"/>
        </w:rPr>
        <w:t>文件的澄清</w:t>
      </w:r>
      <w:r>
        <w:rPr>
          <w:rFonts w:hint="eastAsia"/>
          <w:lang w:eastAsia="zh-CN"/>
        </w:rPr>
        <w:t>：供应商</w:t>
      </w:r>
      <w:r>
        <w:rPr>
          <w:rFonts w:hint="eastAsia"/>
        </w:rPr>
        <w:t>对本</w:t>
      </w:r>
      <w:r>
        <w:rPr>
          <w:rFonts w:hint="eastAsia"/>
          <w:lang w:eastAsia="zh-CN"/>
        </w:rPr>
        <w:t>比价</w:t>
      </w:r>
      <w:r>
        <w:rPr>
          <w:rFonts w:hint="eastAsia"/>
        </w:rPr>
        <w:t>文件如有疑问，请于报</w:t>
      </w:r>
      <w:r>
        <w:rPr>
          <w:rFonts w:hint="eastAsia"/>
          <w:lang w:val="en-US" w:eastAsia="zh-CN"/>
        </w:rPr>
        <w:t>名</w:t>
      </w:r>
      <w:r>
        <w:rPr>
          <w:rFonts w:hint="eastAsia"/>
        </w:rPr>
        <w:t>截止日期前以书面形式（盖公章）交至采购</w:t>
      </w:r>
      <w:r>
        <w:rPr>
          <w:rFonts w:hint="eastAsia"/>
          <w:lang w:val="en-US" w:eastAsia="zh-CN"/>
        </w:rPr>
        <w:t>人</w:t>
      </w:r>
      <w:r>
        <w:rPr>
          <w:rFonts w:hint="eastAsia"/>
        </w:rPr>
        <w:t>，超出上述截止时间提出的任何疑问，采购人可不予答复。</w:t>
      </w:r>
    </w:p>
    <w:p>
      <w:pPr>
        <w:pageBreakBefore w:val="0"/>
        <w:kinsoku/>
        <w:wordWrap/>
        <w:overflowPunct/>
        <w:topLinePunct w:val="0"/>
        <w:bidi w:val="0"/>
        <w:spacing w:line="340" w:lineRule="exact"/>
        <w:ind w:left="0" w:leftChars="0" w:firstLine="422" w:firstLineChars="200"/>
        <w:rPr>
          <w:rFonts w:hint="eastAsia"/>
          <w:b/>
          <w:bCs/>
        </w:rPr>
      </w:pPr>
      <w:r>
        <w:rPr>
          <w:rFonts w:hint="eastAsia"/>
          <w:b/>
          <w:bCs/>
          <w:lang w:val="en-US" w:eastAsia="zh-CN"/>
        </w:rPr>
        <w:t>二、</w:t>
      </w:r>
      <w:r>
        <w:rPr>
          <w:rFonts w:hint="eastAsia"/>
          <w:b/>
          <w:bCs/>
        </w:rPr>
        <w:t>报价提交资料</w:t>
      </w:r>
    </w:p>
    <w:p>
      <w:pPr>
        <w:pageBreakBefore w:val="0"/>
        <w:kinsoku/>
        <w:wordWrap/>
        <w:overflowPunct/>
        <w:topLinePunct w:val="0"/>
        <w:bidi w:val="0"/>
        <w:spacing w:line="340" w:lineRule="exact"/>
        <w:ind w:left="0" w:leftChars="0" w:firstLine="420" w:firstLineChars="200"/>
        <w:rPr>
          <w:rFonts w:hint="eastAsia"/>
          <w:lang w:val="en-US" w:eastAsia="zh-CN"/>
        </w:rPr>
      </w:pPr>
      <w:r>
        <w:rPr>
          <w:rFonts w:hint="eastAsia"/>
          <w:lang w:val="en-US" w:eastAsia="zh-CN"/>
        </w:rPr>
        <w:t>（一）供应商应根据本公告要求，完整、真实、准确地填写相应报价附件，并对比价文件资料承担责任。</w:t>
      </w:r>
    </w:p>
    <w:p>
      <w:pPr>
        <w:pageBreakBefore w:val="0"/>
        <w:kinsoku/>
        <w:wordWrap/>
        <w:overflowPunct/>
        <w:topLinePunct w:val="0"/>
        <w:bidi w:val="0"/>
        <w:spacing w:line="340" w:lineRule="exact"/>
        <w:ind w:left="0" w:leftChars="0" w:firstLine="420" w:firstLineChars="200"/>
        <w:rPr>
          <w:rFonts w:hint="eastAsia"/>
          <w:lang w:val="en-US" w:eastAsia="zh-CN"/>
        </w:rPr>
      </w:pPr>
      <w:r>
        <w:rPr>
          <w:rFonts w:hint="eastAsia"/>
          <w:lang w:val="en-US" w:eastAsia="zh-CN"/>
        </w:rPr>
        <w:t>（二）供应商应一式一份提交报价文件。</w:t>
      </w:r>
    </w:p>
    <w:p>
      <w:pPr>
        <w:pageBreakBefore w:val="0"/>
        <w:kinsoku/>
        <w:wordWrap/>
        <w:overflowPunct/>
        <w:topLinePunct w:val="0"/>
        <w:bidi w:val="0"/>
        <w:snapToGrid w:val="0"/>
        <w:spacing w:line="340" w:lineRule="exact"/>
        <w:ind w:left="11" w:leftChars="0" w:firstLine="422" w:firstLineChars="200"/>
        <w:rPr>
          <w:rFonts w:hint="eastAsia" w:asciiTheme="minorEastAsia" w:hAnsiTheme="minorEastAsia" w:eastAsiaTheme="minorEastAsia" w:cstheme="minorEastAsia"/>
          <w:b/>
          <w:bCs w:val="0"/>
          <w:color w:val="000000" w:themeColor="text1"/>
          <w:sz w:val="21"/>
          <w:szCs w:val="21"/>
          <w14:textFill>
            <w14:solidFill>
              <w14:schemeClr w14:val="tx1"/>
            </w14:solidFill>
          </w14:textFill>
        </w:rPr>
      </w:pPr>
      <w:r>
        <w:rPr>
          <w:rFonts w:hint="eastAsia" w:asciiTheme="minorEastAsia" w:hAnsiTheme="minorEastAsia" w:cstheme="minorEastAsia"/>
          <w:b/>
          <w:bCs w:val="0"/>
          <w:color w:val="000000" w:themeColor="text1"/>
          <w:sz w:val="21"/>
          <w:szCs w:val="21"/>
          <w:lang w:val="en-US" w:eastAsia="zh-CN"/>
          <w14:textFill>
            <w14:solidFill>
              <w14:schemeClr w14:val="tx1"/>
            </w14:solidFill>
          </w14:textFill>
        </w:rPr>
        <w:t>三</w:t>
      </w:r>
      <w:r>
        <w:rPr>
          <w:rFonts w:hint="eastAsia" w:asciiTheme="minorEastAsia" w:hAnsiTheme="minorEastAsia" w:eastAsiaTheme="minorEastAsia" w:cstheme="minorEastAsia"/>
          <w:b/>
          <w:bCs w:val="0"/>
          <w:color w:val="000000" w:themeColor="text1"/>
          <w:sz w:val="21"/>
          <w:szCs w:val="21"/>
          <w14:textFill>
            <w14:solidFill>
              <w14:schemeClr w14:val="tx1"/>
            </w14:solidFill>
          </w14:textFill>
        </w:rPr>
        <w:t>、报价文件的递交</w:t>
      </w:r>
    </w:p>
    <w:p>
      <w:pPr>
        <w:pageBreakBefore w:val="0"/>
        <w:tabs>
          <w:tab w:val="left" w:pos="567"/>
        </w:tabs>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w:t>
      </w:r>
      <w:r>
        <w:rPr>
          <w:rFonts w:hint="eastAsia" w:asciiTheme="minorEastAsia" w:hAnsiTheme="minorEastAsia" w:cstheme="minorEastAsia"/>
          <w:bCs/>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应将报价文件密封在一个不透明的外层封装中</w:t>
      </w:r>
      <w:r>
        <w:rPr>
          <w:rFonts w:hint="eastAsia" w:asciiTheme="minorEastAsia" w:hAnsiTheme="minorEastAsia" w:cstheme="minorEastAsia"/>
          <w:bCs/>
          <w:color w:val="000000" w:themeColor="text1"/>
          <w:sz w:val="21"/>
          <w:szCs w:val="21"/>
          <w:lang w:val="en-US" w:eastAsia="zh-CN"/>
          <w14:textFill>
            <w14:solidFill>
              <w14:schemeClr w14:val="tx1"/>
            </w14:solidFill>
          </w14:textFill>
        </w:rPr>
        <w:t>；</w:t>
      </w:r>
    </w:p>
    <w:p>
      <w:pPr>
        <w:pageBreakBefore w:val="0"/>
        <w:numPr>
          <w:ilvl w:val="0"/>
          <w:numId w:val="0"/>
        </w:numPr>
        <w:kinsoku/>
        <w:wordWrap/>
        <w:overflowPunct/>
        <w:topLinePunct w:val="0"/>
        <w:bidi w:val="0"/>
        <w:snapToGrid w:val="0"/>
        <w:spacing w:line="340" w:lineRule="exact"/>
        <w:ind w:left="0" w:leftChars="0" w:firstLine="420" w:firstLineChars="200"/>
        <w:rPr>
          <w:rFonts w:hint="eastAsia" w:asciiTheme="minorEastAsia" w:hAnsiTheme="minorEastAsia" w:eastAsiaTheme="minorEastAsia" w:cstheme="minorEastAsia"/>
          <w:b/>
          <w:bCs w:val="0"/>
          <w:color w:val="000000" w:themeColor="text1"/>
          <w:sz w:val="21"/>
          <w:szCs w:val="21"/>
          <w:u w:val="singl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密封封装均应：</w:t>
      </w:r>
      <w:r>
        <w:rPr>
          <w:rFonts w:hint="eastAsia" w:asciiTheme="minorEastAsia" w:hAnsiTheme="minorEastAsia" w:eastAsiaTheme="minorEastAsia" w:cstheme="minorEastAsia"/>
          <w:b/>
          <w:bCs w:val="0"/>
          <w:color w:val="000000" w:themeColor="text1"/>
          <w:sz w:val="21"/>
          <w:szCs w:val="21"/>
          <w:u w:val="single"/>
          <w14:textFill>
            <w14:solidFill>
              <w14:schemeClr w14:val="tx1"/>
            </w14:solidFill>
          </w14:textFill>
        </w:rPr>
        <w:t>密封封装表面应正确标明</w:t>
      </w:r>
      <w:r>
        <w:rPr>
          <w:rFonts w:hint="eastAsia" w:asciiTheme="minorEastAsia" w:hAnsiTheme="minorEastAsia" w:cstheme="minorEastAsia"/>
          <w:b/>
          <w:bCs w:val="0"/>
          <w:color w:val="000000" w:themeColor="text1"/>
          <w:sz w:val="21"/>
          <w:szCs w:val="21"/>
          <w:u w:val="single"/>
          <w:lang w:eastAsia="zh-CN"/>
          <w14:textFill>
            <w14:solidFill>
              <w14:schemeClr w14:val="tx1"/>
            </w14:solidFill>
          </w14:textFill>
        </w:rPr>
        <w:t>供应商</w:t>
      </w:r>
      <w:r>
        <w:rPr>
          <w:rFonts w:hint="eastAsia" w:asciiTheme="minorEastAsia" w:hAnsiTheme="minorEastAsia" w:eastAsiaTheme="minorEastAsia" w:cstheme="minorEastAsia"/>
          <w:b/>
          <w:bCs w:val="0"/>
          <w:color w:val="000000" w:themeColor="text1"/>
          <w:sz w:val="21"/>
          <w:szCs w:val="21"/>
          <w:u w:val="single"/>
          <w14:textFill>
            <w14:solidFill>
              <w14:schemeClr w14:val="tx1"/>
            </w14:solidFill>
          </w14:textFill>
        </w:rPr>
        <w:t>名称、项目名称、采购人名称、报价日期等，并注明</w:t>
      </w:r>
      <w:r>
        <w:rPr>
          <w:rFonts w:hint="eastAsia" w:asciiTheme="minorEastAsia" w:hAnsiTheme="minorEastAsia" w:eastAsiaTheme="minorEastAsia" w:cstheme="minorEastAsia"/>
          <w:b/>
          <w:bCs w:val="0"/>
          <w:color w:val="000000" w:themeColor="text1"/>
          <w:sz w:val="21"/>
          <w:szCs w:val="21"/>
          <w:u w:val="single"/>
          <w:lang w:eastAsia="zh-CN"/>
          <w14:textFill>
            <w14:solidFill>
              <w14:schemeClr w14:val="tx1"/>
            </w14:solidFill>
          </w14:textFill>
        </w:rPr>
        <w:t>报价截止</w:t>
      </w:r>
      <w:r>
        <w:rPr>
          <w:rFonts w:hint="eastAsia" w:asciiTheme="minorEastAsia" w:hAnsiTheme="minorEastAsia" w:eastAsiaTheme="minorEastAsia" w:cstheme="minorEastAsia"/>
          <w:b/>
          <w:bCs w:val="0"/>
          <w:color w:val="000000" w:themeColor="text1"/>
          <w:sz w:val="21"/>
          <w:szCs w:val="21"/>
          <w:u w:val="single"/>
          <w14:textFill>
            <w14:solidFill>
              <w14:schemeClr w14:val="tx1"/>
            </w14:solidFill>
          </w14:textFill>
        </w:rPr>
        <w:t>时间之前不得开封（在封口位置的封条上标注注明），封口位置须加盖</w:t>
      </w:r>
      <w:r>
        <w:rPr>
          <w:rFonts w:hint="eastAsia" w:asciiTheme="minorEastAsia" w:hAnsiTheme="minorEastAsia" w:cstheme="minorEastAsia"/>
          <w:b/>
          <w:bCs w:val="0"/>
          <w:color w:val="000000" w:themeColor="text1"/>
          <w:sz w:val="21"/>
          <w:szCs w:val="21"/>
          <w:u w:val="single"/>
          <w:lang w:eastAsia="zh-CN"/>
          <w14:textFill>
            <w14:solidFill>
              <w14:schemeClr w14:val="tx1"/>
            </w14:solidFill>
          </w14:textFill>
        </w:rPr>
        <w:t>供应商</w:t>
      </w:r>
      <w:r>
        <w:rPr>
          <w:rFonts w:hint="eastAsia" w:asciiTheme="minorEastAsia" w:hAnsiTheme="minorEastAsia" w:eastAsiaTheme="minorEastAsia" w:cstheme="minorEastAsia"/>
          <w:b/>
          <w:bCs w:val="0"/>
          <w:color w:val="000000" w:themeColor="text1"/>
          <w:sz w:val="21"/>
          <w:szCs w:val="21"/>
          <w:u w:val="single"/>
          <w14:textFill>
            <w14:solidFill>
              <w14:schemeClr w14:val="tx1"/>
            </w14:solidFill>
          </w14:textFill>
        </w:rPr>
        <w:t>法人公章</w:t>
      </w:r>
      <w:r>
        <w:rPr>
          <w:rFonts w:hint="eastAsia" w:asciiTheme="minorEastAsia" w:hAnsiTheme="minorEastAsia" w:cstheme="minorEastAsia"/>
          <w:b/>
          <w:bCs w:val="0"/>
          <w:color w:val="000000" w:themeColor="text1"/>
          <w:sz w:val="21"/>
          <w:szCs w:val="21"/>
          <w:u w:val="single"/>
          <w:lang w:val="en-US" w:eastAsia="zh-CN"/>
          <w14:textFill>
            <w14:solidFill>
              <w14:schemeClr w14:val="tx1"/>
            </w14:solidFill>
          </w14:textFill>
        </w:rPr>
        <w:t>；</w:t>
      </w:r>
    </w:p>
    <w:p>
      <w:pPr>
        <w:pageBreakBefore w:val="0"/>
        <w:numPr>
          <w:ilvl w:val="0"/>
          <w:numId w:val="0"/>
        </w:numPr>
        <w:kinsoku/>
        <w:wordWrap/>
        <w:overflowPunct/>
        <w:topLinePunct w:val="0"/>
        <w:bidi w:val="0"/>
        <w:snapToGrid w:val="0"/>
        <w:spacing w:line="340" w:lineRule="exact"/>
        <w:ind w:left="0" w:leftChars="0" w:firstLine="420" w:firstLineChars="20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务必于报价截止时间前，将报价文件按要求送达报价地点，详见《采购公告》</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p>
    <w:p>
      <w:pPr>
        <w:pageBreakBefore w:val="0"/>
        <w:tabs>
          <w:tab w:val="left" w:pos="567"/>
        </w:tabs>
        <w:kinsoku/>
        <w:wordWrap/>
        <w:overflowPunct/>
        <w:topLinePunct w:val="0"/>
        <w:bidi w:val="0"/>
        <w:snapToGrid w:val="0"/>
        <w:spacing w:line="340" w:lineRule="exact"/>
        <w:ind w:left="0"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报价截止时间后不得修改报价文件。但属于</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小组在评审中发现的计算错误并进行核实的修改不在此列。</w:t>
      </w:r>
    </w:p>
    <w:p>
      <w:pPr>
        <w:pageBreakBefore w:val="0"/>
        <w:kinsoku/>
        <w:wordWrap/>
        <w:overflowPunct/>
        <w:topLinePunct w:val="0"/>
        <w:bidi w:val="0"/>
        <w:spacing w:line="340" w:lineRule="exact"/>
        <w:ind w:left="0" w:leftChars="0" w:firstLine="422" w:firstLineChars="200"/>
        <w:rPr>
          <w:rFonts w:hint="eastAsia"/>
          <w:b/>
          <w:bCs/>
          <w:lang w:eastAsia="zh-CN"/>
        </w:rPr>
      </w:pPr>
      <w:r>
        <w:rPr>
          <w:rFonts w:hint="eastAsia"/>
          <w:b/>
          <w:bCs/>
          <w:lang w:val="en-US" w:eastAsia="zh-CN"/>
        </w:rPr>
        <w:t>四、</w:t>
      </w:r>
      <w:r>
        <w:rPr>
          <w:rFonts w:hint="eastAsia"/>
          <w:b/>
          <w:bCs/>
        </w:rPr>
        <w:t>确定成交候选人</w:t>
      </w:r>
    </w:p>
    <w:p>
      <w:pPr>
        <w:pageBreakBefore w:val="0"/>
        <w:kinsoku/>
        <w:wordWrap/>
        <w:overflowPunct/>
        <w:topLinePunct w:val="0"/>
        <w:bidi w:val="0"/>
        <w:spacing w:line="340" w:lineRule="exact"/>
        <w:ind w:left="0" w:leftChars="0" w:firstLine="420" w:firstLineChars="200"/>
        <w:rPr>
          <w:rFonts w:hint="default" w:asciiTheme="minorEastAsia" w:hAnsiTheme="minorEastAsia" w:eastAsiaTheme="minorEastAsia" w:cstheme="minorEastAsia"/>
          <w:sz w:val="21"/>
          <w:szCs w:val="21"/>
          <w:lang w:val="en-US" w:eastAsia="zh-CN"/>
        </w:rPr>
      </w:pPr>
      <w:r>
        <w:rPr>
          <w:rFonts w:hint="eastAsia"/>
          <w:lang w:eastAsia="zh-CN"/>
        </w:rPr>
        <w:t>（</w:t>
      </w:r>
      <w:r>
        <w:rPr>
          <w:rFonts w:hint="eastAsia"/>
          <w:lang w:val="en-US" w:eastAsia="zh-CN"/>
        </w:rPr>
        <w:t>一</w:t>
      </w:r>
      <w:r>
        <w:rPr>
          <w:rFonts w:hint="eastAsia"/>
          <w:lang w:eastAsia="zh-CN"/>
        </w:rPr>
        <w:t>）</w:t>
      </w:r>
      <w:r>
        <w:rPr>
          <w:rFonts w:hint="eastAsia" w:asciiTheme="minorEastAsia" w:hAnsiTheme="minorEastAsia" w:eastAsiaTheme="minorEastAsia" w:cstheme="minorEastAsia"/>
          <w:b w:val="0"/>
          <w:bCs w:val="0"/>
          <w:sz w:val="21"/>
          <w:szCs w:val="21"/>
          <w:lang w:val="en-US" w:eastAsia="zh-CN"/>
        </w:rPr>
        <w:t>本项目成交供应商为</w:t>
      </w:r>
      <w:r>
        <w:rPr>
          <w:rFonts w:hint="eastAsia" w:asciiTheme="minorEastAsia" w:hAnsi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lang w:val="en-US" w:eastAsia="zh-CN"/>
        </w:rPr>
        <w:t>家，投标报价最</w:t>
      </w:r>
      <w:r>
        <w:rPr>
          <w:rFonts w:hint="eastAsia" w:asciiTheme="minorEastAsia" w:hAnsiTheme="minorEastAsia" w:cstheme="minorEastAsia"/>
          <w:b w:val="0"/>
          <w:bCs w:val="0"/>
          <w:sz w:val="21"/>
          <w:szCs w:val="21"/>
          <w:lang w:val="en-US" w:eastAsia="zh-CN"/>
        </w:rPr>
        <w:t>低</w:t>
      </w:r>
      <w:r>
        <w:rPr>
          <w:rFonts w:hint="eastAsia" w:asciiTheme="minorEastAsia" w:hAnsiTheme="minorEastAsia" w:eastAsiaTheme="minorEastAsia" w:cstheme="minorEastAsia"/>
          <w:b w:val="0"/>
          <w:bCs w:val="0"/>
          <w:sz w:val="21"/>
          <w:szCs w:val="21"/>
          <w:lang w:val="en-US" w:eastAsia="zh-CN"/>
        </w:rPr>
        <w:t>的</w:t>
      </w:r>
      <w:r>
        <w:rPr>
          <w:rFonts w:hint="eastAsia" w:asciiTheme="minorEastAsia" w:hAnsiTheme="minorEastAsia" w:cstheme="minorEastAsia"/>
          <w:b w:val="0"/>
          <w:bCs w:val="0"/>
          <w:sz w:val="21"/>
          <w:szCs w:val="21"/>
          <w:lang w:val="en-US" w:eastAsia="zh-CN"/>
        </w:rPr>
        <w:t>确定</w:t>
      </w:r>
      <w:r>
        <w:rPr>
          <w:rFonts w:hint="eastAsia" w:asciiTheme="minorEastAsia" w:hAnsiTheme="minorEastAsia" w:eastAsiaTheme="minorEastAsia" w:cstheme="minorEastAsia"/>
          <w:b w:val="0"/>
          <w:bCs w:val="0"/>
          <w:sz w:val="21"/>
          <w:szCs w:val="21"/>
          <w:lang w:val="en-US" w:eastAsia="zh-CN"/>
        </w:rPr>
        <w:t>为成交人</w:t>
      </w:r>
      <w:r>
        <w:rPr>
          <w:rFonts w:hint="eastAsia" w:asciiTheme="minorEastAsia" w:hAnsiTheme="minorEastAsia" w:cstheme="minorEastAsia"/>
          <w:b w:val="0"/>
          <w:bCs w:val="0"/>
          <w:sz w:val="21"/>
          <w:szCs w:val="21"/>
          <w:lang w:val="en-US" w:eastAsia="zh-CN"/>
        </w:rPr>
        <w:t>；</w:t>
      </w:r>
    </w:p>
    <w:p>
      <w:pPr>
        <w:keepNext w:val="0"/>
        <w:keepLines w:val="0"/>
        <w:pageBreakBefore w:val="0"/>
        <w:kinsoku/>
        <w:wordWrap/>
        <w:overflowPunct/>
        <w:topLinePunct w:val="0"/>
        <w:autoSpaceDE/>
        <w:autoSpaceDN/>
        <w:bidi w:val="0"/>
        <w:adjustRightInd/>
        <w:snapToGrid/>
        <w:spacing w:line="320" w:lineRule="atLeast"/>
        <w:ind w:left="0" w:leftChars="0" w:firstLine="403" w:firstLineChars="192"/>
        <w:textAlignment w:val="auto"/>
        <w:rPr>
          <w:rFonts w:hint="eastAsia" w:ascii="宋体" w:hAnsi="宋体"/>
          <w:spacing w:val="4"/>
          <w:szCs w:val="21"/>
        </w:rPr>
      </w:pPr>
      <w:r>
        <w:rPr>
          <w:rFonts w:hint="eastAsia"/>
          <w:lang w:eastAsia="zh-CN"/>
        </w:rPr>
        <w:t>（</w:t>
      </w:r>
      <w:r>
        <w:rPr>
          <w:rFonts w:hint="eastAsia"/>
          <w:lang w:val="en-US" w:eastAsia="zh-CN"/>
        </w:rPr>
        <w:t>二</w:t>
      </w:r>
      <w:r>
        <w:rPr>
          <w:rFonts w:hint="eastAsia"/>
          <w:lang w:eastAsia="zh-CN"/>
        </w:rPr>
        <w:t>）</w:t>
      </w:r>
      <w:r>
        <w:rPr>
          <w:rFonts w:hint="eastAsia" w:ascii="宋体" w:hAnsi="宋体"/>
          <w:spacing w:val="4"/>
          <w:szCs w:val="21"/>
        </w:rPr>
        <w:t>供应商</w:t>
      </w:r>
      <w:r>
        <w:rPr>
          <w:rFonts w:hint="eastAsia" w:ascii="宋体" w:hAnsi="宋体"/>
          <w:spacing w:val="4"/>
          <w:szCs w:val="21"/>
          <w:lang w:eastAsia="zh-CN"/>
        </w:rPr>
        <w:t>单价报价不得高于单价最高限价</w:t>
      </w:r>
      <w:r>
        <w:rPr>
          <w:rFonts w:hint="eastAsia" w:ascii="宋体" w:hAnsi="宋体"/>
          <w:b w:val="0"/>
          <w:bCs w:val="0"/>
          <w:spacing w:val="4"/>
          <w:szCs w:val="21"/>
        </w:rPr>
        <w:t>，</w:t>
      </w:r>
      <w:r>
        <w:rPr>
          <w:rFonts w:hint="eastAsia" w:ascii="宋体" w:hAnsi="宋体"/>
          <w:spacing w:val="4"/>
          <w:szCs w:val="21"/>
        </w:rPr>
        <w:t>否则将作无效报价处理；</w:t>
      </w:r>
    </w:p>
    <w:p>
      <w:pPr>
        <w:pageBreakBefore w:val="0"/>
        <w:widowControl/>
        <w:kinsoku/>
        <w:wordWrap/>
        <w:overflowPunct/>
        <w:topLinePunct w:val="0"/>
        <w:bidi w:val="0"/>
        <w:snapToGrid w:val="0"/>
        <w:spacing w:line="360" w:lineRule="exact"/>
        <w:ind w:firstLine="420" w:firstLineChars="200"/>
        <w:rPr>
          <w:rFonts w:hint="eastAsia" w:eastAsiaTheme="minorEastAsia"/>
          <w:lang w:val="en-US" w:eastAsia="zh-CN"/>
        </w:rPr>
      </w:pPr>
      <w:r>
        <w:rPr>
          <w:rFonts w:hint="eastAsia"/>
          <w:lang w:val="en-US" w:eastAsia="zh-CN"/>
        </w:rPr>
        <w:t>（三）报价</w:t>
      </w:r>
      <w:r>
        <w:rPr>
          <w:rFonts w:hint="eastAsia"/>
        </w:rPr>
        <w:t>大写金额和小写金额不一致的，以大写金额为准；单价金额小数点或者百分比有明显错位的，以报价表的总价为准，并修改单价；总价金额与按单价汇总金额不一致的，以单价金额计算结果为准</w:t>
      </w:r>
      <w:r>
        <w:rPr>
          <w:rFonts w:hint="eastAsia"/>
          <w:lang w:val="en-US" w:eastAsia="zh-CN"/>
        </w:rPr>
        <w:t>；</w:t>
      </w:r>
    </w:p>
    <w:p>
      <w:pPr>
        <w:pageBreakBefore w:val="0"/>
        <w:widowControl/>
        <w:kinsoku/>
        <w:wordWrap/>
        <w:overflowPunct/>
        <w:topLinePunct w:val="0"/>
        <w:bidi w:val="0"/>
        <w:snapToGrid w:val="0"/>
        <w:spacing w:line="36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rPr>
        <w:t>（</w:t>
      </w:r>
      <w:r>
        <w:rPr>
          <w:rFonts w:hint="eastAsia" w:asciiTheme="minorEastAsia" w:hAnsiTheme="minorEastAsia" w:cstheme="minorEastAsia"/>
          <w:color w:val="000000"/>
          <w:sz w:val="21"/>
          <w:szCs w:val="21"/>
          <w:lang w:val="en-US" w:eastAsia="zh-CN"/>
        </w:rPr>
        <w:t>四</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t>报价</w:t>
      </w:r>
      <w:r>
        <w:rPr>
          <w:rFonts w:hint="eastAsia" w:asciiTheme="minorEastAsia" w:hAnsiTheme="minorEastAsia" w:cstheme="minorEastAsia"/>
          <w:sz w:val="21"/>
          <w:szCs w:val="21"/>
          <w:lang w:val="en-US" w:eastAsia="zh-CN"/>
        </w:rPr>
        <w:t>最低供应商</w:t>
      </w:r>
      <w:r>
        <w:rPr>
          <w:rFonts w:hint="eastAsia" w:asciiTheme="minorEastAsia" w:hAnsiTheme="minorEastAsia" w:eastAsiaTheme="minorEastAsia" w:cstheme="minorEastAsia"/>
          <w:sz w:val="21"/>
          <w:szCs w:val="21"/>
        </w:rPr>
        <w:t>出现</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rPr>
        <w:t>家以上情形时，以当场摇珠形式选取本项目实施单位</w:t>
      </w:r>
      <w:r>
        <w:rPr>
          <w:rFonts w:hint="eastAsia" w:asciiTheme="minorEastAsia" w:hAnsiTheme="minorEastAsia" w:eastAsiaTheme="minorEastAsia" w:cstheme="minorEastAsia"/>
          <w:sz w:val="21"/>
          <w:szCs w:val="21"/>
          <w:lang w:eastAsia="zh-CN"/>
        </w:rPr>
        <w:t>。</w:t>
      </w:r>
    </w:p>
    <w:p>
      <w:pPr>
        <w:pageBreakBefore w:val="0"/>
        <w:kinsoku/>
        <w:wordWrap/>
        <w:overflowPunct/>
        <w:topLinePunct w:val="0"/>
        <w:bidi w:val="0"/>
        <w:spacing w:line="340" w:lineRule="exact"/>
        <w:ind w:left="0" w:leftChars="0" w:firstLine="422" w:firstLineChars="200"/>
        <w:rPr>
          <w:rFonts w:hint="eastAsia"/>
          <w:b/>
          <w:bCs/>
        </w:rPr>
      </w:pPr>
      <w:r>
        <w:rPr>
          <w:rFonts w:hint="eastAsia"/>
          <w:b/>
          <w:bCs/>
          <w:lang w:val="en-US" w:eastAsia="zh-CN"/>
        </w:rPr>
        <w:t>五、</w:t>
      </w:r>
      <w:r>
        <w:rPr>
          <w:rFonts w:hint="eastAsia"/>
          <w:b/>
          <w:bCs/>
        </w:rPr>
        <w:t>无效报价</w:t>
      </w:r>
    </w:p>
    <w:p>
      <w:pPr>
        <w:pageBreakBefore w:val="0"/>
        <w:kinsoku/>
        <w:wordWrap/>
        <w:overflowPunct/>
        <w:topLinePunct w:val="0"/>
        <w:bidi w:val="0"/>
        <w:spacing w:line="340" w:lineRule="exact"/>
        <w:ind w:left="0" w:leftChars="0" w:firstLine="420" w:firstLineChars="200"/>
        <w:rPr>
          <w:rFonts w:hint="eastAsia"/>
          <w:lang w:val="en-US" w:eastAsia="zh-CN"/>
        </w:rPr>
      </w:pPr>
      <w:r>
        <w:rPr>
          <w:rFonts w:hint="eastAsia"/>
          <w:lang w:eastAsia="zh-CN"/>
        </w:rPr>
        <w:t>（</w:t>
      </w:r>
      <w:r>
        <w:rPr>
          <w:rFonts w:hint="eastAsia"/>
          <w:lang w:val="en-US" w:eastAsia="zh-CN"/>
        </w:rPr>
        <w:t>一</w:t>
      </w:r>
      <w:r>
        <w:rPr>
          <w:rFonts w:hint="eastAsia"/>
          <w:lang w:eastAsia="zh-CN"/>
        </w:rPr>
        <w:t>）</w:t>
      </w:r>
      <w:r>
        <w:rPr>
          <w:rFonts w:hint="eastAsia"/>
        </w:rPr>
        <w:t>参与</w:t>
      </w:r>
      <w:r>
        <w:rPr>
          <w:rFonts w:hint="eastAsia"/>
          <w:lang w:eastAsia="zh-CN"/>
        </w:rPr>
        <w:t>比价</w:t>
      </w:r>
      <w:r>
        <w:rPr>
          <w:rFonts w:hint="eastAsia"/>
        </w:rPr>
        <w:t>的供应商报价</w:t>
      </w:r>
      <w:r>
        <w:rPr>
          <w:rFonts w:hint="eastAsia"/>
          <w:lang w:eastAsia="zh-CN"/>
        </w:rPr>
        <w:t>高</w:t>
      </w:r>
      <w:r>
        <w:rPr>
          <w:rFonts w:hint="eastAsia"/>
          <w:lang w:val="en-US" w:eastAsia="zh-CN"/>
        </w:rPr>
        <w:t>于最高限价</w:t>
      </w:r>
      <w:r>
        <w:rPr>
          <w:rFonts w:hint="eastAsia"/>
        </w:rPr>
        <w:t>的视为无效报价</w:t>
      </w:r>
      <w:r>
        <w:rPr>
          <w:rFonts w:hint="eastAsia"/>
          <w:lang w:val="en-US" w:eastAsia="zh-CN"/>
        </w:rPr>
        <w:t>；</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二</w:t>
      </w:r>
      <w:r>
        <w:rPr>
          <w:rFonts w:hint="eastAsia"/>
          <w:lang w:eastAsia="zh-CN"/>
        </w:rPr>
        <w:t>）</w:t>
      </w:r>
      <w:r>
        <w:rPr>
          <w:rFonts w:hint="eastAsia"/>
        </w:rPr>
        <w:t>供应商须提供本项目要求的资质文件，如果不按公告规定或</w:t>
      </w:r>
      <w:r>
        <w:rPr>
          <w:rFonts w:hint="eastAsia"/>
          <w:lang w:eastAsia="zh-CN"/>
        </w:rPr>
        <w:t>比价</w:t>
      </w:r>
      <w:r>
        <w:rPr>
          <w:rFonts w:hint="eastAsia"/>
        </w:rPr>
        <w:t>文件要求等相关规定提供符合要求的资质文件，将被视为无效报价；</w:t>
      </w:r>
    </w:p>
    <w:p>
      <w:pPr>
        <w:pageBreakBefore w:val="0"/>
        <w:kinsoku/>
        <w:wordWrap/>
        <w:overflowPunct/>
        <w:topLinePunct w:val="0"/>
        <w:bidi w:val="0"/>
        <w:spacing w:line="340" w:lineRule="exact"/>
        <w:ind w:left="0" w:leftChars="0" w:firstLine="420" w:firstLineChars="200"/>
        <w:rPr>
          <w:rFonts w:hint="eastAsia" w:eastAsiaTheme="minorEastAsia"/>
          <w:lang w:val="en-US" w:eastAsia="zh-CN"/>
        </w:rPr>
      </w:pPr>
      <w:r>
        <w:rPr>
          <w:rFonts w:hint="eastAsia"/>
          <w:lang w:eastAsia="zh-CN"/>
        </w:rPr>
        <w:t>（</w:t>
      </w:r>
      <w:r>
        <w:rPr>
          <w:rFonts w:hint="eastAsia"/>
          <w:lang w:val="en-US" w:eastAsia="zh-CN"/>
        </w:rPr>
        <w:t>三</w:t>
      </w:r>
      <w:r>
        <w:rPr>
          <w:rFonts w:hint="eastAsia"/>
          <w:lang w:eastAsia="zh-CN"/>
        </w:rPr>
        <w:t>）</w:t>
      </w:r>
      <w:r>
        <w:rPr>
          <w:rFonts w:hint="eastAsia"/>
        </w:rPr>
        <w:t>供应商须对本项目采购内容进行整体报价，任何只对其中一部分内容进行的报价都被视为无效报价</w:t>
      </w:r>
      <w:r>
        <w:rPr>
          <w:rFonts w:hint="eastAsia"/>
          <w:lang w:val="en-US" w:eastAsia="zh-CN"/>
        </w:rPr>
        <w:t>；</w:t>
      </w:r>
    </w:p>
    <w:p>
      <w:pPr>
        <w:pageBreakBefore w:val="0"/>
        <w:numPr>
          <w:ilvl w:val="0"/>
          <w:numId w:val="0"/>
        </w:numPr>
        <w:kinsoku/>
        <w:wordWrap/>
        <w:overflowPunct/>
        <w:topLinePunct w:val="0"/>
        <w:bidi w:val="0"/>
        <w:snapToGrid w:val="0"/>
        <w:spacing w:line="340" w:lineRule="exact"/>
        <w:ind w:left="0" w:leftChars="0" w:firstLine="420" w:firstLineChars="200"/>
        <w:rPr>
          <w:rFonts w:hint="eastAsia"/>
        </w:rPr>
      </w:pPr>
      <w:r>
        <w:rPr>
          <w:rFonts w:hint="eastAsia"/>
          <w:lang w:eastAsia="zh-CN"/>
        </w:rPr>
        <w:t>（</w:t>
      </w:r>
      <w:r>
        <w:rPr>
          <w:rFonts w:hint="eastAsia"/>
          <w:lang w:val="en-US" w:eastAsia="zh-CN"/>
        </w:rPr>
        <w:t>四</w:t>
      </w:r>
      <w:r>
        <w:rPr>
          <w:rFonts w:hint="eastAsia"/>
          <w:lang w:eastAsia="zh-CN"/>
        </w:rPr>
        <w:t>）</w:t>
      </w:r>
      <w:r>
        <w:rPr>
          <w:rFonts w:hint="eastAsia"/>
        </w:rPr>
        <w:t>报价表以及有报价供应商落款的报价文件必须加盖报价供应商公章，否则视为无效报价；</w:t>
      </w:r>
    </w:p>
    <w:p>
      <w:pPr>
        <w:pageBreakBefore w:val="0"/>
        <w:kinsoku/>
        <w:wordWrap/>
        <w:overflowPunct/>
        <w:topLinePunct w:val="0"/>
        <w:bidi w:val="0"/>
        <w:spacing w:line="340" w:lineRule="exact"/>
        <w:ind w:left="0"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lang w:eastAsia="zh-CN"/>
        </w:rPr>
        <w:t>（</w:t>
      </w:r>
      <w:r>
        <w:rPr>
          <w:rFonts w:hint="eastAsia"/>
          <w:lang w:val="en-US" w:eastAsia="zh-CN"/>
        </w:rPr>
        <w:t>五</w:t>
      </w:r>
      <w:r>
        <w:rPr>
          <w:rFonts w:hint="eastAsia"/>
          <w:lang w:eastAsia="zh-CN"/>
        </w:rPr>
        <w:t>）</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比价文件中，如标有“★”的条款均为必须完全满足指标，</w:t>
      </w:r>
      <w:r>
        <w:rPr>
          <w:rFonts w:hint="eastAsia" w:asciiTheme="minorEastAsia" w:hAnsiTheme="minorEastAsia" w:cstheme="minorEastAsia"/>
          <w:color w:val="000000" w:themeColor="text1"/>
          <w:sz w:val="21"/>
          <w:szCs w:val="21"/>
          <w:lang w:val="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须进行实质性响应；</w:t>
      </w:r>
      <w:r>
        <w:rPr>
          <w:rFonts w:hint="eastAsia" w:asciiTheme="minorEastAsia" w:hAnsiTheme="minorEastAsia" w:cstheme="minorEastAsia"/>
          <w:color w:val="000000" w:themeColor="text1"/>
          <w:sz w:val="21"/>
          <w:szCs w:val="21"/>
          <w:lang w:val="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若有一项带“★”的条款未响应或不满足，将按无效报价处理</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六</w:t>
      </w:r>
      <w:r>
        <w:rPr>
          <w:rFonts w:hint="eastAsia"/>
          <w:lang w:eastAsia="zh-CN"/>
        </w:rPr>
        <w:t>）</w:t>
      </w:r>
      <w:r>
        <w:rPr>
          <w:rFonts w:hint="eastAsia"/>
        </w:rPr>
        <w:t>按有关法律、法规、规章属于报价无效的。</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七</w:t>
      </w:r>
      <w:r>
        <w:rPr>
          <w:rFonts w:hint="eastAsia"/>
          <w:lang w:eastAsia="zh-CN"/>
        </w:rPr>
        <w:t>）</w:t>
      </w:r>
      <w:r>
        <w:rPr>
          <w:rFonts w:hint="eastAsia"/>
        </w:rPr>
        <w:t>有下列情形之一的，视为串通</w:t>
      </w:r>
      <w:r>
        <w:rPr>
          <w:rFonts w:hint="eastAsia"/>
          <w:lang w:eastAsia="zh-CN"/>
        </w:rPr>
        <w:t>比价</w:t>
      </w:r>
      <w:r>
        <w:rPr>
          <w:rFonts w:hint="eastAsia"/>
        </w:rPr>
        <w:t>，其报价无效：</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1.</w:t>
      </w:r>
      <w:r>
        <w:rPr>
          <w:rFonts w:hint="eastAsia"/>
        </w:rPr>
        <w:t>存在单位负责人为同一人或存在控股、管理关系的不同单位参与同一</w:t>
      </w:r>
      <w:r>
        <w:rPr>
          <w:rFonts w:hint="eastAsia"/>
          <w:lang w:eastAsia="zh-CN"/>
        </w:rPr>
        <w:t>比价</w:t>
      </w:r>
      <w:r>
        <w:rPr>
          <w:rFonts w:hint="eastAsia"/>
        </w:rPr>
        <w:t>项目；</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2.</w:t>
      </w:r>
      <w:r>
        <w:rPr>
          <w:rFonts w:hint="eastAsia"/>
        </w:rPr>
        <w:t>不同供应商的响应文件由同一单位或者个人编制；</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3.</w:t>
      </w:r>
      <w:r>
        <w:rPr>
          <w:rFonts w:hint="eastAsia"/>
        </w:rPr>
        <w:t>不同供应商委托同一单位或者个人办理</w:t>
      </w:r>
      <w:r>
        <w:rPr>
          <w:rFonts w:hint="eastAsia"/>
          <w:lang w:eastAsia="zh-CN"/>
        </w:rPr>
        <w:t>比价</w:t>
      </w:r>
      <w:r>
        <w:rPr>
          <w:rFonts w:hint="eastAsia"/>
        </w:rPr>
        <w:t>事宜；</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4.</w:t>
      </w:r>
      <w:r>
        <w:rPr>
          <w:rFonts w:hint="eastAsia"/>
        </w:rPr>
        <w:t>不同供应商的响应文件载明的项目管理成员或者联系人员为同一人；</w:t>
      </w:r>
    </w:p>
    <w:p>
      <w:pPr>
        <w:pageBreakBefore w:val="0"/>
        <w:kinsoku/>
        <w:wordWrap/>
        <w:overflowPunct/>
        <w:topLinePunct w:val="0"/>
        <w:bidi w:val="0"/>
        <w:spacing w:line="340" w:lineRule="exact"/>
        <w:ind w:left="0" w:leftChars="0" w:firstLine="420" w:firstLineChars="200"/>
        <w:rPr>
          <w:rFonts w:hint="eastAsia"/>
        </w:rPr>
      </w:pPr>
      <w:r>
        <w:rPr>
          <w:rFonts w:hint="eastAsia"/>
          <w:lang w:val="en-US" w:eastAsia="zh-CN"/>
        </w:rPr>
        <w:t>5.</w:t>
      </w:r>
      <w:r>
        <w:rPr>
          <w:rFonts w:hint="eastAsia"/>
        </w:rPr>
        <w:t>不同供应商的响应文件异常一致或者报价呈规律性差异；</w:t>
      </w:r>
    </w:p>
    <w:p>
      <w:pPr>
        <w:pageBreakBefore w:val="0"/>
        <w:kinsoku/>
        <w:wordWrap/>
        <w:overflowPunct/>
        <w:topLinePunct w:val="0"/>
        <w:bidi w:val="0"/>
        <w:spacing w:line="340" w:lineRule="exact"/>
        <w:ind w:left="0" w:leftChars="0" w:firstLine="420" w:firstLineChars="200"/>
        <w:rPr>
          <w:rFonts w:hint="eastAsia"/>
          <w:lang w:eastAsia="zh-CN"/>
        </w:rPr>
      </w:pPr>
      <w:r>
        <w:rPr>
          <w:rFonts w:hint="eastAsia"/>
          <w:lang w:val="en-US" w:eastAsia="zh-CN"/>
        </w:rPr>
        <w:t>6.</w:t>
      </w:r>
      <w:r>
        <w:rPr>
          <w:rFonts w:hint="eastAsia"/>
        </w:rPr>
        <w:t>不同供应商的响应文件相互混淆</w:t>
      </w:r>
      <w:r>
        <w:rPr>
          <w:rFonts w:hint="eastAsia"/>
          <w:lang w:eastAsia="zh-CN"/>
        </w:rPr>
        <w:t>。</w:t>
      </w:r>
    </w:p>
    <w:p>
      <w:pPr>
        <w:pageBreakBefore w:val="0"/>
        <w:kinsoku/>
        <w:wordWrap/>
        <w:overflowPunct/>
        <w:topLinePunct w:val="0"/>
        <w:bidi w:val="0"/>
        <w:spacing w:line="340" w:lineRule="exact"/>
        <w:ind w:left="0" w:leftChars="0" w:firstLine="422" w:firstLineChars="200"/>
        <w:rPr>
          <w:rFonts w:hint="eastAsia"/>
          <w:b/>
          <w:bCs/>
        </w:rPr>
      </w:pPr>
      <w:r>
        <w:rPr>
          <w:rFonts w:hint="eastAsia"/>
          <w:b/>
          <w:bCs/>
          <w:lang w:val="en-US" w:eastAsia="zh-CN"/>
        </w:rPr>
        <w:t>六、</w:t>
      </w:r>
      <w:r>
        <w:rPr>
          <w:rFonts w:hint="eastAsia"/>
          <w:b/>
          <w:bCs/>
          <w:lang w:eastAsia="zh-CN"/>
        </w:rPr>
        <w:t>比价</w:t>
      </w:r>
      <w:r>
        <w:rPr>
          <w:rFonts w:hint="eastAsia"/>
          <w:b/>
          <w:bCs/>
        </w:rPr>
        <w:t>活动失败</w:t>
      </w:r>
    </w:p>
    <w:p>
      <w:pPr>
        <w:pageBreakBefore w:val="0"/>
        <w:kinsoku/>
        <w:wordWrap/>
        <w:overflowPunct/>
        <w:topLinePunct w:val="0"/>
        <w:bidi w:val="0"/>
        <w:spacing w:line="340" w:lineRule="exact"/>
        <w:ind w:left="0" w:leftChars="0" w:firstLine="420" w:firstLineChars="200"/>
        <w:rPr>
          <w:rFonts w:hint="default"/>
          <w:lang w:val="en-US" w:eastAsia="zh-CN"/>
        </w:rPr>
      </w:pPr>
      <w:r>
        <w:rPr>
          <w:rFonts w:hint="eastAsia"/>
          <w:lang w:eastAsia="zh-CN"/>
        </w:rPr>
        <w:t>（</w:t>
      </w:r>
      <w:r>
        <w:rPr>
          <w:rFonts w:hint="eastAsia"/>
          <w:lang w:val="en-US" w:eastAsia="zh-CN"/>
        </w:rPr>
        <w:t>一</w:t>
      </w:r>
      <w:r>
        <w:rPr>
          <w:rFonts w:hint="eastAsia"/>
          <w:lang w:eastAsia="zh-CN"/>
        </w:rPr>
        <w:t>）</w:t>
      </w:r>
      <w:r>
        <w:rPr>
          <w:rFonts w:hint="eastAsia"/>
          <w:lang w:val="en-US" w:eastAsia="zh-CN"/>
        </w:rPr>
        <w:t>有效报价供应商少于3家的；</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二</w:t>
      </w:r>
      <w:r>
        <w:rPr>
          <w:rFonts w:hint="eastAsia"/>
          <w:lang w:eastAsia="zh-CN"/>
        </w:rPr>
        <w:t>）</w:t>
      </w:r>
      <w:r>
        <w:rPr>
          <w:rFonts w:hint="eastAsia"/>
        </w:rPr>
        <w:t>出现影响采购公正的违法、违规行为的；</w:t>
      </w:r>
    </w:p>
    <w:p>
      <w:pPr>
        <w:pageBreakBefore w:val="0"/>
        <w:kinsoku/>
        <w:wordWrap/>
        <w:overflowPunct/>
        <w:topLinePunct w:val="0"/>
        <w:bidi w:val="0"/>
        <w:spacing w:line="340" w:lineRule="exact"/>
        <w:ind w:left="0" w:leftChars="0" w:firstLine="420" w:firstLineChars="200"/>
        <w:rPr>
          <w:rFonts w:hint="eastAsia"/>
          <w:lang w:eastAsia="zh-CN"/>
        </w:rPr>
      </w:pPr>
      <w:r>
        <w:rPr>
          <w:rFonts w:hint="eastAsia"/>
          <w:lang w:eastAsia="zh-CN"/>
        </w:rPr>
        <w:t>（</w:t>
      </w:r>
      <w:r>
        <w:rPr>
          <w:rFonts w:hint="eastAsia"/>
          <w:lang w:val="en-US" w:eastAsia="zh-CN"/>
        </w:rPr>
        <w:t>三</w:t>
      </w:r>
      <w:r>
        <w:rPr>
          <w:rFonts w:hint="eastAsia"/>
          <w:lang w:eastAsia="zh-CN"/>
        </w:rPr>
        <w:t>）</w:t>
      </w:r>
      <w:r>
        <w:rPr>
          <w:rFonts w:hint="eastAsia"/>
        </w:rPr>
        <w:t>因重大变故，采购任务取消的</w:t>
      </w:r>
      <w:r>
        <w:rPr>
          <w:rFonts w:hint="eastAsia"/>
          <w:lang w:eastAsia="zh-CN"/>
        </w:rPr>
        <w:t>。</w:t>
      </w:r>
    </w:p>
    <w:p>
      <w:pPr>
        <w:pageBreakBefore w:val="0"/>
        <w:kinsoku/>
        <w:wordWrap/>
        <w:overflowPunct/>
        <w:topLinePunct w:val="0"/>
        <w:bidi w:val="0"/>
        <w:snapToGrid w:val="0"/>
        <w:spacing w:line="340" w:lineRule="exact"/>
        <w:ind w:left="11" w:leftChars="0"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cstheme="minorEastAsia"/>
          <w:b/>
          <w:color w:val="000000" w:themeColor="text1"/>
          <w:sz w:val="21"/>
          <w:szCs w:val="21"/>
          <w:lang w:val="en-US" w:eastAsia="zh-CN"/>
          <w14:textFill>
            <w14:solidFill>
              <w14:schemeClr w14:val="tx1"/>
            </w14:solidFill>
          </w14:textFill>
        </w:rPr>
        <w:t>七</w:t>
      </w:r>
      <w:r>
        <w:rPr>
          <w:rFonts w:hint="eastAsia" w:asciiTheme="minorEastAsia" w:hAnsiTheme="minorEastAsia" w:eastAsiaTheme="minorEastAsia" w:cstheme="minorEastAsia"/>
          <w:b/>
          <w:color w:val="000000" w:themeColor="text1"/>
          <w:sz w:val="21"/>
          <w:szCs w:val="21"/>
          <w14:textFill>
            <w14:solidFill>
              <w14:schemeClr w14:val="tx1"/>
            </w14:solidFill>
          </w14:textFill>
        </w:rPr>
        <w:t>、授予合同</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w:t>
      </w:r>
      <w:r>
        <w:rPr>
          <w:rFonts w:hint="eastAsia" w:asciiTheme="minorEastAsia" w:hAnsiTheme="minorEastAsia" w:eastAsiaTheme="minorEastAsia" w:cstheme="minorEastAsia"/>
          <w:color w:val="000000" w:themeColor="text1"/>
          <w:sz w:val="21"/>
          <w:szCs w:val="21"/>
          <w14:textFill>
            <w14:solidFill>
              <w14:schemeClr w14:val="tx1"/>
            </w14:solidFill>
          </w14:textFill>
        </w:rPr>
        <w:t>从</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小组推荐的成交候选人中，采购人依法确定成交人。</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本</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文件、成交人的报价文件及相关澄清材料，均作为合同订立的依据。对报价文件及澄清文件中出现歧义、不确定的内容等解释均以采购人的理解确认为准。</w:t>
      </w:r>
    </w:p>
    <w:p>
      <w:pPr>
        <w:pStyle w:val="20"/>
        <w:pageBreakBefore w:val="0"/>
        <w:kinsoku/>
        <w:wordWrap/>
        <w:overflowPunct/>
        <w:topLinePunct w:val="0"/>
        <w:bidi w:val="0"/>
        <w:spacing w:line="340" w:lineRule="exact"/>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b/>
          <w:bCs/>
          <w:sz w:val="32"/>
          <w:szCs w:val="32"/>
        </w:rPr>
      </w:pPr>
      <w:r>
        <w:rPr>
          <w:rFonts w:hint="eastAsia"/>
          <w:b/>
          <w:bCs/>
          <w:sz w:val="32"/>
          <w:szCs w:val="32"/>
          <w:lang w:val="en-US" w:eastAsia="zh-CN"/>
        </w:rPr>
        <w:t xml:space="preserve">第二章 </w:t>
      </w:r>
      <w:r>
        <w:rPr>
          <w:rFonts w:hint="eastAsia"/>
          <w:b/>
          <w:bCs/>
          <w:sz w:val="32"/>
          <w:szCs w:val="32"/>
        </w:rPr>
        <w:t>用户需求书</w:t>
      </w:r>
    </w:p>
    <w:p>
      <w:pPr>
        <w:pageBreakBefore w:val="0"/>
        <w:kinsoku/>
        <w:wordWrap/>
        <w:overflowPunct/>
        <w:topLinePunct w:val="0"/>
        <w:bidi w:val="0"/>
        <w:spacing w:line="340" w:lineRule="exact"/>
        <w:ind w:left="0" w:leftChars="0" w:firstLine="420" w:firstLineChars="200"/>
        <w:rPr>
          <w:rFonts w:hint="eastAsia"/>
        </w:rPr>
      </w:pPr>
    </w:p>
    <w:p>
      <w:pPr>
        <w:pageBreakBefore w:val="0"/>
        <w:kinsoku/>
        <w:wordWrap/>
        <w:overflowPunct/>
        <w:topLinePunct w:val="0"/>
        <w:bidi w:val="0"/>
        <w:spacing w:line="340" w:lineRule="exact"/>
        <w:ind w:left="0" w:leftChars="0" w:firstLine="420" w:firstLineChars="200"/>
        <w:rPr>
          <w:rFonts w:hint="eastAsia"/>
          <w:b w:val="0"/>
          <w:bCs w:val="0"/>
          <w:lang w:val="en-US" w:eastAsia="zh-CN"/>
        </w:rPr>
      </w:pPr>
      <w:r>
        <w:rPr>
          <w:rFonts w:hint="eastAsia"/>
          <w:b w:val="0"/>
          <w:bCs w:val="0"/>
          <w:lang w:val="en-US" w:eastAsia="zh-CN"/>
        </w:rPr>
        <w:t>一、项目概况</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采购人根据</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警务技能训练比武、日常执勤等工作需要，拟采购一批</w:t>
      </w:r>
      <w:r>
        <w:rPr>
          <w:rFonts w:hint="eastAsia" w:asciiTheme="minorEastAsia" w:hAnsiTheme="minorEastAsia" w:cstheme="minorEastAsia"/>
          <w:color w:val="000000" w:themeColor="text1"/>
          <w:sz w:val="21"/>
          <w:szCs w:val="21"/>
          <w:lang w:val="en-US" w:eastAsia="zh-CN"/>
          <w14:textFill>
            <w14:solidFill>
              <w14:schemeClr w14:val="tx1"/>
            </w14:solidFill>
          </w14:textFill>
        </w:rPr>
        <w:t>警用装备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二、预算金额</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预算金额：</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88540</w:t>
      </w:r>
      <w:r>
        <w:rPr>
          <w:rFonts w:hint="eastAsia" w:asciiTheme="minorEastAsia" w:hAnsiTheme="minorEastAsia" w:eastAsiaTheme="minorEastAsia" w:cstheme="minorEastAsia"/>
          <w:color w:val="000000" w:themeColor="text1"/>
          <w:sz w:val="21"/>
          <w:szCs w:val="21"/>
          <w14:textFill>
            <w14:solidFill>
              <w14:schemeClr w14:val="tx1"/>
            </w14:solidFill>
          </w14:textFill>
        </w:rPr>
        <w:t>元</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标的清单</w:t>
      </w:r>
    </w:p>
    <w:tbl>
      <w:tblPr>
        <w:tblStyle w:val="18"/>
        <w:tblW w:w="9120" w:type="dxa"/>
        <w:tblInd w:w="0" w:type="dxa"/>
        <w:tblLayout w:type="fixed"/>
        <w:tblCellMar>
          <w:top w:w="0" w:type="dxa"/>
          <w:left w:w="0" w:type="dxa"/>
          <w:bottom w:w="0" w:type="dxa"/>
          <w:right w:w="0" w:type="dxa"/>
        </w:tblCellMar>
      </w:tblPr>
      <w:tblGrid>
        <w:gridCol w:w="585"/>
        <w:gridCol w:w="1111"/>
        <w:gridCol w:w="1955"/>
        <w:gridCol w:w="3288"/>
        <w:gridCol w:w="637"/>
        <w:gridCol w:w="699"/>
        <w:gridCol w:w="845"/>
      </w:tblGrid>
      <w:tr>
        <w:tblPrEx>
          <w:tblLayout w:type="fixed"/>
          <w:tblCellMar>
            <w:top w:w="0" w:type="dxa"/>
            <w:left w:w="0" w:type="dxa"/>
            <w:bottom w:w="0" w:type="dxa"/>
            <w:right w:w="0" w:type="dxa"/>
          </w:tblCellMar>
        </w:tblPrEx>
        <w:trPr>
          <w:trHeight w:val="711"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装备</w:t>
            </w:r>
          </w:p>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名称</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外观图样</w:t>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品牌、技术参数、</w:t>
            </w:r>
          </w:p>
          <w:p>
            <w:pPr>
              <w:keepNext w:val="0"/>
              <w:keepLines w:val="0"/>
              <w:widowControl/>
              <w:suppressLineNumbers w:val="0"/>
              <w:jc w:val="center"/>
              <w:textAlignment w:val="center"/>
              <w:rPr>
                <w:rFonts w:hint="eastAsia" w:ascii="宋体" w:hAnsi="宋体" w:eastAsia="宋体" w:cs="宋体"/>
                <w:b/>
                <w:i w:val="0"/>
                <w:color w:val="000000"/>
                <w:sz w:val="21"/>
                <w:szCs w:val="21"/>
                <w:u w:val="none"/>
                <w:lang w:val="en-US"/>
              </w:rPr>
            </w:pPr>
            <w:r>
              <w:rPr>
                <w:rFonts w:hint="eastAsia" w:ascii="宋体" w:hAnsi="宋体" w:eastAsia="宋体" w:cs="宋体"/>
                <w:b/>
                <w:i w:val="0"/>
                <w:color w:val="000000"/>
                <w:kern w:val="0"/>
                <w:sz w:val="21"/>
                <w:szCs w:val="21"/>
                <w:u w:val="none"/>
                <w:lang w:val="en-US" w:eastAsia="zh-CN" w:bidi="ar"/>
              </w:rPr>
              <w:t>规格型号、材料等</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计量单位</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数量</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val="en-US"/>
              </w:rPr>
            </w:pPr>
            <w:r>
              <w:rPr>
                <w:rFonts w:hint="eastAsia" w:ascii="宋体" w:hAnsi="宋体" w:eastAsia="宋体" w:cs="宋体"/>
                <w:b/>
                <w:i w:val="0"/>
                <w:color w:val="000000"/>
                <w:kern w:val="0"/>
                <w:sz w:val="24"/>
                <w:szCs w:val="24"/>
                <w:u w:val="none"/>
                <w:lang w:val="en-US" w:eastAsia="zh-CN" w:bidi="ar"/>
              </w:rPr>
              <w:t>单价限价（元）</w:t>
            </w:r>
          </w:p>
        </w:tc>
      </w:tr>
      <w:tr>
        <w:tblPrEx>
          <w:tblLayout w:type="fixed"/>
          <w:tblCellMar>
            <w:top w:w="0" w:type="dxa"/>
            <w:left w:w="0" w:type="dxa"/>
            <w:bottom w:w="0" w:type="dxa"/>
            <w:right w:w="0" w:type="dxa"/>
          </w:tblCellMar>
        </w:tblPrEx>
        <w:trPr>
          <w:trHeight w:val="90"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特警春秋服99式</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957580" cy="704850"/>
                  <wp:effectExtent l="0" t="0" r="1397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957580" cy="704850"/>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品牌：狙击者</w:t>
            </w:r>
          </w:p>
          <w:p>
            <w:pPr>
              <w:jc w:val="left"/>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99式（深蓝款）含警用标识</w:t>
            </w:r>
          </w:p>
          <w:p>
            <w:pPr>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根据作战训练实际需求，多功能人性化而设计，根据实际作战及训练需求做到了版型修身，又整体精气神提升。</w:t>
            </w:r>
          </w:p>
          <w:p>
            <w:pPr>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 面料材质，采用80%涤纶+20%棉、杜邦特氟龙三防处理工艺，士林染色（色牢度可以达到国标4级）。面料的特性：高强度、高耐磨性、高抗撕裂性能，面料高纬弹、不变形、抗油拒水防污，不掉色，穿着舒适。左右腋下和后背透气设计，胳膊肘和膝盖内侧预留有可以装减震棉的位置。</w:t>
            </w:r>
          </w:p>
          <w:p>
            <w:pPr>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 、加工工艺：主面料加军工魔术贴和婴儿魔术贴相结合、正品YKK拉链，高士线等高档面料、辅料，工艺，激光立体裁剪工艺，精工细作。</w:t>
            </w:r>
          </w:p>
          <w:p>
            <w:pPr>
              <w:numPr>
                <w:ilvl w:val="0"/>
                <w:numId w:val="2"/>
              </w:numPr>
              <w:jc w:val="left"/>
              <w:rPr>
                <w:rFonts w:hint="eastAsia" w:ascii="宋体" w:hAnsi="宋体" w:eastAsia="宋体" w:cs="宋体"/>
                <w:i w:val="0"/>
                <w:color w:val="000000"/>
                <w:sz w:val="21"/>
                <w:szCs w:val="21"/>
                <w:u w:val="none"/>
              </w:rPr>
            </w:pPr>
            <w:r>
              <w:rPr>
                <w:rFonts w:hint="eastAsia" w:ascii="宋体" w:hAnsi="宋体" w:eastAsia="宋体" w:cs="宋体"/>
                <w:sz w:val="21"/>
                <w:szCs w:val="21"/>
                <w:highlight w:val="none"/>
                <w:lang w:eastAsia="zh-CN"/>
              </w:rPr>
              <w:t>面料</w:t>
            </w:r>
            <w:r>
              <w:rPr>
                <w:rFonts w:hint="eastAsia" w:ascii="宋体" w:hAnsi="宋体" w:eastAsia="宋体" w:cs="宋体"/>
                <w:sz w:val="21"/>
                <w:szCs w:val="21"/>
                <w:highlight w:val="none"/>
                <w:lang w:val="en-US" w:eastAsia="zh-CN"/>
              </w:rPr>
              <w:t>测试：耐水色牢度：变色≥4级 沾色≥3级；耐酸汗渍色牢度：变色≥4级 沾色≥3级；耐碱汗渍色牢度：变色≥4级 沾色≥3级（需</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复印件加盖厂家公章佐证）。</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476</w:t>
            </w:r>
          </w:p>
        </w:tc>
      </w:tr>
      <w:tr>
        <w:tblPrEx>
          <w:tblLayout w:type="fixed"/>
          <w:tblCellMar>
            <w:top w:w="0" w:type="dxa"/>
            <w:left w:w="0" w:type="dxa"/>
            <w:bottom w:w="0" w:type="dxa"/>
            <w:right w:w="0" w:type="dxa"/>
          </w:tblCellMar>
        </w:tblPrEx>
        <w:trPr>
          <w:trHeight w:val="2793"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特警战训皮靴</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857885" cy="859155"/>
                  <wp:effectExtent l="0" t="0" r="1841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857885" cy="859155"/>
                          </a:xfrm>
                          <a:prstGeom prst="rect">
                            <a:avLst/>
                          </a:prstGeom>
                          <a:noFill/>
                          <a:ln w="1">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i w:val="0"/>
                <w:color w:val="000000"/>
                <w:kern w:val="0"/>
                <w:sz w:val="21"/>
                <w:szCs w:val="21"/>
                <w:u w:val="none"/>
                <w:lang w:val="en-US" w:eastAsia="zh-CN" w:bidi="ar"/>
              </w:rPr>
              <w:t xml:space="preserve">品牌：君洛克（侧拉链、中帮）      </w:t>
            </w:r>
            <w:r>
              <w:rPr>
                <w:rFonts w:hint="eastAsia" w:ascii="宋体" w:hAnsi="宋体" w:eastAsia="宋体" w:cs="宋体"/>
                <w:b w:val="0"/>
                <w:bCs w:val="0"/>
                <w:sz w:val="21"/>
                <w:szCs w:val="21"/>
              </w:rPr>
              <w:t>高度：8''巡警执勤靴</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工艺结构：泠粘结构+内侧拉链</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皮料：头层牛皮+透气网布</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内里：防霉抗菌处理250g 大BK</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中底：TEXON</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大底：橡胶+MD +尼龙铁心</w:t>
            </w:r>
          </w:p>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val="0"/>
                <w:bCs w:val="0"/>
                <w:sz w:val="21"/>
                <w:szCs w:val="21"/>
              </w:rPr>
              <w:t>特点：透气，舒适，灵活轻巧。</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408</w:t>
            </w:r>
          </w:p>
        </w:tc>
      </w:tr>
      <w:tr>
        <w:tblPrEx>
          <w:tblLayout w:type="fixed"/>
          <w:tblCellMar>
            <w:top w:w="0" w:type="dxa"/>
            <w:left w:w="0" w:type="dxa"/>
            <w:bottom w:w="0" w:type="dxa"/>
            <w:right w:w="0" w:type="dxa"/>
          </w:tblCellMar>
        </w:tblPrEx>
        <w:trPr>
          <w:trHeight w:val="4251"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内腰带</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drawing>
                <wp:inline distT="0" distB="0" distL="114300" distR="114300">
                  <wp:extent cx="1053465" cy="83820"/>
                  <wp:effectExtent l="0" t="0" r="13335" b="11430"/>
                  <wp:docPr id="3" name="图片 3" descr="3aa8d7f3f5696597d55e01e353d0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a8d7f3f5696597d55e01e353d06f9"/>
                          <pic:cNvPicPr>
                            <a:picLocks noChangeAspect="1"/>
                          </pic:cNvPicPr>
                        </pic:nvPicPr>
                        <pic:blipFill>
                          <a:blip r:embed="rId7"/>
                          <a:stretch>
                            <a:fillRect/>
                          </a:stretch>
                        </pic:blipFill>
                        <pic:spPr>
                          <a:xfrm>
                            <a:off x="0" y="0"/>
                            <a:ext cx="1053465" cy="83820"/>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（战术毛面魔术贴）</w:t>
            </w:r>
          </w:p>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尺码：长度70-120cm（净腰围）</w:t>
            </w:r>
          </w:p>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宽度45MM</w:t>
            </w:r>
          </w:p>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材质：皮革、尼龙织带</w:t>
            </w:r>
          </w:p>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调节：建议放开10cm左右</w:t>
            </w:r>
          </w:p>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选用高支数复合尼龙织带，内侧采用海绵网布垫衬，透气舒适；配合三美牛津布专用魔术贴，日本富士克大王缝纫线，双线尼龙包边工艺，经久耐用；采用皮头钢印英文POLICE标志设计，进口软质胶层油边工艺，延长使用年限；内腰带和外腰带通过魔术贴粘合固定。</w:t>
            </w:r>
          </w:p>
          <w:p>
            <w:pPr>
              <w:keepNext w:val="0"/>
              <w:keepLines w:val="0"/>
              <w:widowControl/>
              <w:suppressLineNumbers w:val="0"/>
              <w:jc w:val="left"/>
              <w:textAlignment w:val="center"/>
              <w:rPr>
                <w:rFonts w:hint="eastAsia" w:ascii="宋体" w:hAnsi="宋体" w:eastAsia="宋体" w:cs="宋体"/>
                <w:i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条</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32</w:t>
            </w:r>
          </w:p>
        </w:tc>
      </w:tr>
      <w:tr>
        <w:tblPrEx>
          <w:tblLayout w:type="fixed"/>
          <w:tblCellMar>
            <w:top w:w="0" w:type="dxa"/>
            <w:left w:w="0" w:type="dxa"/>
            <w:bottom w:w="0" w:type="dxa"/>
            <w:right w:w="0" w:type="dxa"/>
          </w:tblCellMar>
        </w:tblPrEx>
        <w:trPr>
          <w:trHeight w:val="2026"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特警速干战训服</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944880" cy="906145"/>
                  <wp:effectExtent l="0" t="0" r="7620"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944880" cy="906145"/>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uto"/>
              <w:jc w:val="left"/>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品牌：狙击者</w:t>
            </w:r>
          </w:p>
          <w:p>
            <w:pPr>
              <w:spacing w:line="240" w:lineRule="auto"/>
              <w:jc w:val="left"/>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（含警用标识、深蓝款长袖）</w:t>
            </w:r>
          </w:p>
          <w:p>
            <w:pPr>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。采用90%聚酰胺(俗称：尼龙)面料,10%棉，军工魔术贴和婴儿魔术贴相结合、正品YKK拉链等高档面料、辅料，激光立体裁剪工艺，精工细作。</w:t>
            </w:r>
          </w:p>
          <w:p>
            <w:pPr>
              <w:spacing w:line="240" w:lineRule="auto"/>
              <w:jc w:val="left"/>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lang w:eastAsia="zh-CN"/>
              </w:rPr>
              <w:t>吸水率测试方法GB/T21655.1--2008第8.1章，洗前</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lang w:eastAsia="zh-CN"/>
              </w:rPr>
              <w:t>94%。（</w:t>
            </w:r>
            <w:r>
              <w:rPr>
                <w:rFonts w:hint="eastAsia" w:ascii="宋体" w:hAnsi="宋体" w:eastAsia="宋体" w:cs="宋体"/>
                <w:b w:val="0"/>
                <w:bCs w:val="0"/>
                <w:sz w:val="21"/>
                <w:szCs w:val="21"/>
                <w:highlight w:val="none"/>
                <w:lang w:val="en-US" w:eastAsia="zh-CN"/>
              </w:rPr>
              <w:t>需</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复印件加盖厂家公章佐证）</w:t>
            </w:r>
          </w:p>
          <w:p>
            <w:pPr>
              <w:spacing w:line="240" w:lineRule="auto"/>
              <w:jc w:val="left"/>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lang w:eastAsia="zh-CN"/>
              </w:rPr>
              <w:t>透湿性测试</w:t>
            </w:r>
            <w:r>
              <w:rPr>
                <w:rFonts w:hint="eastAsia" w:ascii="宋体" w:hAnsi="宋体" w:eastAsia="宋体" w:cs="宋体"/>
                <w:b w:val="0"/>
                <w:bCs w:val="0"/>
                <w:sz w:val="21"/>
                <w:szCs w:val="21"/>
                <w:highlight w:val="none"/>
                <w:lang w:val="en-US" w:eastAsia="zh-CN"/>
              </w:rPr>
              <w:t>方法</w:t>
            </w:r>
            <w:r>
              <w:rPr>
                <w:rFonts w:hint="eastAsia" w:ascii="宋体" w:hAnsi="宋体" w:eastAsia="宋体" w:cs="宋体"/>
                <w:b w:val="0"/>
                <w:bCs w:val="0"/>
                <w:sz w:val="21"/>
                <w:szCs w:val="21"/>
                <w:highlight w:val="none"/>
                <w:lang w:eastAsia="zh-CN"/>
              </w:rPr>
              <w:t>GB/12704.1-2009 条件a,洗前测试</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lang w:eastAsia="zh-CN"/>
              </w:rPr>
              <w:t>11392</w:t>
            </w:r>
            <w:r>
              <w:rPr>
                <w:rFonts w:hint="eastAsia" w:ascii="宋体" w:hAnsi="宋体" w:eastAsia="宋体" w:cs="宋体"/>
                <w:b w:val="0"/>
                <w:bCs w:val="0"/>
                <w:sz w:val="21"/>
                <w:szCs w:val="21"/>
                <w:highlight w:val="none"/>
                <w:lang w:val="en-US" w:eastAsia="zh-CN"/>
              </w:rPr>
              <w:t>g/㎡·d</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需</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复印件加盖厂家公章佐证）</w:t>
            </w:r>
          </w:p>
          <w:p>
            <w:pPr>
              <w:spacing w:line="240" w:lineRule="auto"/>
              <w:jc w:val="left"/>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 xml:space="preserve"> </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滴水扩散时间测试</w:t>
            </w:r>
            <w:r>
              <w:rPr>
                <w:rFonts w:hint="eastAsia" w:ascii="宋体" w:hAnsi="宋体" w:eastAsia="宋体" w:cs="宋体"/>
                <w:b w:val="0"/>
                <w:bCs w:val="0"/>
                <w:sz w:val="21"/>
                <w:szCs w:val="21"/>
                <w:highlight w:val="none"/>
                <w:lang w:val="en-US" w:eastAsia="zh-CN"/>
              </w:rPr>
              <w:t>方法</w:t>
            </w:r>
            <w:r>
              <w:rPr>
                <w:rFonts w:hint="eastAsia" w:ascii="宋体" w:hAnsi="宋体" w:eastAsia="宋体" w:cs="宋体"/>
                <w:b w:val="0"/>
                <w:bCs w:val="0"/>
                <w:sz w:val="21"/>
                <w:szCs w:val="21"/>
                <w:highlight w:val="none"/>
                <w:lang w:eastAsia="zh-CN"/>
              </w:rPr>
              <w:t>GB/T21655.1-2008第8.2章，洗前测试</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lang w:eastAsia="zh-CN"/>
              </w:rPr>
              <w:t>9.9S. （</w:t>
            </w:r>
            <w:r>
              <w:rPr>
                <w:rFonts w:hint="eastAsia" w:ascii="宋体" w:hAnsi="宋体" w:eastAsia="宋体" w:cs="宋体"/>
                <w:b w:val="0"/>
                <w:bCs w:val="0"/>
                <w:sz w:val="21"/>
                <w:szCs w:val="21"/>
                <w:highlight w:val="none"/>
                <w:lang w:val="en-US" w:eastAsia="zh-CN"/>
              </w:rPr>
              <w:t>需</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复印件加盖厂家公章佐证）</w:t>
            </w:r>
          </w:p>
          <w:p>
            <w:pPr>
              <w:keepNext w:val="0"/>
              <w:keepLines w:val="0"/>
              <w:widowControl/>
              <w:suppressLineNumbers w:val="0"/>
              <w:spacing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b w:val="0"/>
                <w:bCs w:val="0"/>
                <w:sz w:val="21"/>
                <w:szCs w:val="21"/>
                <w:highlight w:val="none"/>
                <w:lang w:eastAsia="zh-CN"/>
              </w:rPr>
              <w:t xml:space="preserve"> </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eastAsia="zh-CN"/>
              </w:rPr>
              <w:t>水分蒸发</w:t>
            </w:r>
            <w:r>
              <w:rPr>
                <w:rFonts w:hint="eastAsia" w:ascii="宋体" w:hAnsi="宋体" w:eastAsia="宋体" w:cs="宋体"/>
                <w:b w:val="0"/>
                <w:bCs w:val="0"/>
                <w:sz w:val="21"/>
                <w:szCs w:val="21"/>
                <w:highlight w:val="none"/>
                <w:lang w:val="en-US" w:eastAsia="zh-CN"/>
              </w:rPr>
              <w:t>速率</w:t>
            </w:r>
            <w:r>
              <w:rPr>
                <w:rFonts w:hint="eastAsia" w:ascii="宋体" w:hAnsi="宋体" w:eastAsia="宋体" w:cs="宋体"/>
                <w:b w:val="0"/>
                <w:bCs w:val="0"/>
                <w:sz w:val="21"/>
                <w:szCs w:val="21"/>
                <w:highlight w:val="none"/>
                <w:lang w:eastAsia="zh-CN"/>
              </w:rPr>
              <w:t>测试</w:t>
            </w:r>
            <w:r>
              <w:rPr>
                <w:rFonts w:hint="eastAsia" w:ascii="宋体" w:hAnsi="宋体" w:eastAsia="宋体" w:cs="宋体"/>
                <w:b w:val="0"/>
                <w:bCs w:val="0"/>
                <w:sz w:val="21"/>
                <w:szCs w:val="21"/>
                <w:highlight w:val="none"/>
                <w:lang w:val="en-US" w:eastAsia="zh-CN"/>
              </w:rPr>
              <w:t>方法</w:t>
            </w:r>
            <w:r>
              <w:rPr>
                <w:rFonts w:hint="eastAsia" w:ascii="宋体" w:hAnsi="宋体" w:eastAsia="宋体" w:cs="宋体"/>
                <w:b w:val="0"/>
                <w:bCs w:val="0"/>
                <w:sz w:val="21"/>
                <w:szCs w:val="21"/>
                <w:highlight w:val="none"/>
                <w:lang w:eastAsia="zh-CN"/>
              </w:rPr>
              <w:t>GB/T21655.1-2008第8.3章，</w:t>
            </w:r>
            <w:r>
              <w:rPr>
                <w:rFonts w:hint="eastAsia" w:ascii="宋体" w:hAnsi="宋体" w:eastAsia="宋体" w:cs="宋体"/>
                <w:b w:val="0"/>
                <w:bCs w:val="0"/>
                <w:sz w:val="21"/>
                <w:szCs w:val="21"/>
                <w:highlight w:val="none"/>
                <w:lang w:val="en-US" w:eastAsia="zh-CN"/>
              </w:rPr>
              <w:t>洗前≥0.34g/h</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需</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复印件加盖厂家公章佐证）</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425</w:t>
            </w:r>
          </w:p>
        </w:tc>
      </w:tr>
      <w:tr>
        <w:tblPrEx>
          <w:tblLayout w:type="fixed"/>
          <w:tblCellMar>
            <w:top w:w="0" w:type="dxa"/>
            <w:left w:w="0" w:type="dxa"/>
            <w:bottom w:w="0" w:type="dxa"/>
            <w:right w:w="0" w:type="dxa"/>
          </w:tblCellMar>
        </w:tblPrEx>
        <w:trPr>
          <w:trHeight w:val="1611"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特警短袖T恤</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drawing>
                <wp:inline distT="0" distB="0" distL="114300" distR="114300">
                  <wp:extent cx="1056640" cy="792480"/>
                  <wp:effectExtent l="0" t="0" r="10160" b="7620"/>
                  <wp:docPr id="11" name="图片 5" descr="9005e93593d23c0890007d448906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9005e93593d23c0890007d4489063bf"/>
                          <pic:cNvPicPr>
                            <a:picLocks noChangeAspect="1"/>
                          </pic:cNvPicPr>
                        </pic:nvPicPr>
                        <pic:blipFill>
                          <a:blip r:embed="rId9"/>
                          <a:stretch>
                            <a:fillRect/>
                          </a:stretch>
                        </pic:blipFill>
                        <pic:spPr>
                          <a:xfrm>
                            <a:off x="0" y="0"/>
                            <a:ext cx="1056640" cy="792480"/>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品牌：阻击者</w:t>
            </w:r>
          </w:p>
          <w:p>
            <w:pPr>
              <w:keepNext w:val="0"/>
              <w:keepLines w:val="0"/>
              <w:widowControl/>
              <w:suppressLineNumbers w:val="0"/>
              <w:jc w:val="both"/>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（套装）速干面料，裤子双口袋，后背腋下有透气网</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200</w:t>
            </w:r>
          </w:p>
        </w:tc>
      </w:tr>
      <w:tr>
        <w:tblPrEx>
          <w:tblLayout w:type="fixed"/>
          <w:tblCellMar>
            <w:top w:w="0" w:type="dxa"/>
            <w:left w:w="0" w:type="dxa"/>
            <w:bottom w:w="0" w:type="dxa"/>
            <w:right w:w="0" w:type="dxa"/>
          </w:tblCellMar>
        </w:tblPrEx>
        <w:trPr>
          <w:trHeight w:val="5670"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特警通勤鞋</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863600" cy="567690"/>
                  <wp:effectExtent l="0" t="0" r="1270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863600" cy="567690"/>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品牌：君洛克（网面、超轻）</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功能：</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1. 鞋面:</w:t>
            </w:r>
            <w:r>
              <w:rPr>
                <w:rFonts w:hint="eastAsia" w:ascii="宋体" w:hAnsi="宋体" w:eastAsia="宋体" w:cs="宋体"/>
                <w:b w:val="0"/>
                <w:bCs w:val="0"/>
                <w:sz w:val="21"/>
                <w:szCs w:val="21"/>
                <w:lang w:eastAsia="zh-CN"/>
              </w:rPr>
              <w:t>新技术热切</w:t>
            </w:r>
            <w:r>
              <w:rPr>
                <w:rFonts w:hint="eastAsia" w:ascii="宋体" w:hAnsi="宋体" w:eastAsia="宋体" w:cs="宋体"/>
                <w:b w:val="0"/>
                <w:bCs w:val="0"/>
                <w:sz w:val="21"/>
                <w:szCs w:val="21"/>
              </w:rPr>
              <w:t>+新材料透气网布。</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2. 柔软的套楦中底结构.</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3. 大底为橡胶底+MD，耐磨，止滑，防寒，防腐蚀</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  大底中腰滑降设计，前掌曲折设计，鞋头加车线设计。</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4. 防寒：耐寒零下20度100000次无裂痕</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5. 大底与鞋面之间的拉力：&gt;3kg/cm2</w:t>
            </w:r>
          </w:p>
          <w:p>
            <w:pPr>
              <w:spacing w:line="240" w:lineRule="auto"/>
              <w:jc w:val="left"/>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6. 鞋垫采用防霉抗菌Ortholite。</w:t>
            </w:r>
          </w:p>
          <w:p>
            <w:pPr>
              <w:spacing w:line="240" w:lineRule="auto"/>
              <w:jc w:val="left"/>
              <w:textAlignment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 鞋头，后包，设计有防刮功能。</w:t>
            </w:r>
          </w:p>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 特征：轻，软，超强透气。</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306</w:t>
            </w:r>
          </w:p>
        </w:tc>
      </w:tr>
      <w:tr>
        <w:tblPrEx>
          <w:tblLayout w:type="fixed"/>
          <w:tblCellMar>
            <w:top w:w="0" w:type="dxa"/>
            <w:left w:w="0" w:type="dxa"/>
            <w:bottom w:w="0" w:type="dxa"/>
            <w:right w:w="0" w:type="dxa"/>
          </w:tblCellMar>
        </w:tblPrEx>
        <w:trPr>
          <w:trHeight w:val="5653"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半指手套</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894080" cy="1940560"/>
                  <wp:effectExtent l="0" t="0" r="1270"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894080" cy="1940560"/>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品牌：超级技师</w:t>
            </w:r>
          </w:p>
          <w:p>
            <w:pPr>
              <w:spacing w:line="240" w:lineRule="auto"/>
              <w:jc w:val="left"/>
              <w:textAlignment w:val="center"/>
              <w:rPr>
                <w:rFonts w:hint="eastAsia"/>
                <w:highlight w:val="none"/>
              </w:rPr>
            </w:pPr>
            <w:r>
              <w:rPr>
                <w:rFonts w:hint="eastAsia"/>
                <w:highlight w:val="none"/>
              </w:rPr>
              <w:t>1.轻巧速干TrekDry® 面料贴合手背,散热透气性好。</w:t>
            </w:r>
          </w:p>
          <w:p>
            <w:pPr>
              <w:spacing w:line="240" w:lineRule="auto"/>
              <w:jc w:val="left"/>
              <w:textAlignment w:val="center"/>
              <w:rPr>
                <w:rFonts w:hint="eastAsia"/>
                <w:highlight w:val="none"/>
              </w:rPr>
            </w:pPr>
            <w:r>
              <w:rPr>
                <w:rFonts w:hint="eastAsia"/>
                <w:highlight w:val="none"/>
              </w:rPr>
              <w:t>2.TPR热塑橡胶配合魔术贴腕口,便于灵活开合,为手腕提供保护。</w:t>
            </w:r>
          </w:p>
          <w:p>
            <w:pPr>
              <w:spacing w:line="240" w:lineRule="auto"/>
              <w:jc w:val="left"/>
              <w:textAlignment w:val="center"/>
              <w:rPr>
                <w:rFonts w:hint="eastAsia"/>
                <w:highlight w:val="none"/>
              </w:rPr>
            </w:pPr>
            <w:r>
              <w:rPr>
                <w:rFonts w:hint="eastAsia"/>
                <w:highlight w:val="none"/>
              </w:rPr>
              <w:t>3.热塑橡胶抗冲击保护符合EN13594抗冲击标准。</w:t>
            </w:r>
          </w:p>
          <w:p>
            <w:pPr>
              <w:spacing w:line="240" w:lineRule="auto"/>
              <w:jc w:val="left"/>
              <w:textAlignment w:val="center"/>
              <w:rPr>
                <w:rFonts w:hint="eastAsia"/>
                <w:highlight w:val="none"/>
              </w:rPr>
            </w:pPr>
            <w:r>
              <w:rPr>
                <w:rFonts w:hint="eastAsia"/>
                <w:highlight w:val="none"/>
              </w:rPr>
              <w:t>4.耐磨革手掌,灵巧性和耐用性的完美结合。</w:t>
            </w:r>
          </w:p>
          <w:p>
            <w:pPr>
              <w:spacing w:line="240" w:lineRule="auto"/>
              <w:jc w:val="left"/>
              <w:textAlignment w:val="center"/>
              <w:rPr>
                <w:rFonts w:hint="eastAsia"/>
                <w:highlight w:val="none"/>
              </w:rPr>
            </w:pPr>
            <w:r>
              <w:rPr>
                <w:rFonts w:hint="eastAsia"/>
                <w:highlight w:val="none"/>
              </w:rPr>
              <w:t>5.Armortex®手掌耐磨加强。</w:t>
            </w:r>
          </w:p>
          <w:p>
            <w:pPr>
              <w:spacing w:line="240" w:lineRule="auto"/>
              <w:jc w:val="left"/>
              <w:textAlignment w:val="center"/>
              <w:rPr>
                <w:rFonts w:hint="eastAsia"/>
                <w:highlight w:val="none"/>
              </w:rPr>
            </w:pPr>
            <w:r>
              <w:rPr>
                <w:rFonts w:hint="eastAsia"/>
                <w:highlight w:val="none"/>
              </w:rPr>
              <w:t>6.半指设计,为手指提供最大的灵活性。</w:t>
            </w:r>
          </w:p>
          <w:p>
            <w:pPr>
              <w:spacing w:line="240" w:lineRule="auto"/>
              <w:jc w:val="left"/>
              <w:textAlignment w:val="center"/>
              <w:rPr>
                <w:rFonts w:hint="eastAsia" w:ascii="宋体" w:hAnsi="宋体" w:eastAsia="宋体" w:cs="宋体"/>
                <w:highlight w:val="none"/>
              </w:rPr>
            </w:pPr>
            <w:r>
              <w:rPr>
                <w:rFonts w:hint="eastAsia" w:ascii="宋体" w:hAnsi="宋体" w:eastAsia="宋体" w:cs="宋体"/>
                <w:highlight w:val="none"/>
              </w:rPr>
              <w:t>7.D30R缓震掌垫吸收和分解外力。</w:t>
            </w:r>
          </w:p>
          <w:p>
            <w:pPr>
              <w:spacing w:line="240" w:lineRule="auto"/>
              <w:jc w:val="left"/>
              <w:textAlignment w:val="center"/>
              <w:rPr>
                <w:rFonts w:hint="eastAsia" w:ascii="宋体" w:hAnsi="宋体" w:eastAsia="宋体" w:cs="宋体"/>
                <w:highlight w:val="none"/>
              </w:rPr>
            </w:pPr>
            <w:r>
              <w:rPr>
                <w:rFonts w:hint="eastAsia" w:ascii="宋体" w:hAnsi="宋体" w:eastAsia="宋体" w:cs="宋体"/>
                <w:highlight w:val="none"/>
              </w:rPr>
              <w:t xml:space="preserve">8.尼龙拉环,可配合登山扣使用。 </w:t>
            </w:r>
          </w:p>
          <w:p>
            <w:pPr>
              <w:keepNext w:val="0"/>
              <w:keepLines w:val="0"/>
              <w:widowControl/>
              <w:suppressLineNumbers w:val="0"/>
              <w:spacing w:line="240" w:lineRule="auto"/>
              <w:jc w:val="both"/>
              <w:textAlignment w:val="center"/>
              <w:rPr>
                <w:rFonts w:hint="eastAsia" w:ascii="宋体" w:hAnsi="宋体" w:eastAsia="宋体" w:cs="宋体"/>
                <w:i w:val="0"/>
                <w:color w:val="000000"/>
                <w:sz w:val="21"/>
                <w:szCs w:val="21"/>
                <w:u w:val="none"/>
              </w:rPr>
            </w:pPr>
            <w:r>
              <w:rPr>
                <w:rFonts w:hint="eastAsia" w:ascii="宋体" w:hAnsi="宋体" w:eastAsia="宋体" w:cs="宋体"/>
                <w:highlight w:val="none"/>
                <w:lang w:val="en-US" w:eastAsia="zh-CN"/>
              </w:rPr>
              <w:t>需提供CE测试合格证书佐证</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255</w:t>
            </w:r>
          </w:p>
        </w:tc>
      </w:tr>
      <w:tr>
        <w:tblPrEx>
          <w:tblLayout w:type="fixed"/>
          <w:tblCellMar>
            <w:top w:w="0" w:type="dxa"/>
            <w:left w:w="0" w:type="dxa"/>
            <w:bottom w:w="0" w:type="dxa"/>
            <w:right w:w="0" w:type="dxa"/>
          </w:tblCellMar>
        </w:tblPrEx>
        <w:trPr>
          <w:trHeight w:val="4421"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全指手套</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drawing>
                <wp:inline distT="0" distB="0" distL="114300" distR="114300">
                  <wp:extent cx="742315" cy="1296035"/>
                  <wp:effectExtent l="0" t="0" r="635" b="184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742315" cy="1296035"/>
                          </a:xfrm>
                          <a:prstGeom prst="rect">
                            <a:avLst/>
                          </a:prstGeom>
                          <a:noFill/>
                          <a:ln>
                            <a:noFill/>
                          </a:ln>
                        </pic:spPr>
                      </pic:pic>
                    </a:graphicData>
                  </a:graphic>
                </wp:inline>
              </w:drawing>
            </w: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Calibri" w:hAnsi="Calibri" w:eastAsia="宋体" w:cs="Times New Roman"/>
                <w:highlight w:val="none"/>
                <w:lang w:val="en-US" w:eastAsia="zh-CN"/>
              </w:rPr>
            </w:pPr>
            <w:r>
              <w:rPr>
                <w:rFonts w:hint="eastAsia" w:ascii="宋体" w:hAnsi="宋体" w:eastAsia="宋体" w:cs="宋体"/>
                <w:i w:val="0"/>
                <w:color w:val="000000"/>
                <w:kern w:val="0"/>
                <w:sz w:val="21"/>
                <w:szCs w:val="21"/>
                <w:u w:val="none"/>
                <w:lang w:val="en-US" w:eastAsia="zh-CN" w:bidi="ar"/>
              </w:rPr>
              <w:t>品牌：</w:t>
            </w:r>
            <w:r>
              <w:rPr>
                <w:rFonts w:hint="eastAsia" w:ascii="Calibri" w:hAnsi="Calibri" w:eastAsia="宋体" w:cs="Times New Roman"/>
                <w:highlight w:val="none"/>
                <w:lang w:val="en-US" w:eastAsia="zh-CN"/>
              </w:rPr>
              <w:t>超级技师</w:t>
            </w:r>
          </w:p>
          <w:p>
            <w:pPr>
              <w:rPr>
                <w:rFonts w:hint="eastAsia" w:ascii="宋体" w:hAnsi="宋体" w:eastAsia="宋体" w:cs="宋体"/>
                <w:i w:val="0"/>
                <w:color w:val="000000"/>
                <w:sz w:val="21"/>
                <w:szCs w:val="21"/>
                <w:u w:val="none"/>
              </w:rPr>
            </w:pPr>
            <w:r>
              <w:rPr>
                <w:rFonts w:hint="eastAsia" w:ascii="Calibri" w:hAnsi="Calibri" w:eastAsia="宋体" w:cs="Times New Roman"/>
                <w:highlight w:val="none"/>
              </w:rPr>
              <w:t>快速脱卸防护手套是新一代快速灵活应战的战术手套。手掌采用0.6mm合成革面料并结合触屏技术，实现全手掌皆可触屏，让你随心的使用电子触屏产品。手背采用TrekDry®透气速干面料，能够及时散发聚集在手套内的热量，持续为手部提供凉爽干燥的佩戴环境。腕口采用松紧弹力橡筋设计，脱穿极其便利。一款适用于日常工作户外活动等场合的基础防护手套。</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238</w:t>
            </w:r>
          </w:p>
        </w:tc>
      </w:tr>
      <w:tr>
        <w:tblPrEx>
          <w:tblLayout w:type="fixed"/>
          <w:tblCellMar>
            <w:top w:w="0" w:type="dxa"/>
            <w:left w:w="0" w:type="dxa"/>
            <w:bottom w:w="0" w:type="dxa"/>
            <w:right w:w="0" w:type="dxa"/>
          </w:tblCellMar>
        </w:tblPrEx>
        <w:trPr>
          <w:trHeight w:val="997" w:hRule="atLeast"/>
        </w:trPr>
        <w:tc>
          <w:tcPr>
            <w:tcW w:w="5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警察面罩</w:t>
            </w:r>
          </w:p>
        </w:tc>
        <w:tc>
          <w:tcPr>
            <w:tcW w:w="19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3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黑色，透气性好，款式：三孔，适用：四季，安全技术符合B类要求。</w:t>
            </w:r>
          </w:p>
        </w:tc>
        <w:tc>
          <w:tcPr>
            <w:tcW w:w="6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6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40</w:t>
            </w:r>
          </w:p>
        </w:tc>
        <w:tc>
          <w:tcPr>
            <w:tcW w:w="8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17</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outlineLvl w:val="0"/>
        <w:rPr>
          <w:rFonts w:hint="eastAsia" w:ascii="宋体" w:hAnsi="宋体" w:eastAsia="宋体" w:cs="宋体"/>
          <w:sz w:val="24"/>
          <w:szCs w:val="24"/>
          <w:lang w:val="en-US" w:eastAsia="zh-CN"/>
        </w:rPr>
      </w:pP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四、服务标准</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（一）本项目所涉及的货物必须为合法制造商制造的全新产品，整体无污染，表面无划损，无任何缺陷隐患，必须符合国家有关部门的质量要求，并按厂家提供的标准执行售后服务。</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（二）供应商须严格按商品的名称、品牌、规格型号、中标单价供货。</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五、服务（交付）期限</w:t>
      </w:r>
    </w:p>
    <w:p>
      <w:pPr>
        <w:pageBreakBefore w:val="0"/>
        <w:kinsoku/>
        <w:wordWrap/>
        <w:overflowPunct/>
        <w:topLinePunct w:val="0"/>
        <w:bidi w:val="0"/>
        <w:snapToGrid w:val="0"/>
        <w:spacing w:line="340" w:lineRule="exact"/>
        <w:ind w:left="11" w:leftChars="0" w:firstLine="420" w:firstLineChars="200"/>
        <w:rPr>
          <w:rFonts w:hint="default"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合同签订之日起10个自然日内。</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六、款项支付</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项目验收合格后，采购方满足合同支付条件并收到供应商正式发票15日内完成合同金额支付。</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七、售后保障</w:t>
      </w:r>
    </w:p>
    <w:p>
      <w:pPr>
        <w:pageBreakBefore w:val="0"/>
        <w:kinsoku/>
        <w:wordWrap/>
        <w:overflowPunct/>
        <w:topLinePunct w:val="0"/>
        <w:bidi w:val="0"/>
        <w:snapToGrid w:val="0"/>
        <w:spacing w:line="340" w:lineRule="exact"/>
        <w:ind w:left="11" w:leftChars="0" w:firstLine="420" w:firstLineChars="200"/>
        <w:rPr>
          <w:rFonts w:hint="default"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自项目验收之日起，项目质保1年。保修期内，如履行合同期间采购方发现供应商未按规定履行合同，采购方有权结束合作并立即终止合同，同时拒绝该供应商法人旗下所有公司参与本单位采购。</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八、验收标准</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采购方根据有关国家行业所列标准及规范、规定、核对项目采购文件、货物清单、合同等材料，采购项目品牌、数量、质量、功能和安装工艺等均需符合要求。</w:t>
      </w:r>
    </w:p>
    <w:p>
      <w:pPr>
        <w:pageBreakBefore w:val="0"/>
        <w:kinsoku/>
        <w:wordWrap/>
        <w:overflowPunct/>
        <w:topLinePunct w:val="0"/>
        <w:bidi w:val="0"/>
        <w:snapToGrid w:val="0"/>
        <w:spacing w:line="340" w:lineRule="exact"/>
        <w:ind w:left="11" w:leftChars="0" w:firstLine="420" w:firstLineChars="200"/>
        <w:rPr>
          <w:rFonts w:hint="eastAsia" w:asciiTheme="minorEastAsia" w:hAnsiTheme="minorEastAsia" w:cstheme="minorEastAsia"/>
          <w:color w:val="000000" w:themeColor="text1"/>
          <w:sz w:val="21"/>
          <w:szCs w:val="21"/>
          <w:lang w:val="en-US" w:eastAsia="zh-CN"/>
          <w14:textFill>
            <w14:solidFill>
              <w14:schemeClr w14:val="tx1"/>
            </w14:solidFill>
          </w14:textFill>
        </w:rPr>
      </w:pPr>
    </w:p>
    <w:p>
      <w:pPr>
        <w:pStyle w:val="8"/>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Style w:val="9"/>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Style w:val="9"/>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ageBreakBefore w:val="0"/>
        <w:numPr>
          <w:ilvl w:val="0"/>
          <w:numId w:val="0"/>
        </w:numPr>
        <w:kinsoku/>
        <w:wordWrap/>
        <w:overflowPunct/>
        <w:topLinePunct w:val="0"/>
        <w:bidi w:val="0"/>
        <w:spacing w:line="340" w:lineRule="exact"/>
        <w:jc w:val="center"/>
        <w:rPr>
          <w:rFonts w:hint="default" w:eastAsiaTheme="minorEastAsia"/>
          <w:b/>
          <w:bCs/>
          <w:sz w:val="32"/>
          <w:szCs w:val="32"/>
          <w:lang w:val="en-US" w:eastAsia="zh-CN"/>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第</w:t>
      </w:r>
      <w:r>
        <w:rPr>
          <w:rFonts w:hint="eastAsia" w:asciiTheme="minorEastAsia" w:hAnsiTheme="minorEastAsia" w:cstheme="minorEastAsia"/>
          <w:b/>
          <w:bCs/>
          <w:color w:val="000000" w:themeColor="text1"/>
          <w:sz w:val="28"/>
          <w:szCs w:val="2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 xml:space="preserve">篇  </w:t>
      </w:r>
      <w:r>
        <w:rPr>
          <w:rFonts w:hint="eastAsia"/>
          <w:b/>
          <w:bCs/>
          <w:sz w:val="32"/>
          <w:szCs w:val="32"/>
          <w:lang w:val="en-US" w:eastAsia="zh-CN"/>
        </w:rPr>
        <w:t xml:space="preserve"> </w:t>
      </w:r>
      <w:r>
        <w:rPr>
          <w:rFonts w:hint="eastAsia"/>
          <w:b/>
          <w:bCs/>
          <w:sz w:val="32"/>
          <w:szCs w:val="32"/>
        </w:rPr>
        <w:t>报价</w:t>
      </w:r>
      <w:r>
        <w:rPr>
          <w:rFonts w:hint="eastAsia"/>
          <w:b/>
          <w:bCs/>
          <w:sz w:val="32"/>
          <w:szCs w:val="32"/>
          <w:lang w:val="en-US" w:eastAsia="zh-CN"/>
        </w:rPr>
        <w:t>文件格式</w:t>
      </w:r>
    </w:p>
    <w:p>
      <w:pPr>
        <w:pageBreakBefore w:val="0"/>
        <w:kinsoku/>
        <w:wordWrap/>
        <w:overflowPunct/>
        <w:topLinePunct w:val="0"/>
        <w:bidi w:val="0"/>
        <w:spacing w:line="340" w:lineRule="exact"/>
        <w:rPr>
          <w:rFonts w:hint="eastAsia"/>
        </w:rPr>
      </w:pPr>
    </w:p>
    <w:p>
      <w:pPr>
        <w:pStyle w:val="20"/>
        <w:pageBreakBefore w:val="0"/>
        <w:kinsoku/>
        <w:wordWrap/>
        <w:overflowPunct/>
        <w:topLinePunct w:val="0"/>
        <w:autoSpaceDE/>
        <w:autoSpaceDN/>
        <w:bidi w:val="0"/>
        <w:spacing w:line="760" w:lineRule="exact"/>
        <w:textAlignment w:val="auto"/>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pPr>
    </w:p>
    <w:p>
      <w:pPr>
        <w:ind w:left="0" w:leftChars="0" w:firstLine="0" w:firstLineChars="0"/>
        <w:jc w:val="center"/>
        <w:rPr>
          <w:rFonts w:hint="eastAsia" w:asciiTheme="minorEastAsia" w:hAnsiTheme="minorEastAsia" w:eastAsiaTheme="minorEastAsia" w:cstheme="minorEastAsia"/>
          <w:b/>
          <w:bCs/>
          <w:sz w:val="44"/>
          <w:szCs w:val="44"/>
          <w:u w:val="none"/>
          <w:lang w:val="en-US" w:eastAsia="zh-CN"/>
        </w:rPr>
      </w:pPr>
      <w:r>
        <w:rPr>
          <w:rFonts w:hint="eastAsia" w:asciiTheme="minorEastAsia" w:hAnsiTheme="minorEastAsia" w:cstheme="minorEastAsia"/>
          <w:b/>
          <w:bCs/>
          <w:sz w:val="44"/>
          <w:szCs w:val="44"/>
          <w:u w:val="none"/>
          <w:lang w:val="en-US" w:eastAsia="zh-CN"/>
        </w:rPr>
        <w:t>广东省河源监狱指挥中心警用装备采购项目</w:t>
      </w:r>
    </w:p>
    <w:p>
      <w:pPr>
        <w:pStyle w:val="4"/>
        <w:pageBreakBefore w:val="0"/>
        <w:kinsoku/>
        <w:wordWrap/>
        <w:overflowPunct/>
        <w:topLinePunct w:val="0"/>
        <w:autoSpaceDE/>
        <w:autoSpaceDN/>
        <w:bidi w:val="0"/>
        <w:spacing w:line="760" w:lineRule="exact"/>
        <w:textAlignment w:val="auto"/>
        <w:rPr>
          <w:rFonts w:hint="eastAsia" w:ascii="仿宋" w:hAnsi="仿宋" w:eastAsia="仿宋" w:cs="仿宋"/>
          <w:b/>
          <w:bCs/>
          <w:sz w:val="32"/>
          <w:szCs w:val="32"/>
          <w:lang w:eastAsia="zh-CN"/>
        </w:rPr>
      </w:pPr>
    </w:p>
    <w:p>
      <w:pPr>
        <w:pageBreakBefore w:val="0"/>
        <w:kinsoku/>
        <w:wordWrap/>
        <w:overflowPunct/>
        <w:topLinePunct w:val="0"/>
        <w:autoSpaceDE/>
        <w:autoSpaceDN/>
        <w:bidi w:val="0"/>
        <w:spacing w:line="760" w:lineRule="exact"/>
        <w:textAlignment w:val="auto"/>
        <w:rPr>
          <w:rFonts w:hint="eastAsia"/>
          <w:lang w:eastAsia="zh-CN"/>
        </w:rPr>
      </w:pPr>
    </w:p>
    <w:p>
      <w:pPr>
        <w:pageBreakBefore w:val="0"/>
        <w:kinsoku/>
        <w:wordWrap/>
        <w:overflowPunct/>
        <w:topLinePunct w:val="0"/>
        <w:autoSpaceDE/>
        <w:autoSpaceDN/>
        <w:bidi w:val="0"/>
        <w:spacing w:line="760" w:lineRule="exact"/>
        <w:jc w:val="center"/>
        <w:textAlignment w:val="auto"/>
        <w:rPr>
          <w:rFonts w:hint="eastAsia" w:ascii="宋体" w:hAnsi="宋体" w:cs="宋体"/>
          <w:b/>
          <w:bCs/>
          <w:sz w:val="72"/>
          <w:szCs w:val="72"/>
          <w:lang w:val="en-US" w:eastAsia="zh-CN"/>
        </w:rPr>
      </w:pPr>
      <w:r>
        <w:rPr>
          <w:rFonts w:hint="eastAsia" w:ascii="宋体" w:hAnsi="宋体" w:cs="宋体"/>
          <w:b/>
          <w:bCs/>
          <w:sz w:val="72"/>
          <w:szCs w:val="72"/>
          <w:lang w:val="en-US" w:eastAsia="zh-CN"/>
        </w:rPr>
        <w:t>报</w:t>
      </w:r>
    </w:p>
    <w:p>
      <w:pPr>
        <w:pStyle w:val="20"/>
        <w:pageBreakBefore w:val="0"/>
        <w:kinsoku/>
        <w:wordWrap/>
        <w:overflowPunct/>
        <w:topLinePunct w:val="0"/>
        <w:autoSpaceDE/>
        <w:autoSpaceDN/>
        <w:bidi w:val="0"/>
        <w:spacing w:line="760" w:lineRule="exact"/>
        <w:textAlignment w:val="auto"/>
        <w:rPr>
          <w:rFonts w:hint="eastAsia" w:ascii="宋体" w:hAnsi="宋体" w:cs="宋体"/>
          <w:b/>
          <w:bCs/>
          <w:sz w:val="72"/>
          <w:szCs w:val="72"/>
          <w:lang w:val="en-US" w:eastAsia="zh-CN"/>
        </w:rPr>
      </w:pPr>
    </w:p>
    <w:p>
      <w:pPr>
        <w:pageBreakBefore w:val="0"/>
        <w:kinsoku/>
        <w:wordWrap/>
        <w:overflowPunct/>
        <w:topLinePunct w:val="0"/>
        <w:autoSpaceDE/>
        <w:autoSpaceDN/>
        <w:bidi w:val="0"/>
        <w:spacing w:line="760" w:lineRule="exact"/>
        <w:jc w:val="center"/>
        <w:textAlignment w:val="auto"/>
        <w:rPr>
          <w:rFonts w:hint="eastAsia" w:ascii="宋体" w:hAnsi="宋体" w:eastAsia="宋体" w:cs="宋体"/>
          <w:b/>
          <w:bCs/>
          <w:sz w:val="72"/>
          <w:szCs w:val="72"/>
          <w:lang w:eastAsia="zh-CN"/>
        </w:rPr>
      </w:pPr>
      <w:r>
        <w:rPr>
          <w:rFonts w:hint="eastAsia" w:ascii="宋体" w:hAnsi="宋体" w:eastAsia="宋体" w:cs="宋体"/>
          <w:b/>
          <w:bCs/>
          <w:sz w:val="72"/>
          <w:szCs w:val="72"/>
          <w:lang w:eastAsia="zh-CN"/>
        </w:rPr>
        <w:t>价</w:t>
      </w:r>
    </w:p>
    <w:p>
      <w:pPr>
        <w:pageBreakBefore w:val="0"/>
        <w:kinsoku/>
        <w:wordWrap/>
        <w:overflowPunct/>
        <w:topLinePunct w:val="0"/>
        <w:autoSpaceDE/>
        <w:autoSpaceDN/>
        <w:bidi w:val="0"/>
        <w:spacing w:line="760" w:lineRule="exact"/>
        <w:jc w:val="center"/>
        <w:textAlignment w:val="auto"/>
        <w:rPr>
          <w:rFonts w:hint="eastAsia" w:ascii="宋体" w:hAnsi="宋体" w:eastAsia="宋体" w:cs="宋体"/>
          <w:b/>
          <w:bCs/>
          <w:sz w:val="72"/>
          <w:szCs w:val="72"/>
          <w:lang w:eastAsia="zh-CN"/>
        </w:rPr>
      </w:pPr>
    </w:p>
    <w:p>
      <w:pPr>
        <w:pageBreakBefore w:val="0"/>
        <w:kinsoku/>
        <w:wordWrap/>
        <w:overflowPunct/>
        <w:topLinePunct w:val="0"/>
        <w:autoSpaceDE/>
        <w:autoSpaceDN/>
        <w:bidi w:val="0"/>
        <w:spacing w:line="760" w:lineRule="exact"/>
        <w:jc w:val="center"/>
        <w:textAlignment w:val="auto"/>
        <w:rPr>
          <w:rFonts w:hint="eastAsia" w:ascii="宋体" w:hAnsi="宋体" w:eastAsia="宋体" w:cs="宋体"/>
          <w:b/>
          <w:bCs/>
          <w:sz w:val="72"/>
          <w:szCs w:val="72"/>
          <w:lang w:eastAsia="zh-CN"/>
        </w:rPr>
      </w:pPr>
      <w:r>
        <w:rPr>
          <w:rFonts w:hint="eastAsia" w:ascii="宋体" w:hAnsi="宋体" w:eastAsia="宋体" w:cs="宋体"/>
          <w:b/>
          <w:bCs/>
          <w:sz w:val="72"/>
          <w:szCs w:val="72"/>
          <w:lang w:eastAsia="zh-CN"/>
        </w:rPr>
        <w:t>文</w:t>
      </w:r>
    </w:p>
    <w:p>
      <w:pPr>
        <w:pageBreakBefore w:val="0"/>
        <w:kinsoku/>
        <w:wordWrap/>
        <w:overflowPunct/>
        <w:topLinePunct w:val="0"/>
        <w:autoSpaceDE/>
        <w:autoSpaceDN/>
        <w:bidi w:val="0"/>
        <w:spacing w:line="760" w:lineRule="exact"/>
        <w:jc w:val="center"/>
        <w:textAlignment w:val="auto"/>
        <w:rPr>
          <w:rFonts w:hint="eastAsia" w:ascii="宋体" w:hAnsi="宋体" w:eastAsia="宋体" w:cs="宋体"/>
          <w:b/>
          <w:bCs/>
          <w:sz w:val="72"/>
          <w:szCs w:val="72"/>
          <w:lang w:eastAsia="zh-CN"/>
        </w:rPr>
      </w:pPr>
    </w:p>
    <w:p>
      <w:pPr>
        <w:pageBreakBefore w:val="0"/>
        <w:kinsoku/>
        <w:wordWrap/>
        <w:overflowPunct/>
        <w:topLinePunct w:val="0"/>
        <w:autoSpaceDE/>
        <w:autoSpaceDN/>
        <w:bidi w:val="0"/>
        <w:spacing w:line="760" w:lineRule="exact"/>
        <w:jc w:val="center"/>
        <w:textAlignment w:val="auto"/>
        <w:rPr>
          <w:rFonts w:hint="eastAsia" w:ascii="仿宋" w:hAnsi="仿宋" w:eastAsia="仿宋" w:cs="仿宋"/>
          <w:b/>
          <w:bCs/>
          <w:sz w:val="72"/>
          <w:szCs w:val="72"/>
          <w:lang w:eastAsia="zh-CN"/>
        </w:rPr>
      </w:pPr>
      <w:r>
        <w:rPr>
          <w:rFonts w:hint="eastAsia" w:ascii="宋体" w:hAnsi="宋体" w:eastAsia="宋体" w:cs="宋体"/>
          <w:b/>
          <w:bCs/>
          <w:sz w:val="72"/>
          <w:szCs w:val="72"/>
          <w:lang w:eastAsia="zh-CN"/>
        </w:rPr>
        <w:t>件</w:t>
      </w:r>
    </w:p>
    <w:p>
      <w:pPr>
        <w:pageBreakBefore w:val="0"/>
        <w:kinsoku/>
        <w:wordWrap/>
        <w:overflowPunct/>
        <w:topLinePunct w:val="0"/>
        <w:bidi w:val="0"/>
        <w:spacing w:line="340" w:lineRule="exact"/>
        <w:jc w:val="center"/>
        <w:rPr>
          <w:rFonts w:hint="eastAsia" w:ascii="仿宋" w:hAnsi="仿宋" w:eastAsia="仿宋" w:cs="仿宋"/>
          <w:b/>
          <w:bCs/>
          <w:sz w:val="32"/>
          <w:szCs w:val="32"/>
          <w:lang w:eastAsia="zh-CN"/>
        </w:rPr>
      </w:pPr>
    </w:p>
    <w:p>
      <w:pPr>
        <w:pStyle w:val="20"/>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line="560" w:lineRule="exact"/>
        <w:ind w:left="11" w:leftChars="0" w:right="1709" w:rightChars="814" w:firstLine="409" w:firstLineChars="0"/>
        <w:jc w:val="left"/>
        <w:textAlignment w:val="auto"/>
        <w:outlineLvl w:val="9"/>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cstheme="minorEastAsia"/>
          <w:color w:val="000000" w:themeColor="text1"/>
          <w:sz w:val="32"/>
          <w:szCs w:val="32"/>
          <w:lang w:eastAsia="zh-CN"/>
          <w14:textFill>
            <w14:solidFill>
              <w14:schemeClr w14:val="tx1"/>
            </w14:solidFill>
          </w14:textFill>
        </w:rPr>
        <w:t>供应商</w:t>
      </w:r>
      <w:r>
        <w:rPr>
          <w:rFonts w:hint="eastAsia" w:asciiTheme="minorEastAsia" w:hAnsiTheme="minorEastAsia" w:cstheme="minorEastAsia"/>
          <w:color w:val="000000" w:themeColor="text1"/>
          <w:sz w:val="32"/>
          <w:szCs w:val="32"/>
          <w:lang w:val="en-US" w:eastAsia="zh-CN"/>
          <w14:textFill>
            <w14:solidFill>
              <w14:schemeClr w14:val="tx1"/>
            </w14:solidFill>
          </w14:textFill>
        </w:rPr>
        <w:t>名称</w:t>
      </w:r>
      <w:r>
        <w:rPr>
          <w:rFonts w:hint="eastAsia" w:asciiTheme="minorEastAsia" w:hAnsiTheme="minorEastAsia" w:eastAsiaTheme="minorEastAsia" w:cstheme="minorEastAsia"/>
          <w:color w:val="000000" w:themeColor="text1"/>
          <w:sz w:val="32"/>
          <w:szCs w:val="32"/>
          <w14:textFill>
            <w14:solidFill>
              <w14:schemeClr w14:val="tx1"/>
            </w14:solidFill>
          </w14:textFill>
        </w:rPr>
        <w:t>（</w:t>
      </w:r>
      <w:r>
        <w:rPr>
          <w:rFonts w:hint="eastAsia" w:asciiTheme="minorEastAsia" w:hAnsiTheme="minorEastAsia" w:cstheme="minorEastAsia"/>
          <w:color w:val="000000" w:themeColor="text1"/>
          <w:sz w:val="32"/>
          <w:szCs w:val="32"/>
          <w:lang w:val="en-US" w:eastAsia="zh-CN"/>
          <w14:textFill>
            <w14:solidFill>
              <w14:schemeClr w14:val="tx1"/>
            </w14:solidFill>
          </w14:textFill>
        </w:rPr>
        <w:t>单位盖</w:t>
      </w:r>
      <w:r>
        <w:rPr>
          <w:rFonts w:hint="eastAsia" w:asciiTheme="minorEastAsia" w:hAnsiTheme="minorEastAsia" w:eastAsiaTheme="minorEastAsia" w:cstheme="minorEastAsia"/>
          <w:color w:val="000000" w:themeColor="text1"/>
          <w:sz w:val="32"/>
          <w:szCs w:val="32"/>
          <w14:textFill>
            <w14:solidFill>
              <w14:schemeClr w14:val="tx1"/>
            </w14:solidFill>
          </w14:textFill>
        </w:rPr>
        <w:t>公章）：</w:t>
      </w:r>
    </w:p>
    <w:p>
      <w:pPr>
        <w:pStyle w:val="10"/>
        <w:keepNext w:val="0"/>
        <w:keepLines w:val="0"/>
        <w:pageBreakBefore w:val="0"/>
        <w:widowControl w:val="0"/>
        <w:kinsoku/>
        <w:wordWrap/>
        <w:overflowPunct/>
        <w:topLinePunct w:val="0"/>
        <w:autoSpaceDE/>
        <w:autoSpaceDN/>
        <w:bidi w:val="0"/>
        <w:adjustRightInd/>
        <w:snapToGrid/>
        <w:spacing w:line="560" w:lineRule="exact"/>
        <w:ind w:left="11" w:leftChars="0" w:right="869" w:rightChars="414" w:firstLine="409" w:firstLineChars="0"/>
        <w:jc w:val="left"/>
        <w:textAlignment w:val="auto"/>
        <w:outlineLvl w:val="9"/>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法定代表人/授权代表签名：</w:t>
      </w:r>
    </w:p>
    <w:p>
      <w:pPr>
        <w:pStyle w:val="10"/>
        <w:keepNext w:val="0"/>
        <w:keepLines w:val="0"/>
        <w:pageBreakBefore w:val="0"/>
        <w:widowControl w:val="0"/>
        <w:kinsoku/>
        <w:wordWrap/>
        <w:overflowPunct/>
        <w:topLinePunct w:val="0"/>
        <w:autoSpaceDE/>
        <w:autoSpaceDN/>
        <w:bidi w:val="0"/>
        <w:adjustRightInd/>
        <w:snapToGrid/>
        <w:spacing w:line="560" w:lineRule="exact"/>
        <w:ind w:left="11" w:leftChars="0" w:right="869" w:rightChars="414" w:firstLine="409" w:firstLineChars="0"/>
        <w:jc w:val="left"/>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b w:val="0"/>
          <w:bCs w:val="0"/>
          <w:color w:val="000000"/>
          <w:sz w:val="32"/>
          <w:szCs w:val="32"/>
          <w:lang w:val="en-US" w:eastAsia="zh-CN"/>
        </w:rPr>
        <w:t>联系电话：</w:t>
      </w:r>
    </w:p>
    <w:p>
      <w:pPr>
        <w:pStyle w:val="10"/>
        <w:keepNext w:val="0"/>
        <w:keepLines w:val="0"/>
        <w:pageBreakBefore w:val="0"/>
        <w:widowControl w:val="0"/>
        <w:kinsoku/>
        <w:wordWrap/>
        <w:overflowPunct/>
        <w:topLinePunct w:val="0"/>
        <w:autoSpaceDE/>
        <w:autoSpaceDN/>
        <w:bidi w:val="0"/>
        <w:adjustRightInd/>
        <w:snapToGrid/>
        <w:spacing w:line="560" w:lineRule="exact"/>
        <w:ind w:left="11" w:leftChars="0" w:right="869" w:rightChars="414" w:firstLine="409" w:firstLineChars="0"/>
        <w:jc w:val="left"/>
        <w:textAlignment w:val="auto"/>
        <w:outlineLvl w:val="9"/>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日期：</w:t>
      </w:r>
      <w:r>
        <w:rPr>
          <w:rFonts w:hint="eastAsia" w:asciiTheme="minorEastAsia" w:hAnsi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14:textFill>
            <w14:solidFill>
              <w14:schemeClr w14:val="tx1"/>
            </w14:solidFill>
          </w14:textFill>
        </w:rPr>
        <w:t>年</w:t>
      </w:r>
      <w:r>
        <w:rPr>
          <w:rFonts w:hint="eastAsia" w:asciiTheme="minorEastAsia" w:hAnsi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14:textFill>
            <w14:solidFill>
              <w14:schemeClr w14:val="tx1"/>
            </w14:solidFill>
          </w14:textFill>
        </w:rPr>
        <w:t>月</w:t>
      </w:r>
      <w:r>
        <w:rPr>
          <w:rFonts w:hint="eastAsia" w:asciiTheme="minorEastAsia" w:hAnsi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14:textFill>
            <w14:solidFill>
              <w14:schemeClr w14:val="tx1"/>
            </w14:solidFill>
          </w14:textFill>
        </w:rPr>
        <w:t>日</w:t>
      </w:r>
    </w:p>
    <w:p>
      <w:pPr>
        <w:pStyle w:val="10"/>
        <w:keepNext w:val="0"/>
        <w:keepLines w:val="0"/>
        <w:pageBreakBefore w:val="0"/>
        <w:widowControl w:val="0"/>
        <w:kinsoku/>
        <w:wordWrap/>
        <w:overflowPunct/>
        <w:topLinePunct w:val="0"/>
        <w:autoSpaceDE/>
        <w:autoSpaceDN/>
        <w:bidi w:val="0"/>
        <w:adjustRightInd/>
        <w:snapToGrid/>
        <w:spacing w:line="560" w:lineRule="exact"/>
        <w:ind w:left="11" w:leftChars="0" w:right="869" w:rightChars="414" w:firstLine="409" w:firstLineChars="0"/>
        <w:jc w:val="left"/>
        <w:textAlignment w:val="auto"/>
        <w:outlineLvl w:val="9"/>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val="en-US" w:eastAsia="zh-CN"/>
        </w:rPr>
        <w:t>目  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b w:val="0"/>
          <w:bCs w:val="0"/>
          <w:color w:val="000000"/>
          <w:sz w:val="32"/>
          <w:szCs w:val="32"/>
          <w:lang w:val="en-US" w:eastAsia="zh-CN"/>
        </w:rPr>
        <w:t>一、报价函………………………………………………1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b w:val="0"/>
          <w:bCs w:val="0"/>
          <w:color w:val="000000"/>
          <w:sz w:val="32"/>
          <w:szCs w:val="32"/>
          <w:lang w:val="en-US" w:eastAsia="zh-CN"/>
        </w:rPr>
        <w:t>二、资格声明书…………………………………………2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b w:val="0"/>
          <w:bCs w:val="0"/>
          <w:color w:val="000000"/>
          <w:sz w:val="32"/>
          <w:szCs w:val="32"/>
          <w:lang w:val="en-US" w:eastAsia="zh-CN"/>
        </w:rPr>
        <w:t>三、营业执照副本………………………………………3</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Theme="minorEastAsia" w:hAnsiTheme="minorEastAsia" w:eastAsiaTheme="minorEastAsia" w:cstheme="minorEastAsia"/>
          <w:color w:val="000000" w:themeColor="text1"/>
          <w:sz w:val="32"/>
          <w:szCs w:val="32"/>
          <w:lang w:val="en-US"/>
          <w14:textFill>
            <w14:solidFill>
              <w14:schemeClr w14:val="tx1"/>
            </w14:solidFill>
          </w14:textFill>
        </w:rPr>
      </w:pPr>
      <w:r>
        <w:rPr>
          <w:rFonts w:hint="eastAsia" w:asciiTheme="minorEastAsia" w:hAnsiTheme="minorEastAsia" w:eastAsiaTheme="minorEastAsia" w:cstheme="minorEastAsia"/>
          <w:b w:val="0"/>
          <w:bCs w:val="0"/>
          <w:color w:val="000000"/>
          <w:sz w:val="32"/>
          <w:szCs w:val="32"/>
          <w:lang w:val="en-US" w:eastAsia="zh-CN"/>
        </w:rPr>
        <w:t>四、</w:t>
      </w:r>
      <w:r>
        <w:rPr>
          <w:rFonts w:hint="eastAsia" w:asciiTheme="minorEastAsia" w:hAnsiTheme="minorEastAsia" w:eastAsiaTheme="minorEastAsia" w:cstheme="minorEastAsia"/>
          <w:color w:val="000000" w:themeColor="text1"/>
          <w:sz w:val="32"/>
          <w:szCs w:val="32"/>
          <w14:textFill>
            <w14:solidFill>
              <w14:schemeClr w14:val="tx1"/>
            </w14:solidFill>
          </w14:textFill>
        </w:rPr>
        <w:t>法定代表人/负责人证明书</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sz w:val="32"/>
          <w:szCs w:val="32"/>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b w:val="0"/>
          <w:bCs w:val="0"/>
          <w:color w:val="000000"/>
          <w:sz w:val="32"/>
          <w:szCs w:val="32"/>
          <w:lang w:val="en-US" w:eastAsia="zh-CN"/>
        </w:rPr>
        <w:t>五、授权委托书（如需授权）…………………………5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六、相关</w:t>
      </w:r>
      <w:r>
        <w:rPr>
          <w:rFonts w:hint="eastAsia" w:asciiTheme="minorEastAsia" w:hAnsiTheme="minorEastAsia" w:eastAsiaTheme="minorEastAsia" w:cstheme="minorEastAsia"/>
          <w:color w:val="000000" w:themeColor="text1"/>
          <w:sz w:val="32"/>
          <w:szCs w:val="32"/>
          <w14:textFill>
            <w14:solidFill>
              <w14:schemeClr w14:val="tx1"/>
            </w14:solidFill>
          </w14:textFill>
        </w:rPr>
        <w:t>检测报告</w:t>
      </w:r>
      <w:r>
        <w:rPr>
          <w:rFonts w:hint="eastAsia" w:asciiTheme="minorEastAsia" w:hAnsiTheme="minorEastAsia" w:eastAsiaTheme="minorEastAsia" w:cstheme="minorEastAsia"/>
          <w:b w:val="0"/>
          <w:bCs w:val="0"/>
          <w:color w:val="000000"/>
          <w:sz w:val="32"/>
          <w:szCs w:val="32"/>
          <w:lang w:val="en-US" w:eastAsia="zh-CN"/>
        </w:rPr>
        <w:t>………………………………………</w:t>
      </w:r>
      <w:r>
        <w:rPr>
          <w:rFonts w:hint="eastAsia" w:asciiTheme="minorEastAsia" w:hAnsiTheme="minorEastAsia" w:cstheme="minorEastAsia"/>
          <w:b w:val="0"/>
          <w:bCs w:val="0"/>
          <w:color w:val="000000"/>
          <w:sz w:val="32"/>
          <w:szCs w:val="32"/>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heme="minorEastAsia" w:hAnsiTheme="minorEastAsia" w:eastAsiaTheme="minorEastAsia" w:cstheme="minorEastAsia"/>
          <w:b w:val="0"/>
          <w:bCs w:val="0"/>
          <w:color w:val="000000"/>
          <w:sz w:val="32"/>
          <w:szCs w:val="32"/>
          <w:lang w:val="en-US" w:eastAsia="zh-CN"/>
        </w:rPr>
      </w:pPr>
      <w:r>
        <w:rPr>
          <w:rFonts w:hint="eastAsia" w:asciiTheme="minorEastAsia" w:hAnsiTheme="minorEastAsia" w:cstheme="minorEastAsia"/>
          <w:color w:val="000000" w:themeColor="text1"/>
          <w:sz w:val="32"/>
          <w:szCs w:val="32"/>
          <w:lang w:val="en-US" w:eastAsia="zh-CN"/>
          <w14:textFill>
            <w14:solidFill>
              <w14:schemeClr w14:val="tx1"/>
            </w14:solidFill>
          </w14:textFill>
        </w:rPr>
        <w:t>七、</w:t>
      </w:r>
      <w:r>
        <w:rPr>
          <w:rFonts w:hint="eastAsia" w:asciiTheme="minorEastAsia" w:hAnsiTheme="minorEastAsia" w:eastAsiaTheme="minorEastAsia" w:cstheme="minorEastAsia"/>
          <w:color w:val="000000" w:themeColor="text1"/>
          <w:sz w:val="32"/>
          <w:szCs w:val="32"/>
          <w14:textFill>
            <w14:solidFill>
              <w14:schemeClr w14:val="tx1"/>
            </w14:solidFill>
          </w14:textFill>
        </w:rPr>
        <w:t>报价表</w:t>
      </w:r>
      <w:r>
        <w:rPr>
          <w:rFonts w:hint="eastAsia" w:asciiTheme="minorEastAsia" w:hAnsiTheme="minorEastAsia" w:eastAsiaTheme="minorEastAsia" w:cstheme="minorEastAsia"/>
          <w:b w:val="0"/>
          <w:bCs w:val="0"/>
          <w:color w:val="000000"/>
          <w:sz w:val="32"/>
          <w:szCs w:val="32"/>
          <w:lang w:val="en-US" w:eastAsia="zh-CN"/>
        </w:rPr>
        <w:t>………………………………………………</w:t>
      </w:r>
      <w:r>
        <w:rPr>
          <w:rFonts w:hint="eastAsia" w:asciiTheme="minorEastAsia" w:hAnsiTheme="minorEastAsia" w:cstheme="minorEastAsia"/>
          <w:b w:val="0"/>
          <w:bCs w:val="0"/>
          <w:color w:val="000000"/>
          <w:sz w:val="32"/>
          <w:szCs w:val="32"/>
          <w:lang w:val="en-US" w:eastAsia="zh-CN"/>
        </w:rPr>
        <w:t>7</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pStyle w:val="20"/>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Style w:val="20"/>
        <w:pageBreakBefore w:val="0"/>
        <w:kinsoku/>
        <w:wordWrap/>
        <w:overflowPunct/>
        <w:topLinePunct w:val="0"/>
        <w:bidi w:val="0"/>
        <w:spacing w:line="340" w:lineRule="exact"/>
        <w:rPr>
          <w:rFonts w:hint="eastAsia"/>
        </w:rPr>
      </w:pPr>
    </w:p>
    <w:p>
      <w:pPr>
        <w:pageBreakBefore w:val="0"/>
        <w:widowControl/>
        <w:kinsoku/>
        <w:wordWrap/>
        <w:overflowPunct/>
        <w:topLinePunct w:val="0"/>
        <w:autoSpaceDE w:val="0"/>
        <w:autoSpaceDN w:val="0"/>
        <w:bidi w:val="0"/>
        <w:spacing w:line="340" w:lineRule="exact"/>
        <w:ind w:left="11" w:leftChars="0" w:right="893" w:hanging="11" w:hangingChars="5"/>
        <w:textAlignment w:val="bottom"/>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（一）资格性、符合性部分</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1．报价函</w:t>
      </w:r>
    </w:p>
    <w:p>
      <w:pPr>
        <w:pageBreakBefore w:val="0"/>
        <w:kinsoku/>
        <w:wordWrap/>
        <w:overflowPunct/>
        <w:topLinePunct w:val="0"/>
        <w:bidi w:val="0"/>
        <w:spacing w:line="340" w:lineRule="exact"/>
        <w:ind w:left="11" w:leftChars="0" w:hanging="11" w:firstLineChars="0"/>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报  价  函</w:t>
      </w:r>
    </w:p>
    <w:p>
      <w:pPr>
        <w:pStyle w:val="23"/>
        <w:keepNext w:val="0"/>
        <w:pageBreakBefore w:val="0"/>
        <w:widowControl/>
        <w:kinsoku/>
        <w:wordWrap/>
        <w:overflowPunct/>
        <w:topLinePunct w:val="0"/>
        <w:bidi w:val="0"/>
        <w:spacing w:after="0" w:line="340" w:lineRule="exact"/>
        <w:ind w:left="11" w:leftChars="0"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23"/>
        <w:keepNext w:val="0"/>
        <w:pageBreakBefore w:val="0"/>
        <w:widowControl/>
        <w:kinsoku/>
        <w:wordWrap/>
        <w:overflowPunct/>
        <w:topLinePunct w:val="0"/>
        <w:bidi w:val="0"/>
        <w:spacing w:after="0" w:line="340" w:lineRule="exact"/>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致：</w:t>
      </w:r>
      <w:r>
        <w:rPr>
          <w:rFonts w:hint="eastAsia" w:asciiTheme="minorEastAsia" w:hAnsiTheme="minorEastAsia" w:eastAsiaTheme="minorEastAsia" w:cstheme="minorEastAsia"/>
          <w:b/>
          <w:color w:val="000000" w:themeColor="text1"/>
          <w:sz w:val="21"/>
          <w:szCs w:val="21"/>
          <w:lang w:val="zh-CN"/>
          <w14:textFill>
            <w14:solidFill>
              <w14:schemeClr w14:val="tx1"/>
            </w14:solidFill>
          </w14:textFill>
        </w:rPr>
        <w:t>广东省河源监狱</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根据贵方为本采购项目的报价邀请，我方</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名称）作为</w:t>
      </w:r>
      <w:r>
        <w:rPr>
          <w:rFonts w:hint="eastAsia" w:asciiTheme="minorEastAsia" w:hAnsi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正式授权</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（授权代表全名，职务）代表我方进行有关本报价的一切事宜。</w:t>
      </w:r>
    </w:p>
    <w:p>
      <w:pPr>
        <w:pStyle w:val="6"/>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在此提交的</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文件，包括如下等内容，并已密封封装：</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（一）报价文件。</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我方已完全明白文件的所有条款要求，并重申以下几点：</w:t>
      </w:r>
    </w:p>
    <w:p>
      <w:pPr>
        <w:ind w:left="0" w:leftChars="0" w:firstLine="420" w:firstLineChars="20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（一）我方决定参加“</w:t>
      </w:r>
      <w:r>
        <w:rPr>
          <w:rFonts w:hint="eastAsia" w:asciiTheme="minorEastAsia" w:hAnsiTheme="minorEastAsia" w:cstheme="minorEastAsia"/>
          <w:sz w:val="21"/>
          <w:szCs w:val="21"/>
          <w:u w:val="single"/>
          <w:lang w:val="en-US" w:eastAsia="zh-CN"/>
        </w:rPr>
        <w:t>广东省河源监狱指挥中心警用装备采购项目</w:t>
      </w:r>
      <w:r>
        <w:rPr>
          <w:rFonts w:hint="eastAsia" w:asciiTheme="minorEastAsia" w:hAnsiTheme="minorEastAsia" w:eastAsiaTheme="minorEastAsia" w:cstheme="minorEastAsia"/>
          <w:color w:val="000000" w:themeColor="text1"/>
          <w:sz w:val="21"/>
          <w:szCs w:val="21"/>
          <w14:textFill>
            <w14:solidFill>
              <w14:schemeClr w14:val="tx1"/>
            </w14:solidFill>
          </w14:textFill>
        </w:rPr>
        <w:t>”的报价；</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（二）全部货物之供应和有关服务的报价总价（详见报价表）；</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（三）本报价文件的有效期自报价截止日后90天有效，如成交，有效期将延至合同终止日为止；</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（四）我方已详细研究了文件的所有内容包括修正文（如有）和所有已提供的参考资料以及有关附件并完全明白，我方放弃在此方面提出含糊意见或误解的一切权力；</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五</w:t>
      </w:r>
      <w:r>
        <w:rPr>
          <w:rFonts w:hint="eastAsia" w:asciiTheme="minorEastAsia" w:hAnsiTheme="minorEastAsia" w:eastAsiaTheme="minorEastAsia" w:cstheme="minorEastAsia"/>
          <w:color w:val="000000" w:themeColor="text1"/>
          <w:sz w:val="21"/>
          <w:szCs w:val="21"/>
          <w14:textFill>
            <w14:solidFill>
              <w14:schemeClr w14:val="tx1"/>
            </w14:solidFill>
          </w14:textFill>
        </w:rPr>
        <w:t>）我方同意按照贵方可能提出的要求而提供与报价有关的任何其他数据或信息；</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21"/>
          <w:szCs w:val="21"/>
          <w14:textFill>
            <w14:solidFill>
              <w14:schemeClr w14:val="tx1"/>
            </w14:solidFill>
          </w14:textFill>
        </w:rPr>
        <w:t>）我方声明报价文件及所提供一切资料均真实无误，</w:t>
      </w:r>
      <w:r>
        <w:rPr>
          <w:rFonts w:hint="eastAsia" w:asciiTheme="minorEastAsia" w:hAnsiTheme="minorEastAsia" w:eastAsiaTheme="minorEastAsia" w:cstheme="minorEastAsia"/>
          <w:b/>
          <w:color w:val="000000" w:themeColor="text1"/>
          <w:sz w:val="21"/>
          <w:szCs w:val="21"/>
          <w14:textFill>
            <w14:solidFill>
              <w14:schemeClr w14:val="tx1"/>
            </w14:solidFill>
          </w14:textFill>
        </w:rPr>
        <w:t>无任何虚假或不真实的材料。如我方在报价文件中提供任何不真实的材料，无论其材料是否重要，采购人可视为报价无效，并由我方承担由此产生的全部法律责任</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七</w:t>
      </w:r>
      <w:r>
        <w:rPr>
          <w:rFonts w:hint="eastAsia" w:asciiTheme="minorEastAsia" w:hAnsiTheme="minorEastAsia" w:eastAsiaTheme="minorEastAsia" w:cstheme="minorEastAsia"/>
          <w:color w:val="000000" w:themeColor="text1"/>
          <w:sz w:val="21"/>
          <w:szCs w:val="21"/>
          <w14:textFill>
            <w14:solidFill>
              <w14:schemeClr w14:val="tx1"/>
            </w14:solidFill>
          </w14:textFill>
        </w:rPr>
        <w:t>）我方理解贵方不一定接受任何贵方可能收到的报价；</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lang w:val="en-US" w:eastAsia="zh-CN"/>
        </w:rPr>
        <w:t>（八）</w:t>
      </w:r>
      <w:r>
        <w:rPr>
          <w:rFonts w:hint="eastAsia" w:asciiTheme="minorEastAsia" w:hAnsiTheme="minorEastAsia" w:eastAsiaTheme="minorEastAsia" w:cstheme="minorEastAsia"/>
          <w:color w:val="000000" w:themeColor="text1"/>
          <w:sz w:val="21"/>
          <w:szCs w:val="21"/>
          <w14:textFill>
            <w14:solidFill>
              <w14:schemeClr w14:val="tx1"/>
            </w14:solidFill>
          </w14:textFill>
        </w:rPr>
        <w:t>我方如果成交，将保证履行</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文件以及</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比价</w:t>
      </w:r>
      <w:r>
        <w:rPr>
          <w:rFonts w:hint="eastAsia" w:asciiTheme="minorEastAsia" w:hAnsiTheme="minorEastAsia" w:eastAsiaTheme="minorEastAsia" w:cstheme="minorEastAsia"/>
          <w:color w:val="000000" w:themeColor="text1"/>
          <w:sz w:val="21"/>
          <w:szCs w:val="21"/>
          <w14:textFill>
            <w14:solidFill>
              <w14:schemeClr w14:val="tx1"/>
            </w14:solidFill>
          </w14:textFill>
        </w:rPr>
        <w:t>文件修改书（如有）中的全部责任和义务，在成交通知书规定的时间内签订《合同书》，并严格按国家有关法规履行自己的全部责任，按质、按量、按期完成《合同书》中的全部任务</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rPr>
          <w:rFonts w:ascii="宋体" w:hAnsi="宋体"/>
          <w:szCs w:val="21"/>
          <w:u w:val="single"/>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ab/>
      </w:r>
      <w:r>
        <w:rPr>
          <w:rFonts w:hint="eastAsia" w:ascii="宋体" w:hAnsi="宋体"/>
          <w:spacing w:val="4"/>
          <w:szCs w:val="21"/>
        </w:rPr>
        <w:t>供应商名称（</w:t>
      </w:r>
      <w:r>
        <w:rPr>
          <w:rFonts w:hint="eastAsia" w:ascii="宋体" w:hAnsi="宋体"/>
          <w:szCs w:val="21"/>
        </w:rPr>
        <w:t>单位盖</w:t>
      </w:r>
      <w:r>
        <w:rPr>
          <w:rFonts w:hint="eastAsia" w:ascii="宋体" w:hAnsi="宋体"/>
          <w:spacing w:val="4"/>
          <w:szCs w:val="21"/>
        </w:rPr>
        <w:t>公章）：</w:t>
      </w:r>
    </w:p>
    <w:p>
      <w:pPr>
        <w:pageBreakBefore w:val="0"/>
        <w:kinsoku/>
        <w:wordWrap/>
        <w:overflowPunct/>
        <w:topLinePunct w:val="0"/>
        <w:bidi w:val="0"/>
        <w:spacing w:beforeLines="50" w:line="340" w:lineRule="exact"/>
        <w:ind w:left="10" w:leftChars="0" w:firstLine="409" w:firstLineChars="195"/>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日期：     年   月   日</w:t>
      </w:r>
    </w:p>
    <w:p>
      <w:pPr>
        <w:pStyle w:val="10"/>
        <w:pageBreakBefore w:val="0"/>
        <w:kinsoku/>
        <w:wordWrap/>
        <w:overflowPunct/>
        <w:topLinePunct w:val="0"/>
        <w:bidi w:val="0"/>
        <w:spacing w:line="340" w:lineRule="exact"/>
        <w:ind w:left="11" w:leftChars="0" w:right="869" w:rightChars="414"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Style w:val="10"/>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r>
        <w:rPr>
          <w:rFonts w:hint="eastAsia" w:asciiTheme="minorEastAsia" w:hAnsiTheme="minorEastAsia" w:eastAsiaTheme="minorEastAsia" w:cstheme="minorEastAsia"/>
          <w:color w:val="000000" w:themeColor="text1"/>
          <w:sz w:val="21"/>
          <w:szCs w:val="21"/>
          <w14:textFill>
            <w14:solidFill>
              <w14:schemeClr w14:val="tx1"/>
            </w14:solidFill>
          </w14:textFill>
        </w:rPr>
        <w:t>2．资格声明书</w:t>
      </w:r>
    </w:p>
    <w:p>
      <w:pPr>
        <w:pageBreakBefore w:val="0"/>
        <w:kinsoku/>
        <w:wordWrap/>
        <w:overflowPunct/>
        <w:topLinePunct w:val="0"/>
        <w:bidi w:val="0"/>
        <w:spacing w:line="340" w:lineRule="exact"/>
        <w:jc w:val="center"/>
        <w:rPr>
          <w:rFonts w:hint="eastAsia"/>
          <w:b/>
          <w:bCs/>
          <w:sz w:val="32"/>
          <w:szCs w:val="32"/>
        </w:rPr>
      </w:pPr>
      <w:r>
        <w:rPr>
          <w:rFonts w:hint="eastAsia"/>
          <w:b/>
          <w:bCs/>
          <w:sz w:val="32"/>
          <w:szCs w:val="32"/>
        </w:rPr>
        <w:t>供应商资格声明函</w:t>
      </w:r>
    </w:p>
    <w:p>
      <w:pPr>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rPr>
          <w:rFonts w:hint="eastAsia"/>
        </w:rPr>
      </w:pPr>
      <w:r>
        <w:rPr>
          <w:rFonts w:hint="eastAsia"/>
        </w:rPr>
        <w:t>致：广东省河源监狱</w:t>
      </w:r>
    </w:p>
    <w:p>
      <w:pPr>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rPr>
          <w:rFonts w:hint="eastAsia"/>
        </w:rPr>
      </w:pPr>
      <w:r>
        <w:rPr>
          <w:rFonts w:hint="eastAsia"/>
        </w:rPr>
        <w:t>　　　关于贵</w:t>
      </w:r>
      <w:r>
        <w:rPr>
          <w:rFonts w:hint="eastAsia"/>
          <w:lang w:val="en-US" w:eastAsia="zh-CN"/>
        </w:rPr>
        <w:t>单位</w:t>
      </w:r>
      <w:r>
        <w:rPr>
          <w:rFonts w:hint="eastAsia"/>
        </w:rPr>
        <w:t>发布</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sz w:val="21"/>
          <w:szCs w:val="21"/>
          <w:u w:val="single"/>
          <w:lang w:val="en-US" w:eastAsia="zh-CN"/>
        </w:rPr>
        <w:t>广东省河源监狱指挥中心警用装备采购项目</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rPr>
        <w:t>的</w:t>
      </w:r>
      <w:r>
        <w:rPr>
          <w:rFonts w:hint="eastAsia"/>
          <w:lang w:val="en-US" w:eastAsia="zh-CN"/>
        </w:rPr>
        <w:t>邀请投标函</w:t>
      </w:r>
      <w:r>
        <w:rPr>
          <w:rFonts w:hint="eastAsia"/>
        </w:rPr>
        <w:t>，本公司（企业）愿意参加</w:t>
      </w:r>
      <w:r>
        <w:rPr>
          <w:rFonts w:hint="eastAsia"/>
          <w:lang w:eastAsia="zh-CN"/>
        </w:rPr>
        <w:t>比价</w:t>
      </w:r>
      <w:r>
        <w:rPr>
          <w:rFonts w:hint="eastAsia"/>
        </w:rPr>
        <w:t>，并声明：</w:t>
      </w:r>
    </w:p>
    <w:p>
      <w:pPr>
        <w:pageBreakBefore w:val="0"/>
        <w:kinsoku/>
        <w:wordWrap/>
        <w:overflowPunct/>
        <w:topLinePunct w:val="0"/>
        <w:bidi w:val="0"/>
        <w:spacing w:line="340" w:lineRule="exact"/>
        <w:rPr>
          <w:rFonts w:hint="eastAsia"/>
        </w:rPr>
      </w:pPr>
      <w:r>
        <w:rPr>
          <w:rFonts w:hint="eastAsia"/>
        </w:rPr>
        <w:t>　　一、本公司（企业）具备《中华人民共和国政府采购法》第二十二条规定的条件：</w:t>
      </w:r>
    </w:p>
    <w:p>
      <w:pPr>
        <w:pageBreakBefore w:val="0"/>
        <w:kinsoku/>
        <w:wordWrap/>
        <w:overflowPunct/>
        <w:topLinePunct w:val="0"/>
        <w:bidi w:val="0"/>
        <w:spacing w:line="340" w:lineRule="exact"/>
        <w:rPr>
          <w:rFonts w:hint="eastAsia"/>
        </w:rPr>
      </w:pPr>
      <w:r>
        <w:rPr>
          <w:rFonts w:hint="eastAsia"/>
        </w:rPr>
        <w:t>　　（一）具有独立承担民事责任的能力；</w:t>
      </w:r>
    </w:p>
    <w:p>
      <w:pPr>
        <w:pageBreakBefore w:val="0"/>
        <w:kinsoku/>
        <w:wordWrap/>
        <w:overflowPunct/>
        <w:topLinePunct w:val="0"/>
        <w:bidi w:val="0"/>
        <w:spacing w:line="340" w:lineRule="exact"/>
        <w:rPr>
          <w:rFonts w:hint="eastAsia"/>
        </w:rPr>
      </w:pPr>
      <w:r>
        <w:rPr>
          <w:rFonts w:hint="eastAsia"/>
        </w:rPr>
        <w:t xml:space="preserve">　　（二）具有良好的商业信誉和健全的财务会计制度； </w:t>
      </w:r>
    </w:p>
    <w:p>
      <w:pPr>
        <w:pageBreakBefore w:val="0"/>
        <w:kinsoku/>
        <w:wordWrap/>
        <w:overflowPunct/>
        <w:topLinePunct w:val="0"/>
        <w:bidi w:val="0"/>
        <w:spacing w:line="340" w:lineRule="exact"/>
        <w:rPr>
          <w:rFonts w:hint="eastAsia"/>
        </w:rPr>
      </w:pPr>
      <w:r>
        <w:rPr>
          <w:rFonts w:hint="eastAsia"/>
        </w:rPr>
        <w:t>　　（三）具有履行合同所必需的设备和专业技术能力；</w:t>
      </w:r>
    </w:p>
    <w:p>
      <w:pPr>
        <w:pageBreakBefore w:val="0"/>
        <w:kinsoku/>
        <w:wordWrap/>
        <w:overflowPunct/>
        <w:topLinePunct w:val="0"/>
        <w:bidi w:val="0"/>
        <w:spacing w:line="340" w:lineRule="exact"/>
        <w:rPr>
          <w:rFonts w:hint="eastAsia"/>
        </w:rPr>
      </w:pPr>
      <w:r>
        <w:rPr>
          <w:rFonts w:hint="eastAsia"/>
        </w:rPr>
        <w:t>　　（四）有依法缴纳税收和社会保障资金的良好记录；</w:t>
      </w:r>
    </w:p>
    <w:p>
      <w:pPr>
        <w:pageBreakBefore w:val="0"/>
        <w:kinsoku/>
        <w:wordWrap/>
        <w:overflowPunct/>
        <w:topLinePunct w:val="0"/>
        <w:bidi w:val="0"/>
        <w:spacing w:line="340" w:lineRule="exact"/>
        <w:rPr>
          <w:rFonts w:hint="eastAsia"/>
        </w:rPr>
      </w:pPr>
      <w:r>
        <w:rPr>
          <w:rFonts w:hint="eastAsia"/>
        </w:rPr>
        <w:t>　　（五）参加政府采购活动前三年内，在经营活动中没有重大违法记录；</w:t>
      </w:r>
    </w:p>
    <w:p>
      <w:pPr>
        <w:pageBreakBefore w:val="0"/>
        <w:kinsoku/>
        <w:wordWrap/>
        <w:overflowPunct/>
        <w:topLinePunct w:val="0"/>
        <w:bidi w:val="0"/>
        <w:spacing w:line="340" w:lineRule="exact"/>
        <w:rPr>
          <w:rFonts w:hint="eastAsia"/>
        </w:rPr>
      </w:pPr>
      <w:r>
        <w:rPr>
          <w:rFonts w:hint="eastAsia"/>
        </w:rPr>
        <w:t>　　（六）法律、行政法规规定的其他条件。</w:t>
      </w:r>
    </w:p>
    <w:p>
      <w:pPr>
        <w:pageBreakBefore w:val="0"/>
        <w:kinsoku/>
        <w:wordWrap/>
        <w:overflowPunct/>
        <w:topLinePunct w:val="0"/>
        <w:bidi w:val="0"/>
        <w:spacing w:line="340" w:lineRule="exact"/>
        <w:rPr>
          <w:rFonts w:hint="eastAsia"/>
        </w:rPr>
      </w:pPr>
      <w:r>
        <w:rPr>
          <w:rFonts w:hint="eastAsia"/>
        </w:rPr>
        <w:t>　　　二、本公司具有本次采购项目服务能力。</w:t>
      </w:r>
    </w:p>
    <w:p>
      <w:pPr>
        <w:pageBreakBefore w:val="0"/>
        <w:kinsoku/>
        <w:wordWrap/>
        <w:overflowPunct/>
        <w:topLinePunct w:val="0"/>
        <w:bidi w:val="0"/>
        <w:spacing w:line="340" w:lineRule="exact"/>
        <w:rPr>
          <w:rFonts w:hint="eastAsia"/>
        </w:rPr>
      </w:pPr>
      <w:r>
        <w:rPr>
          <w:rFonts w:hint="eastAsia"/>
        </w:rPr>
        <w:t>　　　三、本公司有固定的经营场所，信誉良好、售后维护服务好，并且在经营活动中无严重违法记录。</w:t>
      </w:r>
    </w:p>
    <w:p>
      <w:pPr>
        <w:pageBreakBefore w:val="0"/>
        <w:kinsoku/>
        <w:wordWrap/>
        <w:overflowPunct/>
        <w:topLinePunct w:val="0"/>
        <w:bidi w:val="0"/>
        <w:spacing w:line="340" w:lineRule="exact"/>
        <w:rPr>
          <w:rFonts w:hint="eastAsia"/>
        </w:rPr>
      </w:pPr>
      <w:r>
        <w:rPr>
          <w:rFonts w:hint="eastAsia"/>
        </w:rPr>
        <w:t>　　　本公司（企业）承诺在本次采购活动中，如有违法、违规、弄虚作假行为，所造成的损失、不良后果及法律责任，一律由我公司（企业）承担。</w:t>
      </w:r>
    </w:p>
    <w:p>
      <w:pPr>
        <w:pageBreakBefore w:val="0"/>
        <w:kinsoku/>
        <w:wordWrap/>
        <w:overflowPunct/>
        <w:topLinePunct w:val="0"/>
        <w:bidi w:val="0"/>
        <w:spacing w:line="340" w:lineRule="exact"/>
        <w:rPr>
          <w:rFonts w:hint="eastAsia"/>
        </w:rPr>
      </w:pPr>
      <w:r>
        <w:rPr>
          <w:rFonts w:hint="eastAsia"/>
        </w:rPr>
        <w:t>　　特此声明！</w:t>
      </w:r>
    </w:p>
    <w:p>
      <w:pPr>
        <w:pageBreakBefore w:val="0"/>
        <w:kinsoku/>
        <w:wordWrap/>
        <w:overflowPunct/>
        <w:topLinePunct w:val="0"/>
        <w:bidi w:val="0"/>
        <w:spacing w:line="340" w:lineRule="exact"/>
        <w:rPr>
          <w:rFonts w:hint="eastAsia"/>
        </w:rPr>
      </w:pPr>
      <w:r>
        <w:rPr>
          <w:rFonts w:hint="eastAsia"/>
        </w:rPr>
        <w:t>　　备注：</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rPr>
        <w:t>本声明函必须提供且内容不得擅自删改，否则视为响应无效。</w:t>
      </w:r>
    </w:p>
    <w:p>
      <w:pPr>
        <w:pageBreakBefore w:val="0"/>
        <w:kinsoku/>
        <w:wordWrap/>
        <w:overflowPunct/>
        <w:topLinePunct w:val="0"/>
        <w:bidi w:val="0"/>
        <w:spacing w:line="340" w:lineRule="exact"/>
        <w:ind w:left="0" w:leftChars="0"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本声明函如有虚假或与事实不符的，作无效报价处理。</w:t>
      </w:r>
    </w:p>
    <w:p>
      <w:pPr>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ind w:left="0" w:leftChars="0" w:firstLine="418" w:firstLineChars="192"/>
        <w:rPr>
          <w:rFonts w:ascii="宋体" w:hAnsi="宋体"/>
          <w:szCs w:val="21"/>
          <w:u w:val="single"/>
        </w:rPr>
      </w:pPr>
      <w:r>
        <w:rPr>
          <w:rFonts w:hint="eastAsia" w:ascii="宋体" w:hAnsi="宋体"/>
          <w:spacing w:val="4"/>
          <w:szCs w:val="21"/>
        </w:rPr>
        <w:t>供应商名称（</w:t>
      </w:r>
      <w:r>
        <w:rPr>
          <w:rFonts w:hint="eastAsia" w:ascii="宋体" w:hAnsi="宋体"/>
          <w:szCs w:val="21"/>
        </w:rPr>
        <w:t>单位盖</w:t>
      </w:r>
      <w:r>
        <w:rPr>
          <w:rFonts w:hint="eastAsia" w:ascii="宋体" w:hAnsi="宋体"/>
          <w:spacing w:val="4"/>
          <w:szCs w:val="21"/>
        </w:rPr>
        <w:t>公章）：</w:t>
      </w:r>
    </w:p>
    <w:p>
      <w:pPr>
        <w:pageBreakBefore w:val="0"/>
        <w:kinsoku/>
        <w:wordWrap/>
        <w:overflowPunct/>
        <w:topLinePunct w:val="0"/>
        <w:bidi w:val="0"/>
        <w:spacing w:beforeLines="50" w:line="340" w:lineRule="exact"/>
        <w:ind w:left="0" w:leftChars="0" w:firstLine="403" w:firstLineChars="192"/>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日期：     年   月   日</w:t>
      </w:r>
    </w:p>
    <w:p>
      <w:pPr>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rPr>
          <w:rFonts w:hint="eastAsia"/>
        </w:rPr>
      </w:pPr>
      <w:r>
        <w:rPr>
          <w:rFonts w:hint="eastAsia"/>
        </w:rPr>
        <w:t xml:space="preserve">             </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3.营业执照副本（复印件加盖公章）</w:t>
      </w: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14:textFill>
            <w14:solidFill>
              <w14:schemeClr w14:val="tx1"/>
            </w14:solidFill>
          </w14:textFill>
        </w:rPr>
        <w:t>.法定代表人/负责人证明书</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4" w:leftChars="0" w:hanging="14" w:hangingChars="5"/>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法定代表人/负责人证明书</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同志，现任我单位</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（职务），为法定代表人/负责人，特此证明。</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附：</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法定代表人/负责人性别：         年龄：           身份证号码：</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营业执照号码：</w:t>
      </w:r>
    </w:p>
    <w:p>
      <w:pPr>
        <w:pageBreakBefore w:val="0"/>
        <w:tabs>
          <w:tab w:val="left" w:pos="4182"/>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主营：</w:t>
      </w:r>
      <w:r>
        <w:rPr>
          <w:rFonts w:hint="eastAsia" w:asciiTheme="minorEastAsia" w:hAnsiTheme="minorEastAsia" w:eastAsiaTheme="minorEastAsia" w:cstheme="minorEastAsia"/>
          <w:color w:val="000000" w:themeColor="text1"/>
          <w:sz w:val="21"/>
          <w:szCs w:val="21"/>
          <w14:textFill>
            <w14:solidFill>
              <w14:schemeClr w14:val="tx1"/>
            </w14:solidFill>
          </w14:textFill>
        </w:rPr>
        <w:tab/>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兼营：</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有效日期：至               签发日期：        </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单位（盖</w:t>
      </w:r>
      <w:r>
        <w:rPr>
          <w:rFonts w:hint="eastAsia" w:asciiTheme="minorEastAsia" w:hAnsiTheme="minorEastAsia" w:cstheme="minorEastAsia"/>
          <w:color w:val="000000" w:themeColor="text1"/>
          <w:sz w:val="21"/>
          <w:szCs w:val="21"/>
          <w:lang w:val="en-US" w:eastAsia="zh-CN"/>
          <w14:textFill>
            <w14:solidFill>
              <w14:schemeClr w14:val="tx1"/>
            </w14:solidFill>
          </w14:textFill>
        </w:rPr>
        <w:t>公</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章）：      </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说明：1</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法定代表人/负责人为企业事业单位、国家机关、社会团体的主要行政负责人。</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内容必须填写真实、清楚、涂改无效，不得转让、买卖。</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将此证明书提交对方作为合同附件或凭证。</w:t>
      </w:r>
    </w:p>
    <w:p>
      <w:pPr>
        <w:pageBreakBefore w:val="0"/>
        <w:kinsoku/>
        <w:wordWrap/>
        <w:overflowPunct/>
        <w:topLinePunct w:val="0"/>
        <w:bidi w:val="0"/>
        <w:spacing w:line="340" w:lineRule="exact"/>
        <w:ind w:left="11" w:leftChars="0"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2" w:firstLineChars="200"/>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rPr>
      </w:pPr>
    </w:p>
    <w:p>
      <w:pPr>
        <w:pageBreakBefore w:val="0"/>
        <w:kinsoku/>
        <w:wordWrap/>
        <w:overflowPunct/>
        <w:topLinePunct w:val="0"/>
        <w:bidi w:val="0"/>
        <w:spacing w:line="340" w:lineRule="exact"/>
        <w:ind w:left="11" w:leftChars="0" w:firstLine="422" w:firstLineChars="20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（请</w:t>
      </w:r>
      <w:r>
        <w:rPr>
          <w:rFonts w:hint="eastAsia" w:asciiTheme="minorEastAsia" w:hAnsiTheme="minorEastAsia" w:cstheme="minorEastAsia"/>
          <w:b/>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b/>
          <w:color w:val="000000" w:themeColor="text1"/>
          <w:sz w:val="21"/>
          <w:szCs w:val="21"/>
          <w14:textFill>
            <w14:solidFill>
              <w14:schemeClr w14:val="tx1"/>
            </w14:solidFill>
          </w14:textFill>
        </w:rPr>
        <w:t>务必提供下列附件）</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mc:AlternateContent>
          <mc:Choice Requires="wps">
            <w:drawing>
              <wp:anchor distT="0" distB="0" distL="114300" distR="114300" simplePos="0" relativeHeight="251651072" behindDoc="0" locked="0" layoutInCell="1" allowOverlap="1">
                <wp:simplePos x="0" y="0"/>
                <wp:positionH relativeFrom="column">
                  <wp:posOffset>2849245</wp:posOffset>
                </wp:positionH>
                <wp:positionV relativeFrom="paragraph">
                  <wp:posOffset>200025</wp:posOffset>
                </wp:positionV>
                <wp:extent cx="2333625" cy="1584325"/>
                <wp:effectExtent l="4445" t="4445" r="5080" b="11430"/>
                <wp:wrapNone/>
                <wp:docPr id="6" name="AutoShape 11"/>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法定代表人/负责人身份证复印件</w:t>
                            </w:r>
                          </w:p>
                          <w:p>
                            <w:pPr>
                              <w:jc w:val="center"/>
                              <w:rPr>
                                <w:szCs w:val="21"/>
                              </w:rPr>
                            </w:pPr>
                            <w:r>
                              <w:rPr>
                                <w:rFonts w:hint="eastAsia" w:hAnsi="宋体"/>
                                <w:szCs w:val="21"/>
                              </w:rPr>
                              <w:t>（反面）</w:t>
                            </w:r>
                          </w:p>
                        </w:txbxContent>
                      </wps:txbx>
                      <wps:bodyPr rot="0" vert="horz" wrap="square" lIns="91440" tIns="45720" rIns="91440" bIns="45720" anchor="t" anchorCtr="0" upright="1">
                        <a:noAutofit/>
                      </wps:bodyPr>
                    </wps:wsp>
                  </a:graphicData>
                </a:graphic>
              </wp:anchor>
            </w:drawing>
          </mc:Choice>
          <mc:Fallback>
            <w:pict>
              <v:shape id="AutoShape 11" o:spid="_x0000_s1026" o:spt="176" type="#_x0000_t176" style="position:absolute;left:0pt;margin-left:224.35pt;margin-top:15.75pt;height:124.75pt;width:183.75pt;z-index:251651072;mso-width-relative:page;mso-height-relative:page;" fillcolor="#FFFFFF" filled="t" stroked="t" coordsize="21600,21600" o:gfxdata="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00LwtgA&#10;AAAKAQAADwAAAAAAAAABACAAAAAiAAAAZHJzL2Rvd25yZXYueG1sUEsBAhQAFAAAAAgAh07iQO62&#10;u/4fAgAAVAQAAA4AAAAAAAAAAQAgAAAAJwEAAGRycy9lMm9Eb2MueG1sUEsFBgAAAAAGAAYAWQEA&#10;ALgFAAAAAA==&#10;">
                <v:fill on="t" focussize="0,0"/>
                <v:stroke color="#000000" miterlimit="8"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法定代表人/负责人身份证复印件</w:t>
                      </w:r>
                    </w:p>
                    <w:p>
                      <w:pPr>
                        <w:jc w:val="center"/>
                        <w:rPr>
                          <w:szCs w:val="21"/>
                        </w:rPr>
                      </w:pPr>
                      <w:r>
                        <w:rPr>
                          <w:rFonts w:hint="eastAsia" w:hAnsi="宋体"/>
                          <w:szCs w:val="21"/>
                        </w:rPr>
                        <w:t>（反面）</w:t>
                      </w:r>
                    </w:p>
                  </w:txbxContent>
                </v:textbox>
              </v:shape>
            </w:pict>
          </mc:Fallback>
        </mc:AlternateConten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mc:AlternateContent>
          <mc:Choice Requires="wps">
            <w:drawing>
              <wp:anchor distT="0" distB="0" distL="114300" distR="114300" simplePos="0" relativeHeight="251651072" behindDoc="0" locked="0" layoutInCell="1" allowOverlap="1">
                <wp:simplePos x="0" y="0"/>
                <wp:positionH relativeFrom="column">
                  <wp:posOffset>-61595</wp:posOffset>
                </wp:positionH>
                <wp:positionV relativeFrom="paragraph">
                  <wp:posOffset>93345</wp:posOffset>
                </wp:positionV>
                <wp:extent cx="2333625" cy="1584325"/>
                <wp:effectExtent l="4445" t="4445" r="5080" b="11430"/>
                <wp:wrapNone/>
                <wp:docPr id="5" name="AutoShape 11"/>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法定代表人/负责人身份证复印件</w:t>
                            </w:r>
                          </w:p>
                          <w:p>
                            <w:pPr>
                              <w:jc w:val="center"/>
                              <w:rPr>
                                <w:szCs w:val="21"/>
                              </w:rPr>
                            </w:pPr>
                            <w:r>
                              <w:rPr>
                                <w:rFonts w:hint="eastAsia" w:hAnsi="宋体"/>
                                <w:szCs w:val="21"/>
                              </w:rPr>
                              <w:t>（正面）</w:t>
                            </w:r>
                          </w:p>
                        </w:txbxContent>
                      </wps:txbx>
                      <wps:bodyPr rot="0" vert="horz" wrap="square" lIns="91440" tIns="45720" rIns="91440" bIns="45720" anchor="t" anchorCtr="0" upright="1">
                        <a:noAutofit/>
                      </wps:bodyPr>
                    </wps:wsp>
                  </a:graphicData>
                </a:graphic>
              </wp:anchor>
            </w:drawing>
          </mc:Choice>
          <mc:Fallback>
            <w:pict>
              <v:shape id="AutoShape 11" o:spid="_x0000_s1026" o:spt="176" type="#_x0000_t176" style="position:absolute;left:0pt;margin-left:-4.85pt;margin-top:7.35pt;height:124.75pt;width:183.75pt;z-index:251651072;mso-width-relative:page;mso-height-relative:page;" fillcolor="#FFFFFF" filled="t" stroked="t" coordsize="21600,21600" o:gfxdata="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MAL9tkA&#10;AAAJAQAADwAAAAAAAAABACAAAAAiAAAAZHJzL2Rvd25yZXYueG1sUEsBAhQAFAAAAAgAh07iQBAB&#10;yC4eAgAAVAQAAA4AAAAAAAAAAQAgAAAAKAEAAGRycy9lMm9Eb2MueG1sUEsFBgAAAAAGAAYAWQEA&#10;ALgFAAAAAA==&#10;">
                <v:fill on="t" focussize="0,0"/>
                <v:stroke color="#000000" miterlimit="8"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法定代表人/负责人身份证复印件</w:t>
                      </w:r>
                    </w:p>
                    <w:p>
                      <w:pPr>
                        <w:jc w:val="center"/>
                        <w:rPr>
                          <w:szCs w:val="21"/>
                        </w:rPr>
                      </w:pPr>
                      <w:r>
                        <w:rPr>
                          <w:rFonts w:hint="eastAsia" w:hAnsi="宋体"/>
                          <w:szCs w:val="21"/>
                        </w:rPr>
                        <w:t>（正面）</w:t>
                      </w:r>
                    </w:p>
                  </w:txbxContent>
                </v:textbox>
              </v:shape>
            </w:pict>
          </mc:Fallback>
        </mc:AlternateConten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14:textFill>
            <w14:solidFill>
              <w14:schemeClr w14:val="tx1"/>
            </w14:solidFill>
          </w14:textFill>
        </w:rPr>
        <w:t>．法定代表人/负责人授权书（若</w:t>
      </w:r>
      <w:r>
        <w:rPr>
          <w:rFonts w:hint="eastAsia" w:asciiTheme="minorEastAsia" w:hAnsi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代表非法定代表人/负责人时适用）</w:t>
      </w:r>
    </w:p>
    <w:p>
      <w:pPr>
        <w:pStyle w:val="10"/>
        <w:pageBreakBefore w:val="0"/>
        <w:kinsoku/>
        <w:wordWrap/>
        <w:overflowPunct/>
        <w:topLinePunct w:val="0"/>
        <w:bidi w:val="0"/>
        <w:spacing w:line="340" w:lineRule="exact"/>
        <w:ind w:left="11" w:leftChars="0" w:firstLine="422" w:firstLineChars="200"/>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p>
    <w:p>
      <w:pPr>
        <w:pStyle w:val="10"/>
        <w:pageBreakBefore w:val="0"/>
        <w:kinsoku/>
        <w:wordWrap/>
        <w:overflowPunct/>
        <w:topLinePunct w:val="0"/>
        <w:bidi w:val="0"/>
        <w:spacing w:line="340" w:lineRule="exact"/>
        <w:ind w:left="14" w:leftChars="0" w:hanging="14" w:hangingChars="5"/>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法定代表人/负责人授权书</w:t>
      </w:r>
    </w:p>
    <w:p>
      <w:pPr>
        <w:pStyle w:val="10"/>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Style w:val="10"/>
        <w:pageBreakBefore w:val="0"/>
        <w:kinsoku/>
        <w:wordWrap/>
        <w:overflowPunct/>
        <w:topLinePunct w:val="0"/>
        <w:bidi w:val="0"/>
        <w:snapToGrid w:val="0"/>
        <w:spacing w:line="340" w:lineRule="exact"/>
        <w:ind w:left="11" w:leftChars="0" w:firstLine="422" w:firstLineChars="200"/>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致： 广东省</w:t>
      </w:r>
      <w:r>
        <w:rPr>
          <w:rFonts w:hint="eastAsia" w:asciiTheme="minorEastAsia" w:hAnsiTheme="minorEastAsia" w:eastAsiaTheme="minorEastAsia" w:cstheme="minorEastAsia"/>
          <w:b/>
          <w:color w:val="000000" w:themeColor="text1"/>
          <w:sz w:val="21"/>
          <w:szCs w:val="21"/>
          <w:lang w:val="en-US" w:eastAsia="zh-CN"/>
          <w14:textFill>
            <w14:solidFill>
              <w14:schemeClr w14:val="tx1"/>
            </w14:solidFill>
          </w14:textFill>
        </w:rPr>
        <w:t>河源监狱</w:t>
      </w:r>
    </w:p>
    <w:p>
      <w:pPr>
        <w:pStyle w:val="10"/>
        <w:pageBreakBefore w:val="0"/>
        <w:kinsoku/>
        <w:wordWrap/>
        <w:overflowPunct/>
        <w:topLinePunct w:val="0"/>
        <w:bidi w:val="0"/>
        <w:snapToGrid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本授权书声明：注册于</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（国家或地区）的</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名称）的在下面签字的</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（法定代表人/负责人姓名、职务）代表本公司授权在下面签字的</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（被授权人的姓名、职务）为本公司的合法代表人，就“</w:t>
      </w:r>
      <w:r>
        <w:rPr>
          <w:rFonts w:hint="eastAsia" w:asciiTheme="minorEastAsia" w:hAnsiTheme="minorEastAsia" w:cstheme="minorEastAsia"/>
          <w:sz w:val="21"/>
          <w:szCs w:val="21"/>
          <w:u w:val="single"/>
          <w:lang w:val="en-US" w:eastAsia="zh-CN"/>
        </w:rPr>
        <w:t>广东省河源监狱指挥中心警用装备采购项目</w:t>
      </w:r>
      <w:r>
        <w:rPr>
          <w:rFonts w:hint="eastAsia" w:asciiTheme="minorEastAsia" w:hAnsiTheme="minorEastAsia" w:eastAsiaTheme="minorEastAsia" w:cstheme="minorEastAsia"/>
          <w:color w:val="000000" w:themeColor="text1"/>
          <w:sz w:val="21"/>
          <w:szCs w:val="21"/>
          <w14:textFill>
            <w14:solidFill>
              <w14:schemeClr w14:val="tx1"/>
            </w14:solidFill>
          </w14:textFill>
        </w:rPr>
        <w:t>”的报价和合同执行，以我方的名义处理一切与之有关的事宜。</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本授权书于       年    月    日签字生效，特此声明。</w:t>
      </w: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tabs>
          <w:tab w:val="left" w:pos="3780"/>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cstheme="minorEastAsia"/>
          <w:bCs/>
          <w:color w:val="000000" w:themeColor="text1"/>
          <w:sz w:val="21"/>
          <w:szCs w:val="21"/>
          <w:lang w:eastAsia="zh-CN"/>
          <w14:textFill>
            <w14:solidFill>
              <w14:schemeClr w14:val="tx1"/>
            </w14:solidFill>
          </w14:textFill>
        </w:rPr>
        <w:t>供应商</w:t>
      </w:r>
      <w:r>
        <w:rPr>
          <w:rFonts w:hint="eastAsia" w:asciiTheme="minorEastAsia" w:hAnsiTheme="minorEastAsia" w:cstheme="minorEastAsia"/>
          <w:bCs/>
          <w:color w:val="000000" w:themeColor="text1"/>
          <w:sz w:val="21"/>
          <w:szCs w:val="21"/>
          <w:lang w:val="en-US" w:eastAsia="zh-CN"/>
          <w14:textFill>
            <w14:solidFill>
              <w14:schemeClr w14:val="tx1"/>
            </w14:solidFill>
          </w14:textFill>
        </w:rPr>
        <w:t>名称</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w:t>
      </w:r>
      <w:r>
        <w:rPr>
          <w:rFonts w:hint="eastAsia" w:asciiTheme="minorEastAsia" w:hAnsiTheme="minorEastAsia" w:cstheme="minorEastAsia"/>
          <w:bCs/>
          <w:color w:val="000000" w:themeColor="text1"/>
          <w:sz w:val="21"/>
          <w:szCs w:val="21"/>
          <w:lang w:val="en-US" w:eastAsia="zh-CN"/>
          <w14:textFill>
            <w14:solidFill>
              <w14:schemeClr w14:val="tx1"/>
            </w14:solidFill>
          </w14:textFill>
        </w:rPr>
        <w:t>单位盖</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公章）</w:t>
      </w:r>
      <w:r>
        <w:rPr>
          <w:rFonts w:hint="eastAsia" w:asciiTheme="minorEastAsia" w:hAnsiTheme="minorEastAsia" w:cstheme="minorEastAsia"/>
          <w:bCs/>
          <w:color w:val="000000" w:themeColor="text1"/>
          <w:sz w:val="21"/>
          <w:szCs w:val="21"/>
          <w:lang w:eastAsia="zh-CN"/>
          <w14:textFill>
            <w14:solidFill>
              <w14:schemeClr w14:val="tx1"/>
            </w14:solidFill>
          </w14:textFill>
        </w:rPr>
        <w:t>：</w:t>
      </w:r>
    </w:p>
    <w:p>
      <w:pPr>
        <w:pageBreakBefore w:val="0"/>
        <w:tabs>
          <w:tab w:val="left" w:pos="3885"/>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地  址：</w:t>
      </w:r>
    </w:p>
    <w:p>
      <w:pPr>
        <w:pageBreakBefore w:val="0"/>
        <w:tabs>
          <w:tab w:val="left" w:pos="3780"/>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法定代表人/负责人（签字或盖章）：</w:t>
      </w:r>
    </w:p>
    <w:p>
      <w:pPr>
        <w:pageBreakBefore w:val="0"/>
        <w:tabs>
          <w:tab w:val="left" w:pos="3885"/>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职  务：</w:t>
      </w:r>
    </w:p>
    <w:p>
      <w:pPr>
        <w:pageBreakBefore w:val="0"/>
        <w:kinsoku/>
        <w:wordWrap/>
        <w:overflowPunct/>
        <w:topLinePunct w:val="0"/>
        <w:bidi w:val="0"/>
        <w:spacing w:line="340" w:lineRule="exact"/>
        <w:ind w:left="11" w:leftChars="0" w:firstLine="407" w:firstLineChars="163"/>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pacing w:val="20"/>
          <w:sz w:val="21"/>
          <w:szCs w:val="21"/>
          <w14:textFill>
            <w14:solidFill>
              <w14:schemeClr w14:val="tx1"/>
            </w14:solidFill>
          </w14:textFill>
        </w:rPr>
        <w:t>被授权人（签字）</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w:t>
      </w:r>
    </w:p>
    <w:p>
      <w:pPr>
        <w:pageBreakBefore w:val="0"/>
        <w:tabs>
          <w:tab w:val="left" w:pos="2041"/>
          <w:tab w:val="left" w:pos="3600"/>
          <w:tab w:val="left" w:pos="3780"/>
          <w:tab w:val="left" w:pos="4945"/>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职   务：</w:t>
      </w:r>
    </w:p>
    <w:p>
      <w:pPr>
        <w:pStyle w:val="20"/>
        <w:pageBreakBefore w:val="0"/>
        <w:kinsoku/>
        <w:wordWrap/>
        <w:overflowPunct/>
        <w:topLinePunct w:val="0"/>
        <w:bidi w:val="0"/>
        <w:spacing w:line="340" w:lineRule="exact"/>
        <w:rPr>
          <w:rFonts w:hint="eastAsia" w:asciiTheme="minorEastAsia" w:hAnsiTheme="minorEastAsia" w:eastAsiaTheme="minorEastAsia" w:cstheme="minorEastAsia"/>
          <w:bCs/>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asciiTheme="minorEastAsia" w:hAnsiTheme="minorEastAsia" w:eastAsiaTheme="minorEastAsia" w:cstheme="minorEastAsia"/>
          <w:bCs/>
          <w:color w:val="000000" w:themeColor="text1"/>
          <w:sz w:val="21"/>
          <w:szCs w:val="21"/>
          <w14:textFill>
            <w14:solidFill>
              <w14:schemeClr w14:val="tx1"/>
            </w14:solidFill>
          </w14:textFill>
        </w:rPr>
      </w:pPr>
    </w:p>
    <w:p>
      <w:pPr>
        <w:pStyle w:val="20"/>
        <w:pageBreakBefore w:val="0"/>
        <w:kinsoku/>
        <w:wordWrap/>
        <w:overflowPunct/>
        <w:topLinePunct w:val="0"/>
        <w:bidi w:val="0"/>
        <w:spacing w:line="340" w:lineRule="exact"/>
        <w:rPr>
          <w:rFonts w:hint="eastAsia" w:asciiTheme="minorEastAsia" w:hAnsiTheme="minorEastAsia" w:eastAsiaTheme="minorEastAsia" w:cstheme="minorEastAsia"/>
          <w:bCs/>
          <w:color w:val="000000" w:themeColor="text1"/>
          <w:sz w:val="21"/>
          <w:szCs w:val="21"/>
          <w14:textFill>
            <w14:solidFill>
              <w14:schemeClr w14:val="tx1"/>
            </w14:solidFill>
          </w14:textFill>
        </w:rPr>
      </w:pPr>
    </w:p>
    <w:p>
      <w:pPr>
        <w:pageBreakBefore w:val="0"/>
        <w:tabs>
          <w:tab w:val="left" w:pos="2041"/>
          <w:tab w:val="left" w:pos="3600"/>
          <w:tab w:val="left" w:pos="3780"/>
          <w:tab w:val="left" w:pos="4945"/>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2" w:firstLineChars="20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（请</w:t>
      </w:r>
      <w:r>
        <w:rPr>
          <w:rFonts w:hint="eastAsia" w:asciiTheme="minorEastAsia" w:hAnsiTheme="minorEastAsia" w:cstheme="minorEastAsia"/>
          <w:b/>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b/>
          <w:color w:val="000000" w:themeColor="text1"/>
          <w:sz w:val="21"/>
          <w:szCs w:val="21"/>
          <w14:textFill>
            <w14:solidFill>
              <w14:schemeClr w14:val="tx1"/>
            </w14:solidFill>
          </w14:textFill>
        </w:rPr>
        <w:t>务必提供下列附件）</w:t>
      </w:r>
    </w:p>
    <w:p>
      <w:pPr>
        <w:pageBreakBefore w:val="0"/>
        <w:tabs>
          <w:tab w:val="left" w:pos="2041"/>
          <w:tab w:val="left" w:pos="3600"/>
          <w:tab w:val="left" w:pos="3780"/>
          <w:tab w:val="left" w:pos="4945"/>
        </w:tabs>
        <w:kinsoku/>
        <w:wordWrap/>
        <w:overflowPunct/>
        <w:topLinePunct w:val="0"/>
        <w:bidi w:val="0"/>
        <w:spacing w:line="340" w:lineRule="exact"/>
        <w:ind w:left="11" w:leftChars="0" w:firstLine="420" w:firstLineChars="200"/>
        <w:rPr>
          <w:rFonts w:hint="eastAsia" w:asciiTheme="minorEastAsia" w:hAnsiTheme="minorEastAsia" w:eastAsiaTheme="minorEastAsia" w:cstheme="minorEastAsia"/>
          <w:bCs/>
          <w:color w:val="000000" w:themeColor="text1"/>
          <w:sz w:val="21"/>
          <w:szCs w:val="21"/>
          <w14:textFill>
            <w14:solidFill>
              <w14:schemeClr w14:val="tx1"/>
            </w14:solidFill>
          </w14:textFill>
        </w:rPr>
      </w:pPr>
    </w:p>
    <w:p>
      <w:pPr>
        <w:pageBreakBefore w:val="0"/>
        <w:kinsoku/>
        <w:wordWrap/>
        <w:overflowPunct/>
        <w:topLinePunct w:val="0"/>
        <w:bidi w:val="0"/>
        <w:spacing w:line="340" w:lineRule="exact"/>
        <w:ind w:left="11" w:leftChars="0" w:firstLine="420" w:firstLineChars="200"/>
        <w:outlineLvl w:val="2"/>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mc:AlternateContent>
          <mc:Choice Requires="wps">
            <w:drawing>
              <wp:anchor distT="0" distB="0" distL="114300" distR="114300" simplePos="0" relativeHeight="251651072" behindDoc="0" locked="0" layoutInCell="1" allowOverlap="1">
                <wp:simplePos x="0" y="0"/>
                <wp:positionH relativeFrom="column">
                  <wp:posOffset>3184525</wp:posOffset>
                </wp:positionH>
                <wp:positionV relativeFrom="paragraph">
                  <wp:posOffset>513715</wp:posOffset>
                </wp:positionV>
                <wp:extent cx="2333625" cy="1584325"/>
                <wp:effectExtent l="4445" t="4445" r="5080" b="11430"/>
                <wp:wrapNone/>
                <wp:docPr id="7" name="AutoShape 11"/>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lang w:val="en-US" w:eastAsia="zh-CN"/>
                              </w:rPr>
                              <w:t>代理人</w:t>
                            </w:r>
                            <w:r>
                              <w:rPr>
                                <w:rFonts w:hint="eastAsia" w:hAnsi="宋体"/>
                                <w:szCs w:val="21"/>
                              </w:rPr>
                              <w:t>身份证复印件</w:t>
                            </w:r>
                          </w:p>
                          <w:p>
                            <w:pPr>
                              <w:jc w:val="center"/>
                              <w:rPr>
                                <w:szCs w:val="21"/>
                              </w:rPr>
                            </w:pPr>
                            <w:r>
                              <w:rPr>
                                <w:rFonts w:hint="eastAsia" w:hAnsi="宋体"/>
                                <w:szCs w:val="21"/>
                              </w:rPr>
                              <w:t>（反面）</w:t>
                            </w:r>
                          </w:p>
                        </w:txbxContent>
                      </wps:txbx>
                      <wps:bodyPr rot="0" vert="horz" wrap="square" lIns="91440" tIns="45720" rIns="91440" bIns="45720" anchor="t" anchorCtr="0" upright="1">
                        <a:noAutofit/>
                      </wps:bodyPr>
                    </wps:wsp>
                  </a:graphicData>
                </a:graphic>
              </wp:anchor>
            </w:drawing>
          </mc:Choice>
          <mc:Fallback>
            <w:pict>
              <v:shape id="AutoShape 11" o:spid="_x0000_s1026" o:spt="176" type="#_x0000_t176" style="position:absolute;left:0pt;margin-left:250.75pt;margin-top:40.45pt;height:124.75pt;width:183.75pt;z-index:251651072;mso-width-relative:page;mso-height-relative:page;" fillcolor="#FFFFFF" filled="t" stroked="t" coordsize="21600,21600" o:gfxdata="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nBDw1wAA&#10;AAoBAAAPAAAAAAAAAAEAIAAAACIAAABkcnMvZG93bnJldi54bWxQSwECFAAUAAAACACHTuJAeya6&#10;Bx8CAABUBAAADgAAAAAAAAABACAAAAAmAQAAZHJzL2Uyb0RvYy54bWxQSwUGAAAAAAYABgBZAQAA&#10;twUAAAAA&#10;">
                <v:fill on="t" focussize="0,0"/>
                <v:stroke color="#000000" miterlimit="8"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lang w:val="en-US" w:eastAsia="zh-CN"/>
                        </w:rPr>
                        <w:t>代理人</w:t>
                      </w:r>
                      <w:r>
                        <w:rPr>
                          <w:rFonts w:hint="eastAsia" w:hAnsi="宋体"/>
                          <w:szCs w:val="21"/>
                        </w:rPr>
                        <w:t>身份证复印件</w:t>
                      </w:r>
                    </w:p>
                    <w:p>
                      <w:pPr>
                        <w:jc w:val="center"/>
                        <w:rPr>
                          <w:szCs w:val="21"/>
                        </w:rPr>
                      </w:pPr>
                      <w:r>
                        <w:rPr>
                          <w:rFonts w:hint="eastAsia" w:hAnsi="宋体"/>
                          <w:szCs w:val="21"/>
                        </w:rPr>
                        <w:t>（反面）</w:t>
                      </w:r>
                    </w:p>
                  </w:txbxContent>
                </v:textbox>
              </v:shape>
            </w:pict>
          </mc:Fallback>
        </mc:AlternateContent>
      </w:r>
      <w:r>
        <w:rPr>
          <w:rFonts w:hint="eastAsia" w:asciiTheme="minorEastAsia" w:hAnsiTheme="minorEastAsia" w:eastAsiaTheme="minorEastAsia" w:cstheme="minorEastAsia"/>
          <w:color w:val="000000" w:themeColor="text1"/>
          <w:sz w:val="21"/>
          <w:szCs w:val="21"/>
          <w14:textFill>
            <w14:solidFill>
              <w14:schemeClr w14:val="tx1"/>
            </w14:solidFill>
          </w14:textFill>
        </w:rPr>
        <mc:AlternateContent>
          <mc:Choice Requires="wps">
            <w:drawing>
              <wp:anchor distT="0" distB="0" distL="114300" distR="114300" simplePos="0" relativeHeight="251652096" behindDoc="0" locked="0" layoutInCell="1" allowOverlap="1">
                <wp:simplePos x="0" y="0"/>
                <wp:positionH relativeFrom="column">
                  <wp:posOffset>111125</wp:posOffset>
                </wp:positionH>
                <wp:positionV relativeFrom="paragraph">
                  <wp:posOffset>584200</wp:posOffset>
                </wp:positionV>
                <wp:extent cx="2333625" cy="1584325"/>
                <wp:effectExtent l="4445" t="4445" r="5080" b="11430"/>
                <wp:wrapNone/>
                <wp:docPr id="4" name="AutoShape 12"/>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代理人身份证复印件</w:t>
                            </w:r>
                          </w:p>
                          <w:p>
                            <w:pPr>
                              <w:jc w:val="center"/>
                              <w:rPr>
                                <w:szCs w:val="21"/>
                              </w:rPr>
                            </w:pPr>
                            <w:r>
                              <w:rPr>
                                <w:rFonts w:hint="eastAsia" w:hAnsi="宋体"/>
                                <w:szCs w:val="21"/>
                              </w:rPr>
                              <w:t>（正面）</w:t>
                            </w:r>
                          </w:p>
                        </w:txbxContent>
                      </wps:txbx>
                      <wps:bodyPr rot="0" vert="horz" wrap="square" lIns="91440" tIns="45720" rIns="91440" bIns="45720" anchor="t" anchorCtr="0" upright="1">
                        <a:noAutofit/>
                      </wps:bodyPr>
                    </wps:wsp>
                  </a:graphicData>
                </a:graphic>
              </wp:anchor>
            </w:drawing>
          </mc:Choice>
          <mc:Fallback>
            <w:pict>
              <v:shape id="AutoShape 12" o:spid="_x0000_s1026" o:spt="176" type="#_x0000_t176" style="position:absolute;left:0pt;margin-left:8.75pt;margin-top:46pt;height:124.75pt;width:183.75pt;z-index:251652096;mso-width-relative:page;mso-height-relative:page;" fillcolor="#FFFFFF" filled="t" stroked="t" coordsize="21600,21600" o:gfxdata="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5/JB1QAAAAkB&#10;AAAPAAAAAAAAAAEAIAAAACIAAABkcnMvZG93bnJldi54bWxQSwECFAAUAAAACACHTuJAarElmB4C&#10;AABUBAAADgAAAAAAAAABACAAAAAkAQAAZHJzL2Uyb0RvYy54bWxQSwUGAAAAAAYABgBZAQAAtAUA&#10;AAAA&#10;">
                <v:fill on="t" focussize="0,0"/>
                <v:stroke color="#000000" miterlimit="8"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p>
                    <w:p>
                      <w:pPr>
                        <w:jc w:val="center"/>
                        <w:rPr>
                          <w:rFonts w:hAnsi="宋体"/>
                          <w:szCs w:val="21"/>
                        </w:rPr>
                      </w:pPr>
                      <w:r>
                        <w:rPr>
                          <w:rFonts w:hint="eastAsia" w:hAnsi="宋体"/>
                          <w:szCs w:val="21"/>
                        </w:rPr>
                        <w:t>代理人身份证复印件</w:t>
                      </w:r>
                    </w:p>
                    <w:p>
                      <w:pPr>
                        <w:jc w:val="center"/>
                        <w:rPr>
                          <w:szCs w:val="21"/>
                        </w:rPr>
                      </w:pPr>
                      <w:r>
                        <w:rPr>
                          <w:rFonts w:hint="eastAsia" w:hAnsi="宋体"/>
                          <w:szCs w:val="21"/>
                        </w:rPr>
                        <w:t>（正面）</w:t>
                      </w:r>
                    </w:p>
                  </w:txbxContent>
                </v:textbox>
              </v:shape>
            </w:pict>
          </mc:Fallback>
        </mc:AlternateContent>
      </w:r>
      <w:r>
        <w:rPr>
          <w:rFonts w:hint="eastAsia" w:asciiTheme="minorEastAsia" w:hAnsiTheme="minorEastAsia" w:eastAsiaTheme="minorEastAsia" w:cstheme="minorEastAsia"/>
          <w:color w:val="000000" w:themeColor="text1"/>
          <w:sz w:val="21"/>
          <w:szCs w:val="21"/>
          <w14:textFill>
            <w14:solidFill>
              <w14:schemeClr w14:val="tx1"/>
            </w14:solidFill>
          </w14:textFill>
        </w:rPr>
        <w:br w:type="page"/>
      </w:r>
    </w:p>
    <w:p>
      <w:pPr>
        <w:pageBreakBefore w:val="0"/>
        <w:numPr>
          <w:ilvl w:val="0"/>
          <w:numId w:val="0"/>
        </w:numPr>
        <w:kinsoku/>
        <w:wordWrap/>
        <w:overflowPunct/>
        <w:topLinePunct w:val="0"/>
        <w:bidi w:val="0"/>
        <w:snapToGrid w:val="0"/>
        <w:spacing w:line="340" w:lineRule="exact"/>
        <w:ind w:leftChars="0"/>
        <w:jc w:val="both"/>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6.相关</w:t>
      </w:r>
      <w:r>
        <w:rPr>
          <w:rFonts w:hint="eastAsia" w:ascii="宋体" w:hAnsi="宋体" w:eastAsia="宋体" w:cs="宋体"/>
          <w:b w:val="0"/>
          <w:bCs w:val="0"/>
          <w:sz w:val="21"/>
          <w:szCs w:val="21"/>
          <w:highlight w:val="none"/>
        </w:rPr>
        <w:t>检测报告</w:t>
      </w:r>
      <w:r>
        <w:rPr>
          <w:rFonts w:hint="eastAsia" w:ascii="宋体" w:hAnsi="宋体" w:eastAsia="宋体" w:cs="宋体"/>
          <w:b w:val="0"/>
          <w:bCs w:val="0"/>
          <w:sz w:val="21"/>
          <w:szCs w:val="21"/>
          <w:highlight w:val="none"/>
          <w:lang w:val="en-US" w:eastAsia="zh-CN"/>
        </w:rPr>
        <w:t>（复印件加盖厂家公章）</w:t>
      </w: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both"/>
        <w:rPr>
          <w:rFonts w:hint="eastAsia" w:asciiTheme="minorEastAsia" w:hAnsiTheme="minorEastAsia" w:cstheme="minorEastAsia"/>
          <w:b/>
          <w:color w:val="000000" w:themeColor="text1"/>
          <w:sz w:val="28"/>
          <w:szCs w:val="28"/>
          <w:lang w:eastAsia="zh-CN"/>
          <w14:textFill>
            <w14:solidFill>
              <w14:schemeClr w14:val="tx1"/>
            </w14:solidFill>
          </w14:textFill>
        </w:rPr>
      </w:pPr>
    </w:p>
    <w:p>
      <w:pPr>
        <w:pageBreakBefore w:val="0"/>
        <w:numPr>
          <w:ilvl w:val="0"/>
          <w:numId w:val="0"/>
        </w:numPr>
        <w:kinsoku/>
        <w:wordWrap/>
        <w:overflowPunct/>
        <w:topLinePunct w:val="0"/>
        <w:bidi w:val="0"/>
        <w:snapToGrid w:val="0"/>
        <w:spacing w:line="340" w:lineRule="exact"/>
        <w:ind w:leftChars="0"/>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cstheme="minorEastAsia"/>
          <w:b/>
          <w:color w:val="000000" w:themeColor="text1"/>
          <w:sz w:val="28"/>
          <w:szCs w:val="28"/>
          <w:lang w:eastAsia="zh-CN"/>
          <w14:textFill>
            <w14:solidFill>
              <w14:schemeClr w14:val="tx1"/>
            </w14:solidFill>
          </w14:textFill>
        </w:rPr>
        <w:t>（</w:t>
      </w:r>
      <w:r>
        <w:rPr>
          <w:rFonts w:hint="eastAsia" w:asciiTheme="minorEastAsia" w:hAnsiTheme="minorEastAsia" w:cstheme="minorEastAsia"/>
          <w:b/>
          <w:color w:val="000000" w:themeColor="text1"/>
          <w:sz w:val="28"/>
          <w:szCs w:val="28"/>
          <w:lang w:val="en-US" w:eastAsia="zh-CN"/>
          <w14:textFill>
            <w14:solidFill>
              <w14:schemeClr w14:val="tx1"/>
            </w14:solidFill>
          </w14:textFill>
        </w:rPr>
        <w:t>二</w:t>
      </w:r>
      <w:r>
        <w:rPr>
          <w:rFonts w:hint="eastAsia" w:asciiTheme="minorEastAsia" w:hAnsiTheme="minorEastAsia" w:cstheme="minorEastAsia"/>
          <w:b/>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8"/>
          <w:szCs w:val="28"/>
          <w14:textFill>
            <w14:solidFill>
              <w14:schemeClr w14:val="tx1"/>
            </w14:solidFill>
          </w14:textFill>
        </w:rPr>
        <w:t>报价部分</w:t>
      </w:r>
    </w:p>
    <w:p>
      <w:pPr>
        <w:pStyle w:val="10"/>
        <w:pageBreakBefore w:val="0"/>
        <w:kinsoku/>
        <w:wordWrap/>
        <w:overflowPunct/>
        <w:topLinePunct w:val="0"/>
        <w:bidi w:val="0"/>
        <w:spacing w:line="340" w:lineRule="exact"/>
        <w:ind w:left="11" w:leftChars="0" w:hanging="11" w:firstLineChars="0"/>
        <w:jc w:val="center"/>
        <w:rPr>
          <w:rFonts w:hint="eastAsia" w:asciiTheme="minorEastAsia" w:hAnsiTheme="minorEastAsia" w:eastAsiaTheme="minorEastAsia" w:cstheme="minorEastAsia"/>
          <w:b/>
          <w:color w:val="000000" w:themeColor="text1"/>
          <w:sz w:val="32"/>
          <w:szCs w:val="32"/>
          <w14:textFill>
            <w14:solidFill>
              <w14:schemeClr w14:val="tx1"/>
            </w14:solidFill>
          </w14:textFill>
        </w:rPr>
      </w:pPr>
    </w:p>
    <w:p>
      <w:pPr>
        <w:pStyle w:val="10"/>
        <w:pageBreakBefore w:val="0"/>
        <w:kinsoku/>
        <w:wordWrap/>
        <w:overflowPunct/>
        <w:topLinePunct w:val="0"/>
        <w:bidi w:val="0"/>
        <w:spacing w:line="340" w:lineRule="exact"/>
        <w:ind w:left="11" w:leftChars="0" w:hanging="11" w:firstLineChars="0"/>
        <w:jc w:val="center"/>
        <w:rPr>
          <w:rFonts w:hint="eastAsia"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报价表</w:t>
      </w:r>
    </w:p>
    <w:p>
      <w:pPr>
        <w:pStyle w:val="10"/>
        <w:pageBreakBefore w:val="0"/>
        <w:kinsoku/>
        <w:wordWrap/>
        <w:overflowPunct/>
        <w:topLinePunct w:val="0"/>
        <w:bidi w:val="0"/>
        <w:spacing w:line="340" w:lineRule="exact"/>
        <w:ind w:left="10" w:leftChars="0" w:hanging="10" w:hangingChars="5"/>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[价格单位：（人民币）元]</w:t>
      </w:r>
    </w:p>
    <w:p>
      <w:pPr>
        <w:pStyle w:val="10"/>
        <w:pageBreakBefore w:val="0"/>
        <w:kinsoku/>
        <w:wordWrap/>
        <w:overflowPunct/>
        <w:topLinePunct w:val="0"/>
        <w:bidi w:val="0"/>
        <w:spacing w:line="340" w:lineRule="exact"/>
        <w:ind w:left="10" w:leftChars="0" w:hanging="10" w:hangingChars="5"/>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bl>
      <w:tblPr>
        <w:tblStyle w:val="19"/>
        <w:tblW w:w="8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409"/>
        <w:gridCol w:w="3531"/>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993" w:type="dxa"/>
            <w:vAlign w:val="center"/>
          </w:tcPr>
          <w:p>
            <w:pPr>
              <w:pStyle w:val="10"/>
              <w:pageBreakBefore w:val="0"/>
              <w:kinsoku/>
              <w:wordWrap/>
              <w:overflowPunct/>
              <w:topLinePunct w:val="0"/>
              <w:bidi w:val="0"/>
              <w:spacing w:line="340" w:lineRule="exact"/>
              <w:jc w:val="center"/>
              <w:rPr>
                <w:rFonts w:hint="default" w:ascii="宋体" w:hAnsi="宋体" w:eastAsiaTheme="minorEastAsia" w:cstheme="minorBidi"/>
                <w:b/>
                <w:bCs w:val="0"/>
                <w:color w:val="auto"/>
                <w:spacing w:val="4"/>
                <w:kern w:val="2"/>
                <w:sz w:val="21"/>
                <w:szCs w:val="21"/>
                <w:u w:val="none"/>
                <w:lang w:val="en-US" w:eastAsia="zh-CN" w:bidi="ar-SA"/>
              </w:rPr>
            </w:pPr>
            <w:r>
              <w:rPr>
                <w:rFonts w:hint="eastAsia" w:ascii="宋体" w:hAnsi="宋体" w:eastAsiaTheme="minorEastAsia" w:cstheme="minorBidi"/>
                <w:b/>
                <w:bCs w:val="0"/>
                <w:color w:val="auto"/>
                <w:spacing w:val="4"/>
                <w:kern w:val="2"/>
                <w:sz w:val="21"/>
                <w:szCs w:val="21"/>
                <w:u w:val="none"/>
                <w:lang w:val="en-US" w:eastAsia="zh-CN" w:bidi="ar-SA"/>
              </w:rPr>
              <w:t>项目名称</w:t>
            </w:r>
          </w:p>
        </w:tc>
        <w:tc>
          <w:tcPr>
            <w:tcW w:w="1409" w:type="dxa"/>
            <w:vAlign w:val="center"/>
          </w:tcPr>
          <w:p>
            <w:pPr>
              <w:pStyle w:val="10"/>
              <w:pageBreakBefore w:val="0"/>
              <w:kinsoku/>
              <w:wordWrap/>
              <w:overflowPunct/>
              <w:topLinePunct w:val="0"/>
              <w:bidi w:val="0"/>
              <w:spacing w:line="340" w:lineRule="exact"/>
              <w:jc w:val="center"/>
              <w:rPr>
                <w:rFonts w:hint="default" w:ascii="宋体" w:hAnsi="宋体" w:eastAsiaTheme="minorEastAsia" w:cstheme="minorBidi"/>
                <w:b/>
                <w:bCs w:val="0"/>
                <w:color w:val="auto"/>
                <w:spacing w:val="4"/>
                <w:kern w:val="2"/>
                <w:sz w:val="21"/>
                <w:szCs w:val="21"/>
                <w:u w:val="none"/>
                <w:lang w:val="en-US" w:eastAsia="zh-CN" w:bidi="ar-SA"/>
              </w:rPr>
            </w:pPr>
            <w:r>
              <w:rPr>
                <w:rFonts w:hint="eastAsia" w:hAnsi="宋体" w:cstheme="minorBidi"/>
                <w:b/>
                <w:bCs w:val="0"/>
                <w:color w:val="auto"/>
                <w:spacing w:val="4"/>
                <w:kern w:val="2"/>
                <w:sz w:val="21"/>
                <w:szCs w:val="21"/>
                <w:u w:val="none"/>
                <w:lang w:val="en-US" w:eastAsia="zh-CN" w:bidi="ar-SA"/>
              </w:rPr>
              <w:t>数量</w:t>
            </w:r>
          </w:p>
        </w:tc>
        <w:tc>
          <w:tcPr>
            <w:tcW w:w="3531" w:type="dxa"/>
            <w:vAlign w:val="center"/>
          </w:tcPr>
          <w:p>
            <w:pPr>
              <w:pStyle w:val="10"/>
              <w:pageBreakBefore w:val="0"/>
              <w:kinsoku/>
              <w:wordWrap/>
              <w:overflowPunct/>
              <w:topLinePunct w:val="0"/>
              <w:bidi w:val="0"/>
              <w:spacing w:line="340" w:lineRule="exact"/>
              <w:jc w:val="center"/>
              <w:rPr>
                <w:rFonts w:hint="eastAsia" w:hAnsi="宋体" w:cstheme="minorBidi"/>
                <w:b/>
                <w:bCs w:val="0"/>
                <w:color w:val="auto"/>
                <w:spacing w:val="4"/>
                <w:kern w:val="2"/>
                <w:sz w:val="21"/>
                <w:szCs w:val="21"/>
                <w:u w:val="none"/>
                <w:lang w:val="en-US" w:eastAsia="zh-CN" w:bidi="ar-SA"/>
              </w:rPr>
            </w:pPr>
            <w:r>
              <w:rPr>
                <w:rFonts w:hint="eastAsia" w:hAnsi="宋体" w:cstheme="minorBidi"/>
                <w:b/>
                <w:bCs w:val="0"/>
                <w:color w:val="auto"/>
                <w:spacing w:val="4"/>
                <w:kern w:val="2"/>
                <w:sz w:val="21"/>
                <w:szCs w:val="21"/>
                <w:u w:val="none"/>
                <w:lang w:val="en-US" w:eastAsia="zh-CN" w:bidi="ar-SA"/>
              </w:rPr>
              <w:t>供应商单价</w:t>
            </w:r>
          </w:p>
          <w:p>
            <w:pPr>
              <w:pStyle w:val="10"/>
              <w:pageBreakBefore w:val="0"/>
              <w:kinsoku/>
              <w:wordWrap/>
              <w:overflowPunct/>
              <w:topLinePunct w:val="0"/>
              <w:bidi w:val="0"/>
              <w:spacing w:line="340" w:lineRule="exact"/>
              <w:jc w:val="center"/>
              <w:rPr>
                <w:rFonts w:hint="default" w:ascii="宋体" w:hAnsi="宋体" w:eastAsiaTheme="minorEastAsia" w:cstheme="minorBidi"/>
                <w:b/>
                <w:bCs w:val="0"/>
                <w:color w:val="auto"/>
                <w:spacing w:val="4"/>
                <w:kern w:val="2"/>
                <w:sz w:val="21"/>
                <w:szCs w:val="21"/>
                <w:u w:val="none"/>
                <w:lang w:val="en-US" w:eastAsia="zh-CN" w:bidi="ar-SA"/>
              </w:rPr>
            </w:pPr>
            <w:r>
              <w:rPr>
                <w:rFonts w:hint="eastAsia" w:ascii="宋体" w:hAnsi="宋体" w:eastAsiaTheme="minorEastAsia" w:cstheme="minorBidi"/>
                <w:b/>
                <w:bCs w:val="0"/>
                <w:color w:val="auto"/>
                <w:spacing w:val="4"/>
                <w:kern w:val="2"/>
                <w:sz w:val="21"/>
                <w:szCs w:val="21"/>
                <w:u w:val="none"/>
                <w:lang w:val="en-US" w:eastAsia="zh-CN" w:bidi="ar-SA"/>
              </w:rPr>
              <w:t>下浮率报价（%）</w:t>
            </w:r>
          </w:p>
        </w:tc>
        <w:tc>
          <w:tcPr>
            <w:tcW w:w="1327" w:type="dxa"/>
            <w:vAlign w:val="center"/>
          </w:tcPr>
          <w:p>
            <w:pPr>
              <w:pStyle w:val="10"/>
              <w:pageBreakBefore w:val="0"/>
              <w:kinsoku/>
              <w:wordWrap/>
              <w:overflowPunct/>
              <w:topLinePunct w:val="0"/>
              <w:bidi w:val="0"/>
              <w:spacing w:line="340" w:lineRule="exact"/>
              <w:jc w:val="center"/>
              <w:rPr>
                <w:rFonts w:hint="default" w:ascii="宋体" w:hAnsi="宋体" w:eastAsiaTheme="minorEastAsia" w:cstheme="minorBidi"/>
                <w:b/>
                <w:bCs w:val="0"/>
                <w:color w:val="auto"/>
                <w:spacing w:val="4"/>
                <w:kern w:val="2"/>
                <w:sz w:val="21"/>
                <w:szCs w:val="21"/>
                <w:u w:val="none"/>
                <w:lang w:val="en-US" w:eastAsia="zh-CN" w:bidi="ar-SA"/>
              </w:rPr>
            </w:pPr>
            <w:r>
              <w:rPr>
                <w:rFonts w:hint="eastAsia" w:ascii="宋体" w:hAnsi="宋体" w:eastAsiaTheme="minorEastAsia" w:cstheme="minorBidi"/>
                <w:b/>
                <w:bCs w:val="0"/>
                <w:color w:val="auto"/>
                <w:spacing w:val="4"/>
                <w:kern w:val="2"/>
                <w:sz w:val="21"/>
                <w:szCs w:val="21"/>
                <w:u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5" w:hRule="atLeast"/>
          <w:jc w:val="center"/>
        </w:trPr>
        <w:tc>
          <w:tcPr>
            <w:tcW w:w="1993" w:type="dxa"/>
            <w:vAlign w:val="center"/>
          </w:tcPr>
          <w:p>
            <w:pPr>
              <w:pStyle w:val="10"/>
              <w:pageBreakBefore w:val="0"/>
              <w:kinsoku/>
              <w:wordWrap/>
              <w:overflowPunct/>
              <w:topLinePunct w:val="0"/>
              <w:bidi w:val="0"/>
              <w:spacing w:line="340" w:lineRule="exact"/>
              <w:jc w:val="both"/>
              <w:rPr>
                <w:rFonts w:hint="eastAsia" w:ascii="宋体" w:hAnsi="宋体" w:eastAsiaTheme="minorEastAsia" w:cstheme="minorBidi"/>
                <w:b w:val="0"/>
                <w:bCs/>
                <w:color w:val="auto"/>
                <w:spacing w:val="4"/>
                <w:kern w:val="2"/>
                <w:sz w:val="21"/>
                <w:szCs w:val="21"/>
                <w:u w:val="none"/>
                <w:lang w:val="en-US" w:eastAsia="zh-CN" w:bidi="ar-SA"/>
              </w:rPr>
            </w:pPr>
            <w:r>
              <w:rPr>
                <w:rFonts w:hint="eastAsia" w:asciiTheme="minorEastAsia" w:hAnsiTheme="minorEastAsia" w:cstheme="minorEastAsia"/>
                <w:sz w:val="21"/>
                <w:szCs w:val="21"/>
                <w:u w:val="none"/>
                <w:lang w:val="en-US" w:eastAsia="zh-CN"/>
              </w:rPr>
              <w:t xml:space="preserve">广东省河源监狱指挥中心警用装备采购项目 </w:t>
            </w:r>
          </w:p>
        </w:tc>
        <w:tc>
          <w:tcPr>
            <w:tcW w:w="1409" w:type="dxa"/>
            <w:vAlign w:val="center"/>
          </w:tcPr>
          <w:p>
            <w:pPr>
              <w:pStyle w:val="10"/>
              <w:pageBreakBefore w:val="0"/>
              <w:kinsoku/>
              <w:wordWrap/>
              <w:overflowPunct/>
              <w:topLinePunct w:val="0"/>
              <w:bidi w:val="0"/>
              <w:spacing w:line="340" w:lineRule="exact"/>
              <w:jc w:val="center"/>
              <w:rPr>
                <w:rFonts w:hint="default" w:ascii="宋体" w:hAnsi="宋体" w:eastAsiaTheme="minorEastAsia" w:cstheme="minorBidi"/>
                <w:b w:val="0"/>
                <w:bCs/>
                <w:color w:val="auto"/>
                <w:spacing w:val="4"/>
                <w:kern w:val="2"/>
                <w:sz w:val="21"/>
                <w:szCs w:val="21"/>
                <w:u w:val="none"/>
                <w:lang w:val="en-US" w:eastAsia="zh-CN" w:bidi="ar-SA"/>
              </w:rPr>
            </w:pPr>
            <w:r>
              <w:rPr>
                <w:rFonts w:hint="eastAsia" w:hAnsi="宋体" w:cstheme="minorBidi"/>
                <w:b w:val="0"/>
                <w:bCs/>
                <w:color w:val="auto"/>
                <w:spacing w:val="4"/>
                <w:kern w:val="2"/>
                <w:sz w:val="21"/>
                <w:szCs w:val="21"/>
                <w:u w:val="none"/>
                <w:lang w:val="en-US" w:eastAsia="zh-CN" w:bidi="ar-SA"/>
              </w:rPr>
              <w:t>1批</w:t>
            </w:r>
          </w:p>
        </w:tc>
        <w:tc>
          <w:tcPr>
            <w:tcW w:w="3531" w:type="dxa"/>
            <w:vAlign w:val="center"/>
          </w:tcPr>
          <w:p>
            <w:pPr>
              <w:pStyle w:val="10"/>
              <w:pageBreakBefore w:val="0"/>
              <w:kinsoku/>
              <w:wordWrap/>
              <w:overflowPunct/>
              <w:topLinePunct w:val="0"/>
              <w:bidi w:val="0"/>
              <w:spacing w:line="340" w:lineRule="exact"/>
              <w:jc w:val="both"/>
              <w:rPr>
                <w:rFonts w:hint="default" w:hAnsi="宋体" w:cstheme="minorBidi"/>
                <w:b w:val="0"/>
                <w:bCs/>
                <w:color w:val="auto"/>
                <w:spacing w:val="4"/>
                <w:kern w:val="2"/>
                <w:sz w:val="21"/>
                <w:szCs w:val="21"/>
                <w:u w:val="none"/>
                <w:lang w:val="en-US" w:eastAsia="zh-CN" w:bidi="ar-SA"/>
              </w:rPr>
            </w:pPr>
            <w:r>
              <w:rPr>
                <w:rFonts w:hint="eastAsia" w:hAnsi="宋体" w:cstheme="minorBidi"/>
                <w:b w:val="0"/>
                <w:bCs/>
                <w:color w:val="auto"/>
                <w:spacing w:val="4"/>
                <w:kern w:val="2"/>
                <w:sz w:val="21"/>
                <w:szCs w:val="21"/>
                <w:u w:val="none"/>
                <w:lang w:val="en-US" w:eastAsia="zh-CN" w:bidi="ar-SA"/>
              </w:rPr>
              <w:t>小写：</w:t>
            </w:r>
            <w:r>
              <w:rPr>
                <w:rFonts w:hint="eastAsia" w:hAnsi="宋体" w:cstheme="minorBidi"/>
                <w:b w:val="0"/>
                <w:bCs/>
                <w:color w:val="auto"/>
                <w:spacing w:val="4"/>
                <w:kern w:val="2"/>
                <w:sz w:val="21"/>
                <w:szCs w:val="21"/>
                <w:u w:val="single"/>
                <w:lang w:val="en-US" w:eastAsia="zh-CN" w:bidi="ar-SA"/>
              </w:rPr>
              <w:t xml:space="preserve">        </w:t>
            </w:r>
            <w:r>
              <w:rPr>
                <w:rFonts w:hint="eastAsia" w:hAnsi="宋体" w:cstheme="minorBidi"/>
                <w:b w:val="0"/>
                <w:bCs/>
                <w:color w:val="auto"/>
                <w:spacing w:val="4"/>
                <w:kern w:val="2"/>
                <w:sz w:val="21"/>
                <w:szCs w:val="21"/>
                <w:u w:val="none"/>
                <w:lang w:val="en-US" w:eastAsia="zh-CN" w:bidi="ar-SA"/>
              </w:rPr>
              <w:t>%</w:t>
            </w:r>
          </w:p>
          <w:p>
            <w:pPr>
              <w:pStyle w:val="10"/>
              <w:pageBreakBefore w:val="0"/>
              <w:kinsoku/>
              <w:wordWrap/>
              <w:overflowPunct/>
              <w:topLinePunct w:val="0"/>
              <w:bidi w:val="0"/>
              <w:spacing w:line="340" w:lineRule="exact"/>
              <w:jc w:val="both"/>
              <w:rPr>
                <w:rFonts w:hint="eastAsia" w:hAnsi="宋体" w:cstheme="minorBidi"/>
                <w:b w:val="0"/>
                <w:bCs/>
                <w:color w:val="auto"/>
                <w:spacing w:val="4"/>
                <w:kern w:val="2"/>
                <w:sz w:val="21"/>
                <w:szCs w:val="21"/>
                <w:u w:val="none"/>
                <w:lang w:val="en-US" w:eastAsia="zh-CN" w:bidi="ar-SA"/>
              </w:rPr>
            </w:pPr>
          </w:p>
          <w:p>
            <w:pPr>
              <w:pStyle w:val="10"/>
              <w:pageBreakBefore w:val="0"/>
              <w:kinsoku/>
              <w:wordWrap/>
              <w:overflowPunct/>
              <w:topLinePunct w:val="0"/>
              <w:bidi w:val="0"/>
              <w:spacing w:line="340" w:lineRule="exact"/>
              <w:jc w:val="both"/>
              <w:rPr>
                <w:rFonts w:hint="default" w:hAnsi="宋体" w:cstheme="minorBidi"/>
                <w:b w:val="0"/>
                <w:bCs/>
                <w:color w:val="auto"/>
                <w:spacing w:val="4"/>
                <w:kern w:val="2"/>
                <w:sz w:val="21"/>
                <w:szCs w:val="21"/>
                <w:u w:val="single"/>
                <w:lang w:val="en-US" w:eastAsia="zh-CN" w:bidi="ar-SA"/>
              </w:rPr>
            </w:pPr>
            <w:r>
              <w:rPr>
                <w:rFonts w:hint="eastAsia" w:hAnsi="宋体" w:cstheme="minorBidi"/>
                <w:b w:val="0"/>
                <w:bCs/>
                <w:color w:val="auto"/>
                <w:spacing w:val="4"/>
                <w:kern w:val="2"/>
                <w:sz w:val="21"/>
                <w:szCs w:val="21"/>
                <w:u w:val="none"/>
                <w:lang w:val="en-US" w:eastAsia="zh-CN" w:bidi="ar-SA"/>
              </w:rPr>
              <w:t>大写：百分之</w:t>
            </w:r>
            <w:r>
              <w:rPr>
                <w:rFonts w:hint="eastAsia" w:hAnsi="宋体" w:cstheme="minorBidi"/>
                <w:b w:val="0"/>
                <w:bCs/>
                <w:color w:val="auto"/>
                <w:spacing w:val="4"/>
                <w:kern w:val="2"/>
                <w:sz w:val="21"/>
                <w:szCs w:val="21"/>
                <w:u w:val="single"/>
                <w:lang w:val="en-US" w:eastAsia="zh-CN" w:bidi="ar-SA"/>
              </w:rPr>
              <w:t xml:space="preserve">           </w:t>
            </w:r>
          </w:p>
          <w:p>
            <w:pPr>
              <w:pStyle w:val="10"/>
              <w:pageBreakBefore w:val="0"/>
              <w:kinsoku/>
              <w:wordWrap/>
              <w:overflowPunct/>
              <w:topLinePunct w:val="0"/>
              <w:bidi w:val="0"/>
              <w:spacing w:line="340" w:lineRule="exact"/>
              <w:jc w:val="center"/>
              <w:rPr>
                <w:rFonts w:hint="default" w:ascii="宋体" w:hAnsi="宋体" w:eastAsiaTheme="minorEastAsia" w:cstheme="minorBidi"/>
                <w:b w:val="0"/>
                <w:bCs/>
                <w:color w:val="auto"/>
                <w:spacing w:val="4"/>
                <w:kern w:val="2"/>
                <w:sz w:val="21"/>
                <w:szCs w:val="21"/>
                <w:u w:val="none"/>
                <w:lang w:val="en-US" w:eastAsia="zh-CN" w:bidi="ar-SA"/>
              </w:rPr>
            </w:pPr>
          </w:p>
        </w:tc>
        <w:tc>
          <w:tcPr>
            <w:tcW w:w="1327" w:type="dxa"/>
            <w:vAlign w:val="center"/>
          </w:tcPr>
          <w:p>
            <w:pPr>
              <w:pStyle w:val="10"/>
              <w:pageBreakBefore w:val="0"/>
              <w:kinsoku/>
              <w:wordWrap/>
              <w:overflowPunct/>
              <w:topLinePunct w:val="0"/>
              <w:bidi w:val="0"/>
              <w:spacing w:line="340" w:lineRule="exact"/>
              <w:jc w:val="both"/>
              <w:rPr>
                <w:rFonts w:hint="eastAsia" w:ascii="宋体" w:hAnsi="宋体" w:eastAsiaTheme="minorEastAsia" w:cstheme="minorBidi"/>
                <w:b w:val="0"/>
                <w:bCs/>
                <w:color w:val="auto"/>
                <w:spacing w:val="4"/>
                <w:kern w:val="2"/>
                <w:sz w:val="21"/>
                <w:szCs w:val="21"/>
                <w:u w:val="none"/>
                <w:lang w:val="en-US" w:eastAsia="zh-CN" w:bidi="ar-SA"/>
              </w:rPr>
            </w:pPr>
          </w:p>
        </w:tc>
      </w:tr>
    </w:tbl>
    <w:p>
      <w:pPr>
        <w:pStyle w:val="10"/>
        <w:pageBreakBefore w:val="0"/>
        <w:kinsoku/>
        <w:wordWrap/>
        <w:overflowPunct/>
        <w:topLinePunct w:val="0"/>
        <w:bidi w:val="0"/>
        <w:spacing w:line="340" w:lineRule="exact"/>
        <w:ind w:left="10" w:leftChars="0" w:hanging="10" w:hangingChars="5"/>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p>
      <w:pPr>
        <w:pageBreakBefore w:val="0"/>
        <w:kinsoku/>
        <w:wordWrap/>
        <w:overflowPunct/>
        <w:topLinePunct w:val="0"/>
        <w:bidi w:val="0"/>
        <w:spacing w:line="340" w:lineRule="exact"/>
        <w:rPr>
          <w:rFonts w:ascii="宋体" w:hAnsi="宋体"/>
          <w:b w:val="0"/>
          <w:bCs/>
          <w:spacing w:val="4"/>
          <w:sz w:val="21"/>
          <w:szCs w:val="21"/>
        </w:rPr>
      </w:pPr>
      <w:r>
        <w:rPr>
          <w:rFonts w:hint="eastAsia" w:ascii="宋体" w:hAnsi="宋体"/>
          <w:b w:val="0"/>
          <w:bCs/>
          <w:spacing w:val="4"/>
          <w:sz w:val="21"/>
          <w:szCs w:val="21"/>
        </w:rPr>
        <w:t>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20" w:lineRule="atLeast"/>
        <w:ind w:left="0" w:leftChars="0" w:firstLine="418" w:firstLineChars="192"/>
        <w:jc w:val="left"/>
        <w:textAlignment w:val="auto"/>
        <w:rPr>
          <w:rFonts w:ascii="宋体" w:hAnsi="宋体"/>
          <w:b w:val="0"/>
          <w:bCs/>
          <w:color w:val="auto"/>
          <w:sz w:val="21"/>
          <w:szCs w:val="21"/>
          <w:u w:val="none"/>
        </w:rPr>
      </w:pPr>
      <w:r>
        <w:rPr>
          <w:rFonts w:hint="eastAsia" w:ascii="宋体" w:hAnsi="宋体"/>
          <w:b w:val="0"/>
          <w:bCs/>
          <w:color w:val="auto"/>
          <w:spacing w:val="4"/>
          <w:sz w:val="21"/>
          <w:szCs w:val="21"/>
          <w:u w:val="none"/>
          <w:lang w:val="en-US" w:eastAsia="zh-CN"/>
        </w:rPr>
        <w:t>1.供</w:t>
      </w:r>
      <w:r>
        <w:rPr>
          <w:rFonts w:hint="eastAsia" w:ascii="宋体" w:hAnsi="宋体"/>
          <w:b w:val="0"/>
          <w:bCs/>
          <w:color w:val="auto"/>
          <w:spacing w:val="4"/>
          <w:sz w:val="21"/>
          <w:szCs w:val="21"/>
          <w:u w:val="none"/>
        </w:rPr>
        <w:t>应商必须按报价表的格式填写，不得增加或删除表格内容。除单价、金额或项目要求填写的内容外，不得</w:t>
      </w:r>
      <w:bookmarkStart w:id="0" w:name="_GoBack"/>
      <w:bookmarkEnd w:id="0"/>
      <w:r>
        <w:rPr>
          <w:rFonts w:hint="eastAsia" w:ascii="宋体" w:hAnsi="宋体"/>
          <w:b w:val="0"/>
          <w:bCs/>
          <w:color w:val="auto"/>
          <w:spacing w:val="4"/>
          <w:sz w:val="21"/>
          <w:szCs w:val="21"/>
          <w:u w:val="none"/>
        </w:rPr>
        <w:t>擅自改动报价表内容，否则将有可能影响成交结果，不推荐为成交候选人；</w:t>
      </w:r>
    </w:p>
    <w:p>
      <w:pPr>
        <w:pStyle w:val="15"/>
        <w:numPr>
          <w:ilvl w:val="0"/>
          <w:numId w:val="0"/>
        </w:numPr>
        <w:shd w:val="clear" w:color="auto" w:fill="FFFFFF"/>
        <w:spacing w:before="0" w:beforeAutospacing="0" w:after="0" w:afterAutospacing="0" w:line="276" w:lineRule="auto"/>
        <w:ind w:left="0" w:leftChars="0" w:firstLine="420" w:firstLineChars="200"/>
        <w:rPr>
          <w:rFonts w:hint="eastAsia" w:ascii="宋体" w:hAnsi="宋体"/>
          <w:b w:val="0"/>
          <w:bCs/>
          <w:spacing w:val="4"/>
          <w:sz w:val="21"/>
          <w:szCs w:val="21"/>
          <w:u w:val="none"/>
          <w:lang w:val="en-US" w:eastAsia="zh-CN"/>
        </w:rPr>
      </w:pPr>
      <w:r>
        <w:rPr>
          <w:rFonts w:hint="eastAsia" w:asciiTheme="minorEastAsia" w:hAnsiTheme="minorEastAsia"/>
          <w:b w:val="0"/>
          <w:bCs/>
          <w:color w:val="auto"/>
          <w:sz w:val="21"/>
          <w:szCs w:val="21"/>
          <w:highlight w:val="none"/>
          <w:u w:val="none"/>
          <w:lang w:val="en-US" w:eastAsia="zh-CN"/>
        </w:rPr>
        <w:t>2.</w:t>
      </w:r>
      <w:r>
        <w:rPr>
          <w:rFonts w:hint="eastAsia" w:asciiTheme="minorEastAsia" w:hAnsiTheme="minorEastAsia" w:eastAsiaTheme="minorEastAsia"/>
          <w:b w:val="0"/>
          <w:bCs/>
          <w:color w:val="auto"/>
          <w:sz w:val="21"/>
          <w:szCs w:val="21"/>
          <w:u w:val="none"/>
        </w:rPr>
        <w:t>所有价格均系用人民币表示，单位为元，均</w:t>
      </w:r>
      <w:r>
        <w:rPr>
          <w:rFonts w:hint="eastAsia" w:ascii="宋体" w:hAnsi="宋体"/>
          <w:b w:val="0"/>
          <w:bCs/>
          <w:spacing w:val="4"/>
          <w:sz w:val="21"/>
          <w:szCs w:val="21"/>
          <w:u w:val="none"/>
        </w:rPr>
        <w:t>包含</w:t>
      </w:r>
      <w:r>
        <w:rPr>
          <w:rFonts w:hint="eastAsia" w:asciiTheme="minorEastAsia" w:hAnsiTheme="minorEastAsia" w:cstheme="minorEastAsia"/>
          <w:color w:val="000000" w:themeColor="text1"/>
          <w:sz w:val="21"/>
          <w:szCs w:val="21"/>
          <w:lang w:val="en-US" w:eastAsia="zh-CN"/>
          <w14:textFill>
            <w14:solidFill>
              <w14:schemeClr w14:val="tx1"/>
            </w14:solidFill>
          </w14:textFill>
        </w:rPr>
        <w:t>货物、运输</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安全</w:t>
      </w:r>
      <w:r>
        <w:rPr>
          <w:rFonts w:hint="eastAsia" w:ascii="宋体" w:hAnsi="宋体"/>
          <w:b w:val="0"/>
          <w:bCs/>
          <w:spacing w:val="4"/>
          <w:sz w:val="21"/>
          <w:szCs w:val="21"/>
          <w:u w:val="none"/>
          <w:lang w:val="en-US" w:eastAsia="zh-CN"/>
        </w:rPr>
        <w:t>、安装、税费等一切费用；</w:t>
      </w:r>
    </w:p>
    <w:p>
      <w:pPr>
        <w:widowControl/>
        <w:numPr>
          <w:ilvl w:val="0"/>
          <w:numId w:val="0"/>
        </w:numPr>
        <w:shd w:val="clear" w:color="auto" w:fill="FFFFFF"/>
        <w:spacing w:line="276" w:lineRule="auto"/>
        <w:ind w:left="0" w:leftChars="0" w:firstLine="420" w:firstLineChars="200"/>
        <w:jc w:val="left"/>
        <w:rPr>
          <w:rFonts w:ascii="宋体" w:hAnsi="宋体"/>
          <w:b w:val="0"/>
          <w:bCs/>
          <w:color w:val="auto"/>
          <w:u w:val="none"/>
        </w:rPr>
      </w:pPr>
      <w:r>
        <w:rPr>
          <w:rFonts w:hint="eastAsia" w:ascii="宋体" w:hAnsi="宋体"/>
          <w:b w:val="0"/>
          <w:bCs/>
          <w:color w:val="auto"/>
          <w:u w:val="none"/>
          <w:lang w:val="en-US" w:eastAsia="zh-CN"/>
        </w:rPr>
        <w:t>3.</w:t>
      </w:r>
      <w:r>
        <w:rPr>
          <w:rFonts w:ascii="宋体" w:hAnsi="宋体"/>
          <w:b w:val="0"/>
          <w:bCs/>
          <w:color w:val="auto"/>
          <w:u w:val="none"/>
        </w:rPr>
        <w:t>下浮率报价</w:t>
      </w:r>
      <w:r>
        <w:rPr>
          <w:rFonts w:hint="eastAsia" w:ascii="宋体" w:hAnsi="宋体"/>
          <w:b w:val="0"/>
          <w:bCs/>
          <w:color w:val="auto"/>
          <w:u w:val="none"/>
          <w:lang w:val="en-US" w:eastAsia="zh-CN"/>
        </w:rPr>
        <w:t>不得</w:t>
      </w:r>
      <w:r>
        <w:rPr>
          <w:rFonts w:ascii="宋体" w:hAnsi="宋体"/>
          <w:b w:val="0"/>
          <w:bCs/>
          <w:color w:val="auto"/>
          <w:u w:val="none"/>
        </w:rPr>
        <w:t>大于或等于</w:t>
      </w:r>
      <w:r>
        <w:rPr>
          <w:rFonts w:hint="eastAsia" w:ascii="宋体" w:hAnsi="宋体"/>
          <w:b w:val="0"/>
          <w:bCs/>
          <w:color w:val="auto"/>
          <w:u w:val="none"/>
        </w:rPr>
        <w:t>100</w:t>
      </w:r>
      <w:r>
        <w:rPr>
          <w:rFonts w:ascii="宋体" w:hAnsi="宋体"/>
          <w:b w:val="0"/>
          <w:bCs/>
          <w:color w:val="auto"/>
          <w:u w:val="none"/>
        </w:rPr>
        <w:t>%，也</w:t>
      </w:r>
      <w:r>
        <w:rPr>
          <w:rFonts w:hint="eastAsia" w:ascii="宋体" w:hAnsi="宋体"/>
          <w:b w:val="0"/>
          <w:bCs/>
          <w:color w:val="auto"/>
          <w:u w:val="none"/>
          <w:lang w:val="en-US" w:eastAsia="zh-CN"/>
        </w:rPr>
        <w:t>不得</w:t>
      </w:r>
      <w:r>
        <w:rPr>
          <w:rFonts w:ascii="宋体" w:hAnsi="宋体"/>
          <w:b w:val="0"/>
          <w:bCs/>
          <w:color w:val="auto"/>
          <w:u w:val="none"/>
        </w:rPr>
        <w:t>为负数，且是固定唯一值的，否则为无效报价</w:t>
      </w:r>
      <w:r>
        <w:rPr>
          <w:rFonts w:hint="eastAsia" w:ascii="宋体" w:hAnsi="宋体"/>
          <w:b w:val="0"/>
          <w:bCs/>
          <w:color w:val="auto"/>
          <w:u w:val="none"/>
        </w:rPr>
        <w:t>；下浮率</w:t>
      </w:r>
      <w:r>
        <w:rPr>
          <w:rFonts w:hint="eastAsia" w:ascii="宋体" w:hAnsi="宋体"/>
          <w:b w:val="0"/>
          <w:bCs/>
          <w:color w:val="auto"/>
          <w:u w:val="none"/>
          <w:lang w:val="en-US" w:eastAsia="zh-CN"/>
        </w:rPr>
        <w:t>最</w:t>
      </w:r>
      <w:r>
        <w:rPr>
          <w:rFonts w:hint="eastAsia" w:ascii="宋体" w:hAnsi="宋体"/>
          <w:b w:val="0"/>
          <w:bCs/>
          <w:color w:val="auto"/>
          <w:u w:val="none"/>
        </w:rPr>
        <w:t>高的为成交供应商。供应商所报下浮率为成交下浮率，即：</w:t>
      </w:r>
      <w:r>
        <w:rPr>
          <w:rFonts w:hint="eastAsia" w:ascii="宋体" w:hAnsi="宋体"/>
          <w:b/>
          <w:bCs w:val="0"/>
          <w:color w:val="auto"/>
          <w:u w:val="single"/>
          <w:lang w:val="en-US" w:eastAsia="zh-CN"/>
        </w:rPr>
        <w:t>货物成交</w:t>
      </w:r>
      <w:r>
        <w:rPr>
          <w:rFonts w:hint="eastAsia" w:ascii="宋体" w:hAnsi="宋体"/>
          <w:b/>
          <w:bCs w:val="0"/>
          <w:color w:val="auto"/>
          <w:u w:val="single"/>
        </w:rPr>
        <w:t>单价</w:t>
      </w:r>
      <w:r>
        <w:rPr>
          <w:rFonts w:hint="eastAsia" w:ascii="宋体" w:hAnsi="宋体"/>
          <w:b/>
          <w:bCs w:val="0"/>
          <w:color w:val="auto"/>
          <w:u w:val="single"/>
          <w:lang w:val="en-US" w:eastAsia="zh-CN"/>
        </w:rPr>
        <w:t>=</w:t>
      </w:r>
      <w:r>
        <w:rPr>
          <w:rFonts w:hint="eastAsia" w:ascii="宋体" w:hAnsi="宋体"/>
          <w:b/>
          <w:bCs w:val="0"/>
          <w:color w:val="auto"/>
          <w:u w:val="single"/>
        </w:rPr>
        <w:t>最高</w:t>
      </w:r>
      <w:r>
        <w:rPr>
          <w:rFonts w:ascii="宋体" w:hAnsi="宋体"/>
          <w:b/>
          <w:bCs w:val="0"/>
          <w:color w:val="auto"/>
          <w:u w:val="single"/>
        </w:rPr>
        <w:t>单价限价*</w:t>
      </w:r>
      <w:r>
        <w:rPr>
          <w:rFonts w:hint="eastAsia" w:ascii="宋体" w:hAnsi="宋体"/>
          <w:b/>
          <w:bCs w:val="0"/>
          <w:color w:val="auto"/>
          <w:u w:val="single"/>
        </w:rPr>
        <w:t>（1</w:t>
      </w:r>
      <w:r>
        <w:rPr>
          <w:rFonts w:hint="eastAsia" w:ascii="宋体" w:hAnsi="宋体"/>
          <w:b/>
          <w:bCs w:val="0"/>
          <w:color w:val="auto"/>
          <w:u w:val="single"/>
          <w:lang w:val="en-US" w:eastAsia="zh-CN"/>
        </w:rPr>
        <w:t>-成交</w:t>
      </w:r>
      <w:r>
        <w:rPr>
          <w:rFonts w:ascii="宋体" w:hAnsi="宋体"/>
          <w:b/>
          <w:bCs w:val="0"/>
          <w:color w:val="auto"/>
          <w:u w:val="single"/>
        </w:rPr>
        <w:t>下浮率</w:t>
      </w:r>
      <w:r>
        <w:rPr>
          <w:rFonts w:hint="eastAsia" w:ascii="宋体" w:hAnsi="宋体"/>
          <w:b/>
          <w:bCs w:val="0"/>
          <w:color w:val="auto"/>
          <w:u w:val="single"/>
        </w:rPr>
        <w:t>）</w:t>
      </w:r>
      <w:r>
        <w:rPr>
          <w:rFonts w:hint="eastAsia" w:ascii="宋体" w:hAnsi="宋体"/>
          <w:b/>
          <w:bCs w:val="0"/>
          <w:color w:val="auto"/>
          <w:u w:val="none"/>
          <w:lang w:val="en-US" w:eastAsia="zh-CN"/>
        </w:rPr>
        <w:t>，</w:t>
      </w:r>
      <w:r>
        <w:rPr>
          <w:rFonts w:hint="eastAsia" w:asciiTheme="minorEastAsia" w:hAnsiTheme="minorEastAsia" w:eastAsiaTheme="minorEastAsia"/>
          <w:b/>
          <w:bCs w:val="0"/>
          <w:color w:val="auto"/>
          <w:sz w:val="21"/>
          <w:szCs w:val="21"/>
          <w:highlight w:val="none"/>
          <w:u w:val="none"/>
        </w:rPr>
        <w:t>下浮后单价保留</w:t>
      </w:r>
      <w:r>
        <w:rPr>
          <w:rFonts w:hint="eastAsia" w:asciiTheme="minorEastAsia" w:hAnsiTheme="minorEastAsia"/>
          <w:b/>
          <w:bCs w:val="0"/>
          <w:color w:val="auto"/>
          <w:sz w:val="21"/>
          <w:szCs w:val="21"/>
          <w:highlight w:val="none"/>
          <w:u w:val="none"/>
          <w:lang w:val="en-US" w:eastAsia="zh-CN"/>
        </w:rPr>
        <w:t>两</w:t>
      </w:r>
      <w:r>
        <w:rPr>
          <w:rFonts w:hint="eastAsia" w:asciiTheme="minorEastAsia" w:hAnsiTheme="minorEastAsia" w:eastAsiaTheme="minorEastAsia"/>
          <w:b/>
          <w:bCs w:val="0"/>
          <w:color w:val="auto"/>
          <w:sz w:val="21"/>
          <w:szCs w:val="21"/>
          <w:highlight w:val="none"/>
          <w:u w:val="none"/>
        </w:rPr>
        <w:t>位小数点（四舍五入）；</w:t>
      </w:r>
      <w:r>
        <w:rPr>
          <w:rFonts w:ascii="宋体" w:hAnsi="宋体"/>
          <w:b w:val="0"/>
          <w:bCs/>
          <w:color w:val="auto"/>
          <w:u w:val="none"/>
        </w:rPr>
        <w:t>在本项目履行期间，该下浮率不作另行调整；</w:t>
      </w:r>
    </w:p>
    <w:p>
      <w:pPr>
        <w:pStyle w:val="15"/>
        <w:numPr>
          <w:ilvl w:val="0"/>
          <w:numId w:val="0"/>
        </w:numPr>
        <w:shd w:val="clear" w:color="auto" w:fill="FFFFFF"/>
        <w:spacing w:before="0" w:beforeAutospacing="0" w:after="0" w:afterAutospacing="0" w:line="276" w:lineRule="auto"/>
        <w:ind w:left="0" w:leftChars="0" w:firstLine="420" w:firstLineChars="200"/>
        <w:rPr>
          <w:rFonts w:hint="eastAsia" w:asciiTheme="minorEastAsia" w:hAnsiTheme="minorEastAsia" w:eastAsiaTheme="minorEastAsia" w:cstheme="minorEastAsia"/>
          <w:b/>
          <w:bCs w:val="0"/>
          <w:color w:val="auto"/>
          <w:sz w:val="21"/>
          <w:szCs w:val="21"/>
          <w:lang w:eastAsia="zh-CN"/>
        </w:rPr>
      </w:pPr>
      <w:r>
        <w:rPr>
          <w:rFonts w:hint="eastAsia" w:asciiTheme="minorEastAsia" w:hAnsiTheme="minorEastAsia" w:cstheme="minorEastAsia"/>
          <w:b w:val="0"/>
          <w:bCs/>
          <w:color w:val="auto"/>
          <w:sz w:val="21"/>
          <w:szCs w:val="21"/>
          <w:u w:val="none"/>
          <w:lang w:val="en-US" w:eastAsia="zh-CN"/>
        </w:rPr>
        <w:t>4</w:t>
      </w:r>
      <w:r>
        <w:rPr>
          <w:rFonts w:hint="eastAsia" w:asciiTheme="minorEastAsia" w:hAnsiTheme="minorEastAsia" w:eastAsiaTheme="minorEastAsia" w:cstheme="minorEastAsia"/>
          <w:b w:val="0"/>
          <w:bCs/>
          <w:color w:val="auto"/>
          <w:sz w:val="21"/>
          <w:szCs w:val="21"/>
          <w:u w:val="none"/>
          <w:lang w:val="en-US" w:eastAsia="zh-CN"/>
        </w:rPr>
        <w:t>.</w:t>
      </w:r>
      <w:r>
        <w:rPr>
          <w:rFonts w:hint="eastAsia" w:asciiTheme="minorEastAsia" w:hAnsiTheme="minorEastAsia" w:eastAsiaTheme="minorEastAsia" w:cstheme="minorEastAsia"/>
          <w:b/>
          <w:bCs w:val="0"/>
          <w:color w:val="auto"/>
          <w:sz w:val="21"/>
          <w:szCs w:val="21"/>
        </w:rPr>
        <w:t>本项目不接受有选择性的报价，只允许报一个下浮率，所报的下浮率适用</w:t>
      </w:r>
      <w:r>
        <w:rPr>
          <w:rFonts w:hint="eastAsia" w:asciiTheme="minorEastAsia" w:hAnsiTheme="minorEastAsia" w:cstheme="minorEastAsia"/>
          <w:b/>
          <w:bCs w:val="0"/>
          <w:color w:val="auto"/>
          <w:sz w:val="21"/>
          <w:szCs w:val="21"/>
          <w:lang w:val="en-US" w:eastAsia="zh-CN"/>
        </w:rPr>
        <w:t>采购清单</w:t>
      </w:r>
      <w:r>
        <w:rPr>
          <w:rFonts w:hint="eastAsia" w:asciiTheme="minorEastAsia" w:hAnsiTheme="minorEastAsia" w:eastAsiaTheme="minorEastAsia" w:cstheme="minorEastAsia"/>
          <w:b/>
          <w:bCs w:val="0"/>
          <w:color w:val="auto"/>
          <w:sz w:val="21"/>
          <w:szCs w:val="21"/>
        </w:rPr>
        <w:t>所有</w:t>
      </w:r>
      <w:r>
        <w:rPr>
          <w:rFonts w:hint="eastAsia" w:asciiTheme="minorEastAsia" w:hAnsiTheme="minorEastAsia" w:cstheme="minorEastAsia"/>
          <w:b/>
          <w:bCs w:val="0"/>
          <w:color w:val="auto"/>
          <w:sz w:val="21"/>
          <w:szCs w:val="21"/>
          <w:lang w:val="en-US" w:eastAsia="zh-CN"/>
        </w:rPr>
        <w:t>货物</w:t>
      </w:r>
      <w:r>
        <w:rPr>
          <w:rFonts w:hint="eastAsia" w:asciiTheme="minorEastAsia" w:hAnsiTheme="minorEastAsia" w:eastAsiaTheme="minorEastAsia" w:cstheme="minorEastAsia"/>
          <w:b/>
          <w:bCs w:val="0"/>
          <w:color w:val="auto"/>
          <w:sz w:val="21"/>
          <w:szCs w:val="21"/>
          <w:lang w:eastAsia="zh-CN"/>
        </w:rPr>
        <w:t>。</w:t>
      </w:r>
    </w:p>
    <w:p>
      <w:pPr>
        <w:pStyle w:val="15"/>
        <w:numPr>
          <w:ilvl w:val="0"/>
          <w:numId w:val="0"/>
        </w:numPr>
        <w:shd w:val="clear" w:color="auto" w:fill="FFFFFF"/>
        <w:spacing w:before="0" w:beforeAutospacing="0" w:after="0" w:afterAutospacing="0" w:line="276" w:lineRule="auto"/>
        <w:ind w:left="0" w:leftChars="0" w:firstLine="420" w:firstLineChars="200"/>
        <w:rPr>
          <w:rFonts w:hint="eastAsia" w:asciiTheme="minorEastAsia" w:hAnsiTheme="minorEastAsia" w:eastAsiaTheme="minorEastAsia" w:cstheme="minorEastAsia"/>
          <w:b w:val="0"/>
          <w:bCs/>
          <w:color w:val="auto"/>
          <w:sz w:val="21"/>
          <w:szCs w:val="21"/>
          <w:lang w:eastAsia="zh-CN"/>
        </w:rPr>
      </w:pPr>
    </w:p>
    <w:p>
      <w:pPr>
        <w:pStyle w:val="20"/>
        <w:rPr>
          <w:rFonts w:hint="eastAsia"/>
          <w:sz w:val="21"/>
          <w:szCs w:val="21"/>
        </w:rPr>
      </w:pPr>
    </w:p>
    <w:p>
      <w:pPr>
        <w:keepNext w:val="0"/>
        <w:keepLines w:val="0"/>
        <w:pageBreakBefore w:val="0"/>
        <w:kinsoku/>
        <w:wordWrap/>
        <w:overflowPunct/>
        <w:topLinePunct w:val="0"/>
        <w:autoSpaceDE/>
        <w:autoSpaceDN/>
        <w:bidi w:val="0"/>
        <w:adjustRightInd/>
        <w:snapToGrid/>
        <w:spacing w:line="320" w:lineRule="atLeast"/>
        <w:ind w:left="0" w:leftChars="0" w:firstLine="418" w:firstLineChars="192"/>
        <w:textAlignment w:val="auto"/>
        <w:rPr>
          <w:rFonts w:ascii="宋体" w:hAnsi="宋体"/>
          <w:sz w:val="21"/>
          <w:szCs w:val="21"/>
          <w:u w:val="single"/>
        </w:rPr>
      </w:pPr>
      <w:r>
        <w:rPr>
          <w:rFonts w:hint="eastAsia" w:ascii="宋体" w:hAnsi="宋体"/>
          <w:spacing w:val="4"/>
          <w:sz w:val="21"/>
          <w:szCs w:val="21"/>
        </w:rPr>
        <w:t>供应商名称（</w:t>
      </w:r>
      <w:r>
        <w:rPr>
          <w:rFonts w:hint="eastAsia" w:ascii="宋体" w:hAnsi="宋体"/>
          <w:sz w:val="21"/>
          <w:szCs w:val="21"/>
        </w:rPr>
        <w:t>单位盖</w:t>
      </w:r>
      <w:r>
        <w:rPr>
          <w:rFonts w:hint="eastAsia" w:ascii="宋体" w:hAnsi="宋体"/>
          <w:spacing w:val="4"/>
          <w:sz w:val="21"/>
          <w:szCs w:val="21"/>
        </w:rPr>
        <w:t>公章）：</w:t>
      </w:r>
    </w:p>
    <w:p>
      <w:pPr>
        <w:keepNext w:val="0"/>
        <w:keepLines w:val="0"/>
        <w:pageBreakBefore w:val="0"/>
        <w:kinsoku/>
        <w:wordWrap/>
        <w:overflowPunct/>
        <w:topLinePunct w:val="0"/>
        <w:autoSpaceDE/>
        <w:autoSpaceDN/>
        <w:bidi w:val="0"/>
        <w:adjustRightInd/>
        <w:snapToGrid/>
        <w:spacing w:beforeLines="50" w:line="320" w:lineRule="atLeast"/>
        <w:ind w:left="0" w:leftChars="0" w:firstLine="403" w:firstLineChars="192"/>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日期：</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年</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月</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日</w:t>
      </w:r>
    </w:p>
    <w:p>
      <w:pPr>
        <w:keepNext w:val="0"/>
        <w:keepLines w:val="0"/>
        <w:pageBreakBefore w:val="0"/>
        <w:kinsoku/>
        <w:wordWrap/>
        <w:overflowPunct/>
        <w:topLinePunct w:val="0"/>
        <w:autoSpaceDE/>
        <w:autoSpaceDN/>
        <w:bidi w:val="0"/>
        <w:adjustRightInd/>
        <w:snapToGrid/>
        <w:spacing w:beforeLines="50" w:line="320" w:lineRule="atLeast"/>
        <w:ind w:left="0" w:leftChars="0" w:firstLine="403" w:firstLineChars="192"/>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p>
    <w:sectPr>
      <w:footerReference r:id="rId3" w:type="default"/>
      <w:pgSz w:w="11906" w:h="16838"/>
      <w:pgMar w:top="1701" w:right="1587" w:bottom="1701" w:left="1531"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36460"/>
    <w:multiLevelType w:val="singleLevel"/>
    <w:tmpl w:val="11336460"/>
    <w:lvl w:ilvl="0" w:tentative="0">
      <w:start w:val="1"/>
      <w:numFmt w:val="chineseCounting"/>
      <w:suff w:val="space"/>
      <w:lvlText w:val="第%1章"/>
      <w:lvlJc w:val="left"/>
      <w:rPr>
        <w:rFonts w:hint="eastAsia"/>
      </w:rPr>
    </w:lvl>
  </w:abstractNum>
  <w:abstractNum w:abstractNumId="1">
    <w:nsid w:val="6CF2302E"/>
    <w:multiLevelType w:val="singleLevel"/>
    <w:tmpl w:val="6CF2302E"/>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53A28"/>
    <w:rsid w:val="007A3658"/>
    <w:rsid w:val="007D2DC4"/>
    <w:rsid w:val="00AF6DEF"/>
    <w:rsid w:val="00E21113"/>
    <w:rsid w:val="00EE48ED"/>
    <w:rsid w:val="014A1E14"/>
    <w:rsid w:val="0155715C"/>
    <w:rsid w:val="01C728D0"/>
    <w:rsid w:val="03356B49"/>
    <w:rsid w:val="04814D9C"/>
    <w:rsid w:val="04C27B6C"/>
    <w:rsid w:val="04D76B7C"/>
    <w:rsid w:val="05601E08"/>
    <w:rsid w:val="060A30EE"/>
    <w:rsid w:val="074B5D0A"/>
    <w:rsid w:val="079642AF"/>
    <w:rsid w:val="07A40D36"/>
    <w:rsid w:val="07C871BD"/>
    <w:rsid w:val="08F6786C"/>
    <w:rsid w:val="08FF4AC8"/>
    <w:rsid w:val="09C0276A"/>
    <w:rsid w:val="09C22DF1"/>
    <w:rsid w:val="0A034C37"/>
    <w:rsid w:val="0B3C2B55"/>
    <w:rsid w:val="0BA21DE8"/>
    <w:rsid w:val="0BC5664A"/>
    <w:rsid w:val="0BDA4A8E"/>
    <w:rsid w:val="0BF91E6C"/>
    <w:rsid w:val="0C373B85"/>
    <w:rsid w:val="0CAD59F1"/>
    <w:rsid w:val="0D226E45"/>
    <w:rsid w:val="0D934A87"/>
    <w:rsid w:val="0F1B3E67"/>
    <w:rsid w:val="0FC72060"/>
    <w:rsid w:val="10662DEA"/>
    <w:rsid w:val="11216B9A"/>
    <w:rsid w:val="11B25927"/>
    <w:rsid w:val="123D6A4D"/>
    <w:rsid w:val="1274634C"/>
    <w:rsid w:val="13781734"/>
    <w:rsid w:val="1397165D"/>
    <w:rsid w:val="14F77FDF"/>
    <w:rsid w:val="16413E71"/>
    <w:rsid w:val="16737FD7"/>
    <w:rsid w:val="16B31506"/>
    <w:rsid w:val="16BC0404"/>
    <w:rsid w:val="16F50701"/>
    <w:rsid w:val="17567647"/>
    <w:rsid w:val="186D7D0F"/>
    <w:rsid w:val="19217460"/>
    <w:rsid w:val="19C00DC1"/>
    <w:rsid w:val="19C1544E"/>
    <w:rsid w:val="19DA1D52"/>
    <w:rsid w:val="1AAA69E1"/>
    <w:rsid w:val="1B03180F"/>
    <w:rsid w:val="1B34727B"/>
    <w:rsid w:val="1BED1A6A"/>
    <w:rsid w:val="1BFA5FCE"/>
    <w:rsid w:val="1FF175C6"/>
    <w:rsid w:val="206850CB"/>
    <w:rsid w:val="20947A18"/>
    <w:rsid w:val="212E6F82"/>
    <w:rsid w:val="21941CBB"/>
    <w:rsid w:val="21A03B8D"/>
    <w:rsid w:val="21A3268F"/>
    <w:rsid w:val="21C36F1F"/>
    <w:rsid w:val="21F7526F"/>
    <w:rsid w:val="22622FB6"/>
    <w:rsid w:val="22CB2963"/>
    <w:rsid w:val="245B39EA"/>
    <w:rsid w:val="24D43041"/>
    <w:rsid w:val="24E115EA"/>
    <w:rsid w:val="251C48A9"/>
    <w:rsid w:val="255C570C"/>
    <w:rsid w:val="25E67716"/>
    <w:rsid w:val="264F26CE"/>
    <w:rsid w:val="265E0F6A"/>
    <w:rsid w:val="28A27EE1"/>
    <w:rsid w:val="29421331"/>
    <w:rsid w:val="2A270A75"/>
    <w:rsid w:val="2AA661B2"/>
    <w:rsid w:val="2C627AC8"/>
    <w:rsid w:val="2D5007B8"/>
    <w:rsid w:val="2D7B5115"/>
    <w:rsid w:val="2DBC2E0A"/>
    <w:rsid w:val="2F062F75"/>
    <w:rsid w:val="2F2F0429"/>
    <w:rsid w:val="2FB478F7"/>
    <w:rsid w:val="2FC95D81"/>
    <w:rsid w:val="303B299D"/>
    <w:rsid w:val="31006CD9"/>
    <w:rsid w:val="31041AAE"/>
    <w:rsid w:val="310606C6"/>
    <w:rsid w:val="318656D8"/>
    <w:rsid w:val="31A41555"/>
    <w:rsid w:val="332D2CD8"/>
    <w:rsid w:val="33597986"/>
    <w:rsid w:val="33BF0BFD"/>
    <w:rsid w:val="34364FAB"/>
    <w:rsid w:val="37B54E1D"/>
    <w:rsid w:val="37B81BEC"/>
    <w:rsid w:val="38787AEA"/>
    <w:rsid w:val="38F92A66"/>
    <w:rsid w:val="3A8676EF"/>
    <w:rsid w:val="3B0E690B"/>
    <w:rsid w:val="3DC84A9A"/>
    <w:rsid w:val="3DFE6052"/>
    <w:rsid w:val="3E0407E2"/>
    <w:rsid w:val="3EF24ED3"/>
    <w:rsid w:val="3FB21705"/>
    <w:rsid w:val="3FE77A82"/>
    <w:rsid w:val="4017186C"/>
    <w:rsid w:val="412B3BD0"/>
    <w:rsid w:val="41711287"/>
    <w:rsid w:val="435726A3"/>
    <w:rsid w:val="43E211E5"/>
    <w:rsid w:val="43F66B12"/>
    <w:rsid w:val="43F7549F"/>
    <w:rsid w:val="44074471"/>
    <w:rsid w:val="44990137"/>
    <w:rsid w:val="468E2CEF"/>
    <w:rsid w:val="46F05C0A"/>
    <w:rsid w:val="47007902"/>
    <w:rsid w:val="49767A84"/>
    <w:rsid w:val="497E3370"/>
    <w:rsid w:val="4A24237C"/>
    <w:rsid w:val="4B1B2583"/>
    <w:rsid w:val="4BA415F6"/>
    <w:rsid w:val="4C7B4010"/>
    <w:rsid w:val="4CC911A2"/>
    <w:rsid w:val="4CCB0B65"/>
    <w:rsid w:val="4D4A51B9"/>
    <w:rsid w:val="4DE2658D"/>
    <w:rsid w:val="4E306D68"/>
    <w:rsid w:val="4EB20057"/>
    <w:rsid w:val="4F3E14BF"/>
    <w:rsid w:val="4FB67A4E"/>
    <w:rsid w:val="50D85556"/>
    <w:rsid w:val="50E103D0"/>
    <w:rsid w:val="515E7A70"/>
    <w:rsid w:val="517B4F66"/>
    <w:rsid w:val="5209190E"/>
    <w:rsid w:val="52517C78"/>
    <w:rsid w:val="53B264F4"/>
    <w:rsid w:val="54117BA3"/>
    <w:rsid w:val="541F11AC"/>
    <w:rsid w:val="54561298"/>
    <w:rsid w:val="54867189"/>
    <w:rsid w:val="54B57A63"/>
    <w:rsid w:val="567375C9"/>
    <w:rsid w:val="577B5528"/>
    <w:rsid w:val="57992D66"/>
    <w:rsid w:val="587B3035"/>
    <w:rsid w:val="58CD33CE"/>
    <w:rsid w:val="59BB22D1"/>
    <w:rsid w:val="59DA2EC6"/>
    <w:rsid w:val="59F138CC"/>
    <w:rsid w:val="5ACF512A"/>
    <w:rsid w:val="5B4A21F6"/>
    <w:rsid w:val="5C871D54"/>
    <w:rsid w:val="5CA85FC8"/>
    <w:rsid w:val="5D3C270C"/>
    <w:rsid w:val="5EB66D4F"/>
    <w:rsid w:val="5FAD1DF9"/>
    <w:rsid w:val="601F6302"/>
    <w:rsid w:val="602B1BBC"/>
    <w:rsid w:val="619F122B"/>
    <w:rsid w:val="63257394"/>
    <w:rsid w:val="634A53C2"/>
    <w:rsid w:val="63B9340E"/>
    <w:rsid w:val="63ED53B7"/>
    <w:rsid w:val="6455458D"/>
    <w:rsid w:val="663E38C4"/>
    <w:rsid w:val="667B2FA0"/>
    <w:rsid w:val="67A33E4D"/>
    <w:rsid w:val="68443BAF"/>
    <w:rsid w:val="68716258"/>
    <w:rsid w:val="692C1847"/>
    <w:rsid w:val="698F20E1"/>
    <w:rsid w:val="69AA012B"/>
    <w:rsid w:val="69CB1013"/>
    <w:rsid w:val="6AA8021D"/>
    <w:rsid w:val="6B237708"/>
    <w:rsid w:val="6BC46931"/>
    <w:rsid w:val="6D0D7448"/>
    <w:rsid w:val="6E05221F"/>
    <w:rsid w:val="6E3C39C3"/>
    <w:rsid w:val="703334D2"/>
    <w:rsid w:val="70391CB1"/>
    <w:rsid w:val="71AD6345"/>
    <w:rsid w:val="71BF53D6"/>
    <w:rsid w:val="71ED654D"/>
    <w:rsid w:val="720C154E"/>
    <w:rsid w:val="72150491"/>
    <w:rsid w:val="721A1E72"/>
    <w:rsid w:val="721F7183"/>
    <w:rsid w:val="72923B2B"/>
    <w:rsid w:val="72B73D6C"/>
    <w:rsid w:val="72F025FA"/>
    <w:rsid w:val="7353136B"/>
    <w:rsid w:val="735340BF"/>
    <w:rsid w:val="73656151"/>
    <w:rsid w:val="745449E5"/>
    <w:rsid w:val="74747C07"/>
    <w:rsid w:val="74D21ED1"/>
    <w:rsid w:val="74FC0165"/>
    <w:rsid w:val="762A42EA"/>
    <w:rsid w:val="76C63D3F"/>
    <w:rsid w:val="77192436"/>
    <w:rsid w:val="77350F71"/>
    <w:rsid w:val="7745190F"/>
    <w:rsid w:val="77904BBB"/>
    <w:rsid w:val="77FF0EFA"/>
    <w:rsid w:val="7AF95F25"/>
    <w:rsid w:val="7D5C12AC"/>
    <w:rsid w:val="7EC040B2"/>
    <w:rsid w:val="7F312660"/>
    <w:rsid w:val="7FAD3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widowControl/>
      <w:adjustRightInd w:val="0"/>
      <w:snapToGrid w:val="0"/>
      <w:spacing w:line="360" w:lineRule="auto"/>
      <w:jc w:val="center"/>
      <w:outlineLvl w:val="1"/>
    </w:pPr>
    <w:rPr>
      <w:rFonts w:ascii="宋体" w:hAnsi="Arial"/>
      <w:b/>
      <w:kern w:val="0"/>
      <w:sz w:val="32"/>
      <w:szCs w:val="20"/>
    </w:rPr>
  </w:style>
  <w:style w:type="paragraph" w:styleId="5">
    <w:name w:val="heading 3"/>
    <w:basedOn w:val="1"/>
    <w:next w:val="1"/>
    <w:qFormat/>
    <w:uiPriority w:val="0"/>
    <w:pPr>
      <w:widowControl w:val="0"/>
      <w:spacing w:before="100" w:beforeAutospacing="1" w:after="100" w:afterAutospacing="1"/>
      <w:outlineLvl w:val="2"/>
    </w:pPr>
    <w:rPr>
      <w:rFonts w:hint="eastAsia" w:cs="Times New Roman"/>
      <w:b/>
      <w:sz w:val="27"/>
      <w:szCs w:val="27"/>
    </w:rPr>
  </w:style>
  <w:style w:type="character" w:default="1" w:styleId="16">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6">
    <w:name w:val="Normal Indent"/>
    <w:basedOn w:val="1"/>
    <w:qFormat/>
    <w:uiPriority w:val="0"/>
    <w:pPr>
      <w:ind w:firstLine="420"/>
    </w:pPr>
    <w:rPr>
      <w:szCs w:val="20"/>
    </w:rPr>
  </w:style>
  <w:style w:type="paragraph" w:styleId="7">
    <w:name w:val="Body Text"/>
    <w:basedOn w:val="1"/>
    <w:qFormat/>
    <w:uiPriority w:val="0"/>
    <w:pPr>
      <w:tabs>
        <w:tab w:val="left" w:pos="562"/>
        <w:tab w:val="left" w:pos="3372"/>
        <w:tab w:val="left" w:pos="3653"/>
      </w:tabs>
    </w:pPr>
    <w:rPr>
      <w:sz w:val="24"/>
    </w:rPr>
  </w:style>
  <w:style w:type="paragraph" w:styleId="8">
    <w:name w:val="Body Text Indent"/>
    <w:basedOn w:val="1"/>
    <w:next w:val="9"/>
    <w:qFormat/>
    <w:uiPriority w:val="0"/>
    <w:pPr>
      <w:ind w:left="420"/>
    </w:pPr>
  </w:style>
  <w:style w:type="paragraph" w:styleId="9">
    <w:name w:val="envelope return"/>
    <w:basedOn w:val="1"/>
    <w:qFormat/>
    <w:uiPriority w:val="0"/>
    <w:pPr>
      <w:autoSpaceDE/>
      <w:autoSpaceDN/>
      <w:adjustRightInd/>
      <w:snapToGrid w:val="0"/>
      <w:jc w:val="both"/>
    </w:pPr>
    <w:rPr>
      <w:rFonts w:ascii="Arial" w:hAnsi="Arial" w:cs="Arial"/>
      <w:kern w:val="2"/>
      <w:sz w:val="21"/>
    </w:rPr>
  </w:style>
  <w:style w:type="paragraph" w:styleId="10">
    <w:name w:val="Plain Text"/>
    <w:basedOn w:val="1"/>
    <w:qFormat/>
    <w:uiPriority w:val="0"/>
    <w:rPr>
      <w:rFonts w:ascii="宋体" w:hAnsi="Courier New"/>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Body Text First Indent 2"/>
    <w:basedOn w:val="8"/>
    <w:qFormat/>
    <w:uiPriority w:val="0"/>
    <w:pPr>
      <w:widowControl/>
      <w:spacing w:after="120"/>
      <w:ind w:leftChars="200" w:firstLine="420" w:firstLineChars="200"/>
      <w:jc w:val="left"/>
    </w:pPr>
    <w:rPr>
      <w:rFonts w:ascii="Times New Roman" w:hAnsi="Times New Roman"/>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pPr>
      <w:spacing w:before="120" w:after="120"/>
      <w:jc w:val="center"/>
    </w:pPr>
    <w:rPr>
      <w:b/>
      <w:bCs/>
      <w:caps/>
      <w:sz w:val="28"/>
      <w:szCs w:val="28"/>
    </w:rPr>
  </w:style>
  <w:style w:type="paragraph" w:styleId="15">
    <w:name w:val="Normal (Web)"/>
    <w:basedOn w:val="1"/>
    <w:qFormat/>
    <w:uiPriority w:val="0"/>
    <w:rPr>
      <w:sz w:val="24"/>
    </w:rPr>
  </w:style>
  <w:style w:type="character" w:styleId="17">
    <w:name w:val="Hyperlink"/>
    <w:qFormat/>
    <w:uiPriority w:val="99"/>
    <w:rPr>
      <w:color w:val="0000FF"/>
      <w:u w:val="single"/>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_Style 3"/>
    <w:basedOn w:val="1"/>
    <w:qFormat/>
    <w:uiPriority w:val="0"/>
    <w:pPr>
      <w:ind w:firstLine="420" w:firstLineChars="200"/>
    </w:pPr>
    <w:rPr>
      <w:sz w:val="20"/>
    </w:rPr>
  </w:style>
  <w:style w:type="paragraph" w:customStyle="1" w:styleId="21">
    <w:name w:val="List Paragraph"/>
    <w:basedOn w:val="1"/>
    <w:qFormat/>
    <w:uiPriority w:val="34"/>
    <w:pPr>
      <w:ind w:firstLine="420" w:firstLineChars="200"/>
    </w:pPr>
  </w:style>
  <w:style w:type="paragraph" w:customStyle="1" w:styleId="22">
    <w:name w:val="列出段落1"/>
    <w:basedOn w:val="1"/>
    <w:qFormat/>
    <w:uiPriority w:val="34"/>
    <w:pPr>
      <w:ind w:firstLine="420" w:firstLineChars="200"/>
    </w:pPr>
  </w:style>
  <w:style w:type="paragraph" w:customStyle="1" w:styleId="23">
    <w:name w:val="保留正文"/>
    <w:basedOn w:val="7"/>
    <w:qFormat/>
    <w:uiPriority w:val="0"/>
    <w:pPr>
      <w:keepNext/>
      <w:spacing w:after="160"/>
    </w:pPr>
    <w:rPr>
      <w:sz w:val="21"/>
    </w:rPr>
  </w:style>
  <w:style w:type="character" w:customStyle="1" w:styleId="24">
    <w:name w:val="NormalCharacter"/>
    <w:semiHidden/>
    <w:qFormat/>
    <w:uiPriority w:val="99"/>
  </w:style>
  <w:style w:type="paragraph" w:customStyle="1" w:styleId="25">
    <w:name w:val="正文正"/>
    <w:basedOn w:val="1"/>
    <w:qFormat/>
    <w:uiPriority w:val="0"/>
    <w:pPr>
      <w:spacing w:line="560" w:lineRule="exact"/>
      <w:ind w:firstLine="561"/>
    </w:pPr>
    <w:rPr>
      <w:rFonts w:eastAsia="仿宋_GB231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河源监狱</Company>
  <Pages>1</Pages>
  <Words>0</Words>
  <Characters>0</Characters>
  <Lines>0</Lines>
  <Paragraphs>0</Paragraphs>
  <TotalTime>4</TotalTime>
  <ScaleCrop>false</ScaleCrop>
  <LinksUpToDate>false</LinksUpToDate>
  <CharactersWithSpaces>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2022-06-27T02:07:00Z</dcterms:created>
  <dc:creator>何坤锋</dc:creator>
  <cp:lastModifiedBy>何坤锋</cp:lastModifiedBy>
  <cp:lastPrinted>2023-10-24T06:13:00Z</cp:lastPrinted>
  <dcterms:modified xsi:type="dcterms:W3CDTF">2024-09-19T07:06:32Z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