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比</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2024056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eastAsiaTheme="minorEastAsia" w:cstheme="minorEastAsia"/>
          <w:sz w:val="32"/>
          <w:szCs w:val="32"/>
          <w:u w:val="single"/>
          <w:lang w:val="en-US" w:eastAsia="zh-CN"/>
        </w:rPr>
        <w:t>广东省河源监狱</w:t>
      </w:r>
      <w:r>
        <w:rPr>
          <w:rFonts w:hint="eastAsia" w:asciiTheme="minorEastAsia" w:hAnsiTheme="minorEastAsia" w:cstheme="minorEastAsia"/>
          <w:sz w:val="32"/>
          <w:szCs w:val="32"/>
          <w:u w:val="single"/>
          <w:lang w:val="en-US" w:eastAsia="zh-CN"/>
        </w:rPr>
        <w:t>文体装饰耗材用品采购</w:t>
      </w:r>
      <w:r>
        <w:rPr>
          <w:rFonts w:hint="eastAsia" w:asciiTheme="minorEastAsia" w:hAnsiTheme="minorEastAsia" w:eastAsiaTheme="minorEastAsia" w:cstheme="minorEastAsia"/>
          <w:sz w:val="32"/>
          <w:szCs w:val="32"/>
          <w:u w:val="single"/>
          <w:lang w:val="en-US" w:eastAsia="zh-CN"/>
        </w:rPr>
        <w:t xml:space="preserve">项目  </w:t>
      </w:r>
    </w:p>
    <w:p>
      <w:pPr>
        <w:ind w:left="0" w:leftChars="0" w:firstLine="640" w:firstLineChars="200"/>
        <w:rPr>
          <w:rFonts w:hint="default" w:eastAsiaTheme="minorEastAsia"/>
          <w:sz w:val="32"/>
          <w:szCs w:val="32"/>
          <w:lang w:val="en-US" w:eastAsia="zh-CN"/>
        </w:rPr>
      </w:pPr>
      <w:r>
        <w:rPr>
          <w:rFonts w:hint="eastAsia"/>
          <w:sz w:val="32"/>
          <w:szCs w:val="32"/>
        </w:rPr>
        <w:t>采购方式：</w:t>
      </w:r>
      <w:r>
        <w:rPr>
          <w:rFonts w:hint="eastAsia"/>
          <w:sz w:val="32"/>
          <w:szCs w:val="32"/>
          <w:u w:val="single"/>
          <w:lang w:val="en-US" w:eastAsia="zh-CN"/>
        </w:rPr>
        <w:t xml:space="preserve">   比价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1"/>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2024</w:t>
      </w:r>
      <w:r>
        <w:rPr>
          <w:rFonts w:hint="eastAsia"/>
          <w:sz w:val="32"/>
          <w:szCs w:val="32"/>
        </w:rPr>
        <w:t>年</w:t>
      </w:r>
      <w:r>
        <w:rPr>
          <w:rFonts w:hint="eastAsia"/>
          <w:sz w:val="32"/>
          <w:szCs w:val="32"/>
          <w:lang w:val="en-US" w:eastAsia="zh-CN"/>
        </w:rPr>
        <w:t>10</w:t>
      </w:r>
      <w:r>
        <w:rPr>
          <w:rFonts w:hint="eastAsia"/>
          <w:sz w:val="32"/>
          <w:szCs w:val="32"/>
        </w:rPr>
        <w:t>月</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footerReference r:id="rId3" w:type="default"/>
          <w:pgSz w:w="11906" w:h="16838"/>
          <w:pgMar w:top="1701" w:right="1587" w:bottom="1701" w:left="1531" w:header="851" w:footer="992" w:gutter="0"/>
          <w:pgNumType w:fmt="decimal" w:start="1"/>
          <w:cols w:space="0" w:num="1"/>
          <w:rtlGutter w:val="0"/>
          <w:docGrid w:type="lines" w:linePitch="312" w:charSpace="0"/>
        </w:sect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8"/>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default"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18</w:t>
      </w:r>
    </w:p>
    <w:p>
      <w:pPr>
        <w:rPr>
          <w:rFonts w:hint="eastAsia"/>
        </w:rPr>
      </w:pPr>
    </w:p>
    <w:p>
      <w:pPr>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rPr>
          <w:rFonts w:hint="eastAsia"/>
        </w:rPr>
      </w:pPr>
    </w:p>
    <w:p>
      <w:pPr>
        <w:rPr>
          <w:rFonts w:hint="eastAsia"/>
        </w:rPr>
      </w:pPr>
    </w:p>
    <w:p>
      <w:pPr>
        <w:pageBreakBefore w:val="0"/>
        <w:numPr>
          <w:ilvl w:val="0"/>
          <w:numId w:val="2"/>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1"/>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比价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比价</w:t>
      </w:r>
      <w:r>
        <w:rPr>
          <w:rFonts w:hint="eastAsia"/>
        </w:rPr>
        <w:t>的供应商应承担所有与准备和参加</w:t>
      </w:r>
      <w:r>
        <w:rPr>
          <w:rFonts w:hint="eastAsia"/>
          <w:lang w:eastAsia="zh-CN"/>
        </w:rPr>
        <w:t>比价</w:t>
      </w:r>
      <w:r>
        <w:rPr>
          <w:rFonts w:hint="eastAsia"/>
        </w:rPr>
        <w:t>有关的费用，不论</w:t>
      </w:r>
      <w:r>
        <w:rPr>
          <w:rFonts w:hint="eastAsia"/>
          <w:lang w:eastAsia="zh-CN"/>
        </w:rPr>
        <w:t>比价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比价</w:t>
      </w:r>
      <w:r>
        <w:rPr>
          <w:rFonts w:hint="eastAsia"/>
        </w:rPr>
        <w:t>附件的格式填写，不得增加或删除表格内容。除单价、金额或项目要求填写的内容外，不得擅自改动</w:t>
      </w:r>
      <w:r>
        <w:rPr>
          <w:rFonts w:hint="eastAsia"/>
          <w:lang w:eastAsia="zh-CN"/>
        </w:rPr>
        <w:t>比价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比价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（六）如</w:t>
      </w:r>
      <w:r>
        <w:rPr>
          <w:rFonts w:hint="eastAsia"/>
        </w:rPr>
        <w:t>本项目</w:t>
      </w:r>
      <w:r>
        <w:rPr>
          <w:rFonts w:hint="eastAsia"/>
          <w:lang w:eastAsia="zh-CN"/>
        </w:rPr>
        <w:t>比价</w:t>
      </w:r>
      <w:r>
        <w:rPr>
          <w:rFonts w:hint="eastAsia"/>
        </w:rPr>
        <w:t>采购失败，采购人</w:t>
      </w:r>
      <w:r>
        <w:rPr>
          <w:rFonts w:hint="eastAsia"/>
          <w:lang w:val="en-US" w:eastAsia="zh-CN"/>
        </w:rPr>
        <w:t>若</w:t>
      </w:r>
      <w:r>
        <w:rPr>
          <w:rFonts w:hint="eastAsia"/>
        </w:rPr>
        <w:t>重新采购，届时采购人有权根据项目具体情况，决定重新采购项目的采购方式；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比价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比价</w:t>
      </w:r>
      <w:r>
        <w:rPr>
          <w:rFonts w:hint="eastAsia"/>
        </w:rPr>
        <w:t>的供应商所提交的</w:t>
      </w:r>
      <w:r>
        <w:rPr>
          <w:rFonts w:hint="eastAsia"/>
          <w:lang w:eastAsia="zh-CN"/>
        </w:rPr>
        <w:t>比价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比价</w:t>
      </w:r>
      <w:r>
        <w:rPr>
          <w:rFonts w:hint="eastAsia"/>
        </w:rPr>
        <w:t>的供应商应认真阅读、并充分理解</w:t>
      </w:r>
      <w:r>
        <w:rPr>
          <w:rFonts w:hint="eastAsia"/>
          <w:lang w:eastAsia="zh-CN"/>
        </w:rPr>
        <w:t>比价</w:t>
      </w:r>
      <w:r>
        <w:rPr>
          <w:rFonts w:hint="eastAsia"/>
        </w:rPr>
        <w:t>文件的全部内容（包括所有的补充、修改内容重要事项、格式、条款、服务要求和技术规范、参数及要求等）。供应商没有按照</w:t>
      </w:r>
      <w:r>
        <w:rPr>
          <w:rFonts w:hint="eastAsia"/>
          <w:lang w:eastAsia="zh-CN"/>
        </w:rPr>
        <w:t>比价</w:t>
      </w:r>
      <w:r>
        <w:rPr>
          <w:rFonts w:hint="eastAsia"/>
        </w:rPr>
        <w:t>文件要求提交全部资料，或者参与</w:t>
      </w:r>
      <w:r>
        <w:rPr>
          <w:rFonts w:hint="eastAsia"/>
          <w:lang w:eastAsia="zh-CN"/>
        </w:rPr>
        <w:t>比价</w:t>
      </w:r>
      <w:r>
        <w:rPr>
          <w:rFonts w:hint="eastAsia"/>
        </w:rPr>
        <w:t>所上传的文件没有对</w:t>
      </w:r>
      <w:r>
        <w:rPr>
          <w:rFonts w:hint="eastAsia"/>
          <w:lang w:eastAsia="zh-CN"/>
        </w:rPr>
        <w:t>比价</w:t>
      </w:r>
      <w:r>
        <w:rPr>
          <w:rFonts w:hint="eastAsia"/>
        </w:rPr>
        <w:t>文件在各方面都作出实质性响应是供应商的风险，有可能导致其</w:t>
      </w:r>
      <w:r>
        <w:rPr>
          <w:rFonts w:hint="eastAsia"/>
          <w:lang w:eastAsia="zh-CN"/>
        </w:rPr>
        <w:t>比价</w:t>
      </w:r>
      <w:r>
        <w:rPr>
          <w:rFonts w:hint="eastAsia"/>
        </w:rPr>
        <w:t>被拒绝，或被认定为无效</w:t>
      </w:r>
      <w:r>
        <w:rPr>
          <w:rFonts w:hint="eastAsia"/>
          <w:lang w:eastAsia="zh-CN"/>
        </w:rPr>
        <w:t>比价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w:t>
      </w:r>
      <w:r>
        <w:rPr>
          <w:rFonts w:hint="eastAsia"/>
          <w:lang w:eastAsia="zh-CN"/>
        </w:rPr>
        <w:t>（盖公章）交至采购</w:t>
      </w:r>
      <w:r>
        <w:rPr>
          <w:rFonts w:hint="eastAsia"/>
          <w:lang w:val="en-US" w:eastAsia="zh-CN"/>
        </w:rPr>
        <w:t>人</w:t>
      </w:r>
      <w:r>
        <w:rPr>
          <w:rFonts w:hint="eastAsia"/>
          <w:lang w:eastAsia="zh-CN"/>
        </w:rPr>
        <w:t>，超出上述截止时间提出的任何疑问，采购人可不予答复。</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二、</w:t>
      </w:r>
      <w:r>
        <w:rPr>
          <w:rFonts w:hint="eastAsia"/>
          <w:b/>
          <w:bCs/>
          <w:lang w:eastAsia="zh-CN"/>
        </w:rPr>
        <w:t>报价提交资料</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一</w:t>
      </w:r>
      <w:r>
        <w:rPr>
          <w:rFonts w:hint="eastAsia"/>
          <w:lang w:eastAsia="zh-CN"/>
        </w:rPr>
        <w:t>）供应商应根据本公告要求，完整、真实、准确地填写相应报价附件，并对比价文件资料承担责任。</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（二）供应商应一式一份提交报价文件</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比价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比价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五</w:t>
      </w:r>
      <w:r>
        <w:rPr>
          <w:rFonts w:hint="eastAsia"/>
          <w:lang w:eastAsia="zh-CN"/>
        </w:rPr>
        <w:t>）</w:t>
      </w:r>
      <w:r>
        <w:rPr>
          <w:rFonts w:hint="eastAsia"/>
        </w:rPr>
        <w:t>按有关法律、法规、规章属于报价无效的</w:t>
      </w:r>
      <w:r>
        <w:rPr>
          <w:rFonts w:hint="eastAsia"/>
          <w:lang w:val="en-US" w:eastAsia="zh-CN"/>
        </w:rPr>
        <w:t>；</w:t>
      </w:r>
    </w:p>
    <w:p>
      <w:pPr>
        <w:pStyle w:val="2"/>
        <w:ind w:left="0" w:leftChars="0" w:firstLine="418" w:firstLineChars="182"/>
        <w:rPr>
          <w:rFonts w:hint="default" w:eastAsiaTheme="minorEastAsia"/>
          <w:lang w:val="en-US" w:eastAsia="zh-CN"/>
        </w:rPr>
      </w:pPr>
      <w:r>
        <w:rPr>
          <w:rFonts w:hint="eastAsia"/>
          <w:lang w:eastAsia="zh-CN"/>
        </w:rPr>
        <w:t>（</w:t>
      </w:r>
      <w:r>
        <w:rPr>
          <w:rFonts w:hint="eastAsia"/>
          <w:lang w:val="en-US" w:eastAsia="zh-CN"/>
        </w:rPr>
        <w:t>六</w:t>
      </w:r>
      <w:r>
        <w:rPr>
          <w:rFonts w:hint="eastAsia"/>
          <w:lang w:eastAsia="zh-CN"/>
        </w:rPr>
        <w:t>）</w:t>
      </w:r>
      <w:r>
        <w:rPr>
          <w:rFonts w:hint="eastAsia"/>
        </w:rPr>
        <w:t>供应商</w:t>
      </w:r>
      <w:r>
        <w:rPr>
          <w:rFonts w:hint="eastAsia"/>
          <w:lang w:val="en-US" w:eastAsia="zh-CN"/>
        </w:rPr>
        <w:t>未</w:t>
      </w:r>
      <w:r>
        <w:rPr>
          <w:rFonts w:hint="eastAsia"/>
        </w:rPr>
        <w:t>对用户需求书的所有条款整体响应，用户需求书条款有负偏离或不响应</w:t>
      </w:r>
      <w:r>
        <w:rPr>
          <w:rFonts w:hint="eastAsia"/>
          <w:lang w:val="en-US" w:eastAsia="zh-CN"/>
        </w:rPr>
        <w:t>情形的；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比价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比价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比价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比价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1"/>
        <w:pageBreakBefore w:val="0"/>
        <w:kinsoku/>
        <w:wordWrap/>
        <w:overflowPunct/>
        <w:topLinePunct w:val="0"/>
        <w:bidi w:val="0"/>
        <w:spacing w:line="340" w:lineRule="exact"/>
        <w:rPr>
          <w:rFonts w:hint="eastAsia"/>
          <w:lang w:eastAsia="zh-CN"/>
        </w:rPr>
      </w:pPr>
    </w:p>
    <w:p>
      <w:pPr>
        <w:pStyle w:val="21"/>
        <w:pageBreakBefore w:val="0"/>
        <w:kinsoku/>
        <w:wordWrap/>
        <w:overflowPunct/>
        <w:topLinePunct w:val="0"/>
        <w:bidi w:val="0"/>
        <w:spacing w:line="340" w:lineRule="exact"/>
        <w:rPr>
          <w:rFonts w:hint="eastAsia"/>
          <w:lang w:eastAsia="zh-CN"/>
        </w:rPr>
      </w:pPr>
    </w:p>
    <w:p>
      <w:pPr>
        <w:pStyle w:val="21"/>
        <w:pageBreakBefore w:val="0"/>
        <w:kinsoku/>
        <w:wordWrap/>
        <w:overflowPunct/>
        <w:topLinePunct w:val="0"/>
        <w:bidi w:val="0"/>
        <w:spacing w:line="340" w:lineRule="exact"/>
        <w:rPr>
          <w:rFonts w:hint="eastAsia"/>
          <w:lang w:eastAsia="zh-CN"/>
        </w:rPr>
      </w:pPr>
    </w:p>
    <w:p>
      <w:pPr>
        <w:pStyle w:val="21"/>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jc w:val="both"/>
        <w:textAlignment w:val="auto"/>
        <w:outlineLvl w:val="9"/>
        <w:rPr>
          <w:rFonts w:hint="eastAsia" w:asciiTheme="minorEastAsia" w:hAnsiTheme="minorEastAsia" w:eastAsiaTheme="minorEastAsia" w:cstheme="minorEastAsia"/>
          <w:b/>
          <w:bCs/>
          <w:sz w:val="21"/>
          <w:szCs w:val="21"/>
        </w:rPr>
      </w:pPr>
    </w:p>
    <w:p>
      <w:pPr>
        <w:pageBreakBefore w:val="0"/>
        <w:numPr>
          <w:ilvl w:val="0"/>
          <w:numId w:val="3"/>
        </w:numPr>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项目概况</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采购人根据工作需要，拟采购年度文体装饰耗材用品。</w:t>
      </w:r>
    </w:p>
    <w:p>
      <w:pPr>
        <w:pageBreakBefore w:val="0"/>
        <w:kinsoku/>
        <w:wordWrap/>
        <w:overflowPunct/>
        <w:topLinePunct w:val="0"/>
        <w:bidi w:val="0"/>
        <w:spacing w:line="340" w:lineRule="exact"/>
        <w:ind w:left="0" w:leftChars="0" w:firstLine="420" w:firstLineChars="200"/>
        <w:rPr>
          <w:rFonts w:hint="eastAsia"/>
        </w:rPr>
      </w:pPr>
      <w:r>
        <w:rPr>
          <w:rFonts w:hint="eastAsia"/>
        </w:rPr>
        <w:t>二、预算金额</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人民币196800</w:t>
      </w:r>
      <w:r>
        <w:rPr>
          <w:rFonts w:hint="eastAsia"/>
          <w:lang w:eastAsia="zh-CN"/>
        </w:rPr>
        <w:t>元</w:t>
      </w:r>
      <w:r>
        <w:rPr>
          <w:rFonts w:hint="eastAsia"/>
        </w:rPr>
        <w:t>。</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三、</w:t>
      </w:r>
      <w:r>
        <w:rPr>
          <w:rFonts w:hint="eastAsia"/>
          <w:lang w:eastAsia="zh-CN"/>
        </w:rPr>
        <w:t>标的数量</w:t>
      </w:r>
      <w:r>
        <w:rPr>
          <w:rFonts w:hint="eastAsia"/>
          <w:lang w:val="en-US" w:eastAsia="zh-CN"/>
        </w:rPr>
        <w:t>及</w:t>
      </w:r>
      <w:r>
        <w:rPr>
          <w:rFonts w:hint="eastAsia"/>
          <w:lang w:eastAsia="zh-CN"/>
        </w:rPr>
        <w:t>技术规格</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表一：文体耗材用品单价最高限价表</w:t>
      </w:r>
    </w:p>
    <w:tbl>
      <w:tblPr>
        <w:tblStyle w:val="19"/>
        <w:tblW w:w="8336" w:type="dxa"/>
        <w:jc w:val="center"/>
        <w:tblInd w:w="0" w:type="dxa"/>
        <w:shd w:val="clear" w:color="auto" w:fill="auto"/>
        <w:tblLayout w:type="fixed"/>
        <w:tblCellMar>
          <w:top w:w="0" w:type="dxa"/>
          <w:left w:w="0" w:type="dxa"/>
          <w:bottom w:w="0" w:type="dxa"/>
          <w:right w:w="0" w:type="dxa"/>
        </w:tblCellMar>
      </w:tblPr>
      <w:tblGrid>
        <w:gridCol w:w="567"/>
        <w:gridCol w:w="2274"/>
        <w:gridCol w:w="1292"/>
        <w:gridCol w:w="2309"/>
        <w:gridCol w:w="567"/>
        <w:gridCol w:w="1327"/>
      </w:tblGrid>
      <w:tr>
        <w:tblPrEx>
          <w:shd w:val="clear" w:color="auto" w:fill="auto"/>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商品名称</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品牌</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单价最高限价（元）</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中性笔0.5</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Q7经典办公中性笔0.5mm12支装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签字笔0.5</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S656直液式走珠笔0.5mm12支装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中性笔1.0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AGP13604中性笔1.0 12支装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签字笔0.7</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GP1111活力中性笔0.7mm 12支装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中性笔替芯0.7</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MG6128中性笔替芯0.7mm 20支装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按动中性笔0.5</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GP-1008黑色中性按动笔0.5mm（12支装）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全针管中性笔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33663全针管中性笔0.38mm 24支装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圆珠笔0.7</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ABP64701圆珠笔0.7mm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固定式台笔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6796 可粘台式中性台笔0.5mm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笔芯</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r>
      <w:tr>
        <w:tblPrEx>
          <w:shd w:val="clear" w:color="auto" w:fill="auto"/>
          <w:tblLayout w:type="fixed"/>
          <w:tblCellMar>
            <w:top w:w="0" w:type="dxa"/>
            <w:left w:w="0" w:type="dxa"/>
            <w:bottom w:w="0" w:type="dxa"/>
            <w:right w:w="0" w:type="dxa"/>
          </w:tblCellMar>
        </w:tblPrEx>
        <w:trPr>
          <w:trHeight w:val="48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黑色大头笔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爱好</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爱好3171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Layout w:type="fixed"/>
          <w:tblCellMar>
            <w:top w:w="0" w:type="dxa"/>
            <w:left w:w="0" w:type="dxa"/>
            <w:bottom w:w="0" w:type="dxa"/>
            <w:right w:w="0" w:type="dxa"/>
          </w:tblCellMar>
        </w:tblPrEx>
        <w:trPr>
          <w:trHeight w:val="58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直液式黑色签字笔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得力S656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中性笔0.5（红色）</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Q7经典办公中性笔0.5mm12支装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蜡笔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聪明狗</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25色/盒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白色粉笔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蝴蝶剑</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白色蝴蝶剑</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彩色粉笔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蝴蝶剑</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彩色蝴蝶剑</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晨光9102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钢笔墨水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百乐</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百乐30ml</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24色彩笔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24色彩笔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6151HB（12支装）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彩铅笔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爱好</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9050-36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绘图铅笔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2B</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绘图铅笔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6B</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铅笔刨</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0576削笔刀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铅笔擦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齐心</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B2555大号橡皮擦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笔筒</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9152多功能圆形笔筒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黑色大头笔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斑马</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MO-150-MC黑色大双头</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水彩笔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爱好</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1661-18/桶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水彩笔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爱好</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1661-24/桶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白板</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白板</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支架白板</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120*90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白板擦（磁性）</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白板擦（磁性）</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白板笔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齐心</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WB701白板笔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白板笔黑水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白板笔黑水</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油画笔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蒙玛特</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水粉笔油画丙烯水彩</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油画刮刀/颜料铲</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油画刮刀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丙烯颜料</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马利</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丙烯颜料300ml</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广告色颜料</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美邦</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广告色颜料100ml</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水粉颜料</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马利</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马利牌100ml</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丙烯颜料</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97602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绘画套装</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绘画套装豪华123件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三角板套装</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三角尺直尺格尺量角器四件套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猪鬃画笔刷</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马利</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猪鬃画笔刷</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马利</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猪鬃画笔刷</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马利</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棉柳木炭条</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马利</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C7331（25支装）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棉柳木炭条</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马利</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C7332（25支装）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棉柳木炭条</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马利</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C7333（25支装）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直尺（一米）</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测量塑料尺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三角尺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小鱼儿</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墨汁</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六品堂</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500ml</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砚台</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一德阁</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6寸</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狼毫毛笔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马利</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大中小套装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羊毫毛笔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马利</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大中小套装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兼毫毛笔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一德阁</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兼毫毛笔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一德阁</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兼毫毛笔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一德阁</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爱好</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爱好9201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墨水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珠江</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墨汁</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珠江</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珠江中号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练习墨水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一德阁</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100g</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墨汁</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一德阁</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英雄墨水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英雄</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青弋</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半生熟四尺69*138cm50张/包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御宝阁</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半生半熟/生宣/97*180cm/50张/包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得力牌</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半熟纸34*46cm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宣纸四尺四开</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青弋</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半熟纸35*70cm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书法练习毛毡</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规格50cm*70cm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书法练习毛毡</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规格120cm*60cm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毛笔书画练习纸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爱好</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毛笔书画练习纸24格</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练习纸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一德阁</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半熟纸34*35cm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叠</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毛边纸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四尺4开x50张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美纹纸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15mm宽，18.2米长/卷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稿纸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得力稿纸3本装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高级稿纸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得力高级稿纸</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高级信纸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得力高级信纸</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稿纸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明星</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明星稿纸</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线圈版素描画本</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得力（16K，60张）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线圈版素描画本</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得力（8K，40张）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线圈版素描画本</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得力（A4，40张）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牛皮纸档案袋</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得力5953牛皮纸档案袋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A4彩色复印纸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得力A4彩色复印纸500张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小记事本</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得力牌A7记事本（96张内页）</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皮面笔记本</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齐心</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C5902笔记本A5 122页</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13.47</w:t>
            </w:r>
          </w:p>
        </w:tc>
      </w:tr>
      <w:tr>
        <w:tblPrEx>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纸面笔记本</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APYJS550无线装订本A5 60页</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笔记本（A4)</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嘉升</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嘉升A4笔记本</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笔记本（优）</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得力22264笔记本</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笔记本</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晨光A5401笔记本</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修正液</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7284修正液15ml</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得力7302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涂改液</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晨光6003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大瓶桨糊</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蝴蝶</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300g浆糊</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液体胶</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7303液体胶125ml</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固体胶</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南韩</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南韩15G</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透明胶大卷</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AJD97388大号透明胶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透明胶小卷</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AJD97369透明胶小卷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双面胶</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双面胶24MM*10Y</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双面胶</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双面胶1.8CM*10m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钉书机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0371省力钉书机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省力钉书机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可得优</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5628省力钉书机大号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打气筒</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得力KS0799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钉书钉（常规）</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0012钉书针1000枚 24/6（常规）</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钉书钉（长款）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0027钉书针24/8（长款）</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起钉器</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0231起钉器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湿手器</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9102湿手器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6230 30CM透明直尺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3m卷尺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大头针</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0016大头针</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回形针</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0018回形针</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复写纸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上海牌222 A4复写纸</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长尾夹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8551ES彩色长尾夹 50㎜ 12支装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shd w:val="clear" w:color="auto" w:fill="auto"/>
          <w:tblLayout w:type="fixed"/>
          <w:tblCellMar>
            <w:top w:w="0" w:type="dxa"/>
            <w:left w:w="0" w:type="dxa"/>
            <w:bottom w:w="0" w:type="dxa"/>
            <w:right w:w="0"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长尾夹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8552ES彩色长尾夹 41㎜24支装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r>
      <w:tr>
        <w:tblPrEx>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长尾夹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8554ES彩色长尾夹 25㎜ 48支装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r>
      <w:tr>
        <w:tblPrEx>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长尾夹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8555ES彩色长尾夹 19㎜ 40支装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长尾夹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8556ES彩色长尾夹 15㎜ 60支装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牌不锈钢票夹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9531山形不锈钢票据夹145mm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图钉</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齐心</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B3537 图钉 100枚</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标签纸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劲牌</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BC-A45 A4白色哑面不干胶标贴打印纸50张/包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标签纸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递乐</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标签纸4623 60张/包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自粘便条纸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YS-13 3*3四分条自粘便条纸</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多彩自粘便条纸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YS-10便条纸3*3  76*76MM  100页</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橡皮筋</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3213实用橡皮筋100g</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档案装订棉绳</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档案装订棉绳，粗线20卷/包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打孔机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打孔机中号0101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订书机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得力0315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文件袋</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拉链网格A4文件袋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齐心</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轻便夹604,A4(AB600A)</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密封袋</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14*20cm 密封袋,100只/包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文件盒</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天星</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天星TX800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扎带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白色4*200mm，2.7mm宽，100条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水粉调色盘</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水粉调色盘大号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抽杆夹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ADM95105经济型抽杆夹</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资料册</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95097 40页 上开口A4资料册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办公台资料架</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齐心</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B2174（四联）资料架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r>
      <w:tr>
        <w:tblPrEx>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快干印台</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齐心</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B3706（红色或蓝色）印台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快干清洁印泥油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工字</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431快干清洁印泥油</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原子印油（红色或蓝色）</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齐心</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B3711原子印油30ML</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印泥</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工字</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684印泥</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红色印泥台</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9863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红色印油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快干9874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ppt激光笔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3930翻页激光笔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便利贴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爱好</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爱好</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棋钟</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天福</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天福</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挂钟</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北极星</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挂墙石英钟10寸</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秒表</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天福</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PC2810/训练款_防摔防震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扑克</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姚记</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姚记10副装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象棋</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狂神0335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象棋</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狂神0578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军棋</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战甲</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战甲0251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军棋</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狂神1323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口琴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奇美</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奇美</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毽子</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战甲</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战甲0161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剪刀</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齐心</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B2772 舒适大手柄剪刀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狂神1154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世达足球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世达</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银河兵乓球横拍</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银河</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12星</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兵乓球网</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狂神0518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乒乓球拍</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双鱼</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双鱼236A</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兵乓球拍</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双鱼</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双鱼-4A</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乒乓球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双鱼</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双鱼一星10只装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银河兵乓球横拍</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银河</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10星</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乒乓球拍</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战甲</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战甲7016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乒乓球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红双喜</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红双喜40+二星</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红双喜</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红双喜</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乒乓球拍</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篮球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斯伯丁</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斯伯丁74-413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篮球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斯伯丁</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斯伯丁74-414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篮球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李宁</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李宁577-2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篮球网</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狂神503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篮球网</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狂神502/对装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篮球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李宁</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李宁102-P</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篮球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李宁</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羽毛球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红双喜</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红双喜</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羽毛球拍</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狂神战甲532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羽毛球拍（红双喜合金拍）</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红双喜</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红双喜300羽毛球拍</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羽毛球拍</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红双喜</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红双喜208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羽毛球塑料胶球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狂神5706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羽毛球网</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金杯</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金杯羽毛球网</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羽毛球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狂神战甲0811（12只装）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羽毛球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胜利</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胜利牌5号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羽毛球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亚狮龙</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亚狮龙5号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帖纸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蓝马</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蓝马</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1号国旗</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得力纳米防水加厚</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2号国旗</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得力纳米防水加厚</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3号国旗</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得力纳米防水加厚</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荣誉证书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99306/6K</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荣誉证书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99307/8K</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荣誉证书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99308/12K</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晨光荣誉证书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晨光</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99309/16K</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荣誉证书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7576/6K</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得力荣誉证书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7577/8K</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得力荣誉证书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7578/12K</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得力荣誉证书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7579/16K</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活动饮用水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怡宝</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怡宝纯净水555ml*24瓶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箱</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钥匙盘</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国为</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手环20位（含标记牌）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钥匙盘</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国为</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11位（含标记牌）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钥匙盘</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国为</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18位（含标记牌）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套圈圈</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东至天地</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直径25cm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套圈圈</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东至天地</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直径20cm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套圈圈</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东至天地</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直径15cm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套圈圈</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东至天地</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直径30cm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折叠式平板手拉车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搬运宝</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搬运宝72*46cm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折叠式平板手拉车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搬运宝</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搬运宝搬运宝 90*60cm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优质棉线平板排拖</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洁瑞</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90cm尘推整套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优质棉线平板排拖</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洁瑞</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100cm尘推整套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垃圾斗</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可可</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柄长约80cm，塑料斗，斗宽约26cm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塑料硬毛扫把</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可可</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毛宽40cm，扫把总长110cm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工具箱</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绿林</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三层五斗460款加厚金属工具箱</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奖杯</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骏远</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高25cm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奖杯</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骏远</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高30cm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奖杯</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骏远</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高34cm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r>
      <w:tr>
        <w:tblPrEx>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12K，加厚绒面，烫金证书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手持礼炮</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千红盛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相片打印纸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RC高光 A4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相片打印纸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RC细绒 A4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珊瑚海 80g A4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箱</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裁纸机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8013钢质B4尺寸</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红色棉布腰带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青城飞鸿</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240*4cm红色棉布腰带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酒红色桌布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桌布宽2米，长度定制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T恤</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纯棉，常规颜色、尺寸自选，可喷图案</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运动鞋</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WXY-1001黑色、尺寸可选</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1号碱性电池</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GP13AU</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5号碱性电池</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GP15AU-2IL8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7号碱性电池</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GP24AU-2IL8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r>
      <w:tr>
        <w:tblPrEx>
          <w:shd w:val="clear" w:color="auto" w:fill="auto"/>
          <w:tblLayout w:type="fixed"/>
          <w:tblCellMar>
            <w:top w:w="0" w:type="dxa"/>
            <w:left w:w="0" w:type="dxa"/>
            <w:bottom w:w="0" w:type="dxa"/>
            <w:right w:w="0" w:type="dxa"/>
          </w:tblCellMar>
        </w:tblPrEx>
        <w:trPr>
          <w:trHeight w:val="4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9号碱性电池</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GP25A-2IL2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r>
      <w:tr>
        <w:tblPrEx>
          <w:shd w:val="clear" w:color="auto" w:fill="auto"/>
          <w:tblLayout w:type="fixed"/>
          <w:tblCellMar>
            <w:top w:w="0" w:type="dxa"/>
            <w:left w:w="0" w:type="dxa"/>
            <w:bottom w:w="0" w:type="dxa"/>
            <w:right w:w="0" w:type="dxa"/>
          </w:tblCellMar>
        </w:tblPrEx>
        <w:trPr>
          <w:trHeight w:val="5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9V碱性电池</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GP1604A</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粒</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5号充电电池套装</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GPE811260AAHC-2IB8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5号充电电池</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GP260AAHC-2IL4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7号充电电池</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GP85AAAHC-2IL4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纽扣电池CR2032</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CR2032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纽扣电池CR2025</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CR2025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纽扣电池CR2450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CR2450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纽扣电池CR1620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CR1620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纽扣电池CR2016</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CR2016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纽扣电池CR1632</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CR1632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纽扣电池CR1616</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CR1616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卡侬公对母音频线（5米）</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AV130/5米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卡侬公对母音频线（10米）</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AV130/10米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卡侬公对母音频线（15米）</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AV130/15米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6.5公对卡侬母音频线</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AV131/5米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6.5公对卡侬公音频线</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AV206/5米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6.35公对公音频线</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AV128/10米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3.5转6.35音频线</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AV127/10米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3.5转双莲花音频线（5米）</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AV116/5米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3.5转双莲花音频线（10米）</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AV116/10米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2RCA红白双莲花音频线</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2RCA对2RCA/3米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音响工程线（100芯）</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AV137/100米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音响工程线（150芯）</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AV137/100米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音响工程线（200芯）</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AV137/100米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舞台专业音响线</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秋叶原</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QS2209T100s/100米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欧姆头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AV202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卡侬三芯公插头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AV162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卡侬三芯母插头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AV162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3.5转6.5音频转接头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AV168/3.5公头 6.5母头</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6.35转3.5音频转接头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6.35公头 3.5母头</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HDMI高清线（5米）</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HD104/5米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HDMI高清线（10米）</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HD104/10米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HDMI高清线（20米）</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HD104/20米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HDMI高清线（50米）</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HD104/50米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w:t>
            </w:r>
          </w:p>
        </w:tc>
      </w:tr>
      <w:tr>
        <w:tblPrEx>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SDI公对公视频线（10米）</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SP103/10米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r>
      <w:tr>
        <w:tblPrEx>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SDI公对公视频线（30米）</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SP103/30米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r>
      <w:tr>
        <w:tblPrEx>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HD-SDI线 100米（不带头）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SP103/100米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BNC公头焊接头（不带线）</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SP103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HDMI转VGA转换器</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CM270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VGA转HDMI转换器</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CM513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HDMI转SDI转换器</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CM132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SDI转HDMI转换器</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CM131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HDMI转AV转换器</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65*54.4*22.6mm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双路HDMI视频采集卡</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CM541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HDMI2.0矩阵4进4出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CM289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1047</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HDMI无线投屏器</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CM507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1495</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卷线盘</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GN-8030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卷线盘</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GN-804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排插</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GN-C5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排插</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GN-B3043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59.8</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排插</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GN-B2063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排插</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GN-B2080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排插</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公牛</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GN-B20A0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标签打印机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兄弟</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PT-E115B</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标签机色带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兄弟</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12mm TZE</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一拖二手持麦克风</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拓捷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ACT-1000/T-10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一拖四手持麦克风</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拓捷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DH-2400/D-78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一拖四头戴麦克风</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拓捷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DH-2400/D-58T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2790</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有线会议麦克风</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拓捷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TS-550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1320</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耳机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小米</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小米活塞耳机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无线耳返系统</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得胜</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WPM-300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799</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无线键鼠套装</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罗技</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MK275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电脑音箱</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漫步者</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R1000TC</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户外拉杆音箱</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漫步者</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PW310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1699</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无线咪支架</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with smile</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直杆款（圆底座）</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电吉他弦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爱丽丝</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A503 1-6弦整套装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电贝斯弦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爱丽丝</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A606 1-4弦整套装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吉他变调夹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青歌</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EC-3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木吉他弦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爱丽丝</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206SL整套（6根）</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吉他袋</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ruiz</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40/41寸通用款</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贝斯袋</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ruiz</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通用款</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吉他变调夹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KEPMA</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C01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吉他调音器</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雅马哈</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YTC5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乐器架</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巧乐匠</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GGS-07五头支架74cm*50cm*65cm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木吉他拾音器</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sevinia</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渔夫301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效果器</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JOYO卓乐</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扬琴弦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星海福音</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402整套弦（144根）</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扬琴琴竹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乐耳乐器</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琴竹+琴筒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r>
      <w:tr>
        <w:tblPrEx>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电吉他包</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Saning</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内长103cm 内宽34cm 高密度牛津布</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w:t>
            </w:r>
          </w:p>
        </w:tc>
      </w:tr>
      <w:tr>
        <w:tblPrEx>
          <w:shd w:val="clear" w:color="auto" w:fill="auto"/>
          <w:tblLayout w:type="fixed"/>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大提琴琴弦（CDGA套弦）</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星海福音</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星海福音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电源适配器</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12V1A 5.5*2.1mm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翻页笔</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绿联</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LP479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r>
      <w:tr>
        <w:tblPrEx>
          <w:shd w:val="clear" w:color="auto" w:fill="auto"/>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话筒桌面支架</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金正</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HY-DS13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37.8</w:t>
            </w:r>
          </w:p>
        </w:tc>
      </w:tr>
      <w:tr>
        <w:tblPrEx>
          <w:tblLayout w:type="fixed"/>
          <w:tblCellMar>
            <w:top w:w="0" w:type="dxa"/>
            <w:left w:w="0" w:type="dxa"/>
            <w:bottom w:w="0" w:type="dxa"/>
            <w:right w:w="0" w:type="dxa"/>
          </w:tblCellMar>
        </w:tblPrEx>
        <w:trPr>
          <w:trHeight w:val="28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电视挂架</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ProPre</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P406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r>
    </w:tbl>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表二：装饰类用品单价最高限价表</w:t>
      </w:r>
    </w:p>
    <w:tbl>
      <w:tblPr>
        <w:tblStyle w:val="19"/>
        <w:tblW w:w="8336" w:type="dxa"/>
        <w:jc w:val="center"/>
        <w:tblInd w:w="0" w:type="dxa"/>
        <w:shd w:val="clear" w:color="auto" w:fill="auto"/>
        <w:tblLayout w:type="fixed"/>
        <w:tblCellMar>
          <w:top w:w="0" w:type="dxa"/>
          <w:left w:w="0" w:type="dxa"/>
          <w:bottom w:w="0" w:type="dxa"/>
          <w:right w:w="0" w:type="dxa"/>
        </w:tblCellMar>
      </w:tblPr>
      <w:tblGrid>
        <w:gridCol w:w="513"/>
        <w:gridCol w:w="1322"/>
        <w:gridCol w:w="1369"/>
        <w:gridCol w:w="1368"/>
        <w:gridCol w:w="1958"/>
        <w:gridCol w:w="792"/>
        <w:gridCol w:w="1014"/>
      </w:tblGrid>
      <w:tr>
        <w:tblPrEx>
          <w:tblLayout w:type="fixed"/>
          <w:tblCellMar>
            <w:top w:w="0" w:type="dxa"/>
            <w:left w:w="0" w:type="dxa"/>
            <w:bottom w:w="0" w:type="dxa"/>
            <w:right w:w="0" w:type="dxa"/>
          </w:tblCellMar>
        </w:tblPrEx>
        <w:trPr>
          <w:trHeight w:val="10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样式</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参数</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单价最高限价（元）</w:t>
            </w:r>
          </w:p>
        </w:tc>
      </w:tr>
      <w:tr>
        <w:tblPrEx>
          <w:shd w:val="clear" w:color="auto" w:fill="auto"/>
          <w:tblLayout w:type="fixed"/>
          <w:tblCellMar>
            <w:top w:w="0" w:type="dxa"/>
            <w:left w:w="0" w:type="dxa"/>
            <w:bottom w:w="0" w:type="dxa"/>
            <w:right w:w="0" w:type="dxa"/>
          </w:tblCellMar>
        </w:tblPrEx>
        <w:trPr>
          <w:trHeight w:val="140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立体剪纸</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090" cy="718820"/>
                  <wp:effectExtent l="0" t="0" r="3810" b="5080"/>
                  <wp:docPr id="15286" name="图片 1" descr="立体剪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 name="图片 1" descr="立体剪纸"/>
                          <pic:cNvPicPr>
                            <a:picLocks noChangeAspect="1"/>
                          </pic:cNvPicPr>
                        </pic:nvPicPr>
                        <pic:blipFill>
                          <a:blip r:embed="rId6"/>
                          <a:stretch>
                            <a:fillRect/>
                          </a:stretch>
                        </pic:blipFill>
                        <pic:spPr>
                          <a:xfrm>
                            <a:off x="0" y="0"/>
                            <a:ext cx="720090" cy="718820"/>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材质：PVC</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r>
      <w:tr>
        <w:tblPrEx>
          <w:shd w:val="clear" w:color="auto" w:fill="auto"/>
          <w:tblLayout w:type="fixed"/>
          <w:tblCellMar>
            <w:top w:w="0" w:type="dxa"/>
            <w:left w:w="0" w:type="dxa"/>
            <w:bottom w:w="0" w:type="dxa"/>
            <w:right w:w="0" w:type="dxa"/>
          </w:tblCellMar>
        </w:tblPrEx>
        <w:trPr>
          <w:trHeight w:val="700"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百福中国结</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090" cy="723900"/>
                  <wp:effectExtent l="0" t="0" r="3810" b="0"/>
                  <wp:docPr id="15287" name="图片 4" descr="百福中国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 name="图片 4" descr="百福中国结"/>
                          <pic:cNvPicPr>
                            <a:picLocks noChangeAspect="1"/>
                          </pic:cNvPicPr>
                        </pic:nvPicPr>
                        <pic:blipFill>
                          <a:blip r:embed="rId7"/>
                          <a:stretch>
                            <a:fillRect/>
                          </a:stretch>
                        </pic:blipFill>
                        <pic:spPr>
                          <a:xfrm>
                            <a:off x="0" y="0"/>
                            <a:ext cx="720090" cy="723900"/>
                          </a:xfrm>
                          <a:prstGeom prst="rect">
                            <a:avLst/>
                          </a:prstGeom>
                          <a:noFill/>
                          <a:ln w="9525">
                            <a:noFill/>
                          </a:ln>
                        </pic:spPr>
                      </pic:pic>
                    </a:graphicData>
                  </a:graphic>
                </wp:inline>
              </w:drawing>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材质：绒布</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结宽约为55cm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r>
      <w:tr>
        <w:tblPrEx>
          <w:shd w:val="clear" w:color="auto" w:fill="auto"/>
          <w:tblLayout w:type="fixed"/>
          <w:tblCellMar>
            <w:top w:w="0" w:type="dxa"/>
            <w:left w:w="0" w:type="dxa"/>
            <w:bottom w:w="0" w:type="dxa"/>
            <w:right w:w="0" w:type="dxa"/>
          </w:tblCellMar>
        </w:tblPrEx>
        <w:trPr>
          <w:trHeight w:val="70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结宽约为70cm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r>
      <w:tr>
        <w:tblPrEx>
          <w:shd w:val="clear" w:color="auto" w:fill="auto"/>
          <w:tblLayout w:type="fixed"/>
          <w:tblCellMar>
            <w:top w:w="0" w:type="dxa"/>
            <w:left w:w="0" w:type="dxa"/>
            <w:bottom w:w="0" w:type="dxa"/>
            <w:right w:w="0" w:type="dxa"/>
          </w:tblCellMar>
        </w:tblPrEx>
        <w:trPr>
          <w:trHeight w:val="700"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窗花</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090" cy="727710"/>
                  <wp:effectExtent l="0" t="0" r="3810" b="15240"/>
                  <wp:docPr id="15288" name="图片 5" descr="窗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 name="图片 5" descr="窗花"/>
                          <pic:cNvPicPr>
                            <a:picLocks noChangeAspect="1"/>
                          </pic:cNvPicPr>
                        </pic:nvPicPr>
                        <pic:blipFill>
                          <a:blip r:embed="rId8"/>
                          <a:stretch>
                            <a:fillRect/>
                          </a:stretch>
                        </pic:blipFill>
                        <pic:spPr>
                          <a:xfrm>
                            <a:off x="0" y="0"/>
                            <a:ext cx="720090" cy="727710"/>
                          </a:xfrm>
                          <a:prstGeom prst="rect">
                            <a:avLst/>
                          </a:prstGeom>
                          <a:noFill/>
                          <a:ln w="9525">
                            <a:noFill/>
                          </a:ln>
                        </pic:spPr>
                      </pic:pic>
                    </a:graphicData>
                  </a:graphic>
                </wp:inline>
              </w:drawing>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材质：PVC</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30#（直径约27cm）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r>
      <w:tr>
        <w:tblPrEx>
          <w:tblLayout w:type="fixed"/>
          <w:tblCellMar>
            <w:top w:w="0" w:type="dxa"/>
            <w:left w:w="0" w:type="dxa"/>
            <w:bottom w:w="0" w:type="dxa"/>
            <w:right w:w="0" w:type="dxa"/>
          </w:tblCellMar>
        </w:tblPrEx>
        <w:trPr>
          <w:trHeight w:val="72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40#（直径约34cm）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138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生肖对贴</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090" cy="718820"/>
                  <wp:effectExtent l="0" t="0" r="3810" b="5080"/>
                  <wp:docPr id="15289" name="图片 1" descr="生肖对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 name="图片 1" descr="生肖对贴"/>
                          <pic:cNvPicPr>
                            <a:picLocks noChangeAspect="1"/>
                          </pic:cNvPicPr>
                        </pic:nvPicPr>
                        <pic:blipFill>
                          <a:blip r:embed="rId9"/>
                          <a:stretch>
                            <a:fillRect/>
                          </a:stretch>
                        </pic:blipFill>
                        <pic:spPr>
                          <a:xfrm>
                            <a:off x="0" y="0"/>
                            <a:ext cx="720090" cy="718820"/>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 纸</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大号</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14.46</w:t>
            </w:r>
          </w:p>
        </w:tc>
      </w:tr>
      <w:tr>
        <w:tblPrEx>
          <w:tblLayout w:type="fixed"/>
          <w:tblCellMar>
            <w:top w:w="0" w:type="dxa"/>
            <w:left w:w="0" w:type="dxa"/>
            <w:bottom w:w="0" w:type="dxa"/>
            <w:right w:w="0" w:type="dxa"/>
          </w:tblCellMar>
        </w:tblPrEx>
        <w:trPr>
          <w:trHeight w:val="700"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大红纸</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090" cy="727710"/>
                  <wp:effectExtent l="0" t="0" r="3810" b="15240"/>
                  <wp:docPr id="15290" name="图片 2" descr="大红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0" name="图片 2" descr="大红纸"/>
                          <pic:cNvPicPr>
                            <a:picLocks noChangeAspect="1"/>
                          </pic:cNvPicPr>
                        </pic:nvPicPr>
                        <pic:blipFill>
                          <a:blip r:embed="rId10"/>
                          <a:stretch>
                            <a:fillRect/>
                          </a:stretch>
                        </pic:blipFill>
                        <pic:spPr>
                          <a:xfrm>
                            <a:off x="0" y="0"/>
                            <a:ext cx="720090" cy="727710"/>
                          </a:xfrm>
                          <a:prstGeom prst="rect">
                            <a:avLst/>
                          </a:prstGeom>
                          <a:noFill/>
                          <a:ln w="9525">
                            <a:noFill/>
                          </a:ln>
                        </pic:spPr>
                      </pic:pic>
                    </a:graphicData>
                  </a:graphic>
                </wp:inline>
              </w:drawing>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材质：半熟宣</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四尺（69x138cm）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shd w:val="clear" w:color="auto" w:fill="auto"/>
          <w:tblLayout w:type="fixed"/>
          <w:tblCellMar>
            <w:top w:w="0" w:type="dxa"/>
            <w:left w:w="0" w:type="dxa"/>
            <w:bottom w:w="0" w:type="dxa"/>
            <w:right w:w="0" w:type="dxa"/>
          </w:tblCellMar>
        </w:tblPrEx>
        <w:trPr>
          <w:trHeight w:val="68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六尺（97x180cm）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shd w:val="clear" w:color="auto" w:fill="auto"/>
          <w:tblLayout w:type="fixed"/>
          <w:tblCellMar>
            <w:top w:w="0" w:type="dxa"/>
            <w:left w:w="0" w:type="dxa"/>
            <w:bottom w:w="0" w:type="dxa"/>
            <w:right w:w="0" w:type="dxa"/>
          </w:tblCellMar>
        </w:tblPrEx>
        <w:trPr>
          <w:trHeight w:val="660"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对联纸</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19455" cy="722630"/>
                  <wp:effectExtent l="0" t="0" r="4445" b="1270"/>
                  <wp:docPr id="15291" name="图片 2" descr="对联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 name="图片 2" descr="对联纸"/>
                          <pic:cNvPicPr>
                            <a:picLocks noChangeAspect="1"/>
                          </pic:cNvPicPr>
                        </pic:nvPicPr>
                        <pic:blipFill>
                          <a:blip r:embed="rId11"/>
                          <a:stretch>
                            <a:fillRect/>
                          </a:stretch>
                        </pic:blipFill>
                        <pic:spPr>
                          <a:xfrm>
                            <a:off x="0" y="0"/>
                            <a:ext cx="719455" cy="722630"/>
                          </a:xfrm>
                          <a:prstGeom prst="rect">
                            <a:avLst/>
                          </a:prstGeom>
                          <a:noFill/>
                          <a:ln w="9525">
                            <a:noFill/>
                          </a:ln>
                        </pic:spPr>
                      </pic:pic>
                    </a:graphicData>
                  </a:graphic>
                </wp:inline>
              </w:drawing>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 纸</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1.6米</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shd w:val="clear" w:color="auto" w:fill="auto"/>
          <w:tblLayout w:type="fixed"/>
          <w:tblCellMar>
            <w:top w:w="0" w:type="dxa"/>
            <w:left w:w="0" w:type="dxa"/>
            <w:bottom w:w="0" w:type="dxa"/>
            <w:right w:w="0" w:type="dxa"/>
          </w:tblCellMar>
        </w:tblPrEx>
        <w:trPr>
          <w:trHeight w:val="855"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1.8米</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r>
      <w:tr>
        <w:tblPrEx>
          <w:shd w:val="clear" w:color="auto" w:fill="auto"/>
          <w:tblLayout w:type="fixed"/>
          <w:tblCellMar>
            <w:top w:w="0" w:type="dxa"/>
            <w:left w:w="0" w:type="dxa"/>
            <w:bottom w:w="0" w:type="dxa"/>
            <w:right w:w="0" w:type="dxa"/>
          </w:tblCellMar>
        </w:tblPrEx>
        <w:trPr>
          <w:trHeight w:val="680"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连串灯笼</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090" cy="743585"/>
                  <wp:effectExtent l="0" t="0" r="3810" b="18415"/>
                  <wp:docPr id="15292" name="图片 3" descr="连串灯笼（绸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 name="图片 3" descr="连串灯笼（绸布）"/>
                          <pic:cNvPicPr>
                            <a:picLocks noChangeAspect="1"/>
                          </pic:cNvPicPr>
                        </pic:nvPicPr>
                        <pic:blipFill>
                          <a:blip r:embed="rId12"/>
                          <a:stretch>
                            <a:fillRect/>
                          </a:stretch>
                        </pic:blipFill>
                        <pic:spPr>
                          <a:xfrm>
                            <a:off x="0" y="0"/>
                            <a:ext cx="720090" cy="743585"/>
                          </a:xfrm>
                          <a:prstGeom prst="rect">
                            <a:avLst/>
                          </a:prstGeom>
                          <a:noFill/>
                          <a:ln w="9525">
                            <a:noFill/>
                          </a:ln>
                        </pic:spPr>
                      </pic:pic>
                    </a:graphicData>
                  </a:graphic>
                </wp:inline>
              </w:drawing>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 绸缎</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三连串</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串</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Layout w:type="fixed"/>
          <w:tblCellMar>
            <w:top w:w="0" w:type="dxa"/>
            <w:left w:w="0" w:type="dxa"/>
            <w:bottom w:w="0" w:type="dxa"/>
            <w:right w:w="0" w:type="dxa"/>
          </w:tblCellMar>
        </w:tblPrEx>
        <w:trPr>
          <w:trHeight w:val="70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四连串</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串</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r>
      <w:tr>
        <w:tblPrEx>
          <w:shd w:val="clear" w:color="auto" w:fill="auto"/>
          <w:tblLayout w:type="fixed"/>
          <w:tblCellMar>
            <w:top w:w="0" w:type="dxa"/>
            <w:left w:w="0" w:type="dxa"/>
            <w:bottom w:w="0" w:type="dxa"/>
            <w:right w:w="0" w:type="dxa"/>
          </w:tblCellMar>
        </w:tblPrEx>
        <w:trPr>
          <w:trHeight w:val="600"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连串灯笼</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725" cy="725170"/>
                  <wp:effectExtent l="0" t="0" r="3175" b="17780"/>
                  <wp:docPr id="15293" name="图片 5" descr="167488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 name="图片 5" descr="1674884763"/>
                          <pic:cNvPicPr>
                            <a:picLocks noChangeAspect="1"/>
                          </pic:cNvPicPr>
                        </pic:nvPicPr>
                        <pic:blipFill>
                          <a:blip r:embed="rId13"/>
                          <a:stretch>
                            <a:fillRect/>
                          </a:stretch>
                        </pic:blipFill>
                        <pic:spPr>
                          <a:xfrm>
                            <a:off x="0" y="0"/>
                            <a:ext cx="720725" cy="725170"/>
                          </a:xfrm>
                          <a:prstGeom prst="rect">
                            <a:avLst/>
                          </a:prstGeom>
                          <a:noFill/>
                          <a:ln w="9525">
                            <a:noFill/>
                          </a:ln>
                        </pic:spPr>
                      </pic:pic>
                    </a:graphicData>
                  </a:graphic>
                </wp:inline>
              </w:drawing>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 油塑纸</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三连串</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串</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r>
      <w:tr>
        <w:tblPrEx>
          <w:tblLayout w:type="fixed"/>
          <w:tblCellMar>
            <w:top w:w="0" w:type="dxa"/>
            <w:left w:w="0" w:type="dxa"/>
            <w:bottom w:w="0" w:type="dxa"/>
            <w:right w:w="0" w:type="dxa"/>
          </w:tblCellMar>
        </w:tblPrEx>
        <w:trPr>
          <w:trHeight w:val="1043"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四连串</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串</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tblPrEx>
          <w:tblLayout w:type="fixed"/>
          <w:tblCellMar>
            <w:top w:w="0" w:type="dxa"/>
            <w:left w:w="0" w:type="dxa"/>
            <w:bottom w:w="0" w:type="dxa"/>
            <w:right w:w="0" w:type="dxa"/>
          </w:tblCellMar>
        </w:tblPrEx>
        <w:trPr>
          <w:trHeight w:val="842"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福字贴</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19455" cy="721360"/>
                  <wp:effectExtent l="0" t="0" r="4445" b="2540"/>
                  <wp:docPr id="15294" name="图片 1" descr="福字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 name="图片 1" descr="福字贴"/>
                          <pic:cNvPicPr>
                            <a:picLocks noChangeAspect="1"/>
                          </pic:cNvPicPr>
                        </pic:nvPicPr>
                        <pic:blipFill>
                          <a:blip r:embed="rId14"/>
                          <a:stretch>
                            <a:fillRect/>
                          </a:stretch>
                        </pic:blipFill>
                        <pic:spPr>
                          <a:xfrm>
                            <a:off x="0" y="0"/>
                            <a:ext cx="719455" cy="721360"/>
                          </a:xfrm>
                          <a:prstGeom prst="rect">
                            <a:avLst/>
                          </a:prstGeom>
                          <a:noFill/>
                          <a:ln w="9525">
                            <a:noFill/>
                          </a:ln>
                        </pic:spPr>
                      </pic:pic>
                    </a:graphicData>
                  </a:graphic>
                </wp:inline>
              </w:drawing>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 植绒布</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35#（边长约35cm）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5.84</w:t>
            </w:r>
          </w:p>
        </w:tc>
      </w:tr>
      <w:tr>
        <w:tblPrEx>
          <w:tblLayout w:type="fixed"/>
          <w:tblCellMar>
            <w:top w:w="0" w:type="dxa"/>
            <w:left w:w="0" w:type="dxa"/>
            <w:bottom w:w="0" w:type="dxa"/>
            <w:right w:w="0" w:type="dxa"/>
          </w:tblCellMar>
        </w:tblPrEx>
        <w:trPr>
          <w:trHeight w:val="825"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50#（边长约50cm）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w:t>
            </w:r>
          </w:p>
        </w:tc>
      </w:tr>
      <w:tr>
        <w:tblPrEx>
          <w:tblLayout w:type="fixed"/>
          <w:tblCellMar>
            <w:top w:w="0" w:type="dxa"/>
            <w:left w:w="0" w:type="dxa"/>
            <w:bottom w:w="0" w:type="dxa"/>
            <w:right w:w="0" w:type="dxa"/>
          </w:tblCellMar>
        </w:tblPrEx>
        <w:trPr>
          <w:trHeight w:val="660"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书法福字</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19455" cy="723265"/>
                  <wp:effectExtent l="0" t="0" r="4445" b="635"/>
                  <wp:docPr id="15295" name="图片 3" descr="书法福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 name="图片 3" descr="书法福字"/>
                          <pic:cNvPicPr>
                            <a:picLocks noChangeAspect="1"/>
                          </pic:cNvPicPr>
                        </pic:nvPicPr>
                        <pic:blipFill>
                          <a:blip r:embed="rId15"/>
                          <a:stretch>
                            <a:fillRect/>
                          </a:stretch>
                        </pic:blipFill>
                        <pic:spPr>
                          <a:xfrm>
                            <a:off x="0" y="0"/>
                            <a:ext cx="719455" cy="723265"/>
                          </a:xfrm>
                          <a:prstGeom prst="rect">
                            <a:avLst/>
                          </a:prstGeom>
                          <a:noFill/>
                          <a:ln w="9525">
                            <a:noFill/>
                          </a:ln>
                        </pic:spPr>
                      </pic:pic>
                    </a:graphicData>
                  </a:graphic>
                </wp:inline>
              </w:drawing>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 纸</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35#（边长约35cm）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r>
      <w:tr>
        <w:tblPrEx>
          <w:tblLayout w:type="fixed"/>
          <w:tblCellMar>
            <w:top w:w="0" w:type="dxa"/>
            <w:left w:w="0" w:type="dxa"/>
            <w:bottom w:w="0" w:type="dxa"/>
            <w:right w:w="0" w:type="dxa"/>
          </w:tblCellMar>
        </w:tblPrEx>
        <w:trPr>
          <w:trHeight w:val="62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40#（边长约40cm）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13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宫灯</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090" cy="727075"/>
                  <wp:effectExtent l="0" t="0" r="3810" b="15875"/>
                  <wp:docPr id="15296" name="图片 4" descr="宫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 name="图片 4" descr="宫灯"/>
                          <pic:cNvPicPr>
                            <a:picLocks noChangeAspect="1"/>
                          </pic:cNvPicPr>
                        </pic:nvPicPr>
                        <pic:blipFill>
                          <a:blip r:embed="rId16"/>
                          <a:stretch>
                            <a:fillRect/>
                          </a:stretch>
                        </pic:blipFill>
                        <pic:spPr>
                          <a:xfrm>
                            <a:off x="0" y="0"/>
                            <a:ext cx="720090" cy="727075"/>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 绒布</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宽约25cm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高约35cm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shd w:val="clear" w:color="auto" w:fill="auto"/>
          <w:tblLayout w:type="fixed"/>
          <w:tblCellMar>
            <w:top w:w="0" w:type="dxa"/>
            <w:left w:w="0" w:type="dxa"/>
            <w:bottom w:w="0" w:type="dxa"/>
            <w:right w:w="0" w:type="dxa"/>
          </w:tblCellMar>
        </w:tblPrEx>
        <w:trPr>
          <w:trHeight w:val="1585"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挂树小灯笼</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090" cy="725170"/>
                  <wp:effectExtent l="0" t="0" r="3810" b="17780"/>
                  <wp:docPr id="15297" name="图片 5" descr="挂树小灯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 name="图片 5" descr="挂树小灯笼"/>
                          <pic:cNvPicPr>
                            <a:picLocks noChangeAspect="1"/>
                          </pic:cNvPicPr>
                        </pic:nvPicPr>
                        <pic:blipFill>
                          <a:blip r:embed="rId17"/>
                          <a:stretch>
                            <a:fillRect/>
                          </a:stretch>
                        </pic:blipFill>
                        <pic:spPr>
                          <a:xfrm>
                            <a:off x="0" y="0"/>
                            <a:ext cx="720090" cy="725170"/>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材质:植绒布</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6号（直径5.5cm，高5.2cm）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20个装</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Layout w:type="fixed"/>
          <w:tblCellMar>
            <w:top w:w="0" w:type="dxa"/>
            <w:left w:w="0" w:type="dxa"/>
            <w:bottom w:w="0" w:type="dxa"/>
            <w:right w:w="0" w:type="dxa"/>
          </w:tblCellMar>
        </w:tblPrEx>
        <w:trPr>
          <w:trHeight w:val="1491"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小红包</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19455" cy="648335"/>
                  <wp:effectExtent l="0" t="0" r="4445" b="18415"/>
                  <wp:docPr id="15298" name="图片 2" descr="红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 name="图片 2" descr="红包"/>
                          <pic:cNvPicPr>
                            <a:picLocks noChangeAspect="1"/>
                          </pic:cNvPicPr>
                        </pic:nvPicPr>
                        <pic:blipFill>
                          <a:blip r:embed="rId18"/>
                          <a:stretch>
                            <a:fillRect/>
                          </a:stretch>
                        </pic:blipFill>
                        <pic:spPr>
                          <a:xfrm>
                            <a:off x="0" y="0"/>
                            <a:ext cx="719455" cy="648335"/>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材质：纸</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长约11.6cm，宽约7.8cm。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Layout w:type="fixed"/>
          <w:tblCellMar>
            <w:top w:w="0" w:type="dxa"/>
            <w:left w:w="0" w:type="dxa"/>
            <w:bottom w:w="0" w:type="dxa"/>
            <w:right w:w="0" w:type="dxa"/>
          </w:tblCellMar>
        </w:tblPrEx>
        <w:trPr>
          <w:trHeight w:val="1728"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气球</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01675" cy="771525"/>
                  <wp:effectExtent l="0" t="0" r="3175" b="9525"/>
                  <wp:docPr id="15299" name="图片 1" descr="气球（马卡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 name="图片 1" descr="气球（马卡龙）"/>
                          <pic:cNvPicPr>
                            <a:picLocks noChangeAspect="1"/>
                          </pic:cNvPicPr>
                        </pic:nvPicPr>
                        <pic:blipFill>
                          <a:blip r:embed="rId19"/>
                          <a:stretch>
                            <a:fillRect/>
                          </a:stretch>
                        </pic:blipFill>
                        <pic:spPr>
                          <a:xfrm>
                            <a:off x="0" y="0"/>
                            <a:ext cx="701675" cy="771525"/>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材质：乳胶气球</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10寸/马卡龙色/100只装</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shd w:val="clear" w:color="auto" w:fill="auto"/>
          <w:tblLayout w:type="fixed"/>
          <w:tblCellMar>
            <w:top w:w="0" w:type="dxa"/>
            <w:left w:w="0" w:type="dxa"/>
            <w:bottom w:w="0" w:type="dxa"/>
            <w:right w:w="0" w:type="dxa"/>
          </w:tblCellMar>
        </w:tblPrEx>
        <w:trPr>
          <w:trHeight w:val="420"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绸缎灯笼</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drawing>
                <wp:inline distT="0" distB="0" distL="114300" distR="114300">
                  <wp:extent cx="720090" cy="721360"/>
                  <wp:effectExtent l="0" t="0" r="3810" b="2540"/>
                  <wp:docPr id="15300" name="图片 2" descr="灯笼(绸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 name="图片 2" descr="灯笼(绸缎)"/>
                          <pic:cNvPicPr>
                            <a:picLocks noChangeAspect="1"/>
                          </pic:cNvPicPr>
                        </pic:nvPicPr>
                        <pic:blipFill>
                          <a:blip r:embed="rId20"/>
                          <a:stretch>
                            <a:fillRect/>
                          </a:stretch>
                        </pic:blipFill>
                        <pic:spPr>
                          <a:xfrm>
                            <a:off x="0" y="0"/>
                            <a:ext cx="720090" cy="721360"/>
                          </a:xfrm>
                          <a:prstGeom prst="rect">
                            <a:avLst/>
                          </a:prstGeom>
                          <a:noFill/>
                          <a:ln w="9525">
                            <a:noFill/>
                          </a:ln>
                        </pic:spPr>
                      </pic:pic>
                    </a:graphicData>
                  </a:graphic>
                </wp:inline>
              </w:drawing>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材质：绸缎</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60#（撑开直径约40cm）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r>
      <w:tr>
        <w:tblPrEx>
          <w:shd w:val="clear" w:color="auto" w:fill="auto"/>
          <w:tblLayout w:type="fixed"/>
          <w:tblCellMar>
            <w:top w:w="0" w:type="dxa"/>
            <w:left w:w="0" w:type="dxa"/>
            <w:bottom w:w="0" w:type="dxa"/>
            <w:right w:w="0" w:type="dxa"/>
          </w:tblCellMar>
        </w:tblPrEx>
        <w:trPr>
          <w:trHeight w:val="42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80#（撑开直径约52cm）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r>
      <w:tr>
        <w:tblPrEx>
          <w:shd w:val="clear" w:color="auto" w:fill="auto"/>
          <w:tblLayout w:type="fixed"/>
          <w:tblCellMar>
            <w:top w:w="0" w:type="dxa"/>
            <w:left w:w="0" w:type="dxa"/>
            <w:bottom w:w="0" w:type="dxa"/>
            <w:right w:w="0" w:type="dxa"/>
          </w:tblCellMar>
        </w:tblPrEx>
        <w:trPr>
          <w:trHeight w:val="42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100#（撑开直径约62cm）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r>
      <w:tr>
        <w:tblPrEx>
          <w:shd w:val="clear" w:color="auto" w:fill="auto"/>
          <w:tblLayout w:type="fixed"/>
          <w:tblCellMar>
            <w:top w:w="0" w:type="dxa"/>
            <w:left w:w="0" w:type="dxa"/>
            <w:bottom w:w="0" w:type="dxa"/>
            <w:right w:w="0" w:type="dxa"/>
          </w:tblCellMar>
        </w:tblPrEx>
        <w:trPr>
          <w:trHeight w:val="42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120#（撑开直径约80cm）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shd w:val="clear" w:color="auto" w:fill="auto"/>
          <w:tblLayout w:type="fixed"/>
          <w:tblCellMar>
            <w:top w:w="0" w:type="dxa"/>
            <w:left w:w="0" w:type="dxa"/>
            <w:bottom w:w="0" w:type="dxa"/>
            <w:right w:w="0" w:type="dxa"/>
          </w:tblCellMar>
        </w:tblPrEx>
        <w:trPr>
          <w:trHeight w:val="48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200#（撑开直径约150cm）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Layout w:type="fixed"/>
          <w:tblCellMar>
            <w:top w:w="0" w:type="dxa"/>
            <w:left w:w="0" w:type="dxa"/>
            <w:bottom w:w="0" w:type="dxa"/>
            <w:right w:w="0" w:type="dxa"/>
          </w:tblCellMar>
        </w:tblPrEx>
        <w:trPr>
          <w:trHeight w:val="477"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绒布灯笼</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drawing>
                <wp:inline distT="0" distB="0" distL="114300" distR="114300">
                  <wp:extent cx="720725" cy="591820"/>
                  <wp:effectExtent l="0" t="0" r="3175" b="17780"/>
                  <wp:docPr id="15301" name="图片 3" descr="绒布灯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1" name="图片 3" descr="绒布灯笼"/>
                          <pic:cNvPicPr>
                            <a:picLocks noChangeAspect="1"/>
                          </pic:cNvPicPr>
                        </pic:nvPicPr>
                        <pic:blipFill>
                          <a:blip r:embed="rId21"/>
                          <a:stretch>
                            <a:fillRect/>
                          </a:stretch>
                        </pic:blipFill>
                        <pic:spPr>
                          <a:xfrm>
                            <a:off x="0" y="0"/>
                            <a:ext cx="720725" cy="591820"/>
                          </a:xfrm>
                          <a:prstGeom prst="rect">
                            <a:avLst/>
                          </a:prstGeom>
                          <a:noFill/>
                          <a:ln w="9525">
                            <a:noFill/>
                          </a:ln>
                        </pic:spPr>
                      </pic:pic>
                    </a:graphicData>
                  </a:graphic>
                </wp:inline>
              </w:drawing>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材质：绒布</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60#（撑开直径约40cm）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r>
        <w:tblPrEx>
          <w:shd w:val="clear" w:color="auto" w:fill="auto"/>
          <w:tblLayout w:type="fixed"/>
          <w:tblCellMar>
            <w:top w:w="0" w:type="dxa"/>
            <w:left w:w="0" w:type="dxa"/>
            <w:bottom w:w="0" w:type="dxa"/>
            <w:right w:w="0" w:type="dxa"/>
          </w:tblCellMar>
        </w:tblPrEx>
        <w:trPr>
          <w:trHeight w:val="477"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80#（撑开直径约52cm）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r>
      <w:tr>
        <w:tblPrEx>
          <w:tblLayout w:type="fixed"/>
          <w:tblCellMar>
            <w:top w:w="0" w:type="dxa"/>
            <w:left w:w="0" w:type="dxa"/>
            <w:bottom w:w="0" w:type="dxa"/>
            <w:right w:w="0" w:type="dxa"/>
          </w:tblCellMar>
        </w:tblPrEx>
        <w:trPr>
          <w:trHeight w:val="477"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100#（撑开直径约62cm）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r>
      <w:tr>
        <w:tblPrEx>
          <w:tblLayout w:type="fixed"/>
          <w:tblCellMar>
            <w:top w:w="0" w:type="dxa"/>
            <w:left w:w="0" w:type="dxa"/>
            <w:bottom w:w="0" w:type="dxa"/>
            <w:right w:w="0" w:type="dxa"/>
          </w:tblCellMar>
        </w:tblPrEx>
        <w:trPr>
          <w:trHeight w:val="477"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120#（撑开直径约80cm）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r>
      <w:tr>
        <w:tblPrEx>
          <w:shd w:val="clear" w:color="auto" w:fill="auto"/>
          <w:tblLayout w:type="fixed"/>
          <w:tblCellMar>
            <w:top w:w="0" w:type="dxa"/>
            <w:left w:w="0" w:type="dxa"/>
            <w:bottom w:w="0" w:type="dxa"/>
            <w:right w:w="0" w:type="dxa"/>
          </w:tblCellMar>
        </w:tblPrEx>
        <w:trPr>
          <w:trHeight w:val="540"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塑纸灯笼</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drawing>
                <wp:inline distT="0" distB="0" distL="114300" distR="114300">
                  <wp:extent cx="720090" cy="721360"/>
                  <wp:effectExtent l="0" t="0" r="3810" b="2540"/>
                  <wp:docPr id="15302" name="图片 5" descr="塑纸灯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2" name="图片 5" descr="塑纸灯笼"/>
                          <pic:cNvPicPr>
                            <a:picLocks noChangeAspect="1"/>
                          </pic:cNvPicPr>
                        </pic:nvPicPr>
                        <pic:blipFill>
                          <a:blip r:embed="rId22"/>
                          <a:stretch>
                            <a:fillRect/>
                          </a:stretch>
                        </pic:blipFill>
                        <pic:spPr>
                          <a:xfrm>
                            <a:off x="0" y="0"/>
                            <a:ext cx="720090" cy="721360"/>
                          </a:xfrm>
                          <a:prstGeom prst="rect">
                            <a:avLst/>
                          </a:prstGeom>
                          <a:noFill/>
                          <a:ln w="9525">
                            <a:noFill/>
                          </a:ln>
                        </pic:spPr>
                      </pic:pic>
                    </a:graphicData>
                  </a:graphic>
                </wp:inline>
              </w:drawing>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材质：油塑纸</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20#（撑开直径约15cm）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shd w:val="clear" w:color="auto" w:fill="auto"/>
          <w:tblLayout w:type="fixed"/>
          <w:tblCellMar>
            <w:top w:w="0" w:type="dxa"/>
            <w:left w:w="0" w:type="dxa"/>
            <w:bottom w:w="0" w:type="dxa"/>
            <w:right w:w="0" w:type="dxa"/>
          </w:tblCellMar>
        </w:tblPrEx>
        <w:trPr>
          <w:trHeight w:val="582"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25#（撑开直径约20cm）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r>
      <w:tr>
        <w:tblPrEx>
          <w:shd w:val="clear" w:color="auto" w:fill="auto"/>
          <w:tblLayout w:type="fixed"/>
          <w:tblCellMar>
            <w:top w:w="0" w:type="dxa"/>
            <w:left w:w="0" w:type="dxa"/>
            <w:bottom w:w="0" w:type="dxa"/>
            <w:right w:w="0" w:type="dxa"/>
          </w:tblCellMar>
        </w:tblPrEx>
        <w:trPr>
          <w:trHeight w:val="54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35#（撑开直径约30cm）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Layout w:type="fixed"/>
          <w:tblCellMar>
            <w:top w:w="0" w:type="dxa"/>
            <w:left w:w="0" w:type="dxa"/>
            <w:bottom w:w="0" w:type="dxa"/>
            <w:right w:w="0" w:type="dxa"/>
          </w:tblCellMar>
        </w:tblPrEx>
        <w:trPr>
          <w:trHeight w:val="679"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45#（撑开直径约40cm）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r>
        <w:tblPrEx>
          <w:shd w:val="clear" w:color="auto" w:fill="auto"/>
          <w:tblLayout w:type="fixed"/>
          <w:tblCellMar>
            <w:top w:w="0" w:type="dxa"/>
            <w:left w:w="0" w:type="dxa"/>
            <w:bottom w:w="0" w:type="dxa"/>
            <w:right w:w="0" w:type="dxa"/>
          </w:tblCellMar>
        </w:tblPrEx>
        <w:trPr>
          <w:trHeight w:val="13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红圆拉花</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090" cy="727075"/>
                  <wp:effectExtent l="0" t="0" r="3810" b="15875"/>
                  <wp:docPr id="15304" name="图片 8" descr="红圆拉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 name="图片 8" descr="红圆拉花"/>
                          <pic:cNvPicPr>
                            <a:picLocks noChangeAspect="1"/>
                          </pic:cNvPicPr>
                        </pic:nvPicPr>
                        <pic:blipFill>
                          <a:blip r:embed="rId23"/>
                          <a:stretch>
                            <a:fillRect/>
                          </a:stretch>
                        </pic:blipFill>
                        <pic:spPr>
                          <a:xfrm>
                            <a:off x="0" y="0"/>
                            <a:ext cx="720090" cy="727075"/>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材质：油塑纸</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2米/条</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140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福字拉花</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19455" cy="642620"/>
                  <wp:effectExtent l="0" t="0" r="4445" b="5080"/>
                  <wp:docPr id="15303" name="图片 7" descr="福字拉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 name="图片 7" descr="福字拉花"/>
                          <pic:cNvPicPr>
                            <a:picLocks noChangeAspect="1"/>
                          </pic:cNvPicPr>
                        </pic:nvPicPr>
                        <pic:blipFill>
                          <a:blip r:embed="rId24"/>
                          <a:stretch>
                            <a:fillRect/>
                          </a:stretch>
                        </pic:blipFill>
                        <pic:spPr>
                          <a:xfrm>
                            <a:off x="0" y="0"/>
                            <a:ext cx="719455" cy="642620"/>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材质：油塑纸</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2米/条</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tblLayout w:type="fixed"/>
          <w:tblCellMar>
            <w:top w:w="0" w:type="dxa"/>
            <w:left w:w="0" w:type="dxa"/>
            <w:bottom w:w="0" w:type="dxa"/>
            <w:right w:w="0" w:type="dxa"/>
          </w:tblCellMar>
        </w:tblPrEx>
        <w:trPr>
          <w:trHeight w:val="800"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鞭炮串挂件</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725" cy="723265"/>
                  <wp:effectExtent l="0" t="0" r="3175" b="635"/>
                  <wp:docPr id="15305" name="图片 1" descr="鞭炮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 name="图片 1" descr="鞭炮串"/>
                          <pic:cNvPicPr>
                            <a:picLocks noChangeAspect="1"/>
                          </pic:cNvPicPr>
                        </pic:nvPicPr>
                        <pic:blipFill>
                          <a:blip r:embed="rId25"/>
                          <a:stretch>
                            <a:fillRect/>
                          </a:stretch>
                        </pic:blipFill>
                        <pic:spPr>
                          <a:xfrm>
                            <a:off x="0" y="0"/>
                            <a:ext cx="720725" cy="723265"/>
                          </a:xfrm>
                          <a:prstGeom prst="rect">
                            <a:avLst/>
                          </a:prstGeom>
                          <a:noFill/>
                          <a:ln w="9525">
                            <a:noFill/>
                          </a:ln>
                        </pic:spPr>
                      </pic:pic>
                    </a:graphicData>
                  </a:graphic>
                </wp:inline>
              </w:drawing>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绒布</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纯红鞭炮串8头（总长约90cm）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串</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shd w:val="clear" w:color="auto" w:fill="auto"/>
          <w:tblLayout w:type="fixed"/>
          <w:tblCellMar>
            <w:top w:w="0" w:type="dxa"/>
            <w:left w:w="0" w:type="dxa"/>
            <w:bottom w:w="0" w:type="dxa"/>
            <w:right w:w="0" w:type="dxa"/>
          </w:tblCellMar>
        </w:tblPrEx>
        <w:trPr>
          <w:trHeight w:val="66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纯红鞭炮串12头（总长约120cm）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串</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shd w:val="clear" w:color="auto" w:fill="auto"/>
          <w:tblLayout w:type="fixed"/>
          <w:tblCellMar>
            <w:top w:w="0" w:type="dxa"/>
            <w:left w:w="0" w:type="dxa"/>
            <w:bottom w:w="0" w:type="dxa"/>
            <w:right w:w="0" w:type="dxa"/>
          </w:tblCellMar>
        </w:tblPrEx>
        <w:trPr>
          <w:trHeight w:val="136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手持五星红旗8号</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19455" cy="718185"/>
                  <wp:effectExtent l="0" t="0" r="4445" b="5715"/>
                  <wp:docPr id="15306" name="图片 2" descr="手持五星红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 name="图片 2" descr="手持五星红旗"/>
                          <pic:cNvPicPr>
                            <a:picLocks noChangeAspect="1"/>
                          </pic:cNvPicPr>
                        </pic:nvPicPr>
                        <pic:blipFill>
                          <a:blip r:embed="rId26"/>
                          <a:stretch>
                            <a:fillRect/>
                          </a:stretch>
                        </pic:blipFill>
                        <pic:spPr>
                          <a:xfrm>
                            <a:off x="0" y="0"/>
                            <a:ext cx="719455" cy="718185"/>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涤纶</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50面/包</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Layout w:type="fixed"/>
          <w:tblCellMar>
            <w:top w:w="0" w:type="dxa"/>
            <w:left w:w="0" w:type="dxa"/>
            <w:bottom w:w="0" w:type="dxa"/>
            <w:right w:w="0" w:type="dxa"/>
          </w:tblCellMar>
        </w:tblPrEx>
        <w:trPr>
          <w:trHeight w:val="700"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“福”桶</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725" cy="729615"/>
                  <wp:effectExtent l="0" t="0" r="3175" b="13335"/>
                  <wp:docPr id="15307" name="图片 3" descr="福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 name="图片 3" descr="福桶"/>
                          <pic:cNvPicPr>
                            <a:picLocks noChangeAspect="1"/>
                          </pic:cNvPicPr>
                        </pic:nvPicPr>
                        <pic:blipFill>
                          <a:blip r:embed="rId27"/>
                          <a:stretch>
                            <a:fillRect/>
                          </a:stretch>
                        </pic:blipFill>
                        <pic:spPr>
                          <a:xfrm>
                            <a:off x="0" y="0"/>
                            <a:ext cx="720725" cy="729615"/>
                          </a:xfrm>
                          <a:prstGeom prst="rect">
                            <a:avLst/>
                          </a:prstGeom>
                          <a:noFill/>
                          <a:ln w="9525">
                            <a:noFill/>
                          </a:ln>
                        </pic:spPr>
                      </pic:pic>
                    </a:graphicData>
                  </a:graphic>
                </wp:inline>
              </w:drawing>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纸质</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红色，高约16.8cm，直径约17cm。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r>
      <w:tr>
        <w:tblPrEx>
          <w:shd w:val="clear" w:color="auto" w:fill="auto"/>
          <w:tblLayout w:type="fixed"/>
          <w:tblCellMar>
            <w:top w:w="0" w:type="dxa"/>
            <w:left w:w="0" w:type="dxa"/>
            <w:bottom w:w="0" w:type="dxa"/>
            <w:right w:w="0" w:type="dxa"/>
          </w:tblCellMar>
        </w:tblPrEx>
        <w:trPr>
          <w:trHeight w:val="66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金色，高约16.8cm，直径约17cm。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r>
      <w:tr>
        <w:tblPrEx>
          <w:shd w:val="clear" w:color="auto" w:fill="auto"/>
          <w:tblLayout w:type="fixed"/>
          <w:tblCellMar>
            <w:top w:w="0" w:type="dxa"/>
            <w:left w:w="0" w:type="dxa"/>
            <w:bottom w:w="0" w:type="dxa"/>
            <w:right w:w="0" w:type="dxa"/>
          </w:tblCellMar>
        </w:tblPrEx>
        <w:trPr>
          <w:trHeight w:val="128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圆形花泥</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090" cy="720725"/>
                  <wp:effectExtent l="0" t="0" r="3810" b="3175"/>
                  <wp:docPr id="15308" name="图片 4" descr="圆形花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 name="图片 4" descr="圆形花泥"/>
                          <pic:cNvPicPr>
                            <a:picLocks noChangeAspect="1"/>
                          </pic:cNvPicPr>
                        </pic:nvPicPr>
                        <pic:blipFill>
                          <a:blip r:embed="rId28"/>
                          <a:stretch>
                            <a:fillRect/>
                          </a:stretch>
                        </pic:blipFill>
                        <pic:spPr>
                          <a:xfrm>
                            <a:off x="0" y="0"/>
                            <a:ext cx="720090" cy="720725"/>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环保复合酚醛</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高约8cm，直径约15cm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shd w:val="clear" w:color="auto" w:fill="auto"/>
          <w:tblLayout w:type="fixed"/>
          <w:tblCellMar>
            <w:top w:w="0" w:type="dxa"/>
            <w:left w:w="0" w:type="dxa"/>
            <w:bottom w:w="0" w:type="dxa"/>
            <w:right w:w="0" w:type="dxa"/>
          </w:tblCellMar>
        </w:tblPrEx>
        <w:trPr>
          <w:trHeight w:val="13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仿真红浆果</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090" cy="720725"/>
                  <wp:effectExtent l="0" t="0" r="3810" b="3175"/>
                  <wp:docPr id="15309" name="图片 5" descr="红色浆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 name="图片 5" descr="红色浆果"/>
                          <pic:cNvPicPr>
                            <a:picLocks noChangeAspect="1"/>
                          </pic:cNvPicPr>
                        </pic:nvPicPr>
                        <pic:blipFill>
                          <a:blip r:embed="rId29"/>
                          <a:stretch>
                            <a:fillRect/>
                          </a:stretch>
                        </pic:blipFill>
                        <pic:spPr>
                          <a:xfrm>
                            <a:off x="0" y="0"/>
                            <a:ext cx="720090" cy="720725"/>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总长约65cm至90cm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r>
      <w:tr>
        <w:tblPrEx>
          <w:shd w:val="clear" w:color="auto" w:fill="auto"/>
          <w:tblLayout w:type="fixed"/>
          <w:tblCellMar>
            <w:top w:w="0" w:type="dxa"/>
            <w:left w:w="0" w:type="dxa"/>
            <w:bottom w:w="0" w:type="dxa"/>
            <w:right w:w="0" w:type="dxa"/>
          </w:tblCellMar>
        </w:tblPrEx>
        <w:trPr>
          <w:trHeight w:val="140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仿真金色银杏叶</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725" cy="721995"/>
                  <wp:effectExtent l="0" t="0" r="3175" b="1905"/>
                  <wp:docPr id="15311" name="图片 9" descr="银杏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 name="图片 9" descr="银杏叶"/>
                          <pic:cNvPicPr>
                            <a:picLocks noChangeAspect="1"/>
                          </pic:cNvPicPr>
                        </pic:nvPicPr>
                        <pic:blipFill>
                          <a:blip r:embed="rId30"/>
                          <a:stretch>
                            <a:fillRect/>
                          </a:stretch>
                        </pic:blipFill>
                        <pic:spPr>
                          <a:xfrm>
                            <a:off x="0" y="0"/>
                            <a:ext cx="720725" cy="721995"/>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总长约65cm至90cm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Layout w:type="fixed"/>
          <w:tblCellMar>
            <w:top w:w="0" w:type="dxa"/>
            <w:left w:w="0" w:type="dxa"/>
            <w:bottom w:w="0" w:type="dxa"/>
            <w:right w:w="0" w:type="dxa"/>
          </w:tblCellMar>
        </w:tblPrEx>
        <w:trPr>
          <w:trHeight w:val="14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仿真金色尤加利叶</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725" cy="721360"/>
                  <wp:effectExtent l="0" t="0" r="3175" b="2540"/>
                  <wp:docPr id="15310" name="图片 6" descr="尤加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 name="图片 6" descr="尤加利"/>
                          <pic:cNvPicPr>
                            <a:picLocks noChangeAspect="1"/>
                          </pic:cNvPicPr>
                        </pic:nvPicPr>
                        <pic:blipFill>
                          <a:blip r:embed="rId31"/>
                          <a:stretch>
                            <a:fillRect/>
                          </a:stretch>
                        </pic:blipFill>
                        <pic:spPr>
                          <a:xfrm>
                            <a:off x="0" y="0"/>
                            <a:ext cx="720725" cy="721360"/>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总长约65cm至90cm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Layout w:type="fixed"/>
          <w:tblCellMar>
            <w:top w:w="0" w:type="dxa"/>
            <w:left w:w="0" w:type="dxa"/>
            <w:bottom w:w="0" w:type="dxa"/>
            <w:right w:w="0" w:type="dxa"/>
          </w:tblCellMar>
        </w:tblPrEx>
        <w:trPr>
          <w:trHeight w:val="14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仿真金色波斯叶</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19455" cy="729615"/>
                  <wp:effectExtent l="0" t="0" r="4445" b="13335"/>
                  <wp:docPr id="15312" name="图片 1" descr="颜色分类图_8_五叉长杆波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 name="图片 1" descr="颜色分类图_8_五叉长杆波斯"/>
                          <pic:cNvPicPr>
                            <a:picLocks noChangeAspect="1"/>
                          </pic:cNvPicPr>
                        </pic:nvPicPr>
                        <pic:blipFill>
                          <a:blip r:embed="rId32"/>
                          <a:stretch>
                            <a:fillRect/>
                          </a:stretch>
                        </pic:blipFill>
                        <pic:spPr>
                          <a:xfrm>
                            <a:off x="0" y="0"/>
                            <a:ext cx="719455" cy="729615"/>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总长约65cm至90cm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w:t>
            </w:r>
          </w:p>
        </w:tc>
      </w:tr>
      <w:tr>
        <w:tblPrEx>
          <w:shd w:val="clear" w:color="auto" w:fill="auto"/>
          <w:tblLayout w:type="fixed"/>
          <w:tblCellMar>
            <w:top w:w="0" w:type="dxa"/>
            <w:left w:w="0" w:type="dxa"/>
            <w:bottom w:w="0" w:type="dxa"/>
            <w:right w:w="0" w:type="dxa"/>
          </w:tblCellMar>
        </w:tblPrEx>
        <w:trPr>
          <w:trHeight w:val="138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仿真金色芒草</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19455" cy="725805"/>
                  <wp:effectExtent l="0" t="0" r="4445" b="17145"/>
                  <wp:docPr id="15313" name="图片 2" descr="颜色分类图_14_雪域白 金色芒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 name="图片 2" descr="颜色分类图_14_雪域白 金色芒草"/>
                          <pic:cNvPicPr>
                            <a:picLocks noChangeAspect="1"/>
                          </pic:cNvPicPr>
                        </pic:nvPicPr>
                        <pic:blipFill>
                          <a:blip r:embed="rId33"/>
                          <a:stretch>
                            <a:fillRect/>
                          </a:stretch>
                        </pic:blipFill>
                        <pic:spPr>
                          <a:xfrm>
                            <a:off x="0" y="0"/>
                            <a:ext cx="719455" cy="725805"/>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总长约65cm至90cm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13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仿真金色蒲扇叶</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19455" cy="727710"/>
                  <wp:effectExtent l="0" t="0" r="4445" b="15240"/>
                  <wp:docPr id="15314" name="图片 3" descr="颜色分类图_12_黑色金 15头蒲扇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 name="图片 3" descr="颜色分类图_12_黑色金 15头蒲扇叶"/>
                          <pic:cNvPicPr>
                            <a:picLocks noChangeAspect="1"/>
                          </pic:cNvPicPr>
                        </pic:nvPicPr>
                        <pic:blipFill>
                          <a:blip r:embed="rId34"/>
                          <a:stretch>
                            <a:fillRect/>
                          </a:stretch>
                        </pic:blipFill>
                        <pic:spPr>
                          <a:xfrm>
                            <a:off x="0" y="0"/>
                            <a:ext cx="719455" cy="727710"/>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总长约65cm至90cm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Layout w:type="fixed"/>
          <w:tblCellMar>
            <w:top w:w="0" w:type="dxa"/>
            <w:left w:w="0" w:type="dxa"/>
            <w:bottom w:w="0" w:type="dxa"/>
            <w:right w:w="0" w:type="dxa"/>
          </w:tblCellMar>
        </w:tblPrEx>
        <w:trPr>
          <w:trHeight w:val="13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仿真金色海胆叶</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720090" cy="727075"/>
                  <wp:effectExtent l="0" t="0" r="3810" b="15875"/>
                  <wp:docPr id="15315" name="图片 4" descr="颜色分类图_9_金色3叉海胆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 name="图片 4" descr="颜色分类图_9_金色3叉海胆叶"/>
                          <pic:cNvPicPr>
                            <a:picLocks noChangeAspect="1"/>
                          </pic:cNvPicPr>
                        </pic:nvPicPr>
                        <pic:blipFill>
                          <a:blip r:embed="rId35"/>
                          <a:stretch>
                            <a:fillRect/>
                          </a:stretch>
                        </pic:blipFill>
                        <pic:spPr>
                          <a:xfrm>
                            <a:off x="0" y="0"/>
                            <a:ext cx="720090" cy="727075"/>
                          </a:xfrm>
                          <a:prstGeom prst="rect">
                            <a:avLst/>
                          </a:prstGeom>
                          <a:noFill/>
                          <a:ln w="9525">
                            <a:noFill/>
                          </a:ln>
                        </pic:spPr>
                      </pic:pic>
                    </a:graphicData>
                  </a:graphic>
                </wp:inline>
              </w:drawing>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总长约65cm至90cm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bl>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四、服务标准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（一）本项目所涉及的货物必须为合法制造商制造的全新产品，整体无污染，表面无划损，无任何缺陷隐患，必须符合国家有关部门的质量要求。</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（二）供应商须严格按商品的名称、品牌、规格型号、中标单价供货。</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（三）如供货商品的生产厂家停止生产该商品的，供应商应提前告知采购方，并提供相关证明，经采购人同意后方可更换同等品牌价格的货物。</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（四）供应商应按采购方要求做好分装分包，货物运送至采购方指定地点。</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五、服务供货期限</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合同签订之日起1年，具体终止时间以达到预算总金额或截止时间两者先到为准。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六、款项支付</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款项按次支付，以实际采购数量进行结算，对于满足合同约定支付条件的，采购人自收到供应商发票后15日内完成资金支付。</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七、售后保障</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按生产商确定的售后服务标准提供售后维修服务，对因运输、分发过程中产生的破损物品应无条件退换。</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八、验收标准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供应商履约后，采购人应于收到供应商验收申请后7日内组织履约验收。</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根据有关国家行业所列标准及规范、规定、核对采购文件、送货清单、合同等材料，采购项目品牌、数量、质量等均符合要求。</w:t>
      </w:r>
    </w:p>
    <w:p>
      <w:pPr>
        <w:pageBreakBefore w:val="0"/>
        <w:kinsoku/>
        <w:wordWrap/>
        <w:overflowPunct/>
        <w:topLinePunct w:val="0"/>
        <w:bidi w:val="0"/>
        <w:spacing w:line="340" w:lineRule="exact"/>
        <w:ind w:left="0" w:leftChars="0" w:firstLine="420" w:firstLineChars="200"/>
        <w:rPr>
          <w:rFonts w:hint="eastAsia"/>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21"/>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ind w:left="0" w:leftChars="0" w:firstLine="0" w:firstLineChars="0"/>
        <w:jc w:val="center"/>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广东省河源监狱文体装饰耗材用品采购项目</w:t>
      </w:r>
    </w:p>
    <w:p>
      <w:pPr>
        <w:pStyle w:val="4"/>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1"/>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w:t>
      </w:r>
      <w:r>
        <w:rPr>
          <w:rFonts w:hint="eastAsia"/>
          <w:b w:val="0"/>
          <w:bCs w:val="0"/>
          <w:sz w:val="32"/>
          <w:szCs w:val="32"/>
        </w:rPr>
        <w:t>供应商资格声明函</w:t>
      </w:r>
      <w:r>
        <w:rPr>
          <w:rFonts w:hint="eastAsia" w:asciiTheme="minorEastAsia" w:hAnsiTheme="minorEastAsia" w:eastAsiaTheme="minorEastAsia" w:cstheme="minorEastAsia"/>
          <w:b w:val="0"/>
          <w:bCs w:val="0"/>
          <w:color w:val="000000"/>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三、营业执照（副本）…………………………………3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eastAsiaTheme="minorEastAsia" w:cstheme="minorEastAsia"/>
          <w:b w:val="0"/>
          <w:bCs w:val="0"/>
          <w:color w:val="000000"/>
          <w:sz w:val="32"/>
          <w:szCs w:val="32"/>
          <w:lang w:val="en-US" w:eastAsia="zh-CN"/>
        </w:rPr>
        <w:t>四、</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五、授权委托书（如需授权）…………………………5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六、</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ageBreakBefore w:val="0"/>
        <w:widowControl/>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（一）资格性、符合性部分</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1．报价函</w:t>
      </w:r>
    </w:p>
    <w:p>
      <w:pPr>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  价  函</w:t>
      </w:r>
    </w:p>
    <w:p>
      <w:pPr>
        <w:pStyle w:val="24"/>
        <w:keepNext w:val="0"/>
        <w:pageBreakBefore w:val="0"/>
        <w:widowControl/>
        <w:kinsoku/>
        <w:wordWrap/>
        <w:overflowPunct/>
        <w:topLinePunct w:val="0"/>
        <w:bidi w:val="0"/>
        <w:spacing w:after="0"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4"/>
        <w:keepNext w:val="0"/>
        <w:pageBreakBefore w:val="0"/>
        <w:widowControl/>
        <w:kinsoku/>
        <w:wordWrap/>
        <w:overflowPunct/>
        <w:topLinePunct w:val="0"/>
        <w:bidi w:val="0"/>
        <w:spacing w:after="0"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广东省河源监狱</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根据贵方为本采购项目的报价邀请，我方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名称）作为</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正式授权</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（授权代表全名，职务）代表我方进行有关本报价的一切事宜。</w:t>
      </w:r>
    </w:p>
    <w:p>
      <w:pPr>
        <w:pStyle w:val="6"/>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在此提交的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文件，包括如下等内容，并已密封封装：</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（一）报价文件。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我方已完全明白文件的所有条款要求，并重申以下几点：</w:t>
      </w:r>
    </w:p>
    <w:p>
      <w:pPr>
        <w:ind w:left="0" w:leftChars="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（一）我方决定参加“</w:t>
      </w:r>
      <w:r>
        <w:rPr>
          <w:rFonts w:hint="eastAsia" w:asciiTheme="minorEastAsia" w:hAnsiTheme="minorEastAsia" w:cstheme="minorEastAsia"/>
          <w:sz w:val="21"/>
          <w:szCs w:val="21"/>
          <w:u w:val="single"/>
          <w:lang w:val="en-US" w:eastAsia="zh-CN"/>
        </w:rPr>
        <w:t>广东省河源监狱文体装饰耗材用品项目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（二）全部货物之供应和有关服务的报价总价（详见报价表）；</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（三）本报价文件的有效期自报价截止日后90天有效，如成交，有效期将延至合同终止日为止；</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（四）我方已详细研究了文件的所有内容包括修正文（如有）和所有已提供的参考资料以及有关附件并完全明白，我方放弃在此方面提出含糊意见或误解的一切权力；</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）我方同意按照贵方可能提出的要求而提供与报价有关的任何其他数据或信息；</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）我方声明报价文件及所提供一切资料均真实无误，</w:t>
      </w:r>
      <w:r>
        <w:rPr>
          <w:rFonts w:hint="eastAsia" w:asciiTheme="minorEastAsia" w:hAnsiTheme="minorEastAsia" w:eastAsiaTheme="minorEastAsia" w:cstheme="minorEastAsia"/>
          <w:b/>
          <w:color w:val="000000" w:themeColor="text1"/>
          <w:sz w:val="21"/>
          <w:szCs w:val="21"/>
          <w14:textFill>
            <w14:solidFill>
              <w14:schemeClr w14:val="tx1"/>
            </w14:solidFill>
          </w14:textFill>
        </w:rPr>
        <w:t>无任何虚假或不真实的材料。如我方在报价文件中提供任何不真实的材料，无论其材料是否重要，采购人可视为报价无效，并由我方承担由此产生的全部法律责任</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）我方理解贵方不一定接受任何贵方可能收到的报价；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）我方如果成交，将保证履行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文件以及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文件修改书（如有）中的全部责任和义务，在成交通知书规定的时间内签订《合同书》，并严格按国家有关法规履行自己的全部责任，按质、按量、按期完成《合同书》中的全部任务</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ascii="宋体" w:hAnsi="宋体"/>
          <w:szCs w:val="21"/>
          <w:u w:val="single"/>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10" w:leftChars="0" w:firstLine="409" w:firstLineChars="19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10"/>
        <w:pageBreakBefore w:val="0"/>
        <w:kinsoku/>
        <w:wordWrap/>
        <w:overflowPunct/>
        <w:topLinePunct w:val="0"/>
        <w:bidi w:val="0"/>
        <w:spacing w:line="340" w:lineRule="exact"/>
        <w:ind w:left="11" w:leftChars="0" w:right="869" w:rightChars="414"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2．资格声明书</w:t>
      </w:r>
    </w:p>
    <w:p>
      <w:pPr>
        <w:pageBreakBefore w:val="0"/>
        <w:kinsoku/>
        <w:wordWrap/>
        <w:overflowPunct/>
        <w:topLinePunct w:val="0"/>
        <w:bidi w:val="0"/>
        <w:spacing w:line="340" w:lineRule="exact"/>
        <w:jc w:val="center"/>
        <w:rPr>
          <w:rFonts w:hint="eastAsia"/>
          <w:b/>
          <w:bCs/>
          <w:sz w:val="32"/>
          <w:szCs w:val="32"/>
        </w:rPr>
      </w:pPr>
      <w:r>
        <w:rPr>
          <w:rFonts w:hint="eastAsia"/>
          <w:b/>
          <w:bCs/>
          <w:sz w:val="32"/>
          <w:szCs w:val="32"/>
        </w:rPr>
        <w:t>供应商资格声明函</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致：广东省河源监狱</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关于贵</w:t>
      </w:r>
      <w:r>
        <w:rPr>
          <w:rFonts w:hint="eastAsia"/>
          <w:lang w:val="en-US" w:eastAsia="zh-CN"/>
        </w:rPr>
        <w:t>单位</w:t>
      </w:r>
      <w:r>
        <w:rPr>
          <w:rFonts w:hint="eastAsia"/>
        </w:rPr>
        <w:t>发布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sz w:val="21"/>
          <w:szCs w:val="21"/>
          <w:u w:val="single"/>
          <w:lang w:val="en-US" w:eastAsia="zh-CN"/>
        </w:rPr>
        <w:t>广东省河源监狱</w:t>
      </w:r>
      <w:r>
        <w:rPr>
          <w:rFonts w:hint="eastAsia" w:asciiTheme="minorEastAsia" w:hAnsiTheme="minorEastAsia" w:cstheme="minorEastAsia"/>
          <w:sz w:val="21"/>
          <w:szCs w:val="21"/>
          <w:u w:val="single"/>
          <w:lang w:val="en-US" w:eastAsia="zh-CN"/>
        </w:rPr>
        <w:t>文体装饰耗材用品</w:t>
      </w:r>
      <w:r>
        <w:rPr>
          <w:rFonts w:hint="eastAsia" w:asciiTheme="minorEastAsia" w:hAnsiTheme="minorEastAsia" w:eastAsiaTheme="minorEastAsia" w:cstheme="minorEastAsia"/>
          <w:sz w:val="21"/>
          <w:szCs w:val="21"/>
          <w:u w:val="single"/>
          <w:lang w:val="en-US" w:eastAsia="zh-CN"/>
        </w:rPr>
        <w:t>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rPr>
        <w:t>的</w:t>
      </w:r>
      <w:r>
        <w:rPr>
          <w:rFonts w:hint="eastAsia"/>
          <w:lang w:val="en-US" w:eastAsia="zh-CN"/>
        </w:rPr>
        <w:t>邀请投标函</w:t>
      </w:r>
      <w:r>
        <w:rPr>
          <w:rFonts w:hint="eastAsia"/>
        </w:rPr>
        <w:t>，本公司（企业）愿意参加</w:t>
      </w:r>
      <w:r>
        <w:rPr>
          <w:rFonts w:hint="eastAsia"/>
          <w:lang w:eastAsia="zh-CN"/>
        </w:rPr>
        <w:t>比价</w:t>
      </w:r>
      <w:r>
        <w:rPr>
          <w:rFonts w:hint="eastAsia"/>
        </w:rPr>
        <w:t>，并声明：</w:t>
      </w:r>
    </w:p>
    <w:p>
      <w:pPr>
        <w:pageBreakBefore w:val="0"/>
        <w:kinsoku/>
        <w:wordWrap/>
        <w:overflowPunct/>
        <w:topLinePunct w:val="0"/>
        <w:bidi w:val="0"/>
        <w:spacing w:line="340" w:lineRule="exact"/>
        <w:rPr>
          <w:rFonts w:hint="eastAsia"/>
        </w:rPr>
      </w:pPr>
      <w:r>
        <w:rPr>
          <w:rFonts w:hint="eastAsia"/>
        </w:rPr>
        <w:t>　　一、本公司（企业）具备《中华人民共和国政府采购法》第二十二条规定的条件：</w:t>
      </w:r>
    </w:p>
    <w:p>
      <w:pPr>
        <w:pageBreakBefore w:val="0"/>
        <w:kinsoku/>
        <w:wordWrap/>
        <w:overflowPunct/>
        <w:topLinePunct w:val="0"/>
        <w:bidi w:val="0"/>
        <w:spacing w:line="340" w:lineRule="exact"/>
        <w:rPr>
          <w:rFonts w:hint="eastAsia"/>
        </w:rPr>
      </w:pPr>
      <w:r>
        <w:rPr>
          <w:rFonts w:hint="eastAsia"/>
        </w:rPr>
        <w:t>　　（一）具有独立承担民事责任的能力；</w:t>
      </w:r>
    </w:p>
    <w:p>
      <w:pPr>
        <w:pageBreakBefore w:val="0"/>
        <w:kinsoku/>
        <w:wordWrap/>
        <w:overflowPunct/>
        <w:topLinePunct w:val="0"/>
        <w:bidi w:val="0"/>
        <w:spacing w:line="340" w:lineRule="exact"/>
        <w:rPr>
          <w:rFonts w:hint="eastAsia"/>
        </w:rPr>
      </w:pPr>
      <w:r>
        <w:rPr>
          <w:rFonts w:hint="eastAsia"/>
        </w:rPr>
        <w:t xml:space="preserve">　　（二）具有良好的商业信誉和健全的财务会计制度； </w:t>
      </w:r>
    </w:p>
    <w:p>
      <w:pPr>
        <w:pageBreakBefore w:val="0"/>
        <w:kinsoku/>
        <w:wordWrap/>
        <w:overflowPunct/>
        <w:topLinePunct w:val="0"/>
        <w:bidi w:val="0"/>
        <w:spacing w:line="340" w:lineRule="exact"/>
        <w:rPr>
          <w:rFonts w:hint="eastAsia"/>
        </w:rPr>
      </w:pPr>
      <w:r>
        <w:rPr>
          <w:rFonts w:hint="eastAsia"/>
        </w:rPr>
        <w:t>　　（三）具有履行合同所必需的设备和专业技术能力；</w:t>
      </w:r>
    </w:p>
    <w:p>
      <w:pPr>
        <w:pageBreakBefore w:val="0"/>
        <w:kinsoku/>
        <w:wordWrap/>
        <w:overflowPunct/>
        <w:topLinePunct w:val="0"/>
        <w:bidi w:val="0"/>
        <w:spacing w:line="340" w:lineRule="exact"/>
        <w:rPr>
          <w:rFonts w:hint="eastAsia"/>
        </w:rPr>
      </w:pPr>
      <w:r>
        <w:rPr>
          <w:rFonts w:hint="eastAsia"/>
        </w:rPr>
        <w:t>　　（四）有依法缴纳税收和社会保障资金的良好记录；</w:t>
      </w:r>
    </w:p>
    <w:p>
      <w:pPr>
        <w:pageBreakBefore w:val="0"/>
        <w:kinsoku/>
        <w:wordWrap/>
        <w:overflowPunct/>
        <w:topLinePunct w:val="0"/>
        <w:bidi w:val="0"/>
        <w:spacing w:line="340" w:lineRule="exact"/>
        <w:rPr>
          <w:rFonts w:hint="eastAsia"/>
        </w:rPr>
      </w:pPr>
      <w:r>
        <w:rPr>
          <w:rFonts w:hint="eastAsia"/>
        </w:rPr>
        <w:t>　　（五）参加政府采购活动前三年内，在经营活动中没有重大违法记录；</w:t>
      </w:r>
    </w:p>
    <w:p>
      <w:pPr>
        <w:pageBreakBefore w:val="0"/>
        <w:kinsoku/>
        <w:wordWrap/>
        <w:overflowPunct/>
        <w:topLinePunct w:val="0"/>
        <w:bidi w:val="0"/>
        <w:spacing w:line="340" w:lineRule="exact"/>
        <w:rPr>
          <w:rFonts w:hint="eastAsia"/>
        </w:rPr>
      </w:pPr>
      <w:r>
        <w:rPr>
          <w:rFonts w:hint="eastAsia"/>
        </w:rPr>
        <w:t>　　（六）法律、行政法规规定的其他条件。</w:t>
      </w:r>
    </w:p>
    <w:p>
      <w:pPr>
        <w:pageBreakBefore w:val="0"/>
        <w:kinsoku/>
        <w:wordWrap/>
        <w:overflowPunct/>
        <w:topLinePunct w:val="0"/>
        <w:bidi w:val="0"/>
        <w:spacing w:line="340" w:lineRule="exact"/>
        <w:rPr>
          <w:rFonts w:hint="eastAsia"/>
        </w:rPr>
      </w:pPr>
      <w:r>
        <w:rPr>
          <w:rFonts w:hint="eastAsia"/>
        </w:rPr>
        <w:t>　　　二、本公司具有本次采购项目服务能力。</w:t>
      </w:r>
    </w:p>
    <w:p>
      <w:pPr>
        <w:pageBreakBefore w:val="0"/>
        <w:kinsoku/>
        <w:wordWrap/>
        <w:overflowPunct/>
        <w:topLinePunct w:val="0"/>
        <w:bidi w:val="0"/>
        <w:spacing w:line="340" w:lineRule="exact"/>
        <w:rPr>
          <w:rFonts w:hint="eastAsia"/>
        </w:rPr>
      </w:pPr>
      <w:r>
        <w:rPr>
          <w:rFonts w:hint="eastAsia"/>
        </w:rPr>
        <w:t>　　　三、本公司有固定的经营场所，信誉良好、售后维护服务好，并且在经营活动中无严重违法记录。</w:t>
      </w:r>
    </w:p>
    <w:p>
      <w:pPr>
        <w:pageBreakBefore w:val="0"/>
        <w:kinsoku/>
        <w:wordWrap/>
        <w:overflowPunct/>
        <w:topLinePunct w:val="0"/>
        <w:bidi w:val="0"/>
        <w:spacing w:line="340" w:lineRule="exact"/>
        <w:rPr>
          <w:rFonts w:hint="eastAsia"/>
        </w:rPr>
      </w:pPr>
      <w:r>
        <w:rPr>
          <w:rFonts w:hint="eastAsia"/>
        </w:rPr>
        <w:t>　　　本公司（企业）承诺在本次采购活动中，如有违法、违规、弄虚作假行为，所造成的损失、不良后果及法律责任，一律由我公司（企业）承担。</w:t>
      </w:r>
    </w:p>
    <w:p>
      <w:pPr>
        <w:pageBreakBefore w:val="0"/>
        <w:kinsoku/>
        <w:wordWrap/>
        <w:overflowPunct/>
        <w:topLinePunct w:val="0"/>
        <w:bidi w:val="0"/>
        <w:spacing w:line="340" w:lineRule="exact"/>
        <w:rPr>
          <w:rFonts w:hint="eastAsia"/>
        </w:rPr>
      </w:pPr>
      <w:r>
        <w:rPr>
          <w:rFonts w:hint="eastAsia"/>
        </w:rPr>
        <w:t>　　特此声明！</w:t>
      </w:r>
    </w:p>
    <w:p>
      <w:pPr>
        <w:pageBreakBefore w:val="0"/>
        <w:kinsoku/>
        <w:wordWrap/>
        <w:overflowPunct/>
        <w:topLinePunct w:val="0"/>
        <w:bidi w:val="0"/>
        <w:spacing w:line="340" w:lineRule="exact"/>
        <w:rPr>
          <w:rFonts w:hint="eastAsia"/>
        </w:rPr>
      </w:pPr>
      <w:r>
        <w:rPr>
          <w:rFonts w:hint="eastAsia"/>
        </w:rPr>
        <w:t>　　备注：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本声明函必须提供且内容不得擅自删改，否则视为响应无效。</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本声明函如有虚假或与事实不符的，作无效报价处理。</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0" w:leftChars="0" w:firstLine="418" w:firstLineChars="192"/>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0" w:leftChars="0" w:firstLine="403" w:firstLineChars="19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xml:space="preserve">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3.营业执照（副本）（复印件加盖公章）</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10"/>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10"/>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广东省河源监狱文体装饰耗材用品项目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4"/>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10"/>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10"/>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20"/>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085"/>
        <w:gridCol w:w="1212"/>
        <w:gridCol w:w="298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1719"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项目名称</w:t>
            </w:r>
          </w:p>
        </w:tc>
        <w:tc>
          <w:tcPr>
            <w:tcW w:w="1085"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单位</w:t>
            </w:r>
          </w:p>
        </w:tc>
        <w:tc>
          <w:tcPr>
            <w:tcW w:w="1212" w:type="dxa"/>
            <w:vAlign w:val="center"/>
          </w:tcPr>
          <w:p>
            <w:pPr>
              <w:pStyle w:val="10"/>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数量</w:t>
            </w:r>
          </w:p>
        </w:tc>
        <w:tc>
          <w:tcPr>
            <w:tcW w:w="2987" w:type="dxa"/>
            <w:vAlign w:val="center"/>
          </w:tcPr>
          <w:p>
            <w:pPr>
              <w:pStyle w:val="10"/>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vertAlign w:val="baseline"/>
                <w:lang w:val="en-US" w:eastAsia="zh-CN"/>
                <w14:textFill>
                  <w14:solidFill>
                    <w14:schemeClr w14:val="tx1"/>
                  </w14:solidFill>
                </w14:textFill>
              </w:rPr>
              <w:t>单价下浮率报价（%）</w:t>
            </w:r>
          </w:p>
        </w:tc>
        <w:tc>
          <w:tcPr>
            <w:tcW w:w="1356"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1719" w:type="dxa"/>
            <w:vAlign w:val="center"/>
          </w:tcPr>
          <w:p>
            <w:pPr>
              <w:pStyle w:val="10"/>
              <w:pageBreakBefore w:val="0"/>
              <w:kinsoku/>
              <w:wordWrap/>
              <w:overflowPunct/>
              <w:topLinePunct w:val="0"/>
              <w:bidi w:val="0"/>
              <w:spacing w:line="340" w:lineRule="exact"/>
              <w:jc w:val="both"/>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r>
              <w:rPr>
                <w:rFonts w:hint="eastAsia" w:asciiTheme="minorEastAsia" w:hAnsiTheme="minorEastAsia" w:cstheme="minorEastAsia"/>
                <w:sz w:val="28"/>
                <w:szCs w:val="28"/>
                <w:u w:val="none"/>
                <w:lang w:val="en-US" w:eastAsia="zh-CN"/>
              </w:rPr>
              <w:t>广东省河源监狱文体装饰耗材用品项目</w:t>
            </w:r>
          </w:p>
        </w:tc>
        <w:tc>
          <w:tcPr>
            <w:tcW w:w="1085"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批</w:t>
            </w:r>
          </w:p>
        </w:tc>
        <w:tc>
          <w:tcPr>
            <w:tcW w:w="1212"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1</w:t>
            </w:r>
          </w:p>
        </w:tc>
        <w:tc>
          <w:tcPr>
            <w:tcW w:w="2987" w:type="dxa"/>
            <w:vAlign w:val="center"/>
          </w:tcPr>
          <w:p>
            <w:pPr>
              <w:pStyle w:val="10"/>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p>
          <w:p>
            <w:pPr>
              <w:pStyle w:val="10"/>
              <w:pageBreakBefore w:val="0"/>
              <w:kinsoku/>
              <w:wordWrap/>
              <w:overflowPunct/>
              <w:topLinePunct w:val="0"/>
              <w:bidi w:val="0"/>
              <w:spacing w:line="340" w:lineRule="exact"/>
              <w:jc w:val="both"/>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小写：</w:t>
            </w:r>
          </w:p>
          <w:p>
            <w:pPr>
              <w:pStyle w:val="10"/>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p>
          <w:p>
            <w:pPr>
              <w:pStyle w:val="10"/>
              <w:pageBreakBefore w:val="0"/>
              <w:kinsoku/>
              <w:wordWrap/>
              <w:overflowPunct/>
              <w:topLinePunct w:val="0"/>
              <w:bidi w:val="0"/>
              <w:spacing w:line="340" w:lineRule="exact"/>
              <w:jc w:val="both"/>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大写：百分之</w:t>
            </w:r>
          </w:p>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c>
          <w:tcPr>
            <w:tcW w:w="1356"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r>
    </w:tbl>
    <w:p>
      <w:pPr>
        <w:pageBreakBefore w:val="0"/>
        <w:kinsoku/>
        <w:wordWrap/>
        <w:overflowPunct/>
        <w:topLinePunct w:val="0"/>
        <w:bidi w:val="0"/>
        <w:spacing w:line="340" w:lineRule="exact"/>
        <w:rPr>
          <w:rFonts w:hint="eastAsia" w:ascii="宋体" w:hAnsi="宋体"/>
          <w:b w:val="0"/>
          <w:bCs/>
          <w:spacing w:val="4"/>
          <w:sz w:val="21"/>
          <w:szCs w:val="21"/>
        </w:rPr>
      </w:pPr>
    </w:p>
    <w:p>
      <w:pPr>
        <w:pageBreakBefore w:val="0"/>
        <w:kinsoku/>
        <w:wordWrap/>
        <w:overflowPunct/>
        <w:topLinePunct w:val="0"/>
        <w:bidi w:val="0"/>
        <w:spacing w:line="340" w:lineRule="exact"/>
        <w:rPr>
          <w:rFonts w:ascii="宋体" w:hAnsi="宋体"/>
          <w:b w:val="0"/>
          <w:bCs/>
          <w:spacing w:val="4"/>
          <w:sz w:val="21"/>
          <w:szCs w:val="21"/>
        </w:rPr>
      </w:pPr>
      <w:r>
        <w:rPr>
          <w:rFonts w:hint="eastAsia" w:ascii="宋体" w:hAnsi="宋体"/>
          <w:b w:val="0"/>
          <w:bCs/>
          <w:spacing w:val="4"/>
          <w:sz w:val="21"/>
          <w:szCs w:val="21"/>
        </w:rPr>
        <w:t>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atLeast"/>
        <w:ind w:left="0" w:leftChars="0" w:firstLine="418" w:firstLineChars="192"/>
        <w:jc w:val="left"/>
        <w:textAlignment w:val="auto"/>
        <w:rPr>
          <w:rFonts w:ascii="宋体" w:hAnsi="宋体"/>
          <w:b w:val="0"/>
          <w:bCs/>
          <w:color w:val="auto"/>
          <w:sz w:val="21"/>
          <w:szCs w:val="21"/>
          <w:u w:val="none"/>
        </w:rPr>
      </w:pPr>
      <w:r>
        <w:rPr>
          <w:rFonts w:hint="eastAsia" w:ascii="宋体" w:hAnsi="宋体"/>
          <w:b w:val="0"/>
          <w:bCs/>
          <w:color w:val="auto"/>
          <w:spacing w:val="4"/>
          <w:sz w:val="21"/>
          <w:szCs w:val="21"/>
          <w:u w:val="none"/>
          <w:lang w:val="en-US" w:eastAsia="zh-CN"/>
        </w:rPr>
        <w:t>1.供</w:t>
      </w:r>
      <w:r>
        <w:rPr>
          <w:rFonts w:hint="eastAsia" w:ascii="宋体" w:hAnsi="宋体"/>
          <w:b w:val="0"/>
          <w:bCs/>
          <w:color w:val="auto"/>
          <w:spacing w:val="4"/>
          <w:sz w:val="21"/>
          <w:szCs w:val="21"/>
          <w:u w:val="none"/>
        </w:rPr>
        <w:t>应商必须按报价表的格式填写，不得增加或删除表格内容。除单价、金额或项目要求填写的内容外，不得擅自改动报价表内容，否则将有可能影响成交结果，不推荐为成交候选人；</w:t>
      </w:r>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b w:val="0"/>
          <w:bCs/>
          <w:color w:val="auto"/>
          <w:sz w:val="21"/>
          <w:szCs w:val="21"/>
          <w:u w:val="none"/>
          <w:lang w:val="en-US" w:eastAsia="zh-CN"/>
        </w:rPr>
      </w:pPr>
      <w:r>
        <w:rPr>
          <w:rFonts w:hint="eastAsia" w:asciiTheme="minorEastAsia" w:hAnsiTheme="minorEastAsia"/>
          <w:b w:val="0"/>
          <w:bCs/>
          <w:color w:val="auto"/>
          <w:sz w:val="21"/>
          <w:szCs w:val="21"/>
          <w:highlight w:val="none"/>
          <w:u w:val="none"/>
          <w:lang w:val="en-US" w:eastAsia="zh-CN"/>
        </w:rPr>
        <w:t>2.</w:t>
      </w:r>
      <w:r>
        <w:rPr>
          <w:rFonts w:hint="eastAsia" w:asciiTheme="minorEastAsia" w:hAnsiTheme="minorEastAsia" w:eastAsiaTheme="minorEastAsia"/>
          <w:b w:val="0"/>
          <w:bCs/>
          <w:color w:val="auto"/>
          <w:sz w:val="21"/>
          <w:szCs w:val="21"/>
          <w:u w:val="none"/>
        </w:rPr>
        <w:t>所有价格均系用人民币表示，单位为元，均</w:t>
      </w:r>
      <w:r>
        <w:rPr>
          <w:rFonts w:hint="eastAsia" w:ascii="宋体" w:hAnsi="宋体"/>
          <w:b w:val="0"/>
          <w:bCs/>
          <w:spacing w:val="4"/>
          <w:sz w:val="21"/>
          <w:szCs w:val="21"/>
          <w:u w:val="none"/>
        </w:rPr>
        <w:t>包含</w:t>
      </w:r>
      <w:r>
        <w:rPr>
          <w:rFonts w:hint="eastAsia" w:ascii="宋体" w:hAnsi="宋体"/>
          <w:b w:val="0"/>
          <w:bCs/>
          <w:spacing w:val="4"/>
          <w:sz w:val="21"/>
          <w:szCs w:val="21"/>
          <w:u w:val="none"/>
          <w:lang w:val="en-US" w:eastAsia="zh-CN"/>
        </w:rPr>
        <w:t>商品</w:t>
      </w:r>
      <w:r>
        <w:rPr>
          <w:rFonts w:hint="eastAsia" w:ascii="宋体" w:hAnsi="宋体"/>
          <w:b w:val="0"/>
          <w:bCs/>
          <w:spacing w:val="4"/>
          <w:sz w:val="21"/>
          <w:szCs w:val="21"/>
          <w:u w:val="none"/>
        </w:rPr>
        <w:t>价格、</w:t>
      </w:r>
      <w:r>
        <w:rPr>
          <w:rFonts w:hint="eastAsia" w:ascii="宋体" w:hAnsi="宋体"/>
          <w:b w:val="0"/>
          <w:bCs/>
          <w:spacing w:val="4"/>
          <w:sz w:val="21"/>
          <w:szCs w:val="21"/>
          <w:u w:val="none"/>
          <w:lang w:val="en-US" w:eastAsia="zh-CN"/>
        </w:rPr>
        <w:t>分装、</w:t>
      </w:r>
      <w:r>
        <w:rPr>
          <w:rFonts w:hint="eastAsia" w:ascii="宋体" w:hAnsi="宋体"/>
          <w:b w:val="0"/>
          <w:bCs/>
          <w:spacing w:val="4"/>
          <w:sz w:val="21"/>
          <w:szCs w:val="21"/>
          <w:u w:val="none"/>
          <w:lang w:eastAsia="zh-CN"/>
        </w:rPr>
        <w:t>运输、</w:t>
      </w:r>
      <w:r>
        <w:rPr>
          <w:rFonts w:hint="eastAsia" w:ascii="宋体" w:hAnsi="宋体"/>
          <w:b w:val="0"/>
          <w:bCs/>
          <w:spacing w:val="4"/>
          <w:sz w:val="21"/>
          <w:szCs w:val="21"/>
          <w:u w:val="none"/>
          <w:lang w:val="en-US" w:eastAsia="zh-CN"/>
        </w:rPr>
        <w:t>装卸、</w:t>
      </w:r>
      <w:r>
        <w:rPr>
          <w:rFonts w:hint="eastAsia" w:ascii="宋体" w:hAnsi="宋体"/>
          <w:b w:val="0"/>
          <w:bCs/>
          <w:spacing w:val="4"/>
          <w:sz w:val="21"/>
          <w:szCs w:val="21"/>
          <w:u w:val="none"/>
        </w:rPr>
        <w:t>税金等一切费用</w:t>
      </w:r>
      <w:r>
        <w:rPr>
          <w:rFonts w:hint="eastAsia" w:ascii="宋体" w:hAnsi="宋体"/>
          <w:b w:val="0"/>
          <w:bCs/>
          <w:spacing w:val="4"/>
          <w:sz w:val="21"/>
          <w:szCs w:val="21"/>
          <w:u w:val="none"/>
          <w:lang w:val="en-US" w:eastAsia="zh-CN"/>
        </w:rPr>
        <w:t>；</w:t>
      </w:r>
    </w:p>
    <w:p>
      <w:pPr>
        <w:widowControl/>
        <w:numPr>
          <w:ilvl w:val="0"/>
          <w:numId w:val="0"/>
        </w:numPr>
        <w:shd w:val="clear" w:color="auto" w:fill="FFFFFF"/>
        <w:spacing w:line="276" w:lineRule="auto"/>
        <w:ind w:left="0" w:leftChars="0" w:firstLine="420" w:firstLineChars="200"/>
        <w:jc w:val="left"/>
        <w:rPr>
          <w:rFonts w:ascii="宋体" w:hAnsi="宋体"/>
          <w:b w:val="0"/>
          <w:bCs/>
          <w:color w:val="auto"/>
          <w:u w:val="none"/>
        </w:rPr>
      </w:pPr>
      <w:r>
        <w:rPr>
          <w:rFonts w:hint="eastAsia" w:ascii="宋体" w:hAnsi="宋体"/>
          <w:b w:val="0"/>
          <w:bCs/>
          <w:color w:val="auto"/>
          <w:u w:val="none"/>
          <w:lang w:val="en-US" w:eastAsia="zh-CN"/>
        </w:rPr>
        <w:t>3.</w:t>
      </w:r>
      <w:r>
        <w:rPr>
          <w:rFonts w:ascii="宋体" w:hAnsi="宋体"/>
          <w:b w:val="0"/>
          <w:bCs/>
          <w:color w:val="auto"/>
          <w:u w:val="none"/>
        </w:rPr>
        <w:t>下浮率报价</w:t>
      </w:r>
      <w:r>
        <w:rPr>
          <w:rFonts w:hint="eastAsia" w:ascii="宋体" w:hAnsi="宋体"/>
          <w:b w:val="0"/>
          <w:bCs/>
          <w:color w:val="auto"/>
          <w:u w:val="none"/>
          <w:lang w:val="en-US" w:eastAsia="zh-CN"/>
        </w:rPr>
        <w:t>不得</w:t>
      </w:r>
      <w:r>
        <w:rPr>
          <w:rFonts w:ascii="宋体" w:hAnsi="宋体"/>
          <w:b w:val="0"/>
          <w:bCs/>
          <w:color w:val="auto"/>
          <w:u w:val="none"/>
        </w:rPr>
        <w:t>大于或等于</w:t>
      </w:r>
      <w:r>
        <w:rPr>
          <w:rFonts w:hint="eastAsia" w:ascii="宋体" w:hAnsi="宋体"/>
          <w:b w:val="0"/>
          <w:bCs/>
          <w:color w:val="auto"/>
          <w:u w:val="none"/>
        </w:rPr>
        <w:t>100</w:t>
      </w:r>
      <w:r>
        <w:rPr>
          <w:rFonts w:ascii="宋体" w:hAnsi="宋体"/>
          <w:b w:val="0"/>
          <w:bCs/>
          <w:color w:val="auto"/>
          <w:u w:val="none"/>
        </w:rPr>
        <w:t>%，也</w:t>
      </w:r>
      <w:r>
        <w:rPr>
          <w:rFonts w:hint="eastAsia" w:ascii="宋体" w:hAnsi="宋体"/>
          <w:b w:val="0"/>
          <w:bCs/>
          <w:color w:val="auto"/>
          <w:u w:val="none"/>
          <w:lang w:val="en-US" w:eastAsia="zh-CN"/>
        </w:rPr>
        <w:t>不得</w:t>
      </w:r>
      <w:r>
        <w:rPr>
          <w:rFonts w:ascii="宋体" w:hAnsi="宋体"/>
          <w:b w:val="0"/>
          <w:bCs/>
          <w:color w:val="auto"/>
          <w:u w:val="none"/>
        </w:rPr>
        <w:t>为负数，且是固定唯一值的，否则为无效报价</w:t>
      </w:r>
      <w:r>
        <w:rPr>
          <w:rFonts w:hint="eastAsia" w:ascii="宋体" w:hAnsi="宋体"/>
          <w:b w:val="0"/>
          <w:bCs/>
          <w:color w:val="auto"/>
          <w:u w:val="none"/>
        </w:rPr>
        <w:t>；下浮率</w:t>
      </w:r>
      <w:r>
        <w:rPr>
          <w:rFonts w:hint="eastAsia" w:ascii="宋体" w:hAnsi="宋体"/>
          <w:b w:val="0"/>
          <w:bCs/>
          <w:color w:val="auto"/>
          <w:u w:val="none"/>
          <w:lang w:val="en-US" w:eastAsia="zh-CN"/>
        </w:rPr>
        <w:t>最</w:t>
      </w:r>
      <w:r>
        <w:rPr>
          <w:rFonts w:hint="eastAsia" w:ascii="宋体" w:hAnsi="宋体"/>
          <w:b w:val="0"/>
          <w:bCs/>
          <w:color w:val="auto"/>
          <w:u w:val="none"/>
        </w:rPr>
        <w:t>高的为成交供应商。供应商所报下浮率为成交下浮率，即：</w:t>
      </w:r>
      <w:r>
        <w:rPr>
          <w:rFonts w:hint="eastAsia" w:ascii="宋体" w:hAnsi="宋体"/>
          <w:b/>
          <w:bCs w:val="0"/>
          <w:color w:val="auto"/>
          <w:u w:val="single"/>
        </w:rPr>
        <w:t>合同</w:t>
      </w:r>
      <w:r>
        <w:rPr>
          <w:rFonts w:hint="eastAsia" w:ascii="宋体" w:hAnsi="宋体"/>
          <w:b/>
          <w:bCs w:val="0"/>
          <w:color w:val="auto"/>
          <w:u w:val="single"/>
          <w:lang w:val="en-US" w:eastAsia="zh-CN"/>
        </w:rPr>
        <w:t>成交</w:t>
      </w:r>
      <w:r>
        <w:rPr>
          <w:rFonts w:hint="eastAsia" w:ascii="宋体" w:hAnsi="宋体"/>
          <w:b/>
          <w:bCs w:val="0"/>
          <w:color w:val="auto"/>
          <w:u w:val="single"/>
        </w:rPr>
        <w:t>单价</w:t>
      </w:r>
      <w:r>
        <w:rPr>
          <w:rFonts w:hint="eastAsia" w:ascii="宋体" w:hAnsi="宋体"/>
          <w:b/>
          <w:bCs w:val="0"/>
          <w:color w:val="auto"/>
          <w:u w:val="single"/>
          <w:lang w:val="en-US" w:eastAsia="zh-CN"/>
        </w:rPr>
        <w:t>=单价</w:t>
      </w:r>
      <w:r>
        <w:rPr>
          <w:rFonts w:hint="eastAsia" w:ascii="宋体" w:hAnsi="宋体"/>
          <w:b/>
          <w:bCs w:val="0"/>
          <w:color w:val="auto"/>
          <w:u w:val="single"/>
        </w:rPr>
        <w:t>最高</w:t>
      </w:r>
      <w:r>
        <w:rPr>
          <w:rFonts w:ascii="宋体" w:hAnsi="宋体"/>
          <w:b/>
          <w:bCs w:val="0"/>
          <w:color w:val="auto"/>
          <w:u w:val="single"/>
        </w:rPr>
        <w:t>限价*</w:t>
      </w:r>
      <w:r>
        <w:rPr>
          <w:rFonts w:hint="eastAsia" w:ascii="宋体" w:hAnsi="宋体"/>
          <w:b/>
          <w:bCs w:val="0"/>
          <w:color w:val="auto"/>
          <w:u w:val="single"/>
        </w:rPr>
        <w:t>（1</w:t>
      </w:r>
      <w:r>
        <w:rPr>
          <w:rFonts w:hint="eastAsia" w:ascii="宋体" w:hAnsi="宋体"/>
          <w:b/>
          <w:bCs w:val="0"/>
          <w:color w:val="auto"/>
          <w:u w:val="single"/>
          <w:lang w:val="en-US" w:eastAsia="zh-CN"/>
        </w:rPr>
        <w:t>-单价</w:t>
      </w:r>
      <w:r>
        <w:rPr>
          <w:rFonts w:ascii="宋体" w:hAnsi="宋体"/>
          <w:b/>
          <w:bCs w:val="0"/>
          <w:color w:val="auto"/>
          <w:u w:val="single"/>
        </w:rPr>
        <w:t>下浮率</w:t>
      </w:r>
      <w:r>
        <w:rPr>
          <w:rFonts w:hint="eastAsia" w:ascii="宋体" w:hAnsi="宋体"/>
          <w:b/>
          <w:bCs w:val="0"/>
          <w:color w:val="auto"/>
          <w:u w:val="single"/>
        </w:rPr>
        <w:t>）</w:t>
      </w:r>
      <w:r>
        <w:rPr>
          <w:rFonts w:ascii="宋体" w:hAnsi="宋体"/>
          <w:b w:val="0"/>
          <w:bCs/>
          <w:color w:val="auto"/>
          <w:u w:val="none"/>
        </w:rPr>
        <w:t>；</w:t>
      </w:r>
      <w:r>
        <w:rPr>
          <w:rFonts w:hint="eastAsia" w:asciiTheme="minorEastAsia" w:hAnsiTheme="minorEastAsia" w:eastAsiaTheme="minorEastAsia"/>
          <w:b w:val="0"/>
          <w:bCs/>
          <w:color w:val="auto"/>
          <w:sz w:val="21"/>
          <w:szCs w:val="21"/>
          <w:highlight w:val="none"/>
          <w:u w:val="none"/>
        </w:rPr>
        <w:t>下浮后</w:t>
      </w:r>
      <w:r>
        <w:rPr>
          <w:rFonts w:hint="eastAsia" w:asciiTheme="minorEastAsia" w:hAnsiTheme="minorEastAsia"/>
          <w:b w:val="0"/>
          <w:bCs/>
          <w:color w:val="auto"/>
          <w:sz w:val="21"/>
          <w:szCs w:val="21"/>
          <w:highlight w:val="none"/>
          <w:u w:val="none"/>
          <w:lang w:val="en-US" w:eastAsia="zh-CN"/>
        </w:rPr>
        <w:t>成交</w:t>
      </w:r>
      <w:r>
        <w:rPr>
          <w:rFonts w:hint="eastAsia" w:asciiTheme="minorEastAsia" w:hAnsiTheme="minorEastAsia" w:eastAsiaTheme="minorEastAsia"/>
          <w:b w:val="0"/>
          <w:bCs/>
          <w:color w:val="auto"/>
          <w:sz w:val="21"/>
          <w:szCs w:val="21"/>
          <w:highlight w:val="none"/>
          <w:u w:val="none"/>
        </w:rPr>
        <w:t>单价</w:t>
      </w:r>
      <w:r>
        <w:rPr>
          <w:rFonts w:hint="eastAsia" w:asciiTheme="minorEastAsia" w:hAnsiTheme="minorEastAsia"/>
          <w:b w:val="0"/>
          <w:bCs/>
          <w:color w:val="auto"/>
          <w:sz w:val="21"/>
          <w:szCs w:val="21"/>
          <w:highlight w:val="none"/>
          <w:u w:val="none"/>
          <w:lang w:val="en-US" w:eastAsia="zh-CN"/>
        </w:rPr>
        <w:t>精确到分</w:t>
      </w:r>
      <w:r>
        <w:rPr>
          <w:rFonts w:hint="eastAsia" w:asciiTheme="minorEastAsia" w:hAnsiTheme="minorEastAsia" w:eastAsiaTheme="minorEastAsia"/>
          <w:b w:val="0"/>
          <w:bCs/>
          <w:color w:val="auto"/>
          <w:sz w:val="21"/>
          <w:szCs w:val="21"/>
          <w:highlight w:val="none"/>
          <w:u w:val="none"/>
        </w:rPr>
        <w:t>（四舍五入）；</w:t>
      </w:r>
      <w:r>
        <w:rPr>
          <w:rFonts w:ascii="宋体" w:hAnsi="宋体"/>
          <w:b w:val="0"/>
          <w:bCs/>
          <w:color w:val="auto"/>
          <w:u w:val="none"/>
        </w:rPr>
        <w:t>在本项目合同服务履行期间，该下浮率不作另行调整；</w:t>
      </w:r>
      <w:bookmarkStart w:id="0" w:name="_GoBack"/>
      <w:bookmarkEnd w:id="0"/>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bCs w:val="0"/>
          <w:color w:val="auto"/>
          <w:sz w:val="21"/>
          <w:szCs w:val="21"/>
          <w:u w:val="single"/>
          <w:lang w:eastAsia="zh-CN"/>
        </w:rPr>
      </w:pPr>
      <w:r>
        <w:rPr>
          <w:rFonts w:hint="eastAsia" w:asciiTheme="minorEastAsia" w:hAnsiTheme="minorEastAsia" w:cstheme="minorEastAsia"/>
          <w:b w:val="0"/>
          <w:bCs/>
          <w:color w:val="auto"/>
          <w:sz w:val="21"/>
          <w:szCs w:val="21"/>
          <w:u w:val="none"/>
          <w:lang w:val="en-US" w:eastAsia="zh-CN"/>
        </w:rPr>
        <w:t>4</w:t>
      </w:r>
      <w:r>
        <w:rPr>
          <w:rFonts w:hint="eastAsia" w:asciiTheme="minorEastAsia" w:hAnsiTheme="minorEastAsia" w:eastAsiaTheme="minorEastAsia" w:cstheme="minorEastAsia"/>
          <w:b w:val="0"/>
          <w:bCs/>
          <w:color w:val="auto"/>
          <w:sz w:val="21"/>
          <w:szCs w:val="21"/>
          <w:u w:val="none"/>
          <w:lang w:val="en-US" w:eastAsia="zh-CN"/>
        </w:rPr>
        <w:t>.</w:t>
      </w:r>
      <w:r>
        <w:rPr>
          <w:rFonts w:hint="eastAsia" w:asciiTheme="minorEastAsia" w:hAnsiTheme="minorEastAsia" w:eastAsiaTheme="minorEastAsia" w:cstheme="minorEastAsia"/>
          <w:b w:val="0"/>
          <w:bCs/>
          <w:color w:val="auto"/>
          <w:sz w:val="21"/>
          <w:szCs w:val="21"/>
        </w:rPr>
        <w:t>本项目不接受有选择性的报价，只允许报一个下浮率，</w:t>
      </w:r>
      <w:r>
        <w:rPr>
          <w:rFonts w:hint="eastAsia" w:asciiTheme="minorEastAsia" w:hAnsiTheme="minorEastAsia" w:eastAsiaTheme="minorEastAsia" w:cstheme="minorEastAsia"/>
          <w:b/>
          <w:bCs w:val="0"/>
          <w:color w:val="auto"/>
          <w:sz w:val="21"/>
          <w:szCs w:val="21"/>
          <w:u w:val="single"/>
        </w:rPr>
        <w:t>所报的下浮率适用</w:t>
      </w:r>
      <w:r>
        <w:rPr>
          <w:rFonts w:hint="eastAsia" w:asciiTheme="minorEastAsia" w:hAnsiTheme="minorEastAsia" w:cstheme="minorEastAsia"/>
          <w:b/>
          <w:bCs w:val="0"/>
          <w:color w:val="auto"/>
          <w:sz w:val="21"/>
          <w:szCs w:val="21"/>
          <w:u w:val="single"/>
          <w:lang w:val="en-US" w:eastAsia="zh-CN"/>
        </w:rPr>
        <w:t>采购清单</w:t>
      </w:r>
      <w:r>
        <w:rPr>
          <w:rFonts w:hint="eastAsia" w:asciiTheme="minorEastAsia" w:hAnsiTheme="minorEastAsia" w:eastAsiaTheme="minorEastAsia" w:cstheme="minorEastAsia"/>
          <w:b/>
          <w:bCs w:val="0"/>
          <w:color w:val="auto"/>
          <w:sz w:val="21"/>
          <w:szCs w:val="21"/>
          <w:u w:val="single"/>
        </w:rPr>
        <w:t>所有</w:t>
      </w:r>
      <w:r>
        <w:rPr>
          <w:rFonts w:hint="eastAsia" w:asciiTheme="minorEastAsia" w:hAnsiTheme="minorEastAsia" w:cstheme="minorEastAsia"/>
          <w:b/>
          <w:bCs w:val="0"/>
          <w:color w:val="auto"/>
          <w:sz w:val="21"/>
          <w:szCs w:val="21"/>
          <w:u w:val="single"/>
          <w:lang w:val="en-US" w:eastAsia="zh-CN"/>
        </w:rPr>
        <w:t>项目内容</w:t>
      </w:r>
      <w:r>
        <w:rPr>
          <w:rFonts w:hint="eastAsia" w:asciiTheme="minorEastAsia" w:hAnsiTheme="minorEastAsia" w:eastAsiaTheme="minorEastAsia" w:cstheme="minorEastAsia"/>
          <w:b/>
          <w:bCs w:val="0"/>
          <w:color w:val="auto"/>
          <w:sz w:val="21"/>
          <w:szCs w:val="21"/>
          <w:u w:val="single"/>
          <w:lang w:eastAsia="zh-CN"/>
        </w:rPr>
        <w:t>。</w:t>
      </w:r>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val="0"/>
          <w:bCs/>
          <w:color w:val="auto"/>
          <w:sz w:val="21"/>
          <w:szCs w:val="21"/>
          <w:lang w:eastAsia="zh-CN"/>
        </w:rPr>
      </w:pPr>
    </w:p>
    <w:p>
      <w:pPr>
        <w:pStyle w:val="21"/>
        <w:rPr>
          <w:rFonts w:hint="eastAsia"/>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sectPr>
      <w:footerReference r:id="rId4"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ED5C8"/>
    <w:multiLevelType w:val="multilevel"/>
    <w:tmpl w:val="BCFED5C8"/>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11336460"/>
    <w:multiLevelType w:val="singleLevel"/>
    <w:tmpl w:val="11336460"/>
    <w:lvl w:ilvl="0" w:tentative="0">
      <w:start w:val="1"/>
      <w:numFmt w:val="chineseCounting"/>
      <w:suff w:val="space"/>
      <w:lvlText w:val="第%1章"/>
      <w:lvlJc w:val="left"/>
      <w:rPr>
        <w:rFonts w:hint="eastAsia"/>
      </w:rPr>
    </w:lvl>
  </w:abstractNum>
  <w:abstractNum w:abstractNumId="2">
    <w:nsid w:val="1D50D971"/>
    <w:multiLevelType w:val="singleLevel"/>
    <w:tmpl w:val="1D50D971"/>
    <w:lvl w:ilvl="0" w:tentative="0">
      <w:start w:val="1"/>
      <w:numFmt w:val="chineseCounting"/>
      <w:suff w:val="nothing"/>
      <w:lvlText w:val="%1、"/>
      <w:lvlJc w:val="left"/>
      <w:rPr>
        <w:rFonts w:hint="eastAsia"/>
      </w:rPr>
    </w:lvl>
  </w:abstractNum>
  <w:abstractNum w:abstractNumId="3">
    <w:nsid w:val="36A5433C"/>
    <w:multiLevelType w:val="singleLevel"/>
    <w:tmpl w:val="36A5433C"/>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CB5EF6"/>
    <w:rsid w:val="00E21113"/>
    <w:rsid w:val="00EE48ED"/>
    <w:rsid w:val="0155715C"/>
    <w:rsid w:val="01C728D0"/>
    <w:rsid w:val="02C06004"/>
    <w:rsid w:val="03356B49"/>
    <w:rsid w:val="04C27B6C"/>
    <w:rsid w:val="05601E08"/>
    <w:rsid w:val="059000B3"/>
    <w:rsid w:val="07A40D36"/>
    <w:rsid w:val="084E3E36"/>
    <w:rsid w:val="08F6786C"/>
    <w:rsid w:val="09C22DF1"/>
    <w:rsid w:val="0A8F5899"/>
    <w:rsid w:val="0B3C2B55"/>
    <w:rsid w:val="0BC5664A"/>
    <w:rsid w:val="0BDA4A8E"/>
    <w:rsid w:val="0C373B85"/>
    <w:rsid w:val="0CAD59F1"/>
    <w:rsid w:val="0CBF02E1"/>
    <w:rsid w:val="0D226E45"/>
    <w:rsid w:val="0D934A87"/>
    <w:rsid w:val="0DEF0DA3"/>
    <w:rsid w:val="0F1B3E67"/>
    <w:rsid w:val="0F315ADF"/>
    <w:rsid w:val="0F921F3B"/>
    <w:rsid w:val="10662DEA"/>
    <w:rsid w:val="10745D84"/>
    <w:rsid w:val="10A04B36"/>
    <w:rsid w:val="11B25927"/>
    <w:rsid w:val="11F65C3B"/>
    <w:rsid w:val="123D6A4D"/>
    <w:rsid w:val="1274634C"/>
    <w:rsid w:val="131902D0"/>
    <w:rsid w:val="1397165D"/>
    <w:rsid w:val="14F77FDF"/>
    <w:rsid w:val="152732B5"/>
    <w:rsid w:val="16737FD7"/>
    <w:rsid w:val="16F50701"/>
    <w:rsid w:val="186D7D0F"/>
    <w:rsid w:val="19C1544E"/>
    <w:rsid w:val="19DA1D52"/>
    <w:rsid w:val="1B34727B"/>
    <w:rsid w:val="1B8637C9"/>
    <w:rsid w:val="1BED1A6A"/>
    <w:rsid w:val="1BFA5FCE"/>
    <w:rsid w:val="1C4818B8"/>
    <w:rsid w:val="1CE771FE"/>
    <w:rsid w:val="1E0A1FE4"/>
    <w:rsid w:val="20947A18"/>
    <w:rsid w:val="217D284D"/>
    <w:rsid w:val="21A03B8D"/>
    <w:rsid w:val="21A3268F"/>
    <w:rsid w:val="21C36F1F"/>
    <w:rsid w:val="21F7526F"/>
    <w:rsid w:val="255C570C"/>
    <w:rsid w:val="25E67716"/>
    <w:rsid w:val="264F26CE"/>
    <w:rsid w:val="265E0F6A"/>
    <w:rsid w:val="27CD6122"/>
    <w:rsid w:val="28A27EE1"/>
    <w:rsid w:val="29251E59"/>
    <w:rsid w:val="29421331"/>
    <w:rsid w:val="29AE135E"/>
    <w:rsid w:val="29EE0735"/>
    <w:rsid w:val="2AA661B2"/>
    <w:rsid w:val="2C3604EF"/>
    <w:rsid w:val="2C627AC8"/>
    <w:rsid w:val="2D5007B8"/>
    <w:rsid w:val="2D7B5115"/>
    <w:rsid w:val="2DBC2E0A"/>
    <w:rsid w:val="2F062F75"/>
    <w:rsid w:val="2F2F0429"/>
    <w:rsid w:val="2FB478F7"/>
    <w:rsid w:val="2FC95D81"/>
    <w:rsid w:val="303B299D"/>
    <w:rsid w:val="30D96D35"/>
    <w:rsid w:val="31006CD9"/>
    <w:rsid w:val="31041AAE"/>
    <w:rsid w:val="310606C6"/>
    <w:rsid w:val="31760054"/>
    <w:rsid w:val="318656D8"/>
    <w:rsid w:val="325231EF"/>
    <w:rsid w:val="332D2CD8"/>
    <w:rsid w:val="33597986"/>
    <w:rsid w:val="34364FAB"/>
    <w:rsid w:val="36843AE7"/>
    <w:rsid w:val="37B54E1D"/>
    <w:rsid w:val="37B81BEC"/>
    <w:rsid w:val="38430852"/>
    <w:rsid w:val="38787AEA"/>
    <w:rsid w:val="38F92A66"/>
    <w:rsid w:val="3A8676EF"/>
    <w:rsid w:val="3ADC47D3"/>
    <w:rsid w:val="3B0E690B"/>
    <w:rsid w:val="3DC84A9A"/>
    <w:rsid w:val="3DFE6052"/>
    <w:rsid w:val="3EF24ED3"/>
    <w:rsid w:val="3FB21705"/>
    <w:rsid w:val="3FE77A82"/>
    <w:rsid w:val="4017186C"/>
    <w:rsid w:val="412B3BD0"/>
    <w:rsid w:val="41711287"/>
    <w:rsid w:val="435726A3"/>
    <w:rsid w:val="43F7549F"/>
    <w:rsid w:val="44074471"/>
    <w:rsid w:val="46024A63"/>
    <w:rsid w:val="468E2CEF"/>
    <w:rsid w:val="47007902"/>
    <w:rsid w:val="484E1C0A"/>
    <w:rsid w:val="494C2B06"/>
    <w:rsid w:val="4989289F"/>
    <w:rsid w:val="4B1B2583"/>
    <w:rsid w:val="4C7B4010"/>
    <w:rsid w:val="4D4A51B9"/>
    <w:rsid w:val="4D7805B5"/>
    <w:rsid w:val="4E306D68"/>
    <w:rsid w:val="4E666B74"/>
    <w:rsid w:val="4EB20057"/>
    <w:rsid w:val="4F3E14BF"/>
    <w:rsid w:val="4FB67A4E"/>
    <w:rsid w:val="50022F29"/>
    <w:rsid w:val="50D85556"/>
    <w:rsid w:val="50F9713C"/>
    <w:rsid w:val="515E7A70"/>
    <w:rsid w:val="517B4F66"/>
    <w:rsid w:val="5209190E"/>
    <w:rsid w:val="53260268"/>
    <w:rsid w:val="5348768C"/>
    <w:rsid w:val="53B264F4"/>
    <w:rsid w:val="54117BA3"/>
    <w:rsid w:val="54561298"/>
    <w:rsid w:val="54B57A63"/>
    <w:rsid w:val="55B47A73"/>
    <w:rsid w:val="569F7A39"/>
    <w:rsid w:val="57010344"/>
    <w:rsid w:val="577B5528"/>
    <w:rsid w:val="587B3035"/>
    <w:rsid w:val="59076FC3"/>
    <w:rsid w:val="59F138CC"/>
    <w:rsid w:val="5AB76B2C"/>
    <w:rsid w:val="5ACF512A"/>
    <w:rsid w:val="5B4065D1"/>
    <w:rsid w:val="5B4A21F6"/>
    <w:rsid w:val="5C3C3636"/>
    <w:rsid w:val="5CA85FC8"/>
    <w:rsid w:val="5EB66D4F"/>
    <w:rsid w:val="601F6302"/>
    <w:rsid w:val="61173B32"/>
    <w:rsid w:val="619F122B"/>
    <w:rsid w:val="63257394"/>
    <w:rsid w:val="63B9340E"/>
    <w:rsid w:val="63DB0545"/>
    <w:rsid w:val="6455458D"/>
    <w:rsid w:val="65B94EC2"/>
    <w:rsid w:val="66C92355"/>
    <w:rsid w:val="692C1847"/>
    <w:rsid w:val="698F20E1"/>
    <w:rsid w:val="69CB1013"/>
    <w:rsid w:val="6A6A3C88"/>
    <w:rsid w:val="6BC46931"/>
    <w:rsid w:val="6D0D7448"/>
    <w:rsid w:val="6E3C39C3"/>
    <w:rsid w:val="6F8E3FB3"/>
    <w:rsid w:val="703334D2"/>
    <w:rsid w:val="70391CB1"/>
    <w:rsid w:val="710A6422"/>
    <w:rsid w:val="71AD6345"/>
    <w:rsid w:val="71BF53D6"/>
    <w:rsid w:val="71ED654D"/>
    <w:rsid w:val="720C154E"/>
    <w:rsid w:val="72150491"/>
    <w:rsid w:val="721A1E72"/>
    <w:rsid w:val="72F025FA"/>
    <w:rsid w:val="735340BF"/>
    <w:rsid w:val="73656151"/>
    <w:rsid w:val="745449E5"/>
    <w:rsid w:val="74747C07"/>
    <w:rsid w:val="74FC0165"/>
    <w:rsid w:val="762A42EA"/>
    <w:rsid w:val="77192436"/>
    <w:rsid w:val="77350F71"/>
    <w:rsid w:val="7745190F"/>
    <w:rsid w:val="77904BBB"/>
    <w:rsid w:val="77FF0EFA"/>
    <w:rsid w:val="78F00321"/>
    <w:rsid w:val="78F4799D"/>
    <w:rsid w:val="7DAC5C69"/>
    <w:rsid w:val="7EC040B2"/>
    <w:rsid w:val="7F312660"/>
    <w:rsid w:val="7FAD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character" w:default="1" w:styleId="1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Cs w:val="20"/>
    </w:rPr>
  </w:style>
  <w:style w:type="paragraph" w:styleId="6">
    <w:name w:val="Normal Indent"/>
    <w:basedOn w:val="1"/>
    <w:qFormat/>
    <w:uiPriority w:val="0"/>
    <w:pPr>
      <w:ind w:firstLine="420"/>
    </w:pPr>
    <w:rPr>
      <w:szCs w:val="20"/>
    </w:rPr>
  </w:style>
  <w:style w:type="paragraph" w:styleId="7">
    <w:name w:val="Body Text"/>
    <w:basedOn w:val="1"/>
    <w:qFormat/>
    <w:uiPriority w:val="0"/>
    <w:pPr>
      <w:tabs>
        <w:tab w:val="left" w:pos="562"/>
        <w:tab w:val="left" w:pos="3372"/>
        <w:tab w:val="left" w:pos="3653"/>
      </w:tabs>
    </w:pPr>
    <w:rPr>
      <w:sz w:val="24"/>
    </w:rPr>
  </w:style>
  <w:style w:type="paragraph" w:styleId="8">
    <w:name w:val="Body Text Indent"/>
    <w:basedOn w:val="1"/>
    <w:next w:val="9"/>
    <w:qFormat/>
    <w:uiPriority w:val="0"/>
    <w:pPr>
      <w:ind w:left="420"/>
    </w:pPr>
  </w:style>
  <w:style w:type="paragraph" w:styleId="9">
    <w:name w:val="envelope return"/>
    <w:basedOn w:val="1"/>
    <w:qFormat/>
    <w:uiPriority w:val="0"/>
    <w:pPr>
      <w:autoSpaceDE/>
      <w:autoSpaceDN/>
      <w:adjustRightInd/>
      <w:snapToGrid w:val="0"/>
      <w:jc w:val="both"/>
    </w:pPr>
    <w:rPr>
      <w:rFonts w:ascii="Arial" w:hAnsi="Arial" w:cs="Arial"/>
      <w:kern w:val="2"/>
      <w:sz w:val="21"/>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8"/>
    <w:qFormat/>
    <w:uiPriority w:val="0"/>
    <w:pPr>
      <w:widowControl/>
      <w:spacing w:after="120"/>
      <w:ind w:leftChars="200" w:firstLine="420" w:firstLineChars="200"/>
      <w:jc w:val="left"/>
    </w:pPr>
    <w:rPr>
      <w:rFonts w:ascii="Times New Roman" w:hAnsi="Times New Roman"/>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before="120" w:after="120"/>
      <w:jc w:val="center"/>
    </w:pPr>
    <w:rPr>
      <w:b/>
      <w:bCs/>
      <w:caps/>
      <w:sz w:val="28"/>
      <w:szCs w:val="28"/>
    </w:rPr>
  </w:style>
  <w:style w:type="paragraph" w:styleId="15">
    <w:name w:val="toc 2"/>
    <w:basedOn w:val="1"/>
    <w:next w:val="1"/>
    <w:unhideWhenUsed/>
    <w:qFormat/>
    <w:uiPriority w:val="39"/>
    <w:pPr>
      <w:ind w:left="420" w:leftChars="200"/>
      <w:jc w:val="left"/>
    </w:pPr>
    <w:rPr>
      <w:sz w:val="24"/>
    </w:rPr>
  </w:style>
  <w:style w:type="paragraph" w:styleId="16">
    <w:name w:val="Normal (Web)"/>
    <w:basedOn w:val="1"/>
    <w:qFormat/>
    <w:uiPriority w:val="0"/>
    <w:rPr>
      <w:sz w:val="24"/>
    </w:rPr>
  </w:style>
  <w:style w:type="character" w:styleId="18">
    <w:name w:val="Hyperlink"/>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_Style 3"/>
    <w:basedOn w:val="1"/>
    <w:qFormat/>
    <w:uiPriority w:val="0"/>
    <w:pPr>
      <w:ind w:firstLine="420" w:firstLineChars="200"/>
    </w:pPr>
    <w:rPr>
      <w:sz w:val="20"/>
    </w:rPr>
  </w:style>
  <w:style w:type="paragraph" w:customStyle="1" w:styleId="22">
    <w:name w:val="List Paragraph"/>
    <w:basedOn w:val="1"/>
    <w:qFormat/>
    <w:uiPriority w:val="34"/>
    <w:pPr>
      <w:ind w:firstLine="420" w:firstLineChars="200"/>
    </w:pPr>
  </w:style>
  <w:style w:type="paragraph" w:customStyle="1" w:styleId="23">
    <w:name w:val="列出段落1"/>
    <w:basedOn w:val="1"/>
    <w:qFormat/>
    <w:uiPriority w:val="34"/>
    <w:pPr>
      <w:ind w:firstLine="420" w:firstLineChars="200"/>
    </w:pPr>
  </w:style>
  <w:style w:type="paragraph" w:customStyle="1" w:styleId="24">
    <w:name w:val="保留正文"/>
    <w:basedOn w:val="7"/>
    <w:qFormat/>
    <w:uiPriority w:val="0"/>
    <w:pPr>
      <w:keepNext/>
      <w:spacing w:after="160"/>
    </w:pPr>
    <w:rPr>
      <w:sz w:val="21"/>
    </w:rPr>
  </w:style>
  <w:style w:type="character" w:customStyle="1" w:styleId="25">
    <w:name w:val="NormalCharacter"/>
    <w:semiHidden/>
    <w:qFormat/>
    <w:uiPriority w:val="99"/>
  </w:style>
  <w:style w:type="paragraph" w:customStyle="1" w:styleId="26">
    <w:name w:val="正文正"/>
    <w:basedOn w:val="1"/>
    <w:qFormat/>
    <w:uiPriority w:val="0"/>
    <w:pPr>
      <w:spacing w:line="560" w:lineRule="exact"/>
      <w:ind w:firstLine="561"/>
    </w:pPr>
    <w:rPr>
      <w:rFonts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0.jpeg"/><Relationship Id="rId34" Type="http://schemas.openxmlformats.org/officeDocument/2006/relationships/image" Target="media/image29.jpeg"/><Relationship Id="rId33" Type="http://schemas.openxmlformats.org/officeDocument/2006/relationships/image" Target="media/image28.jpeg"/><Relationship Id="rId32" Type="http://schemas.openxmlformats.org/officeDocument/2006/relationships/image" Target="media/image27.pn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footer" Target="footer1.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2023-06-21T02:32:00Z</cp:lastPrinted>
  <dcterms:modified xsi:type="dcterms:W3CDTF">2024-10-23T00:56:38Z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