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竞价</w:t>
      </w:r>
      <w:r>
        <w:rPr>
          <w:rFonts w:hint="eastAsia"/>
          <w:b/>
          <w:bCs/>
          <w:sz w:val="84"/>
          <w:szCs w:val="84"/>
        </w:rPr>
        <w:t>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eastAsia" w:asciiTheme="majorEastAsia" w:hAnsiTheme="majorEastAsia" w:eastAsiaTheme="majorEastAsia" w:cstheme="majorEastAsia"/>
          <w:sz w:val="32"/>
          <w:szCs w:val="32"/>
          <w:u w:val="single"/>
          <w:lang w:val="en-US" w:eastAsia="zh-CN"/>
        </w:rPr>
      </w:pPr>
      <w:r>
        <w:rPr>
          <w:rFonts w:hint="eastAsia"/>
          <w:sz w:val="32"/>
          <w:szCs w:val="32"/>
          <w:lang w:val="en-US" w:eastAsia="zh-CN"/>
        </w:rPr>
        <w:t>项目编号：</w:t>
      </w:r>
      <w:r>
        <w:rPr>
          <w:rFonts w:hint="eastAsia" w:asciiTheme="majorEastAsia" w:hAnsiTheme="majorEastAsia" w:eastAsiaTheme="majorEastAsia" w:cstheme="majorEastAsia"/>
          <w:sz w:val="32"/>
          <w:szCs w:val="32"/>
          <w:u w:val="single"/>
          <w:lang w:val="en-US" w:eastAsia="zh-CN"/>
        </w:rPr>
        <w:t xml:space="preserve"> 2024061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cstheme="minorEastAsia"/>
          <w:sz w:val="32"/>
          <w:szCs w:val="32"/>
          <w:u w:val="single"/>
          <w:lang w:val="en-US" w:eastAsia="zh-CN"/>
        </w:rPr>
        <w:t xml:space="preserve">广东省河源监狱废旧物资处置项目 </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sz w:val="32"/>
          <w:szCs w:val="32"/>
        </w:rPr>
        <w:t>采购方式：</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cstheme="minorEastAsia"/>
          <w:sz w:val="32"/>
          <w:szCs w:val="32"/>
          <w:u w:val="single"/>
          <w:lang w:val="en-US" w:eastAsia="zh-CN"/>
        </w:rPr>
        <w:t>竞价</w:t>
      </w:r>
      <w:r>
        <w:rPr>
          <w:rFonts w:hint="eastAsia" w:asciiTheme="minorEastAsia" w:hAnsiTheme="minorEastAsia" w:eastAsiaTheme="minorEastAsia" w:cstheme="minorEastAsia"/>
          <w:sz w:val="32"/>
          <w:szCs w:val="32"/>
          <w:u w:val="single"/>
          <w:lang w:val="en-US" w:eastAsia="zh-CN"/>
        </w:rPr>
        <w:t xml:space="preserve">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11</w:t>
      </w:r>
      <w:r>
        <w:rPr>
          <w:rFonts w:hint="eastAsia"/>
          <w:sz w:val="32"/>
          <w:szCs w:val="32"/>
        </w:rPr>
        <w:t>月</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竞买人须知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竞买人</w:t>
      </w:r>
      <w:r>
        <w:rPr>
          <w:rFonts w:hint="eastAsia"/>
          <w:b/>
          <w:bCs/>
          <w:sz w:val="32"/>
          <w:szCs w:val="32"/>
        </w:rPr>
        <w:t>须知</w:t>
      </w:r>
    </w:p>
    <w:p>
      <w:pPr>
        <w:pStyle w:val="2"/>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竞价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lang w:eastAsia="zh-CN"/>
        </w:rPr>
        <w:t>竞买人</w:t>
      </w:r>
      <w:r>
        <w:rPr>
          <w:rFonts w:hint="eastAsia"/>
        </w:rPr>
        <w:t>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）竞买人</w:t>
      </w:r>
      <w:r>
        <w:rPr>
          <w:rFonts w:hint="eastAsia"/>
        </w:rPr>
        <w:t>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）竞买人</w:t>
      </w:r>
      <w:r>
        <w:rPr>
          <w:rFonts w:hint="eastAsia"/>
        </w:rPr>
        <w:t>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w:t>
      </w:r>
      <w:r>
        <w:rPr>
          <w:rFonts w:hint="eastAsia"/>
          <w:lang w:val="en-US" w:eastAsia="zh-CN"/>
        </w:rPr>
        <w:t>买受人</w:t>
      </w:r>
      <w:r>
        <w:rPr>
          <w:rFonts w:hint="eastAsia"/>
        </w:rPr>
        <w:t>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（五）买受人</w:t>
      </w:r>
      <w:r>
        <w:rPr>
          <w:rFonts w:hint="eastAsia"/>
        </w:rPr>
        <w:t>因自身原因被取消成交资格，采购人可重新启动采购或按</w:t>
      </w:r>
      <w:r>
        <w:rPr>
          <w:rFonts w:hint="eastAsia"/>
          <w:lang w:eastAsia="zh-CN"/>
        </w:rPr>
        <w:t>竞价</w:t>
      </w:r>
      <w:r>
        <w:rPr>
          <w:rFonts w:hint="eastAsia"/>
        </w:rPr>
        <w:t>公告规定顺延推选符合要求的</w:t>
      </w:r>
      <w:r>
        <w:rPr>
          <w:rFonts w:hint="eastAsia"/>
          <w:lang w:eastAsia="zh-CN"/>
        </w:rPr>
        <w:t>竞买人</w:t>
      </w:r>
      <w:r>
        <w:rPr>
          <w:rFonts w:hint="eastAsia"/>
        </w:rPr>
        <w:t>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失败，采购人将重新采购，届时采购人有权根据项目具体情况，决定重新采购的方式；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lang w:val="en-US" w:eastAsia="zh-CN"/>
        </w:rPr>
        <w:t>买受人</w:t>
      </w:r>
      <w:r>
        <w:rPr>
          <w:rFonts w:hint="eastAsia"/>
        </w:rPr>
        <w:t>若无正当理由恶意放弃成交资格，采购人有权将拒绝其参加本项目重新组织的</w:t>
      </w:r>
      <w:r>
        <w:rPr>
          <w:rFonts w:hint="eastAsia"/>
          <w:lang w:eastAsia="zh-CN"/>
        </w:rPr>
        <w:t>竞价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w:t>
      </w:r>
      <w:r>
        <w:rPr>
          <w:rFonts w:hint="eastAsia"/>
          <w:lang w:eastAsia="zh-CN"/>
        </w:rPr>
        <w:t>竞买人</w:t>
      </w:r>
      <w:r>
        <w:rPr>
          <w:rFonts w:hint="eastAsia"/>
        </w:rPr>
        <w:t>所提交的</w:t>
      </w:r>
      <w:r>
        <w:rPr>
          <w:rFonts w:hint="eastAsia"/>
          <w:lang w:eastAsia="zh-CN"/>
        </w:rPr>
        <w:t>竞价</w:t>
      </w:r>
      <w:r>
        <w:rPr>
          <w:rFonts w:hint="eastAsia"/>
        </w:rPr>
        <w:t>资料时，</w:t>
      </w:r>
      <w:r>
        <w:rPr>
          <w:rFonts w:hint="eastAsia"/>
          <w:lang w:eastAsia="zh-CN"/>
        </w:rPr>
        <w:t>竞买人</w:t>
      </w:r>
      <w:r>
        <w:rPr>
          <w:rFonts w:hint="eastAsia"/>
        </w:rPr>
        <w:t>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）竞买人</w:t>
      </w:r>
      <w:r>
        <w:rPr>
          <w:rFonts w:hint="eastAsia"/>
        </w:rPr>
        <w:t>应认真阅读、并充分理解</w:t>
      </w:r>
      <w:r>
        <w:rPr>
          <w:rFonts w:hint="eastAsia"/>
          <w:lang w:eastAsia="zh-CN"/>
        </w:rPr>
        <w:t>竞价</w:t>
      </w:r>
      <w:r>
        <w:rPr>
          <w:rFonts w:hint="eastAsia"/>
        </w:rPr>
        <w:t>文件的全部内容（包括所有的补充、修改内容重要事项、格式、条款、服务要求和技术规范、参数及要求等）。</w:t>
      </w:r>
      <w:r>
        <w:rPr>
          <w:rFonts w:hint="eastAsia"/>
          <w:lang w:eastAsia="zh-CN"/>
        </w:rPr>
        <w:t>竞买人</w:t>
      </w:r>
      <w:r>
        <w:rPr>
          <w:rFonts w:hint="eastAsia"/>
        </w:rPr>
        <w:t>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w:t>
      </w:r>
      <w:r>
        <w:rPr>
          <w:rFonts w:hint="eastAsia"/>
          <w:lang w:eastAsia="zh-CN"/>
        </w:rPr>
        <w:t>竞买人</w:t>
      </w:r>
      <w:r>
        <w:rPr>
          <w:rFonts w:hint="eastAsia"/>
        </w:rPr>
        <w:t>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w:t>
      </w:r>
      <w:r>
        <w:rPr>
          <w:rFonts w:hint="eastAsia"/>
          <w:lang w:eastAsia="zh-CN"/>
        </w:rPr>
        <w:t>竞买人</w:t>
      </w:r>
      <w:r>
        <w:rPr>
          <w:rFonts w:hint="eastAsia"/>
        </w:rPr>
        <w:t>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竞买人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w:t>
      </w:r>
      <w:r>
        <w:rPr>
          <w:rFonts w:hint="eastAsia" w:asciiTheme="minorEastAsia" w:hAnsiTheme="minorEastAsia" w:cstheme="minorEastAsia"/>
          <w:b w:val="0"/>
          <w:bCs/>
          <w:color w:val="000000" w:themeColor="text1"/>
          <w:sz w:val="21"/>
          <w:szCs w:val="21"/>
          <w:lang w:val="en-US" w:eastAsia="zh-CN"/>
          <w14:textFill>
            <w14:solidFill>
              <w14:schemeClr w14:val="tx1"/>
            </w14:solidFill>
          </w14:textFill>
        </w:rPr>
        <w:t>单位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）竞买人</w:t>
      </w:r>
      <w:r>
        <w:rPr>
          <w:rFonts w:hint="eastAsia" w:asciiTheme="minorEastAsia" w:hAnsiTheme="minorEastAsia" w:eastAsiaTheme="minorEastAsia" w:cstheme="minorEastAsia"/>
          <w:sz w:val="21"/>
          <w:szCs w:val="21"/>
        </w:rPr>
        <w:t>应根据本公告要求，完整、真实、准确地填写相应报价附件，并对</w:t>
      </w:r>
      <w:r>
        <w:rPr>
          <w:rFonts w:hint="eastAsia" w:asciiTheme="minorEastAsia" w:hAnsiTheme="minorEastAsia" w:cstheme="minorEastAsia"/>
          <w:sz w:val="21"/>
          <w:szCs w:val="21"/>
          <w:lang w:eastAsia="zh-CN"/>
        </w:rPr>
        <w:t>竞价</w:t>
      </w:r>
      <w:r>
        <w:rPr>
          <w:rFonts w:hint="eastAsia" w:asciiTheme="minorEastAsia" w:hAnsiTheme="minorEastAsia" w:eastAsiaTheme="minorEastAsia" w:cstheme="minorEastAsia"/>
          <w:sz w:val="21"/>
          <w:szCs w:val="21"/>
        </w:rPr>
        <w:t>文件资料承担责任。</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（二）竞买人应一式一份提交报价文件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竞买人</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竞买人</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竞买人</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竞买人</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w:t>
      </w:r>
      <w:r>
        <w:rPr>
          <w:rFonts w:hint="eastAsia" w:asciiTheme="minorEastAsia" w:hAnsiTheme="minorEastAsia" w:cstheme="minorEastAsia"/>
          <w:color w:val="000000" w:themeColor="text1"/>
          <w:sz w:val="21"/>
          <w:szCs w:val="21"/>
          <w:lang w:val="en-US"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w:t>
      </w:r>
      <w:r>
        <w:rPr>
          <w:rFonts w:hint="eastAsia"/>
          <w:lang w:val="en-US" w:eastAsia="zh-CN"/>
        </w:rPr>
        <w:t>买受人</w:t>
      </w:r>
      <w:r>
        <w:rPr>
          <w:rFonts w:hint="eastAsia" w:asciiTheme="minorEastAsia" w:hAnsiTheme="minorEastAsia" w:eastAsiaTheme="minorEastAsia" w:cstheme="minorEastAsia"/>
          <w:b w:val="0"/>
          <w:bCs w:val="0"/>
          <w:sz w:val="21"/>
          <w:szCs w:val="21"/>
          <w:lang w:val="en-US" w:eastAsia="zh-CN"/>
        </w:rPr>
        <w:t>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高</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w:t>
      </w:r>
      <w:r>
        <w:rPr>
          <w:rFonts w:hint="eastAsia"/>
          <w:lang w:val="en-US" w:eastAsia="zh-CN"/>
        </w:rPr>
        <w:t>买受人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lang w:eastAsia="zh-CN"/>
        </w:rPr>
        <w:t>竞买人报价不得</w:t>
      </w:r>
      <w:r>
        <w:rPr>
          <w:rFonts w:hint="eastAsia" w:ascii="宋体" w:hAnsi="宋体"/>
          <w:spacing w:val="4"/>
          <w:szCs w:val="21"/>
          <w:lang w:val="en-US" w:eastAsia="zh-CN"/>
        </w:rPr>
        <w:t>低</w:t>
      </w:r>
      <w:r>
        <w:rPr>
          <w:rFonts w:hint="eastAsia" w:ascii="宋体" w:hAnsi="宋体"/>
          <w:spacing w:val="4"/>
          <w:szCs w:val="21"/>
          <w:lang w:eastAsia="zh-CN"/>
        </w:rPr>
        <w:t>于</w:t>
      </w:r>
      <w:r>
        <w:rPr>
          <w:rFonts w:hint="eastAsia" w:ascii="宋体" w:hAnsi="宋体"/>
          <w:spacing w:val="4"/>
          <w:szCs w:val="21"/>
          <w:lang w:val="en-US" w:eastAsia="zh-CN"/>
        </w:rPr>
        <w:t>评估价</w:t>
      </w:r>
      <w:r>
        <w:rPr>
          <w:rFonts w:hint="eastAsia" w:ascii="宋体" w:hAnsi="宋体"/>
          <w:spacing w:val="4"/>
          <w:szCs w:val="21"/>
          <w:lang w:eastAsia="zh-CN"/>
        </w:rPr>
        <w:t>（</w:t>
      </w:r>
      <w:r>
        <w:rPr>
          <w:rFonts w:hint="eastAsia" w:ascii="宋体" w:hAnsi="宋体"/>
          <w:spacing w:val="4"/>
          <w:szCs w:val="21"/>
          <w:lang w:val="en-US" w:eastAsia="zh-CN"/>
        </w:rPr>
        <w:t>不含</w:t>
      </w:r>
      <w:r>
        <w:rPr>
          <w:rFonts w:hint="eastAsia" w:ascii="宋体" w:hAnsi="宋体"/>
          <w:spacing w:val="4"/>
          <w:szCs w:val="21"/>
          <w:lang w:eastAsia="zh-CN"/>
        </w:rPr>
        <w:t>）</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最高竞买人</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竞买人</w:t>
      </w:r>
      <w:r>
        <w:rPr>
          <w:rFonts w:hint="eastAsia"/>
        </w:rPr>
        <w:t>报价</w:t>
      </w:r>
      <w:r>
        <w:rPr>
          <w:rFonts w:hint="eastAsia"/>
          <w:lang w:val="en-US" w:eastAsia="zh-CN"/>
        </w:rPr>
        <w:t>低于评估价（不含）</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）竞买人</w:t>
      </w:r>
      <w:r>
        <w:rPr>
          <w:rFonts w:hint="eastAsia"/>
        </w:rPr>
        <w:t>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）竞买人</w:t>
      </w:r>
      <w:r>
        <w:rPr>
          <w:rFonts w:hint="eastAsia"/>
        </w:rPr>
        <w:t>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w:t>
      </w:r>
      <w:r>
        <w:rPr>
          <w:rFonts w:hint="eastAsia"/>
          <w:lang w:eastAsia="zh-CN"/>
        </w:rPr>
        <w:t>竞买人</w:t>
      </w:r>
      <w:r>
        <w:rPr>
          <w:rFonts w:hint="eastAsia"/>
        </w:rPr>
        <w:t>落款的报价文件必须加盖报价</w:t>
      </w:r>
      <w:r>
        <w:rPr>
          <w:rFonts w:hint="eastAsia"/>
          <w:lang w:eastAsia="zh-CN"/>
        </w:rPr>
        <w:t>竞买人</w:t>
      </w:r>
      <w:r>
        <w:rPr>
          <w:rFonts w:hint="eastAsia"/>
        </w:rPr>
        <w:t>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竞买人</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竞买人</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Style w:val="24"/>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（六）竞买人法定代表人或授权委托人出席竞价活动时，未按要求出示授权委托书原件或本人身份证原件确认/电子身份证确认的；</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eastAsiaTheme="minorEastAsia"/>
          <w:lang w:val="en-US" w:eastAsia="zh-CN"/>
        </w:rPr>
      </w:pPr>
      <w:r>
        <w:rPr>
          <w:rFonts w:hint="eastAsia"/>
          <w:lang w:eastAsia="zh-CN"/>
        </w:rPr>
        <w:t>（</w:t>
      </w:r>
      <w:r>
        <w:rPr>
          <w:rFonts w:hint="eastAsia"/>
          <w:lang w:val="en-US" w:eastAsia="zh-CN"/>
        </w:rPr>
        <w:t>七</w:t>
      </w:r>
      <w:r>
        <w:rPr>
          <w:rFonts w:hint="eastAsia"/>
          <w:lang w:eastAsia="zh-CN"/>
        </w:rPr>
        <w:t>）</w:t>
      </w:r>
      <w:r>
        <w:rPr>
          <w:rFonts w:hint="eastAsia"/>
        </w:rPr>
        <w:t>按有关法律、法规、规章属于报价无效的</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eastAsia="zh-CN"/>
        </w:rPr>
        <w:t>（</w:t>
      </w:r>
      <w:r>
        <w:rPr>
          <w:rFonts w:hint="eastAsia"/>
          <w:lang w:val="en-US" w:eastAsia="zh-CN"/>
        </w:rPr>
        <w:t>八</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2.</w:t>
      </w:r>
      <w:r>
        <w:rPr>
          <w:rFonts w:hint="eastAsia"/>
        </w:rPr>
        <w:t>不同</w:t>
      </w:r>
      <w:r>
        <w:rPr>
          <w:rFonts w:hint="eastAsia"/>
          <w:lang w:eastAsia="zh-CN"/>
        </w:rPr>
        <w:t>竞买人</w:t>
      </w:r>
      <w:r>
        <w:rPr>
          <w:rFonts w:hint="eastAsia"/>
        </w:rPr>
        <w:t>的响应文件由同一单位或者个人编制；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3.</w:t>
      </w:r>
      <w:r>
        <w:rPr>
          <w:rFonts w:hint="eastAsia"/>
        </w:rPr>
        <w:t>不同</w:t>
      </w:r>
      <w:r>
        <w:rPr>
          <w:rFonts w:hint="eastAsia"/>
          <w:lang w:eastAsia="zh-CN"/>
        </w:rPr>
        <w:t>竞买人</w:t>
      </w:r>
      <w:r>
        <w:rPr>
          <w:rFonts w:hint="eastAsia"/>
        </w:rPr>
        <w:t>委托同一单位或者个人办理</w:t>
      </w:r>
      <w:r>
        <w:rPr>
          <w:rFonts w:hint="eastAsia"/>
          <w:lang w:eastAsia="zh-CN"/>
        </w:rPr>
        <w:t>竞价</w:t>
      </w:r>
      <w:r>
        <w:rPr>
          <w:rFonts w:hint="eastAsia"/>
        </w:rPr>
        <w:t>事宜；</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4.</w:t>
      </w:r>
      <w:r>
        <w:rPr>
          <w:rFonts w:hint="eastAsia"/>
        </w:rPr>
        <w:t>不同</w:t>
      </w:r>
      <w:r>
        <w:rPr>
          <w:rFonts w:hint="eastAsia"/>
          <w:lang w:eastAsia="zh-CN"/>
        </w:rPr>
        <w:t>竞买人</w:t>
      </w:r>
      <w:r>
        <w:rPr>
          <w:rFonts w:hint="eastAsia"/>
        </w:rPr>
        <w:t>的响应文件载明的项目管理成员或者联系人员为同一人；</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5.</w:t>
      </w:r>
      <w:r>
        <w:rPr>
          <w:rFonts w:hint="eastAsia"/>
        </w:rPr>
        <w:t>不同</w:t>
      </w:r>
      <w:r>
        <w:rPr>
          <w:rFonts w:hint="eastAsia"/>
          <w:lang w:eastAsia="zh-CN"/>
        </w:rPr>
        <w:t>竞买人</w:t>
      </w:r>
      <w:r>
        <w:rPr>
          <w:rFonts w:hint="eastAsia"/>
        </w:rPr>
        <w:t>的响应文件异常一致或者报价呈规律性差异；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eastAsia="zh-CN"/>
        </w:rPr>
      </w:pPr>
      <w:r>
        <w:rPr>
          <w:rFonts w:hint="eastAsia"/>
          <w:lang w:val="en-US" w:eastAsia="zh-CN"/>
        </w:rPr>
        <w:t>6.</w:t>
      </w:r>
      <w:r>
        <w:rPr>
          <w:rFonts w:hint="eastAsia"/>
        </w:rPr>
        <w:t>不同</w:t>
      </w:r>
      <w:r>
        <w:rPr>
          <w:rFonts w:hint="eastAsia"/>
          <w:lang w:eastAsia="zh-CN"/>
        </w:rPr>
        <w:t>竞买人</w:t>
      </w:r>
      <w:r>
        <w:rPr>
          <w:rFonts w:hint="eastAsia"/>
        </w:rPr>
        <w:t>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有效报价竞买人少于3家的；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w:t>
      </w:r>
      <w:r>
        <w:rPr>
          <w:rFonts w:hint="eastAsia"/>
          <w:lang w:val="en-US" w:eastAsia="zh-CN"/>
        </w:rPr>
        <w:t>买受人</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w:t>
      </w:r>
      <w:r>
        <w:rPr>
          <w:rFonts w:hint="eastAsia"/>
          <w:lang w:val="en-US" w:eastAsia="zh-CN"/>
        </w:rPr>
        <w:t>买受人</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的报价文件及相关澄清材料，均作为合同订立的依据。对报价文件及澄清文件中出现歧义、不确定的内容等解释均以采购人的理解确认为准。</w:t>
      </w: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line="340" w:lineRule="atLeast"/>
        <w:ind w:left="0" w:leftChars="0" w:firstLine="0" w:firstLineChars="0"/>
        <w:jc w:val="center"/>
        <w:textAlignment w:val="auto"/>
        <w:outlineLvl w:val="9"/>
        <w:rPr>
          <w:rFonts w:hint="eastAsia"/>
          <w:b/>
          <w:bCs/>
          <w:sz w:val="32"/>
          <w:szCs w:val="32"/>
        </w:rPr>
      </w:pPr>
      <w:r>
        <w:rPr>
          <w:rFonts w:hint="eastAsia"/>
          <w:b/>
          <w:bCs/>
          <w:sz w:val="32"/>
          <w:szCs w:val="32"/>
        </w:rPr>
        <w:t>用户需求书</w:t>
      </w:r>
    </w:p>
    <w:p>
      <w:pPr>
        <w:pStyle w:val="2"/>
        <w:rPr>
          <w:rFonts w:hint="eastAsia"/>
        </w:rPr>
      </w:pP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eastAsia="zh-CN"/>
        </w:rPr>
      </w:pPr>
      <w:r>
        <w:rPr>
          <w:rFonts w:hint="eastAsia"/>
          <w:lang w:eastAsia="zh-CN"/>
        </w:rPr>
        <w:t>一、项目概述</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广东省河源监狱拟处置废旧物资1批（含太阳能配空气能热泵中央热水系统设备、直饮水设备、教学用桌、办公沙发、电气设备、医疗设备、变压器、电缆等见附件清单）</w:t>
      </w:r>
      <w:r>
        <w:rPr>
          <w:rFonts w:hint="eastAsia"/>
          <w:b/>
          <w:bCs/>
          <w:lang w:val="en-US" w:eastAsia="zh-CN"/>
        </w:rPr>
        <w:t>，具体以现场勘踏实物为准</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二、评估价（报价最低限价）：33503元。</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三、相关要求：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default"/>
          <w:lang w:val="en-US" w:eastAsia="zh-CN"/>
        </w:rPr>
      </w:pPr>
      <w:r>
        <w:rPr>
          <w:rFonts w:hint="eastAsia"/>
          <w:lang w:val="en-US" w:eastAsia="zh-CN"/>
        </w:rPr>
        <w:t>（一）本项目废旧太阳能配空气能热泵中央热水系统设备、直饮水设备位于监管区四楼楼顶天面，需由买受人负责拆除、吊运（特殊监管场所，作业时间受限）；买受人还需负责堆放废旧物资仓库的清理、杂物清运。拆除、吊运、清理、清运涉及的人员和车辆等全部费用由买受人负责。</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（二）竞买人报名时需上传《报名登记表》、营业执照副本（复印件）、法定代表人/负责人证明书、法定代表人/负责人授权书、现场踏勘人员身份证（正反面复印件）等。</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default"/>
          <w:lang w:val="en-US" w:eastAsia="zh-CN"/>
        </w:rPr>
      </w:pPr>
      <w:r>
        <w:rPr>
          <w:rFonts w:hint="eastAsia"/>
          <w:lang w:val="en-US" w:eastAsia="zh-CN"/>
        </w:rPr>
        <w:t>（三）买受人拆除及吊装设备时需提供特殊设备和高空场所作业的相关从业资质要求。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default"/>
          <w:lang w:val="en-US" w:eastAsia="zh-CN"/>
        </w:rPr>
      </w:pPr>
      <w:r>
        <w:rPr>
          <w:rFonts w:hint="eastAsia"/>
          <w:lang w:val="en-US" w:eastAsia="zh-CN"/>
        </w:rPr>
        <w:t>四、完成期限：成交公示结束后7日历天内签订合同，签订合同后3个工作日内付清竞买款，付清竞买款后7日历天内完成所有标的物的搬运及清理。</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default"/>
          <w:lang w:val="en-US" w:eastAsia="zh-CN"/>
        </w:rPr>
      </w:pPr>
      <w:r>
        <w:rPr>
          <w:rFonts w:hint="eastAsia"/>
          <w:lang w:val="en-US" w:eastAsia="zh-CN"/>
        </w:rPr>
        <w:t>五、报废资产存放地点：广东省河源监狱（河源市东环路南2号）</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六、竞买人资格条件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（一）具有独立承担民事责任的在中华人民共和国境内注册的法人或其他组织。</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bookmarkStart w:id="0" w:name="_Hlk57820465"/>
      <w:r>
        <w:rPr>
          <w:rFonts w:hint="eastAsia"/>
          <w:lang w:val="en-US" w:eastAsia="zh-CN"/>
        </w:rPr>
        <w:t>（二）</w:t>
      </w:r>
      <w:bookmarkEnd w:id="0"/>
      <w:r>
        <w:rPr>
          <w:rFonts w:hint="eastAsia"/>
          <w:lang w:val="en-US" w:eastAsia="zh-CN"/>
        </w:rPr>
        <w:t>具有废旧物资回收资质，具有履行本项目所必需的设备和专业技术能力。</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七、现场勘踏：</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（一）竞买人报名后可委派1名代表到现场查看废旧资产。</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（二）具体安排：</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1.签到时间：2024年11月15日9时30分至10时00分（北京时间、参与现场踏勘人员需携带本人身份证），逾期视为放弃踏勘资格</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2.签到地点：河源监狱行政大门外公务办理区</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3.踏勘时间：2024年11月15日10时00分起至10时40分结束（北京时间）</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4.联系人：韩先生，0762-3285001-8701</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八、报价文件提交</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（一）现场密封递交（一份，格式见比价文件）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（二）递交时间：2024年11月15日11时00分至11时20分（北京时间），逾期概不受理</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（三）地点：河源监狱行政楼七楼会议室</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九、竞价</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（一）时间：2024年11月15日11时20分（北京时间）</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val="en-US" w:eastAsia="zh-CN"/>
        </w:rPr>
      </w:pPr>
      <w:r>
        <w:rPr>
          <w:rFonts w:hint="eastAsia"/>
          <w:lang w:val="en-US" w:eastAsia="zh-CN"/>
        </w:rPr>
        <w:t>（二）地点：河源监狱行政楼七楼会议室</w:t>
      </w:r>
    </w:p>
    <w:p>
      <w:pPr>
        <w:pStyle w:val="6"/>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bookmarkStart w:id="1" w:name="_GoBack"/>
      <w:bookmarkEnd w:id="1"/>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 xml:space="preserve">广东省河源监狱废旧物资处置项目 </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竞买人</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w:t>
      </w:r>
      <w:r>
        <w:rPr>
          <w:rFonts w:hint="eastAsia" w:asciiTheme="minorEastAsia" w:hAnsiTheme="minorEastAsia" w:cstheme="minorEastAsia"/>
          <w:b w:val="0"/>
          <w:bCs w:val="0"/>
          <w:color w:val="000000"/>
          <w:sz w:val="32"/>
          <w:szCs w:val="32"/>
          <w:lang w:val="en-US" w:eastAsia="zh-CN"/>
        </w:rPr>
        <w:t>竞买人</w:t>
      </w:r>
      <w:r>
        <w:rPr>
          <w:rFonts w:hint="eastAsia" w:asciiTheme="minorEastAsia" w:hAnsiTheme="minorEastAsia" w:eastAsiaTheme="minorEastAsia" w:cstheme="minorEastAsia"/>
          <w:b w:val="0"/>
          <w:bCs w:val="0"/>
          <w:color w:val="000000"/>
          <w:sz w:val="32"/>
          <w:szCs w:val="32"/>
          <w:lang w:val="en-US" w:eastAsia="zh-CN"/>
        </w:rPr>
        <w:t>资格声明</w:t>
      </w:r>
      <w:r>
        <w:rPr>
          <w:rFonts w:hint="eastAsia" w:asciiTheme="minorEastAsia" w:hAnsiTheme="minorEastAsia" w:cstheme="minorEastAsia"/>
          <w:b w:val="0"/>
          <w:bCs w:val="0"/>
          <w:color w:val="000000"/>
          <w:sz w:val="32"/>
          <w:szCs w:val="32"/>
          <w:lang w:val="en-US" w:eastAsia="zh-CN"/>
        </w:rPr>
        <w:t>函</w:t>
      </w:r>
      <w:r>
        <w:rPr>
          <w:rFonts w:hint="eastAsia" w:asciiTheme="minorEastAsia" w:hAnsiTheme="minorEastAsia" w:eastAsiaTheme="minorEastAsia" w:cstheme="minorEastAsia"/>
          <w:b w:val="0"/>
          <w:bCs w:val="0"/>
          <w:color w:val="00000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sz w:val="32"/>
          <w:szCs w:val="32"/>
          <w:lang w:val="en-US" w:eastAsia="zh-CN"/>
        </w:rPr>
        <w:t>四、</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六</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Style w:val="2"/>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2"/>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w:t>
      </w:r>
      <w:r>
        <w:rPr>
          <w:rFonts w:hint="eastAsia" w:asciiTheme="minorEastAsia" w:hAnsiTheme="minorEastAsia" w:cstheme="minorEastAsia"/>
          <w:color w:val="000000" w:themeColor="text1"/>
          <w:sz w:val="21"/>
          <w:szCs w:val="21"/>
          <w:lang w:val="en-US"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竞买人</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竞买人</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5"/>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 xml:space="preserve">广东省河源监狱废旧物资处置项目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keepNext w:val="0"/>
        <w:keepLines w:val="0"/>
        <w:pageBreakBefore w:val="0"/>
        <w:kinsoku/>
        <w:wordWrap/>
        <w:overflowPunct/>
        <w:topLinePunct w:val="0"/>
        <w:autoSpaceDE w:val="0"/>
        <w:autoSpaceDN w:val="0"/>
        <w:bidi w:val="0"/>
        <w:adjustRightInd w:val="0"/>
        <w:snapToGrid/>
        <w:spacing w:line="360" w:lineRule="exact"/>
        <w:ind w:firstLine="424" w:firstLineChars="202"/>
        <w:jc w:val="left"/>
        <w:textAlignment w:val="auto"/>
        <w:outlineLvl w:val="9"/>
        <w:rPr>
          <w:rFonts w:hint="eastAsia" w:ascii="宋体" w:hAnsi="宋体" w:cs="Times New Roman" w:eastAsiaTheme="minorEastAsia"/>
          <w:kern w:val="0"/>
          <w:szCs w:val="21"/>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r>
        <w:rPr>
          <w:rFonts w:hint="eastAsia" w:ascii="宋体" w:hAnsi="宋体" w:cs="Times New Roman"/>
          <w:kern w:val="0"/>
          <w:szCs w:val="21"/>
        </w:rPr>
        <w:t>，明确承诺对于本项目的用户需求中的各项条款、内容及要求均为完全响应，不存在任意一条负偏离或不响应的情况。</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w:t>
      </w:r>
      <w:r>
        <w:rPr>
          <w:rFonts w:hint="eastAsia" w:ascii="宋体" w:hAnsi="宋体" w:cs="Times New Roman"/>
          <w:kern w:val="0"/>
          <w:szCs w:val="21"/>
        </w:rPr>
        <w:t>清楚，若对于用户需求书各项条款存在任意一条负偏离或不响应的情况，不被推荐为成交候选人的要求</w:t>
      </w:r>
      <w:r>
        <w:rPr>
          <w:rFonts w:hint="eastAsia" w:ascii="宋体" w:hAnsi="宋体" w:cs="Times New Roman"/>
          <w:kern w:val="0"/>
          <w:szCs w:val="21"/>
          <w:lang w:val="en-US" w:eastAsia="zh-CN"/>
        </w:rPr>
        <w:t>；</w:t>
      </w:r>
    </w:p>
    <w:p>
      <w:pPr>
        <w:keepNext w:val="0"/>
        <w:keepLines w:val="0"/>
        <w:pageBreakBefore w:val="0"/>
        <w:kinsoku/>
        <w:wordWrap/>
        <w:overflowPunct/>
        <w:topLinePunct w:val="0"/>
        <w:bidi w:val="0"/>
        <w:snapToGrid/>
        <w:spacing w:line="360" w:lineRule="exact"/>
        <w:ind w:left="11" w:leftChars="0"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keepNext w:val="0"/>
        <w:keepLines w:val="0"/>
        <w:pageBreakBefore w:val="0"/>
        <w:kinsoku/>
        <w:wordWrap/>
        <w:overflowPunct/>
        <w:topLinePunct w:val="0"/>
        <w:bidi w:val="0"/>
        <w:snapToGrid/>
        <w:spacing w:line="360" w:lineRule="exact"/>
        <w:ind w:left="11" w:leftChars="0" w:firstLine="420" w:firstLineChars="200"/>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lang w:eastAsia="zh-CN"/>
        </w:rPr>
        <w:t>竞买人</w:t>
      </w:r>
      <w:r>
        <w:rPr>
          <w:rFonts w:hint="eastAsia" w:ascii="宋体" w:hAnsi="宋体"/>
          <w:spacing w:val="4"/>
          <w:szCs w:val="21"/>
        </w:rPr>
        <w:t>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9"/>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lang w:eastAsia="zh-CN"/>
        </w:rPr>
        <w:t>竞买人</w:t>
      </w:r>
      <w:r>
        <w:rPr>
          <w:rFonts w:hint="eastAsia"/>
          <w:b/>
          <w:bCs/>
          <w:sz w:val="32"/>
          <w:szCs w:val="32"/>
        </w:rPr>
        <w:t>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sz w:val="21"/>
          <w:szCs w:val="21"/>
          <w:u w:val="single"/>
          <w:lang w:val="en-US" w:eastAsia="zh-CN"/>
        </w:rPr>
        <w:t xml:space="preserve">广东省河源监狱废旧物资处置项目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竞价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w:t>
      </w:r>
      <w:r>
        <w:rPr>
          <w:rFonts w:hint="eastAsia"/>
          <w:lang w:val="en-US" w:eastAsia="zh-CN"/>
        </w:rPr>
        <w:t>竞价</w:t>
      </w:r>
      <w:r>
        <w:rPr>
          <w:rFonts w:hint="eastAsia"/>
        </w:rPr>
        <w:t>项目服务能力。</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w:t>
      </w:r>
      <w:r>
        <w:rPr>
          <w:rFonts w:hint="eastAsia"/>
          <w:lang w:val="en-US" w:eastAsia="zh-CN"/>
        </w:rPr>
        <w:t>竞价</w:t>
      </w:r>
      <w:r>
        <w:rPr>
          <w:rFonts w:hint="eastAsia"/>
        </w:rPr>
        <w:t>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lang w:eastAsia="zh-CN"/>
        </w:rPr>
        <w:t>竞买人</w:t>
      </w:r>
      <w:r>
        <w:rPr>
          <w:rFonts w:hint="eastAsia" w:ascii="宋体" w:hAnsi="宋体"/>
          <w:spacing w:val="4"/>
          <w:szCs w:val="21"/>
        </w:rPr>
        <w:t>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竞买人</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竞买人</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9"/>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竞买人</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 xml:space="preserve">广东省河源监狱废旧物资处置项目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竞买人</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竞买人</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3024505</wp:posOffset>
                </wp:positionH>
                <wp:positionV relativeFrom="paragraph">
                  <wp:posOffset>175895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38.15pt;margin-top:13.85pt;height:124.75pt;width:183.75pt;z-index:251651072;mso-width-relative:page;mso-height-relative:page;" fillcolor="#FFFFFF" filled="t" stroked="t" coordsize="21600,21600" o:gfxdata="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hSVN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27305</wp:posOffset>
                </wp:positionH>
                <wp:positionV relativeFrom="paragraph">
                  <wp:posOffset>185420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2.15pt;margin-top:14.6pt;height:124.75pt;width:183.75pt;z-index:251652096;mso-width-relative:page;mso-height-relative:page;" fillcolor="#FFFFFF" filled="t" stroked="t" coordsize="21600,21600" o:gfxdata="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uW619YAAAAI&#10;AQAADwAAAAAAAAABACAAAAAiAAAAZHJzL2Rvd25yZXYueG1sUEsBAhQAFAAAAAgAh07iQGqxJZge&#10;AgAAVAQAAA4AAAAAAAAAAQAgAAAAJQEAAGRycy9lMm9Eb2MueG1sUEsFBgAAAAAGAAYAWQEAALUF&#10;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hanging="11" w:firstLineChars="0"/>
        <w:jc w:val="center"/>
        <w:outlineLvl w:val="2"/>
        <w:rPr>
          <w:rFonts w:hint="eastAsia" w:asciiTheme="minorEastAsia" w:hAnsiTheme="minorEastAsia" w:eastAsiaTheme="minorEastAsia" w:cstheme="minorEastAsia"/>
          <w:b/>
          <w:color w:val="000000" w:themeColor="text1"/>
          <w:kern w:val="2"/>
          <w:sz w:val="28"/>
          <w:szCs w:val="28"/>
          <w:lang w:val="zh-CN"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lang w:val="zh-CN" w:eastAsia="zh-CN" w:bidi="ar-SA"/>
          <w14:textFill>
            <w14:solidFill>
              <w14:schemeClr w14:val="tx1"/>
            </w14:solidFill>
          </w14:textFill>
        </w:rPr>
        <w:t>报 价 表</w:t>
      </w:r>
    </w:p>
    <w:p>
      <w:pPr>
        <w:rPr>
          <w:rFonts w:hint="eastAsia"/>
          <w:lang w:val="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outlineLvl w:val="9"/>
        <w:rPr>
          <w:rFonts w:hint="eastAsia" w:ascii="宋体" w:hAnsi="宋体" w:eastAsia="宋体"/>
          <w:lang w:val="en-US" w:eastAsia="zh-CN"/>
        </w:rPr>
      </w:pPr>
      <w:r>
        <w:rPr>
          <w:rFonts w:hint="eastAsia" w:ascii="宋体" w:hAnsi="宋体" w:eastAsia="宋体"/>
          <w:lang w:val="en-US" w:eastAsia="zh-CN"/>
        </w:rPr>
        <w:t>项目名称：广东省河源监狱废旧物资处置项目</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lang w:val="en-US" w:eastAsia="zh-CN"/>
        </w:rPr>
      </w:pPr>
    </w:p>
    <w:tbl>
      <w:tblPr>
        <w:tblStyle w:val="19"/>
        <w:tblW w:w="8260" w:type="dxa"/>
        <w:jc w:val="center"/>
        <w:tblInd w:w="-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97"/>
        <w:gridCol w:w="1212"/>
        <w:gridCol w:w="3468"/>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r>
              <w:rPr>
                <w:rFonts w:hint="eastAsia" w:ascii="宋体" w:hAnsi="宋体"/>
                <w:b/>
                <w:szCs w:val="21"/>
              </w:rPr>
              <w:t>序号</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r>
              <w:rPr>
                <w:rFonts w:hint="eastAsia" w:ascii="宋体" w:hAnsi="宋体"/>
                <w:b/>
                <w:szCs w:val="21"/>
                <w:lang w:val="en-US" w:eastAsia="zh-CN"/>
              </w:rPr>
              <w:t>内容</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szCs w:val="21"/>
                <w:lang w:val="en-US" w:eastAsia="zh-CN"/>
              </w:rPr>
            </w:pPr>
            <w:r>
              <w:rPr>
                <w:rFonts w:hint="eastAsia" w:ascii="宋体" w:hAnsi="宋体"/>
                <w:b/>
                <w:szCs w:val="21"/>
                <w:lang w:val="en-US" w:eastAsia="zh-CN"/>
              </w:rPr>
              <w:t>总价最低限价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r>
              <w:rPr>
                <w:rFonts w:hint="eastAsia" w:ascii="宋体" w:hAnsi="宋体"/>
                <w:b/>
                <w:szCs w:val="21"/>
              </w:rPr>
              <w:t>（元）</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szCs w:val="21"/>
              </w:rPr>
            </w:pPr>
            <w:r>
              <w:rPr>
                <w:rFonts w:hint="eastAsia" w:ascii="宋体" w:hAnsi="宋体"/>
                <w:b/>
                <w:szCs w:val="21"/>
                <w:lang w:val="en-US" w:eastAsia="zh-CN"/>
              </w:rPr>
              <w:t>竞买人</w:t>
            </w:r>
            <w:r>
              <w:rPr>
                <w:rFonts w:hint="eastAsia" w:ascii="宋体" w:hAnsi="宋体"/>
                <w:b/>
                <w:szCs w:val="21"/>
              </w:rPr>
              <w:t>报价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Theme="minorEastAsia"/>
                <w:b/>
                <w:szCs w:val="21"/>
                <w:lang w:eastAsia="zh-CN"/>
              </w:rPr>
            </w:pPr>
            <w:r>
              <w:rPr>
                <w:rFonts w:hint="eastAsia" w:ascii="宋体" w:hAnsi="宋体"/>
                <w:b/>
                <w:szCs w:val="21"/>
              </w:rPr>
              <w:t>（元</w:t>
            </w:r>
            <w:r>
              <w:rPr>
                <w:rFonts w:hint="eastAsia" w:ascii="宋体" w:hAnsi="宋体"/>
                <w:b/>
                <w:szCs w:val="21"/>
                <w:lang w:eastAsia="zh-CN"/>
              </w:rPr>
              <w:t>）</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9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szCs w:val="21"/>
              </w:rPr>
            </w:pPr>
            <w:r>
              <w:rPr>
                <w:rFonts w:hint="eastAsia" w:ascii="宋体" w:hAnsi="宋体"/>
                <w:szCs w:val="21"/>
              </w:rPr>
              <w:t>1</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处置废旧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Theme="minorEastAsia"/>
                <w:szCs w:val="21"/>
                <w:lang w:val="en-US" w:eastAsia="zh-CN"/>
              </w:rPr>
            </w:pPr>
            <w:r>
              <w:rPr>
                <w:rFonts w:hint="eastAsia" w:ascii="宋体" w:hAnsi="宋体" w:eastAsia="宋体"/>
                <w:szCs w:val="21"/>
                <w:lang w:val="en-US" w:eastAsia="zh-CN"/>
              </w:rPr>
              <w:t>物资</w:t>
            </w:r>
            <w:r>
              <w:rPr>
                <w:rFonts w:hint="eastAsia" w:ascii="宋体" w:hAnsi="宋体"/>
                <w:szCs w:val="21"/>
              </w:rPr>
              <w:t>1</w:t>
            </w:r>
            <w:r>
              <w:rPr>
                <w:rFonts w:hint="eastAsia" w:ascii="宋体" w:hAnsi="宋体"/>
                <w:szCs w:val="21"/>
                <w:lang w:val="en-US" w:eastAsia="zh-CN"/>
              </w:rPr>
              <w:t>批</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Theme="minorEastAsia"/>
                <w:szCs w:val="21"/>
                <w:lang w:val="en-US" w:eastAsia="zh-CN"/>
              </w:rPr>
            </w:pPr>
            <w:r>
              <w:rPr>
                <w:rFonts w:hint="eastAsia"/>
                <w:lang w:val="en-US" w:eastAsia="zh-CN"/>
              </w:rPr>
              <w:t>33503</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宋体" w:hAnsi="宋体"/>
                <w:szCs w:val="21"/>
                <w:u w:val="single"/>
                <w:lang w:val="en-US" w:eastAsia="zh-CN"/>
              </w:rPr>
            </w:pPr>
            <w:r>
              <w:rPr>
                <w:rFonts w:hint="eastAsia" w:ascii="宋体" w:hAnsi="宋体"/>
                <w:szCs w:val="21"/>
                <w:lang w:val="en-US" w:eastAsia="zh-CN"/>
              </w:rPr>
              <w:t>大写：</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宋体" w:hAnsi="宋体"/>
                <w:szCs w:val="21"/>
              </w:rPr>
            </w:pPr>
            <w:r>
              <w:rPr>
                <w:rFonts w:hint="eastAsia" w:ascii="宋体" w:hAnsi="宋体"/>
                <w:szCs w:val="21"/>
                <w:lang w:val="en-US" w:eastAsia="zh-CN"/>
              </w:rPr>
              <w:t>小写：</w:t>
            </w:r>
            <w:r>
              <w:rPr>
                <w:rFonts w:hint="default" w:ascii="Arial" w:hAnsi="Arial" w:cs="Arial"/>
                <w:szCs w:val="21"/>
                <w:lang w:val="en-US" w:eastAsia="zh-CN"/>
              </w:rPr>
              <w:t>¥</w:t>
            </w:r>
            <w:r>
              <w:rPr>
                <w:rFonts w:hint="eastAsia" w:ascii="宋体" w:hAnsi="宋体"/>
                <w:szCs w:val="21"/>
                <w:u w:val="single"/>
                <w:lang w:val="en-US" w:eastAsia="zh-CN"/>
              </w:rPr>
              <w:t xml:space="preserve">                      </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pacing w:val="4"/>
          <w:szCs w:val="21"/>
        </w:rPr>
      </w:pPr>
      <w:r>
        <w:rPr>
          <w:rFonts w:hint="eastAsia" w:ascii="宋体" w:hAnsi="宋体"/>
          <w:b/>
          <w:spacing w:val="4"/>
          <w:szCs w:val="21"/>
        </w:rPr>
        <w:t>注：</w:t>
      </w:r>
    </w:p>
    <w:p>
      <w:pPr>
        <w:pStyle w:val="1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outlineLvl w:val="9"/>
        <w:rPr>
          <w:b w:val="0"/>
          <w:bCs w:val="0"/>
          <w:color w:val="000000" w:themeColor="text1"/>
          <w:sz w:val="21"/>
          <w:szCs w:val="21"/>
          <w:u w:val="none"/>
          <w14:textFill>
            <w14:solidFill>
              <w14:schemeClr w14:val="tx1"/>
            </w14:solidFill>
          </w14:textFill>
        </w:rPr>
      </w:pPr>
      <w:r>
        <w:rPr>
          <w:rFonts w:hint="eastAsia"/>
          <w:b/>
          <w:bCs/>
          <w:color w:val="000000" w:themeColor="text1"/>
          <w:sz w:val="21"/>
          <w:szCs w:val="21"/>
          <w:u w:val="single"/>
          <w:lang w:val="en-US" w:eastAsia="zh-CN"/>
          <w14:textFill>
            <w14:solidFill>
              <w14:schemeClr w14:val="tx1"/>
            </w14:solidFill>
          </w14:textFill>
        </w:rPr>
        <w:t>1.</w:t>
      </w:r>
      <w:r>
        <w:rPr>
          <w:rFonts w:hint="eastAsia"/>
          <w:b/>
          <w:bCs/>
          <w:color w:val="000000" w:themeColor="text1"/>
          <w:sz w:val="21"/>
          <w:szCs w:val="21"/>
          <w:u w:val="single"/>
          <w:lang w:eastAsia="zh-CN"/>
          <w14:textFill>
            <w14:solidFill>
              <w14:schemeClr w14:val="tx1"/>
            </w14:solidFill>
          </w14:textFill>
        </w:rPr>
        <w:t>竞买人</w:t>
      </w:r>
      <w:r>
        <w:rPr>
          <w:rFonts w:hint="eastAsia"/>
          <w:b/>
          <w:bCs/>
          <w:color w:val="000000" w:themeColor="text1"/>
          <w:sz w:val="21"/>
          <w:szCs w:val="21"/>
          <w:u w:val="single"/>
          <w14:textFill>
            <w14:solidFill>
              <w14:schemeClr w14:val="tx1"/>
            </w14:solidFill>
          </w14:textFill>
        </w:rPr>
        <w:t>必须按报价表的格式填写，不得增加或删除表格内容。除单价、金额或项目要求填写的内容外，不得擅自改动报价表内容，</w:t>
      </w:r>
      <w:r>
        <w:rPr>
          <w:rFonts w:hint="eastAsia"/>
          <w:b w:val="0"/>
          <w:bCs w:val="0"/>
          <w:color w:val="000000" w:themeColor="text1"/>
          <w:sz w:val="21"/>
          <w:szCs w:val="21"/>
          <w14:textFill>
            <w14:solidFill>
              <w14:schemeClr w14:val="tx1"/>
            </w14:solidFill>
          </w14:textFill>
        </w:rPr>
        <w:t>否则将有可能影响成交结果，不推荐为成交候选人</w:t>
      </w:r>
      <w:r>
        <w:rPr>
          <w:rFonts w:hint="eastAsia"/>
          <w:b w:val="0"/>
          <w:bCs w:val="0"/>
          <w:color w:val="000000" w:themeColor="text1"/>
          <w:sz w:val="21"/>
          <w:szCs w:val="21"/>
          <w:u w:val="none"/>
          <w14:textFill>
            <w14:solidFill>
              <w14:schemeClr w14:val="tx1"/>
            </w14:solidFill>
          </w14:textFill>
        </w:rPr>
        <w:t>；</w:t>
      </w:r>
    </w:p>
    <w:p>
      <w:pPr>
        <w:pStyle w:val="1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exact"/>
        <w:ind w:left="0" w:leftChars="0" w:firstLine="482" w:firstLineChars="200"/>
        <w:textAlignment w:val="auto"/>
        <w:outlineLvl w:val="9"/>
        <w:rPr>
          <w:rFonts w:hint="eastAsia"/>
          <w:b w:val="0"/>
          <w:bCs w:val="0"/>
          <w:color w:val="000000" w:themeColor="text1"/>
          <w:sz w:val="21"/>
          <w:szCs w:val="21"/>
          <w:lang w:val="en-US" w:eastAsia="zh-CN"/>
          <w14:textFill>
            <w14:solidFill>
              <w14:schemeClr w14:val="tx1"/>
            </w14:solidFill>
          </w14:textFill>
        </w:rPr>
      </w:pPr>
      <w:r>
        <w:rPr>
          <w:rFonts w:hint="eastAsia" w:ascii="宋体" w:hAnsi="宋体"/>
          <w:b/>
          <w:szCs w:val="21"/>
          <w:lang w:val="en-US" w:eastAsia="zh-CN"/>
        </w:rPr>
        <w:t>2.</w:t>
      </w:r>
      <w:r>
        <w:rPr>
          <w:rFonts w:hint="eastAsia"/>
          <w:b w:val="0"/>
          <w:bCs w:val="0"/>
          <w:color w:val="000000" w:themeColor="text1"/>
          <w:sz w:val="21"/>
          <w:szCs w:val="21"/>
          <w14:textFill>
            <w14:solidFill>
              <w14:schemeClr w14:val="tx1"/>
            </w14:solidFill>
          </w14:textFill>
        </w:rPr>
        <w:t>所有价格均系用人民币表示，单位为元，</w:t>
      </w:r>
      <w:r>
        <w:rPr>
          <w:rFonts w:hint="eastAsia"/>
          <w:b w:val="0"/>
          <w:bCs w:val="0"/>
          <w:color w:val="000000" w:themeColor="text1"/>
          <w:sz w:val="21"/>
          <w:szCs w:val="21"/>
          <w:lang w:val="en-US" w:eastAsia="zh-CN"/>
          <w14:textFill>
            <w14:solidFill>
              <w14:schemeClr w14:val="tx1"/>
            </w14:solidFill>
          </w14:textFill>
        </w:rPr>
        <w:t>成交价</w:t>
      </w:r>
      <w:r>
        <w:rPr>
          <w:rFonts w:hint="eastAsia"/>
          <w:b w:val="0"/>
          <w:bCs w:val="0"/>
          <w:color w:val="000000" w:themeColor="text1"/>
          <w:sz w:val="21"/>
          <w:szCs w:val="21"/>
          <w14:textFill>
            <w14:solidFill>
              <w14:schemeClr w14:val="tx1"/>
            </w14:solidFill>
          </w14:textFill>
        </w:rPr>
        <w:t>为含</w:t>
      </w:r>
      <w:r>
        <w:rPr>
          <w:rFonts w:hint="eastAsia"/>
          <w:b w:val="0"/>
          <w:bCs w:val="0"/>
          <w:color w:val="000000" w:themeColor="text1"/>
          <w:sz w:val="21"/>
          <w:szCs w:val="21"/>
          <w:lang w:val="en-US" w:eastAsia="zh-CN"/>
          <w14:textFill>
            <w14:solidFill>
              <w14:schemeClr w14:val="tx1"/>
            </w14:solidFill>
          </w14:textFill>
        </w:rPr>
        <w:t>拆除、运输、装卸、安全、</w:t>
      </w:r>
      <w:r>
        <w:rPr>
          <w:rFonts w:hint="eastAsia"/>
          <w:b w:val="0"/>
          <w:bCs w:val="0"/>
          <w:color w:val="000000" w:themeColor="text1"/>
          <w:sz w:val="21"/>
          <w:szCs w:val="21"/>
          <w14:textFill>
            <w14:solidFill>
              <w14:schemeClr w14:val="tx1"/>
            </w14:solidFill>
          </w14:textFill>
        </w:rPr>
        <w:t>税价</w:t>
      </w:r>
      <w:r>
        <w:rPr>
          <w:rFonts w:hint="eastAsia"/>
          <w:b w:val="0"/>
          <w:bCs w:val="0"/>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default"/>
          <w:lang w:val="en-US" w:eastAsia="zh-CN"/>
        </w:rPr>
      </w:pPr>
      <w:r>
        <w:rPr>
          <w:rFonts w:hint="eastAsia"/>
          <w:lang w:val="en-US" w:eastAsia="zh-CN"/>
        </w:rPr>
        <w:t>3.废旧太阳能配空气能热泵中央热水系统设备、直饮水设备位于监管区四楼楼顶天面，需由买受人负责拆除、吊运（特殊监管场所，作业时间受限）；买受人还需负责堆放废旧物资仓库的清理、杂物清运。拆除、吊运、清理、清运涉及的人员和车辆等全部费用由买受人负责。</w:t>
      </w:r>
    </w:p>
    <w:p>
      <w:pPr>
        <w:pStyle w:val="1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outlineLvl w:val="9"/>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4.竞买人报价低于总价最低限价（不含）的为无效报价</w:t>
      </w:r>
      <w:r>
        <w:rPr>
          <w:rFonts w:hint="eastAsia"/>
          <w:b w:val="0"/>
          <w:bCs w:val="0"/>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18" w:firstLineChars="192"/>
        <w:textAlignment w:val="auto"/>
        <w:outlineLvl w:val="9"/>
        <w:rPr>
          <w:rFonts w:hint="eastAsia" w:ascii="宋体" w:hAnsi="宋体"/>
          <w:spacing w:val="4"/>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18" w:firstLineChars="192"/>
        <w:textAlignment w:val="auto"/>
        <w:outlineLvl w:val="9"/>
        <w:rPr>
          <w:rFonts w:hint="eastAsia" w:ascii="宋体" w:hAnsi="宋体"/>
          <w:spacing w:val="4"/>
          <w:szCs w:val="21"/>
        </w:rPr>
      </w:pPr>
      <w:r>
        <w:rPr>
          <w:rFonts w:hint="eastAsia" w:ascii="宋体" w:hAnsi="宋体"/>
          <w:spacing w:val="4"/>
          <w:szCs w:val="21"/>
          <w:lang w:eastAsia="zh-CN"/>
        </w:rPr>
        <w:t>竞买人</w:t>
      </w:r>
      <w:r>
        <w:rPr>
          <w:rFonts w:hint="eastAsia" w:ascii="宋体" w:hAnsi="宋体"/>
          <w:spacing w:val="4"/>
          <w:szCs w:val="21"/>
        </w:rPr>
        <w:t>名称（</w:t>
      </w:r>
      <w:r>
        <w:rPr>
          <w:rFonts w:hint="eastAsia" w:ascii="宋体" w:hAnsi="宋体"/>
          <w:szCs w:val="21"/>
        </w:rPr>
        <w:t>单位盖</w:t>
      </w:r>
      <w:r>
        <w:rPr>
          <w:rFonts w:hint="eastAsia" w:ascii="宋体" w:hAnsi="宋体"/>
          <w:spacing w:val="4"/>
          <w:szCs w:val="21"/>
        </w:rPr>
        <w:t>公章）：</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03" w:firstLineChars="192"/>
        <w:textAlignment w:val="auto"/>
        <w:outlineLvl w:val="9"/>
        <w:rPr>
          <w:rFonts w:hint="eastAsia"/>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sectPr>
      <w:footerReference r:id="rId4" w:type="default"/>
      <w:pgSz w:w="11906" w:h="16838"/>
      <w:pgMar w:top="1701" w:right="1134" w:bottom="1701" w:left="1134" w:header="851" w:footer="992" w:gutter="0"/>
      <w:pgNumType w:fmt="decimal" w:start="1"/>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6460"/>
    <w:multiLevelType w:val="singleLevel"/>
    <w:tmpl w:val="1133646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E21113"/>
    <w:rsid w:val="00EE48ED"/>
    <w:rsid w:val="0155715C"/>
    <w:rsid w:val="017C7FF4"/>
    <w:rsid w:val="01C728D0"/>
    <w:rsid w:val="02D018B9"/>
    <w:rsid w:val="02E63A62"/>
    <w:rsid w:val="030A5B9D"/>
    <w:rsid w:val="03356B49"/>
    <w:rsid w:val="03A46313"/>
    <w:rsid w:val="04753425"/>
    <w:rsid w:val="04C27B6C"/>
    <w:rsid w:val="05601E08"/>
    <w:rsid w:val="059E75AD"/>
    <w:rsid w:val="05A15B93"/>
    <w:rsid w:val="05CE5995"/>
    <w:rsid w:val="07A40D36"/>
    <w:rsid w:val="08F6786C"/>
    <w:rsid w:val="093E72D7"/>
    <w:rsid w:val="0B3A43D4"/>
    <w:rsid w:val="0B3C2B55"/>
    <w:rsid w:val="0BC5664A"/>
    <w:rsid w:val="0BDA4A8E"/>
    <w:rsid w:val="0C0C1844"/>
    <w:rsid w:val="0C373B85"/>
    <w:rsid w:val="0C9E5D08"/>
    <w:rsid w:val="0CAD59F1"/>
    <w:rsid w:val="0D226E45"/>
    <w:rsid w:val="0D934A87"/>
    <w:rsid w:val="0E8D684D"/>
    <w:rsid w:val="0EE45AD9"/>
    <w:rsid w:val="0F1B3E67"/>
    <w:rsid w:val="0FBE7AA3"/>
    <w:rsid w:val="10662DEA"/>
    <w:rsid w:val="10CE47DD"/>
    <w:rsid w:val="11B25927"/>
    <w:rsid w:val="12BB76F4"/>
    <w:rsid w:val="1325256E"/>
    <w:rsid w:val="13403A73"/>
    <w:rsid w:val="1388159B"/>
    <w:rsid w:val="1397165D"/>
    <w:rsid w:val="14983150"/>
    <w:rsid w:val="14E873D2"/>
    <w:rsid w:val="14F77FDF"/>
    <w:rsid w:val="16737FD7"/>
    <w:rsid w:val="16F50701"/>
    <w:rsid w:val="17990B35"/>
    <w:rsid w:val="17CA126B"/>
    <w:rsid w:val="186D7D0F"/>
    <w:rsid w:val="19283431"/>
    <w:rsid w:val="194B4892"/>
    <w:rsid w:val="19560F86"/>
    <w:rsid w:val="199A45B9"/>
    <w:rsid w:val="19C1544E"/>
    <w:rsid w:val="19DA1D52"/>
    <w:rsid w:val="1B34727B"/>
    <w:rsid w:val="1B721665"/>
    <w:rsid w:val="1BF757D2"/>
    <w:rsid w:val="1BFA5FCE"/>
    <w:rsid w:val="1CCF44EE"/>
    <w:rsid w:val="201076F3"/>
    <w:rsid w:val="20165A04"/>
    <w:rsid w:val="20947A18"/>
    <w:rsid w:val="2188519A"/>
    <w:rsid w:val="218909EA"/>
    <w:rsid w:val="21A03B8D"/>
    <w:rsid w:val="21A3268F"/>
    <w:rsid w:val="21C36F1F"/>
    <w:rsid w:val="21F7526F"/>
    <w:rsid w:val="225947E8"/>
    <w:rsid w:val="243D602E"/>
    <w:rsid w:val="25454630"/>
    <w:rsid w:val="255C570C"/>
    <w:rsid w:val="257D308D"/>
    <w:rsid w:val="25E67716"/>
    <w:rsid w:val="2614303A"/>
    <w:rsid w:val="264F26CE"/>
    <w:rsid w:val="265E0F6A"/>
    <w:rsid w:val="28A27EE1"/>
    <w:rsid w:val="29BE6A3D"/>
    <w:rsid w:val="2A7A10F3"/>
    <w:rsid w:val="2AA661B2"/>
    <w:rsid w:val="2B675DBA"/>
    <w:rsid w:val="2C627AC8"/>
    <w:rsid w:val="2D7B5115"/>
    <w:rsid w:val="2DBC2E0A"/>
    <w:rsid w:val="2DBF57D7"/>
    <w:rsid w:val="2DE23E51"/>
    <w:rsid w:val="2DE53454"/>
    <w:rsid w:val="2F2F0429"/>
    <w:rsid w:val="2F5853CC"/>
    <w:rsid w:val="2FB478F7"/>
    <w:rsid w:val="2FC95D81"/>
    <w:rsid w:val="2FE45D06"/>
    <w:rsid w:val="303B299D"/>
    <w:rsid w:val="304762E3"/>
    <w:rsid w:val="31006CD9"/>
    <w:rsid w:val="31041AAE"/>
    <w:rsid w:val="310606C6"/>
    <w:rsid w:val="318656D8"/>
    <w:rsid w:val="33E02004"/>
    <w:rsid w:val="340E29B7"/>
    <w:rsid w:val="34364FAB"/>
    <w:rsid w:val="360E3A1F"/>
    <w:rsid w:val="37B54E1D"/>
    <w:rsid w:val="37B81BEC"/>
    <w:rsid w:val="37FA5BA2"/>
    <w:rsid w:val="38787AEA"/>
    <w:rsid w:val="38F92A66"/>
    <w:rsid w:val="3A8676EF"/>
    <w:rsid w:val="3B054E61"/>
    <w:rsid w:val="3B06785B"/>
    <w:rsid w:val="3B0E690B"/>
    <w:rsid w:val="3B321906"/>
    <w:rsid w:val="3B895CD4"/>
    <w:rsid w:val="3DC84A9A"/>
    <w:rsid w:val="3DFE6052"/>
    <w:rsid w:val="3EF24ED3"/>
    <w:rsid w:val="3F0D5766"/>
    <w:rsid w:val="3FB21705"/>
    <w:rsid w:val="3FE77A82"/>
    <w:rsid w:val="3FFB5595"/>
    <w:rsid w:val="4017186C"/>
    <w:rsid w:val="40262CAF"/>
    <w:rsid w:val="412B3BD0"/>
    <w:rsid w:val="41711287"/>
    <w:rsid w:val="42047D74"/>
    <w:rsid w:val="435726A3"/>
    <w:rsid w:val="43F7549F"/>
    <w:rsid w:val="44074471"/>
    <w:rsid w:val="45323C78"/>
    <w:rsid w:val="465702FA"/>
    <w:rsid w:val="468E2CEF"/>
    <w:rsid w:val="46915076"/>
    <w:rsid w:val="46FB666E"/>
    <w:rsid w:val="47007902"/>
    <w:rsid w:val="47525C0D"/>
    <w:rsid w:val="47BE539B"/>
    <w:rsid w:val="49091D82"/>
    <w:rsid w:val="49B44FE8"/>
    <w:rsid w:val="4B1B2583"/>
    <w:rsid w:val="4C7B4010"/>
    <w:rsid w:val="4CC0365B"/>
    <w:rsid w:val="4D4A51B9"/>
    <w:rsid w:val="4E115DEF"/>
    <w:rsid w:val="4E306D68"/>
    <w:rsid w:val="4EB20057"/>
    <w:rsid w:val="4EDF2A72"/>
    <w:rsid w:val="4F3E14BF"/>
    <w:rsid w:val="4F462984"/>
    <w:rsid w:val="4FB67A4E"/>
    <w:rsid w:val="4FD10A21"/>
    <w:rsid w:val="50A224F6"/>
    <w:rsid w:val="50D85556"/>
    <w:rsid w:val="515E7A70"/>
    <w:rsid w:val="517B4F66"/>
    <w:rsid w:val="51CF4C93"/>
    <w:rsid w:val="5209190E"/>
    <w:rsid w:val="52397355"/>
    <w:rsid w:val="52961311"/>
    <w:rsid w:val="52FA7568"/>
    <w:rsid w:val="53837949"/>
    <w:rsid w:val="53B264F4"/>
    <w:rsid w:val="54117BA3"/>
    <w:rsid w:val="54561298"/>
    <w:rsid w:val="54B47F78"/>
    <w:rsid w:val="54B57A63"/>
    <w:rsid w:val="552C2469"/>
    <w:rsid w:val="577B5528"/>
    <w:rsid w:val="582F28E1"/>
    <w:rsid w:val="587B3035"/>
    <w:rsid w:val="59F138CC"/>
    <w:rsid w:val="5A3A7FF0"/>
    <w:rsid w:val="5ACF512A"/>
    <w:rsid w:val="5B460243"/>
    <w:rsid w:val="5B4A21F6"/>
    <w:rsid w:val="5C95376F"/>
    <w:rsid w:val="5DE8013D"/>
    <w:rsid w:val="5EB66D4F"/>
    <w:rsid w:val="5F7F08F6"/>
    <w:rsid w:val="601F6302"/>
    <w:rsid w:val="605F594B"/>
    <w:rsid w:val="619F122B"/>
    <w:rsid w:val="61BA712C"/>
    <w:rsid w:val="61C11CB4"/>
    <w:rsid w:val="621D0647"/>
    <w:rsid w:val="63257394"/>
    <w:rsid w:val="63572261"/>
    <w:rsid w:val="63B9340E"/>
    <w:rsid w:val="63F37A6E"/>
    <w:rsid w:val="6455458D"/>
    <w:rsid w:val="6816397F"/>
    <w:rsid w:val="692C1847"/>
    <w:rsid w:val="698F20E1"/>
    <w:rsid w:val="69C06968"/>
    <w:rsid w:val="69CB1013"/>
    <w:rsid w:val="6A196CB9"/>
    <w:rsid w:val="6BC46931"/>
    <w:rsid w:val="6C3F0D4B"/>
    <w:rsid w:val="6CD34B95"/>
    <w:rsid w:val="6D0D7448"/>
    <w:rsid w:val="6E2F5EB1"/>
    <w:rsid w:val="6E3C39C3"/>
    <w:rsid w:val="6EF07BC7"/>
    <w:rsid w:val="6FC846B0"/>
    <w:rsid w:val="70391CB1"/>
    <w:rsid w:val="71AD6345"/>
    <w:rsid w:val="71BF53D6"/>
    <w:rsid w:val="71ED654D"/>
    <w:rsid w:val="720C154E"/>
    <w:rsid w:val="72150491"/>
    <w:rsid w:val="721906A0"/>
    <w:rsid w:val="721D0530"/>
    <w:rsid w:val="72F025FA"/>
    <w:rsid w:val="735340BF"/>
    <w:rsid w:val="73656151"/>
    <w:rsid w:val="745449E5"/>
    <w:rsid w:val="74747C07"/>
    <w:rsid w:val="74FC0165"/>
    <w:rsid w:val="762A42EA"/>
    <w:rsid w:val="765742E4"/>
    <w:rsid w:val="77192436"/>
    <w:rsid w:val="77350F71"/>
    <w:rsid w:val="7745190F"/>
    <w:rsid w:val="7755020C"/>
    <w:rsid w:val="775E2450"/>
    <w:rsid w:val="77FF0EFA"/>
    <w:rsid w:val="78961BDB"/>
    <w:rsid w:val="7A1B2C75"/>
    <w:rsid w:val="7A5F3C17"/>
    <w:rsid w:val="7AD57DA5"/>
    <w:rsid w:val="7AE40318"/>
    <w:rsid w:val="7C7641B9"/>
    <w:rsid w:val="7D2202C4"/>
    <w:rsid w:val="7E1B7B2A"/>
    <w:rsid w:val="7EAB3120"/>
    <w:rsid w:val="7EC040B2"/>
    <w:rsid w:val="7F312660"/>
    <w:rsid w:val="7F6C33DE"/>
    <w:rsid w:val="7FAD3488"/>
    <w:rsid w:val="7FE72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5">
    <w:name w:val="Normal Indent"/>
    <w:basedOn w:val="1"/>
    <w:qFormat/>
    <w:uiPriority w:val="0"/>
    <w:pPr>
      <w:ind w:firstLine="420"/>
    </w:pPr>
    <w:rPr>
      <w:szCs w:val="20"/>
    </w:rPr>
  </w:style>
  <w:style w:type="paragraph" w:styleId="6">
    <w:name w:val="Body Text"/>
    <w:basedOn w:val="1"/>
    <w:qFormat/>
    <w:uiPriority w:val="0"/>
    <w:pPr>
      <w:tabs>
        <w:tab w:val="left" w:pos="562"/>
        <w:tab w:val="left" w:pos="3372"/>
        <w:tab w:val="left" w:pos="3653"/>
      </w:tabs>
    </w:pPr>
    <w:rPr>
      <w:sz w:val="24"/>
    </w:rPr>
  </w:style>
  <w:style w:type="paragraph" w:styleId="7">
    <w:name w:val="Body Text Indent"/>
    <w:basedOn w:val="1"/>
    <w:next w:val="8"/>
    <w:qFormat/>
    <w:uiPriority w:val="0"/>
    <w:pPr>
      <w:ind w:left="420"/>
    </w:pPr>
  </w:style>
  <w:style w:type="paragraph" w:styleId="8">
    <w:name w:val="envelope return"/>
    <w:basedOn w:val="1"/>
    <w:qFormat/>
    <w:uiPriority w:val="0"/>
    <w:pPr>
      <w:autoSpaceDE/>
      <w:autoSpaceDN/>
      <w:adjustRightInd/>
      <w:snapToGrid w:val="0"/>
      <w:jc w:val="both"/>
    </w:pPr>
    <w:rPr>
      <w:rFonts w:ascii="Arial" w:hAnsi="Arial" w:cs="Arial"/>
      <w:kern w:val="2"/>
      <w:sz w:val="21"/>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7"/>
    <w:qFormat/>
    <w:uiPriority w:val="0"/>
    <w:pPr>
      <w:widowControl/>
      <w:spacing w:after="120"/>
      <w:ind w:leftChars="200" w:firstLine="420" w:firstLineChars="200"/>
      <w:jc w:val="left"/>
    </w:pPr>
    <w:rPr>
      <w:rFonts w:ascii="Times New Roman" w:hAnsi="Times New Roma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center"/>
    </w:pPr>
    <w:rPr>
      <w:b/>
      <w:bCs/>
      <w:caps/>
      <w:sz w:val="28"/>
      <w:szCs w:val="28"/>
    </w:rPr>
  </w:style>
  <w:style w:type="paragraph" w:styleId="14">
    <w:name w:val="Normal (Web)"/>
    <w:basedOn w:val="1"/>
    <w:qFormat/>
    <w:uiPriority w:val="0"/>
    <w:rPr>
      <w:sz w:val="24"/>
    </w:rPr>
  </w:style>
  <w:style w:type="character" w:styleId="16">
    <w:name w:val="Strong"/>
    <w:basedOn w:val="15"/>
    <w:qFormat/>
    <w:uiPriority w:val="0"/>
    <w:rPr>
      <w:b/>
    </w:rPr>
  </w:style>
  <w:style w:type="character" w:styleId="17">
    <w:name w:val="Hyperlink"/>
    <w:basedOn w:val="15"/>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保留正文"/>
    <w:basedOn w:val="6"/>
    <w:qFormat/>
    <w:uiPriority w:val="0"/>
    <w:pPr>
      <w:keepNext/>
      <w:spacing w:after="160"/>
    </w:pPr>
    <w:rPr>
      <w:sz w:val="21"/>
    </w:rPr>
  </w:style>
  <w:style w:type="character" w:customStyle="1" w:styleId="23">
    <w:name w:val="NormalCharacter"/>
    <w:semiHidden/>
    <w:qFormat/>
    <w:uiPriority w:val="99"/>
  </w:style>
  <w:style w:type="paragraph" w:customStyle="1" w:styleId="24">
    <w:name w:val="正文正"/>
    <w:basedOn w:val="1"/>
    <w:qFormat/>
    <w:uiPriority w:val="0"/>
    <w:pPr>
      <w:spacing w:line="560" w:lineRule="exact"/>
      <w:ind w:firstLine="561"/>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黄旭均</cp:lastModifiedBy>
  <cp:lastPrinted>2024-11-04T08:38:00Z</cp:lastPrinted>
  <dcterms:modified xsi:type="dcterms:W3CDTF">2024-11-08T04:03:42Z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