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s="宋体"/>
          <w:b/>
          <w:spacing w:val="-2"/>
          <w:sz w:val="66"/>
          <w:szCs w:val="66"/>
        </w:rPr>
      </w:pPr>
    </w:p>
    <w:p>
      <w:pPr>
        <w:spacing w:before="156" w:beforeLines="50" w:line="360" w:lineRule="auto"/>
        <w:jc w:val="center"/>
        <w:rPr>
          <w:rFonts w:hint="eastAsia" w:ascii="宋体" w:hAnsi="宋体" w:eastAsia="宋体" w:cs="宋体"/>
          <w:b/>
          <w:iCs/>
          <w:sz w:val="48"/>
          <w:szCs w:val="48"/>
          <w:lang w:eastAsia="zh-CN"/>
        </w:rPr>
      </w:pPr>
      <w:r>
        <w:rPr>
          <w:rFonts w:hint="eastAsia" w:ascii="MS Gothic" w:hAnsi="MS Gothic" w:eastAsia="MS Gothic" w:cs="MS Gothic"/>
          <w:b/>
          <w:iCs/>
          <w:sz w:val="52"/>
          <w:szCs w:val="52"/>
        </w:rPr>
        <w:t> </w:t>
      </w:r>
      <w:r>
        <w:rPr>
          <w:rFonts w:hint="eastAsia" w:ascii="宋体" w:hAnsi="宋体" w:eastAsia="宋体" w:cs="宋体"/>
          <w:b/>
          <w:iCs/>
          <w:sz w:val="48"/>
          <w:szCs w:val="48"/>
          <w:lang w:eastAsia="zh-CN"/>
        </w:rPr>
        <w:t>广东省河源监狱采购电瓶车项目</w:t>
      </w:r>
    </w:p>
    <w:p>
      <w:pPr>
        <w:spacing w:before="156" w:beforeLines="50" w:line="360" w:lineRule="auto"/>
        <w:jc w:val="center"/>
        <w:rPr>
          <w:rFonts w:hint="eastAsia" w:ascii="宋体" w:hAnsi="宋体" w:cs="宋体"/>
          <w:b/>
          <w:iCs/>
          <w:sz w:val="44"/>
          <w:szCs w:val="44"/>
        </w:rPr>
      </w:pPr>
    </w:p>
    <w:p>
      <w:pPr>
        <w:spacing w:line="360" w:lineRule="auto"/>
        <w:rPr>
          <w:rFonts w:hint="eastAsia" w:ascii="宋体" w:hAnsi="宋体" w:cs="宋体"/>
          <w:b/>
          <w:iCs/>
          <w:sz w:val="44"/>
          <w:szCs w:val="44"/>
        </w:rPr>
      </w:pP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件</w:t>
      </w: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pStyle w:val="19"/>
        <w:rPr>
          <w:rFonts w:hint="eastAsia"/>
        </w:rPr>
      </w:pPr>
    </w:p>
    <w:p>
      <w:pPr>
        <w:spacing w:line="360" w:lineRule="auto"/>
        <w:rPr>
          <w:rFonts w:hint="eastAsia" w:ascii="宋体" w:hAnsi="宋体" w:cs="宋体"/>
          <w:b/>
          <w:bCs/>
          <w:sz w:val="28"/>
        </w:rPr>
      </w:pPr>
    </w:p>
    <w:p>
      <w:pPr>
        <w:spacing w:line="360" w:lineRule="auto"/>
        <w:jc w:val="center"/>
        <w:rPr>
          <w:rFonts w:hint="eastAsia" w:ascii="宋体" w:hAnsi="宋体" w:eastAsia="宋体" w:cs="宋体"/>
          <w:b/>
          <w:bCs/>
          <w:iCs/>
          <w:sz w:val="36"/>
          <w:szCs w:val="36"/>
          <w:lang w:eastAsia="zh-CN"/>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lang w:eastAsia="zh-CN"/>
        </w:rPr>
        <w:t>GZSW24201HJ4181</w:t>
      </w:r>
    </w:p>
    <w:p>
      <w:pPr>
        <w:spacing w:line="360" w:lineRule="auto"/>
        <w:jc w:val="center"/>
        <w:textAlignment w:val="top"/>
        <w:rPr>
          <w:rFonts w:hint="eastAsia"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hint="eastAsia"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hint="eastAsia" w:ascii="宋体" w:hAnsi="宋体" w:cs="宋体"/>
          <w:b/>
          <w:bCs/>
          <w:iCs/>
          <w:sz w:val="36"/>
          <w:szCs w:val="36"/>
          <w:lang w:val="en-US" w:eastAsia="zh-CN"/>
        </w:rPr>
        <w:t>11</w:t>
      </w:r>
      <w:r>
        <w:rPr>
          <w:rFonts w:hint="eastAsia" w:ascii="宋体" w:hAnsi="宋体" w:cs="宋体"/>
          <w:b/>
          <w:bCs/>
          <w:iCs/>
          <w:sz w:val="36"/>
          <w:szCs w:val="36"/>
        </w:rPr>
        <w:t>月</w:t>
      </w:r>
    </w:p>
    <w:p>
      <w:pPr>
        <w:spacing w:line="360" w:lineRule="auto"/>
        <w:jc w:val="center"/>
        <w:rPr>
          <w:rFonts w:hint="eastAsia" w:ascii="宋体" w:hAnsi="宋体" w:cs="宋体"/>
          <w:sz w:val="48"/>
          <w:szCs w:val="48"/>
        </w:rPr>
      </w:pPr>
      <w:r>
        <w:rPr>
          <w:rFonts w:hint="eastAsia" w:ascii="宋体" w:hAnsi="宋体" w:cs="宋体"/>
          <w:sz w:val="48"/>
          <w:szCs w:val="48"/>
        </w:rPr>
        <w:t>目   录</w:t>
      </w:r>
    </w:p>
    <w:p>
      <w:pPr>
        <w:spacing w:line="360" w:lineRule="auto"/>
        <w:rPr>
          <w:rFonts w:hint="eastAsia" w:ascii="宋体" w:hAnsi="宋体" w:cs="宋体"/>
          <w:b/>
          <w:sz w:val="44"/>
        </w:rPr>
      </w:pPr>
    </w:p>
    <w:p>
      <w:pPr>
        <w:pStyle w:val="3"/>
        <w:jc w:val="center"/>
        <w:rPr>
          <w:rFonts w:hint="eastAsia" w:cs="宋体"/>
          <w:b/>
        </w:rPr>
      </w:pPr>
      <w:r>
        <w:rPr>
          <w:rFonts w:hint="eastAsia" w:cs="宋体"/>
        </w:rPr>
        <w:t>第一部分:竞价公告……………………………………………1</w:t>
      </w:r>
    </w:p>
    <w:p>
      <w:pPr>
        <w:pStyle w:val="3"/>
        <w:jc w:val="center"/>
        <w:rPr>
          <w:rFonts w:hint="eastAsia" w:cs="宋体"/>
        </w:rPr>
      </w:pPr>
      <w:r>
        <w:rPr>
          <w:rFonts w:hint="eastAsia" w:cs="宋体"/>
        </w:rPr>
        <w:t>第二部分:项目需求书…………………………………………4</w:t>
      </w:r>
    </w:p>
    <w:p>
      <w:pPr>
        <w:pStyle w:val="3"/>
        <w:jc w:val="center"/>
        <w:rPr>
          <w:rFonts w:hint="eastAsia" w:eastAsia="宋体" w:cs="宋体"/>
          <w:lang w:eastAsia="zh-CN"/>
        </w:rPr>
      </w:pPr>
      <w:r>
        <w:rPr>
          <w:rFonts w:hint="eastAsia" w:cs="宋体"/>
        </w:rPr>
        <w:t>第三部分:竞价供应商须知……………………………………</w:t>
      </w:r>
      <w:r>
        <w:rPr>
          <w:rFonts w:cs="宋体"/>
        </w:rPr>
        <w:t>1</w:t>
      </w:r>
      <w:r>
        <w:rPr>
          <w:rFonts w:hint="eastAsia" w:cs="宋体"/>
          <w:lang w:val="en-US" w:eastAsia="zh-CN"/>
        </w:rPr>
        <w:t>0</w:t>
      </w:r>
    </w:p>
    <w:p>
      <w:pPr>
        <w:pStyle w:val="3"/>
        <w:jc w:val="center"/>
        <w:rPr>
          <w:rFonts w:hint="eastAsia" w:eastAsia="宋体" w:cs="宋体"/>
          <w:lang w:eastAsia="zh-CN"/>
        </w:rPr>
      </w:pPr>
      <w:r>
        <w:rPr>
          <w:rFonts w:hint="eastAsia" w:cs="宋体"/>
        </w:rPr>
        <w:t>第四部分:合同书格式…………………………………………</w:t>
      </w:r>
      <w:r>
        <w:rPr>
          <w:rFonts w:cs="宋体"/>
        </w:rPr>
        <w:t>1</w:t>
      </w:r>
      <w:r>
        <w:rPr>
          <w:rFonts w:hint="eastAsia" w:cs="宋体"/>
          <w:lang w:val="en-US" w:eastAsia="zh-CN"/>
        </w:rPr>
        <w:t>4</w:t>
      </w:r>
    </w:p>
    <w:p>
      <w:pPr>
        <w:pStyle w:val="3"/>
        <w:jc w:val="center"/>
        <w:rPr>
          <w:rFonts w:hint="default" w:eastAsia="宋体" w:cs="宋体"/>
          <w:lang w:val="en-US" w:eastAsia="zh-CN"/>
        </w:rPr>
        <w:sectPr>
          <w:pgSz w:w="11906" w:h="16838"/>
          <w:pgMar w:top="1440" w:right="1418" w:bottom="1440" w:left="1418" w:header="851" w:footer="992" w:gutter="0"/>
          <w:cols w:space="720" w:num="1"/>
          <w:docGrid w:type="lines" w:linePitch="312" w:charSpace="0"/>
        </w:sectPr>
      </w:pPr>
      <w:r>
        <w:rPr>
          <w:rFonts w:hint="eastAsia" w:cs="宋体"/>
        </w:rPr>
        <w:t>第五部分:报价文件格式………………………………………</w:t>
      </w:r>
      <w:r>
        <w:rPr>
          <w:rFonts w:hint="eastAsia" w:cs="宋体"/>
          <w:lang w:val="en-US" w:eastAsia="zh-CN"/>
        </w:rPr>
        <w:t>19</w:t>
      </w:r>
    </w:p>
    <w:p>
      <w:pPr>
        <w:spacing w:line="360" w:lineRule="auto"/>
        <w:rPr>
          <w:rFonts w:hint="eastAsia" w:ascii="宋体" w:hAnsi="宋体" w:cs="宋体"/>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r>
        <w:rPr>
          <w:rFonts w:hint="eastAsia" w:ascii="宋体" w:hAnsi="宋体" w:cs="宋体"/>
          <w:b/>
          <w:sz w:val="44"/>
        </w:rPr>
        <w:t>第一部分</w:t>
      </w:r>
    </w:p>
    <w:p>
      <w:pPr>
        <w:rPr>
          <w:rFonts w:hint="eastAsia" w:ascii="宋体" w:hAnsi="宋体" w:cs="宋体"/>
        </w:rPr>
      </w:pPr>
    </w:p>
    <w:p>
      <w:pPr>
        <w:spacing w:line="480" w:lineRule="exact"/>
        <w:jc w:val="center"/>
        <w:rPr>
          <w:rFonts w:hint="eastAsia" w:ascii="宋体" w:hAnsi="宋体" w:cs="宋体"/>
          <w:b/>
          <w:sz w:val="44"/>
        </w:rPr>
      </w:pPr>
      <w:r>
        <w:rPr>
          <w:rFonts w:hint="eastAsia" w:ascii="宋体" w:hAnsi="宋体" w:cs="宋体"/>
          <w:b/>
          <w:sz w:val="44"/>
        </w:rPr>
        <w:t>竞 价 公 告</w:t>
      </w: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sz w:val="24"/>
        </w:rPr>
      </w:pPr>
    </w:p>
    <w:p>
      <w:pPr>
        <w:spacing w:line="480" w:lineRule="exact"/>
        <w:jc w:val="center"/>
        <w:rPr>
          <w:rFonts w:hint="eastAsia" w:ascii="宋体" w:hAnsi="宋体" w:cs="宋体"/>
          <w:sz w:val="24"/>
        </w:rPr>
      </w:pPr>
    </w:p>
    <w:p>
      <w:pPr>
        <w:spacing w:line="360" w:lineRule="auto"/>
        <w:jc w:val="center"/>
        <w:rPr>
          <w:rFonts w:hint="eastAsia" w:ascii="宋体" w:hAnsi="宋体" w:cs="宋体"/>
          <w:b/>
          <w:sz w:val="32"/>
          <w:szCs w:val="32"/>
        </w:rPr>
      </w:pPr>
      <w:r>
        <w:rPr>
          <w:rFonts w:hint="eastAsia" w:ascii="宋体" w:hAnsi="宋体" w:cs="宋体"/>
          <w:sz w:val="24"/>
        </w:rPr>
        <w:br w:type="page"/>
      </w:r>
      <w:bookmarkStart w:id="9" w:name="_GoBack"/>
      <w:r>
        <w:rPr>
          <w:rFonts w:hint="eastAsia" w:ascii="宋体" w:hAnsi="宋体" w:cs="宋体"/>
          <w:b/>
          <w:sz w:val="32"/>
          <w:szCs w:val="32"/>
        </w:rPr>
        <w:t>竞 价 公 告</w:t>
      </w:r>
    </w:p>
    <w:p>
      <w:pPr>
        <w:pStyle w:val="19"/>
        <w:rPr>
          <w:rFonts w:hint="eastAsia"/>
        </w:rPr>
      </w:pPr>
    </w:p>
    <w:p>
      <w:pPr>
        <w:spacing w:line="360" w:lineRule="auto"/>
        <w:ind w:firstLine="420" w:firstLineChars="200"/>
        <w:jc w:val="both"/>
        <w:rPr>
          <w:rFonts w:hint="eastAsia" w:ascii="宋体" w:hAnsi="宋体" w:cs="宋体"/>
          <w:szCs w:val="21"/>
        </w:rPr>
      </w:pPr>
      <w:r>
        <w:rPr>
          <w:rFonts w:hint="eastAsia" w:ascii="宋体" w:hAnsi="宋体" w:cs="宋体"/>
          <w:szCs w:val="21"/>
        </w:rPr>
        <w:t>广州顺为招标采购有限公司（以下简称“采购代理机构”）受广东省河源监狱（以下简称“采购人”）的委托就</w:t>
      </w:r>
      <w:r>
        <w:rPr>
          <w:rFonts w:hint="eastAsia" w:ascii="宋体" w:hAnsi="宋体" w:cs="宋体"/>
          <w:szCs w:val="21"/>
          <w:lang w:eastAsia="zh-CN"/>
        </w:rPr>
        <w:t>广东省河源监狱采购电瓶车项目</w:t>
      </w:r>
      <w:r>
        <w:rPr>
          <w:rFonts w:hint="eastAsia" w:ascii="宋体" w:hAnsi="宋体" w:cs="宋体"/>
          <w:szCs w:val="21"/>
        </w:rPr>
        <w:t>（项目编号：</w:t>
      </w:r>
      <w:r>
        <w:rPr>
          <w:rFonts w:hint="eastAsia" w:ascii="宋体" w:hAnsi="宋体" w:cs="宋体"/>
          <w:szCs w:val="21"/>
          <w:lang w:eastAsia="zh-CN"/>
        </w:rPr>
        <w:t>GZSW24201HJ4181</w:t>
      </w:r>
      <w:r>
        <w:rPr>
          <w:rFonts w:hint="eastAsia" w:ascii="宋体" w:hAnsi="宋体" w:cs="宋体"/>
          <w:szCs w:val="21"/>
        </w:rPr>
        <w:t>）进行网上竞价采购，现邀请合格供应商进行网上报价。有关事项如下：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lang w:eastAsia="zh-CN"/>
        </w:rPr>
        <w:t>广东省河源监狱采购电瓶车项目</w:t>
      </w:r>
      <w:r>
        <w:rPr>
          <w:rFonts w:hint="eastAsia" w:ascii="宋体" w:hAnsi="宋体" w:cs="宋体"/>
          <w:szCs w:val="21"/>
        </w:rPr>
        <w:t>。</w:t>
      </w:r>
    </w:p>
    <w:p>
      <w:pPr>
        <w:spacing w:line="360" w:lineRule="auto"/>
        <w:ind w:firstLine="422" w:firstLineChars="200"/>
        <w:rPr>
          <w:rFonts w:hint="eastAsia" w:ascii="宋体" w:hAnsi="宋体" w:cs="宋体"/>
          <w:b/>
          <w:szCs w:val="21"/>
        </w:rPr>
      </w:pPr>
      <w:r>
        <w:rPr>
          <w:rFonts w:hint="eastAsia" w:ascii="宋体" w:hAnsi="宋体" w:cs="宋体"/>
          <w:b/>
          <w:szCs w:val="21"/>
        </w:rPr>
        <w:t>2.项目</w:t>
      </w:r>
      <w:r>
        <w:rPr>
          <w:rFonts w:hint="eastAsia" w:ascii="宋体" w:hAnsi="宋体" w:cs="宋体"/>
          <w:b/>
          <w:szCs w:val="21"/>
          <w:lang w:eastAsia="zh-CN"/>
        </w:rPr>
        <w:t>总</w:t>
      </w:r>
      <w:r>
        <w:rPr>
          <w:rFonts w:hint="eastAsia" w:ascii="宋体" w:hAnsi="宋体" w:cs="宋体"/>
          <w:b/>
          <w:szCs w:val="21"/>
        </w:rPr>
        <w:t>预算：</w:t>
      </w:r>
      <w:r>
        <w:rPr>
          <w:rFonts w:hint="eastAsia" w:ascii="宋体" w:hAnsi="宋体" w:cs="宋体"/>
          <w:bCs/>
          <w:szCs w:val="21"/>
        </w:rPr>
        <w:t>人民币约</w:t>
      </w:r>
      <w:r>
        <w:rPr>
          <w:rFonts w:hint="eastAsia" w:ascii="宋体" w:hAnsi="宋体" w:eastAsia="宋体" w:cs="仿宋_GB2312"/>
          <w:color w:val="000000"/>
          <w:szCs w:val="21"/>
          <w:lang w:bidi="ar"/>
        </w:rPr>
        <w:t>135</w:t>
      </w:r>
      <w:r>
        <w:rPr>
          <w:rFonts w:hint="eastAsia" w:ascii="宋体" w:hAnsi="宋体" w:eastAsia="宋体" w:cs="仿宋_GB2312"/>
          <w:color w:val="000000"/>
          <w:szCs w:val="21"/>
          <w:lang w:val="en-US" w:eastAsia="zh-CN" w:bidi="ar"/>
        </w:rPr>
        <w:t>,</w:t>
      </w:r>
      <w:r>
        <w:rPr>
          <w:rFonts w:hint="eastAsia" w:ascii="宋体" w:hAnsi="宋体" w:eastAsia="宋体" w:cs="仿宋_GB2312"/>
          <w:color w:val="000000"/>
          <w:szCs w:val="21"/>
          <w:lang w:bidi="ar"/>
        </w:rPr>
        <w:t>850</w:t>
      </w:r>
      <w:r>
        <w:rPr>
          <w:rFonts w:hint="eastAsia" w:ascii="宋体" w:hAnsi="宋体" w:eastAsia="宋体" w:cs="仿宋_GB2312"/>
          <w:color w:val="000000"/>
          <w:szCs w:val="21"/>
          <w:lang w:val="en-US" w:eastAsia="zh-CN" w:bidi="ar"/>
        </w:rPr>
        <w:t>.00</w:t>
      </w:r>
      <w:r>
        <w:rPr>
          <w:rFonts w:hint="eastAsia" w:ascii="宋体" w:hAnsi="宋体" w:eastAsia="宋体" w:cs="仿宋_GB2312"/>
          <w:color w:val="000000"/>
          <w:szCs w:val="21"/>
          <w:lang w:bidi="ar"/>
        </w:rPr>
        <w:t>元</w:t>
      </w:r>
      <w:r>
        <w:rPr>
          <w:rFonts w:hint="eastAsia" w:ascii="宋体" w:hAnsi="宋体" w:cs="宋体"/>
          <w:bCs/>
          <w:szCs w:val="21"/>
        </w:rPr>
        <w:t>。</w:t>
      </w:r>
      <w:r>
        <w:rPr>
          <w:rFonts w:hint="eastAsia" w:ascii="宋体" w:hAnsi="宋体" w:eastAsia="宋体" w:cs="仿宋_GB2312"/>
          <w:color w:val="000000"/>
          <w:szCs w:val="21"/>
          <w:lang w:bidi="ar"/>
        </w:rPr>
        <w:t>（包含</w:t>
      </w:r>
      <w:r>
        <w:rPr>
          <w:rFonts w:hint="eastAsia" w:ascii="宋体" w:hAnsi="宋体" w:cs="宋体"/>
        </w:rPr>
        <w:t>货物及零配件的购置</w:t>
      </w:r>
      <w:r>
        <w:rPr>
          <w:rFonts w:hint="eastAsia" w:ascii="宋体" w:hAnsi="宋体" w:cs="宋体"/>
          <w:lang w:eastAsia="zh-CN"/>
        </w:rPr>
        <w:t>、</w:t>
      </w:r>
      <w:r>
        <w:rPr>
          <w:rFonts w:hint="eastAsia" w:ascii="宋体" w:hAnsi="宋体" w:eastAsia="宋体" w:cs="仿宋_GB2312"/>
          <w:color w:val="000000"/>
          <w:szCs w:val="21"/>
          <w:lang w:bidi="ar"/>
        </w:rPr>
        <w:t>配送、</w:t>
      </w:r>
      <w:r>
        <w:rPr>
          <w:rFonts w:hint="eastAsia" w:ascii="宋体" w:hAnsi="宋体" w:cs="宋体"/>
        </w:rPr>
        <w:t>装卸、</w:t>
      </w:r>
      <w:r>
        <w:rPr>
          <w:rFonts w:hint="eastAsia" w:ascii="宋体" w:hAnsi="宋体" w:eastAsia="宋体" w:cs="仿宋_GB2312"/>
          <w:color w:val="000000"/>
          <w:szCs w:val="21"/>
          <w:lang w:bidi="ar"/>
        </w:rPr>
        <w:t>安装调试、</w:t>
      </w:r>
      <w:r>
        <w:rPr>
          <w:rFonts w:hint="eastAsia" w:ascii="宋体" w:hAnsi="宋体" w:eastAsia="宋体" w:cs="仿宋_GB2312"/>
          <w:color w:val="000000"/>
          <w:szCs w:val="21"/>
          <w:lang w:eastAsia="zh-CN" w:bidi="ar"/>
        </w:rPr>
        <w:t>人工费、</w:t>
      </w:r>
      <w:r>
        <w:rPr>
          <w:rFonts w:hint="eastAsia" w:ascii="宋体" w:hAnsi="宋体" w:cs="宋体"/>
        </w:rPr>
        <w:t>雇员费用、</w:t>
      </w:r>
      <w:r>
        <w:rPr>
          <w:rFonts w:hint="eastAsia" w:ascii="宋体" w:hAnsi="宋体" w:eastAsia="宋体" w:cs="仿宋_GB2312"/>
          <w:color w:val="000000"/>
          <w:szCs w:val="21"/>
          <w:lang w:bidi="ar"/>
        </w:rPr>
        <w:t>税费</w:t>
      </w:r>
      <w:r>
        <w:rPr>
          <w:rFonts w:hint="eastAsia" w:ascii="宋体" w:hAnsi="宋体" w:eastAsia="宋体" w:cs="仿宋_GB2312"/>
          <w:color w:val="000000"/>
          <w:szCs w:val="21"/>
          <w:lang w:eastAsia="zh-CN" w:bidi="ar"/>
        </w:rPr>
        <w:t>、</w:t>
      </w:r>
      <w:r>
        <w:rPr>
          <w:rFonts w:hint="eastAsia" w:ascii="宋体" w:hAnsi="宋体" w:cs="宋体"/>
        </w:rPr>
        <w:t>合同实施过程中应预见和不可预见费用</w:t>
      </w:r>
      <w:r>
        <w:rPr>
          <w:rFonts w:hint="eastAsia" w:ascii="宋体" w:hAnsi="宋体" w:eastAsia="宋体" w:cs="仿宋_GB2312"/>
          <w:color w:val="000000"/>
          <w:szCs w:val="21"/>
          <w:lang w:bidi="ar"/>
        </w:rPr>
        <w:t>等</w:t>
      </w:r>
      <w:r>
        <w:rPr>
          <w:rFonts w:hint="eastAsia" w:ascii="宋体" w:hAnsi="宋体" w:cs="仿宋_GB2312"/>
          <w:bCs/>
          <w:kern w:val="2"/>
          <w:szCs w:val="21"/>
        </w:rPr>
        <w:t>，采购人不再支付其他费用</w:t>
      </w:r>
      <w:r>
        <w:rPr>
          <w:rFonts w:hint="eastAsia" w:ascii="宋体" w:hAnsi="宋体" w:eastAsia="宋体" w:cs="仿宋_GB2312"/>
          <w:color w:val="000000"/>
          <w:szCs w:val="21"/>
          <w:lang w:bidi="ar"/>
        </w:rPr>
        <w:t>）</w:t>
      </w:r>
    </w:p>
    <w:tbl>
      <w:tblPr>
        <w:tblStyle w:val="31"/>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97"/>
        <w:gridCol w:w="2003"/>
        <w:gridCol w:w="2002"/>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序号</w:t>
            </w:r>
          </w:p>
        </w:tc>
        <w:tc>
          <w:tcPr>
            <w:tcW w:w="189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名称</w:t>
            </w:r>
          </w:p>
        </w:tc>
        <w:tc>
          <w:tcPr>
            <w:tcW w:w="2003"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型号</w:t>
            </w:r>
          </w:p>
        </w:tc>
        <w:tc>
          <w:tcPr>
            <w:tcW w:w="2002" w:type="dxa"/>
            <w:vAlign w:val="center"/>
          </w:tcPr>
          <w:p>
            <w:pPr>
              <w:widowControl w:val="0"/>
              <w:spacing w:line="360" w:lineRule="auto"/>
              <w:jc w:val="center"/>
              <w:rPr>
                <w:rFonts w:hint="eastAsia"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数量</w:t>
            </w:r>
          </w:p>
        </w:tc>
        <w:tc>
          <w:tcPr>
            <w:tcW w:w="2001"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1</w:t>
            </w:r>
          </w:p>
        </w:tc>
        <w:tc>
          <w:tcPr>
            <w:tcW w:w="189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朗晴牌货车电瓶车</w:t>
            </w:r>
          </w:p>
        </w:tc>
        <w:tc>
          <w:tcPr>
            <w:tcW w:w="2003" w:type="dxa"/>
            <w:vAlign w:val="center"/>
          </w:tcPr>
          <w:p>
            <w:pPr>
              <w:widowControl w:val="0"/>
              <w:spacing w:line="360" w:lineRule="auto"/>
              <w:jc w:val="center"/>
              <w:rPr>
                <w:rFonts w:hint="default"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LQF123（全顶）</w:t>
            </w:r>
          </w:p>
        </w:tc>
        <w:tc>
          <w:tcPr>
            <w:tcW w:w="2002"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1台</w:t>
            </w:r>
          </w:p>
        </w:tc>
        <w:tc>
          <w:tcPr>
            <w:tcW w:w="2001"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59,000.00元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2</w:t>
            </w:r>
          </w:p>
        </w:tc>
        <w:tc>
          <w:tcPr>
            <w:tcW w:w="189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朗晴牌病犯押解电瓶车</w:t>
            </w:r>
          </w:p>
        </w:tc>
        <w:tc>
          <w:tcPr>
            <w:tcW w:w="2003" w:type="dxa"/>
            <w:vAlign w:val="center"/>
          </w:tcPr>
          <w:p>
            <w:pPr>
              <w:widowControl w:val="0"/>
              <w:spacing w:line="360" w:lineRule="auto"/>
              <w:jc w:val="center"/>
              <w:rPr>
                <w:rFonts w:hint="eastAsia"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LQF123（全顶）</w:t>
            </w:r>
          </w:p>
        </w:tc>
        <w:tc>
          <w:tcPr>
            <w:tcW w:w="2002"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1台</w:t>
            </w:r>
          </w:p>
        </w:tc>
        <w:tc>
          <w:tcPr>
            <w:tcW w:w="2001"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76,850.00元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59" w:type="dxa"/>
            <w:gridSpan w:val="4"/>
            <w:vAlign w:val="center"/>
          </w:tcPr>
          <w:p>
            <w:pPr>
              <w:widowControl w:val="0"/>
              <w:spacing w:line="360" w:lineRule="auto"/>
              <w:jc w:val="center"/>
              <w:rPr>
                <w:rFonts w:hint="eastAsia"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采购总预算</w:t>
            </w:r>
          </w:p>
        </w:tc>
        <w:tc>
          <w:tcPr>
            <w:tcW w:w="2001" w:type="dxa"/>
            <w:vAlign w:val="center"/>
          </w:tcPr>
          <w:p>
            <w:pPr>
              <w:widowControl w:val="0"/>
              <w:spacing w:line="360" w:lineRule="auto"/>
              <w:jc w:val="center"/>
              <w:rPr>
                <w:rFonts w:hint="eastAsia"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135,850.00元</w:t>
            </w:r>
          </w:p>
        </w:tc>
      </w:tr>
    </w:tbl>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3.交付期限：</w:t>
      </w:r>
      <w:r>
        <w:rPr>
          <w:rFonts w:hint="eastAsia" w:ascii="宋体" w:hAnsi="宋体" w:cs="宋体"/>
          <w:szCs w:val="21"/>
        </w:rPr>
        <w:t>合同签订后15天内交付</w:t>
      </w:r>
      <w:r>
        <w:rPr>
          <w:rFonts w:hint="eastAsia" w:ascii="宋体" w:hAnsi="宋体" w:cs="宋体"/>
          <w:szCs w:val="21"/>
          <w:lang w:eastAsia="zh-CN"/>
        </w:rPr>
        <w:t>采购人</w:t>
      </w:r>
      <w:r>
        <w:rPr>
          <w:rFonts w:hint="eastAsia" w:ascii="宋体" w:hAnsi="宋体" w:cs="宋体"/>
          <w:szCs w:val="21"/>
        </w:rPr>
        <w:t>使用</w:t>
      </w:r>
      <w:r>
        <w:rPr>
          <w:rFonts w:hint="eastAsia" w:ascii="宋体" w:hAnsi="宋体" w:cs="宋体"/>
          <w:bCs/>
          <w:szCs w:val="21"/>
        </w:rPr>
        <w:t>。</w:t>
      </w:r>
    </w:p>
    <w:p>
      <w:pPr>
        <w:spacing w:line="360" w:lineRule="auto"/>
        <w:ind w:firstLine="422" w:firstLineChars="200"/>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hint="eastAsia" w:ascii="宋体" w:hAnsi="宋体" w:cs="宋体"/>
          <w:bCs/>
          <w:szCs w:val="21"/>
        </w:rPr>
      </w:pPr>
      <w:r>
        <w:rPr>
          <w:rFonts w:hint="eastAsia" w:ascii="宋体" w:hAnsi="宋体" w:cs="宋体"/>
          <w:bCs/>
          <w:szCs w:val="21"/>
        </w:rPr>
        <w:t>1.供应商具备以下规定条件；</w:t>
      </w:r>
    </w:p>
    <w:p>
      <w:pPr>
        <w:spacing w:line="360" w:lineRule="auto"/>
        <w:ind w:firstLine="420" w:firstLineChars="200"/>
        <w:rPr>
          <w:rFonts w:hint="eastAsia" w:ascii="宋体" w:hAnsi="宋体" w:cs="宋体"/>
          <w:bCs/>
          <w:szCs w:val="21"/>
        </w:rPr>
      </w:pPr>
      <w:r>
        <w:rPr>
          <w:rFonts w:hint="eastAsia" w:ascii="宋体" w:hAnsi="宋体" w:cs="宋体"/>
          <w:bCs/>
          <w:szCs w:val="21"/>
        </w:rPr>
        <w:t>(1)具有独立承担民事责任能力;#</w:t>
      </w:r>
    </w:p>
    <w:p>
      <w:pPr>
        <w:spacing w:line="360" w:lineRule="auto"/>
        <w:ind w:firstLine="420" w:firstLineChars="200"/>
        <w:rPr>
          <w:rFonts w:hint="eastAsia" w:ascii="宋体" w:hAnsi="宋体" w:cs="宋体"/>
          <w:bCs/>
          <w:szCs w:val="21"/>
        </w:rPr>
      </w:pPr>
      <w:r>
        <w:rPr>
          <w:rFonts w:hint="eastAsia" w:ascii="宋体" w:hAnsi="宋体" w:cs="宋体"/>
          <w:bCs/>
          <w:szCs w:val="21"/>
        </w:rPr>
        <w:t>(2)具有良好的商业信誉和健全的财务会计制度;</w:t>
      </w:r>
    </w:p>
    <w:p>
      <w:pPr>
        <w:spacing w:line="360" w:lineRule="auto"/>
        <w:ind w:firstLine="420" w:firstLineChars="200"/>
        <w:rPr>
          <w:rFonts w:hint="eastAsia" w:ascii="宋体" w:hAnsi="宋体" w:cs="宋体"/>
          <w:bCs/>
          <w:szCs w:val="21"/>
        </w:rPr>
      </w:pPr>
      <w:r>
        <w:rPr>
          <w:rFonts w:hint="eastAsia" w:ascii="宋体" w:hAnsi="宋体" w:cs="宋体"/>
          <w:bCs/>
          <w:szCs w:val="21"/>
        </w:rPr>
        <w:t>(3)具有履行合同所必需的设备和专业技术能力;</w:t>
      </w:r>
    </w:p>
    <w:p>
      <w:pPr>
        <w:spacing w:line="360" w:lineRule="auto"/>
        <w:ind w:firstLine="420" w:firstLineChars="200"/>
        <w:rPr>
          <w:rFonts w:hint="eastAsia" w:ascii="宋体" w:hAnsi="宋体" w:cs="宋体"/>
          <w:bCs/>
          <w:szCs w:val="21"/>
        </w:rPr>
      </w:pPr>
      <w:r>
        <w:rPr>
          <w:rFonts w:hint="eastAsia" w:ascii="宋体" w:hAnsi="宋体" w:cs="宋体"/>
          <w:bCs/>
          <w:szCs w:val="21"/>
        </w:rPr>
        <w:t>(4)有依法缴纳税收和社会保障资金的良好记录;</w:t>
      </w:r>
    </w:p>
    <w:p>
      <w:pPr>
        <w:spacing w:line="360" w:lineRule="auto"/>
        <w:ind w:firstLine="420" w:firstLineChars="200"/>
        <w:rPr>
          <w:rFonts w:hint="eastAsia" w:ascii="宋体" w:hAnsi="宋体" w:cs="宋体"/>
          <w:bCs/>
          <w:szCs w:val="21"/>
        </w:rPr>
      </w:pPr>
      <w:r>
        <w:rPr>
          <w:rFonts w:hint="eastAsia" w:ascii="宋体" w:hAnsi="宋体" w:cs="宋体"/>
          <w:bCs/>
          <w:szCs w:val="21"/>
        </w:rPr>
        <w:t>(5)参加政府采购活动前三年内，在经营活动中没有重大违法记录;</w:t>
      </w:r>
    </w:p>
    <w:p>
      <w:pPr>
        <w:spacing w:line="360" w:lineRule="auto"/>
        <w:ind w:firstLine="420" w:firstLineChars="200"/>
        <w:rPr>
          <w:rFonts w:hint="eastAsia" w:ascii="宋体" w:hAnsi="宋体" w:cs="宋体"/>
          <w:bCs/>
          <w:szCs w:val="21"/>
        </w:rPr>
      </w:pPr>
      <w:r>
        <w:rPr>
          <w:rFonts w:hint="eastAsia" w:ascii="宋体" w:hAnsi="宋体" w:cs="宋体"/>
          <w:bCs/>
          <w:szCs w:val="21"/>
        </w:rPr>
        <w:t>(6)法律、行政法规规定的其他条件。</w:t>
      </w:r>
    </w:p>
    <w:p>
      <w:pPr>
        <w:spacing w:line="360" w:lineRule="auto"/>
        <w:ind w:firstLine="420" w:firstLineChars="200"/>
        <w:rPr>
          <w:rFonts w:hint="eastAsia" w:ascii="宋体" w:hAnsi="宋体" w:cs="宋体"/>
          <w:bCs/>
          <w:szCs w:val="21"/>
        </w:rPr>
      </w:pPr>
      <w:r>
        <w:rPr>
          <w:rFonts w:hint="eastAsia" w:ascii="宋体" w:hAnsi="宋体" w:cs="宋体"/>
          <w:bCs/>
          <w:szCs w:val="21"/>
        </w:rPr>
        <w:t>2.本项目不允许联合体参加竞标，成交人不得分包或转包。</w:t>
      </w:r>
    </w:p>
    <w:p>
      <w:pPr>
        <w:spacing w:line="360" w:lineRule="auto"/>
        <w:ind w:firstLine="420" w:firstLineChars="200"/>
        <w:rPr>
          <w:rFonts w:hint="eastAsia" w:ascii="宋体" w:hAnsi="宋体" w:cs="宋体"/>
          <w:bCs/>
          <w:szCs w:val="21"/>
        </w:rPr>
      </w:pPr>
      <w:r>
        <w:rPr>
          <w:rFonts w:hint="eastAsia" w:ascii="宋体" w:hAnsi="宋体" w:cs="宋体"/>
          <w:bCs/>
          <w:szCs w:val="21"/>
        </w:rPr>
        <w:t>3.存在隶属关系或同属一母公司或法人的企业，仅能由一家企业参与竞价。</w:t>
      </w:r>
    </w:p>
    <w:p>
      <w:pPr>
        <w:spacing w:line="360" w:lineRule="auto"/>
        <w:ind w:firstLine="420" w:firstLineChars="200"/>
        <w:rPr>
          <w:rFonts w:hint="eastAsia" w:ascii="宋体" w:hAnsi="宋体" w:cs="宋体"/>
          <w:bCs/>
          <w:szCs w:val="21"/>
        </w:rPr>
      </w:pPr>
      <w:r>
        <w:rPr>
          <w:rFonts w:hint="eastAsia" w:ascii="宋体" w:hAnsi="宋体" w:cs="宋体"/>
          <w:bCs/>
          <w:szCs w:val="21"/>
        </w:rPr>
        <w:t>4.合格竞价供应商条件中竞价供应商为分公司参与竞标的，需提供总公司营业执照以及授权委托书。</w:t>
      </w:r>
    </w:p>
    <w:p>
      <w:pPr>
        <w:spacing w:line="360" w:lineRule="auto"/>
        <w:ind w:firstLine="420" w:firstLineChars="200"/>
        <w:rPr>
          <w:rFonts w:ascii="宋体" w:hAnsi="宋体" w:cs="宋体"/>
          <w:bCs/>
          <w:szCs w:val="21"/>
        </w:rPr>
      </w:pPr>
      <w:r>
        <w:rPr>
          <w:rFonts w:ascii="宋体" w:hAnsi="宋体" w:cs="宋体"/>
          <w:bCs/>
          <w:szCs w:val="21"/>
        </w:rPr>
        <w:t>5</w:t>
      </w:r>
      <w:r>
        <w:rPr>
          <w:rFonts w:hint="eastAsia" w:ascii="宋体" w:hAnsi="宋体" w:cs="宋体"/>
          <w:bCs/>
          <w:szCs w:val="21"/>
        </w:rPr>
        <w:t>.单位负责人为同一人或者存在直接控股、管理关系的不同供应商，不得参加同一合同项下的采购活动。</w:t>
      </w:r>
    </w:p>
    <w:p>
      <w:pPr>
        <w:pStyle w:val="19"/>
        <w:ind w:left="0" w:leftChars="0" w:firstLine="0" w:firstLineChars="0"/>
        <w:rPr>
          <w:rFonts w:hint="eastAsia"/>
        </w:rPr>
      </w:pPr>
      <w:r>
        <w:rPr>
          <w:rFonts w:hint="eastAsia"/>
        </w:rPr>
        <w:t xml:space="preserve"> </w:t>
      </w:r>
      <w:r>
        <w:t xml:space="preserve">  </w:t>
      </w:r>
    </w:p>
    <w:p>
      <w:pPr>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2.报名时间及报</w:t>
      </w:r>
      <w:r>
        <w:rPr>
          <w:rFonts w:hint="eastAsia" w:ascii="宋体" w:hAnsi="宋体" w:cs="宋体"/>
          <w:szCs w:val="21"/>
        </w:rPr>
        <w:t>名方式：即日起至2024年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日17:30止</w:t>
      </w:r>
      <w:r>
        <w:rPr>
          <w:rFonts w:hint="eastAsia" w:ascii="宋体" w:hAnsi="宋体" w:cs="宋体"/>
          <w:szCs w:val="21"/>
        </w:rPr>
        <w:t>，竞价供应商登录“</w:t>
      </w:r>
      <w:r>
        <w:rPr>
          <w:rFonts w:hint="eastAsia" w:ascii="宋体" w:hAnsi="宋体" w:cs="宋体"/>
          <w:szCs w:val="21"/>
        </w:rPr>
        <w:t>广州顺为招标采购有限公司网”（http://www.gzswbc.com）</w:t>
      </w:r>
      <w:r>
        <w:rPr>
          <w:rFonts w:hint="eastAsia" w:ascii="宋体" w:hAnsi="宋体" w:cs="宋体"/>
          <w:szCs w:val="21"/>
        </w:rPr>
        <w:t>首页“电子采购平台”栏目登录系统页面</w:t>
      </w:r>
      <w:r>
        <w:rPr>
          <w:rFonts w:hint="eastAsia" w:ascii="宋体" w:hAnsi="宋体" w:cs="宋体"/>
          <w:szCs w:val="21"/>
        </w:rPr>
        <w:t>进行注册，并用注册时设定的用户名和密码进入电子采购平台系统</w:t>
      </w:r>
      <w:r>
        <w:rPr>
          <w:rFonts w:hint="eastAsia" w:ascii="宋体" w:hAnsi="宋体" w:cs="宋体"/>
          <w:szCs w:val="21"/>
        </w:rPr>
        <w:t>进行报名及下载竞价文件。（供应商操作指南可在广州顺为招标采购有限公司网上下载）</w:t>
      </w:r>
    </w:p>
    <w:p>
      <w:pPr>
        <w:spacing w:line="360" w:lineRule="auto"/>
        <w:ind w:firstLine="420" w:firstLineChars="200"/>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p>
    <w:p>
      <w:pPr>
        <w:spacing w:line="360" w:lineRule="auto"/>
        <w:ind w:firstLine="420" w:firstLineChars="200"/>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r>
        <w:rPr>
          <w:rFonts w:hint="eastAsia" w:ascii="宋体" w:hAnsi="宋体" w:cs="宋体"/>
          <w:szCs w:val="21"/>
          <w:lang w:val="en-US" w:eastAsia="zh-CN"/>
        </w:rPr>
        <w:t>12</w:t>
      </w:r>
      <w:r>
        <w:rPr>
          <w:rFonts w:hint="eastAsia" w:ascii="宋体" w:hAnsi="宋体" w:cs="宋体"/>
          <w:szCs w:val="21"/>
        </w:rPr>
        <w:t>:00。</w:t>
      </w:r>
    </w:p>
    <w:p>
      <w:pPr>
        <w:spacing w:before="156" w:beforeLines="50" w:line="360" w:lineRule="auto"/>
        <w:rPr>
          <w:rFonts w:hint="eastAsia"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420" w:firstLineChars="200"/>
        <w:rPr>
          <w:rFonts w:hint="eastAsia" w:ascii="宋体" w:hAnsi="宋体" w:cs="宋体"/>
          <w:szCs w:val="21"/>
        </w:rPr>
      </w:pPr>
      <w:r>
        <w:rPr>
          <w:rFonts w:hint="eastAsia" w:ascii="宋体" w:hAnsi="宋体" w:cs="宋体"/>
        </w:rPr>
        <w:t>采购人名称：广东省河源监狱</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28"/>
          <w:rFonts w:hint="eastAsia" w:ascii="宋体" w:hAnsi="宋体" w:cs="宋体"/>
        </w:rPr>
        <w:t>www.gzswbc.com</w:t>
      </w:r>
      <w:r>
        <w:rPr>
          <w:rStyle w:val="28"/>
          <w:rFonts w:hint="eastAsia" w:ascii="宋体" w:hAnsi="宋体" w:cs="宋体"/>
        </w:rPr>
        <w:fldChar w:fldCharType="end"/>
      </w:r>
      <w:r>
        <w:rPr>
          <w:rFonts w:hint="eastAsia" w:ascii="宋体" w:hAnsi="宋体" w:cs="宋体"/>
        </w:rPr>
        <w:t>）</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w:t>
      </w:r>
      <w:r>
        <w:rPr>
          <w:rFonts w:hint="eastAsia" w:ascii="宋体" w:hAnsi="宋体" w:cs="宋体"/>
          <w:lang w:eastAsia="zh-CN"/>
        </w:rPr>
        <w:t>邹</w:t>
      </w:r>
      <w:r>
        <w:rPr>
          <w:rFonts w:hint="eastAsia" w:ascii="宋体" w:hAnsi="宋体" w:cs="宋体"/>
        </w:rPr>
        <w:t>小姐</w:t>
      </w:r>
    </w:p>
    <w:p>
      <w:pPr>
        <w:tabs>
          <w:tab w:val="left" w:pos="4680"/>
        </w:tabs>
        <w:snapToGrid w:val="0"/>
        <w:spacing w:line="360" w:lineRule="auto"/>
        <w:ind w:firstLine="420" w:firstLineChars="200"/>
        <w:rPr>
          <w:rFonts w:hint="default" w:ascii="宋体" w:hAnsi="宋体" w:eastAsia="宋体" w:cs="宋体"/>
          <w:lang w:val="en-US" w:eastAsia="zh-CN"/>
        </w:rPr>
      </w:pPr>
      <w:r>
        <w:rPr>
          <w:rFonts w:hint="eastAsia" w:ascii="宋体" w:hAnsi="宋体" w:cs="宋体"/>
        </w:rPr>
        <w:t>采购项目联系人电话：020-83592216-8</w:t>
      </w:r>
      <w:r>
        <w:rPr>
          <w:rFonts w:hint="eastAsia" w:ascii="宋体" w:hAnsi="宋体" w:cs="宋体"/>
          <w:lang w:val="en-US" w:eastAsia="zh-CN"/>
        </w:rPr>
        <w:t>07</w:t>
      </w:r>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p>
    <w:p>
      <w:pPr>
        <w:spacing w:line="360" w:lineRule="auto"/>
        <w:ind w:right="670" w:rightChars="319"/>
        <w:jc w:val="right"/>
        <w:rPr>
          <w:rFonts w:hint="eastAsia" w:ascii="宋体" w:hAnsi="宋体" w:cs="宋体"/>
          <w:lang w:val="en-US" w:eastAsia="zh-CN"/>
        </w:rPr>
      </w:pPr>
      <w:r>
        <w:rPr>
          <w:rFonts w:hint="eastAsia" w:ascii="宋体" w:hAnsi="宋体" w:cs="宋体"/>
          <w:lang w:val="en-US" w:eastAsia="zh-CN"/>
        </w:rPr>
        <w:t>广东省河源监狱</w:t>
      </w:r>
    </w:p>
    <w:p>
      <w:pPr>
        <w:pStyle w:val="2"/>
        <w:ind w:right="670" w:rightChars="319"/>
        <w:jc w:val="right"/>
        <w:rPr>
          <w:rFonts w:hint="default"/>
          <w:lang w:val="en-US" w:eastAsia="zh-CN"/>
        </w:rPr>
      </w:pPr>
      <w:r>
        <w:rPr>
          <w:rFonts w:hint="eastAsia" w:ascii="宋体" w:hAnsi="宋体" w:cs="宋体"/>
          <w:lang w:val="en-US" w:eastAsia="zh-CN"/>
        </w:rPr>
        <w:t>2024年11月27日</w:t>
      </w:r>
    </w:p>
    <w:bookmarkEnd w:id="9"/>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rPr>
          <w:rFonts w:hint="eastAsia" w:ascii="宋体" w:hAnsi="宋体" w:cs="宋体"/>
          <w:b/>
          <w:sz w:val="44"/>
        </w:rPr>
      </w:pPr>
    </w:p>
    <w:p>
      <w:pPr>
        <w:tabs>
          <w:tab w:val="left" w:pos="6600"/>
        </w:tabs>
        <w:spacing w:line="360" w:lineRule="auto"/>
        <w:rPr>
          <w:rFonts w:hint="eastAsia"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第二部分</w:t>
      </w:r>
    </w:p>
    <w:p>
      <w:pPr>
        <w:rPr>
          <w:rFonts w:hint="eastAsia" w:ascii="宋体" w:hAnsi="宋体" w:cs="宋体"/>
        </w:rPr>
      </w:pP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项 目 需 求 书</w:t>
      </w:r>
    </w:p>
    <w:p>
      <w:pPr>
        <w:spacing w:line="360" w:lineRule="auto"/>
        <w:rPr>
          <w:rFonts w:hint="eastAsia" w:ascii="宋体" w:hAnsi="宋体" w:cs="宋体"/>
          <w:b/>
          <w:sz w:val="24"/>
        </w:rPr>
      </w:pPr>
    </w:p>
    <w:p>
      <w:pPr>
        <w:spacing w:line="336" w:lineRule="auto"/>
        <w:rPr>
          <w:rFonts w:hint="eastAsia" w:ascii="宋体" w:hAnsi="宋体" w:cs="宋体"/>
          <w:b/>
          <w:bCs/>
          <w:kern w:val="44"/>
          <w:szCs w:val="21"/>
        </w:rPr>
      </w:pPr>
      <w:bookmarkStart w:id="0" w:name="OLE_LINK1"/>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ascii="宋体" w:hAnsi="宋体" w:cs="宋体"/>
          <w:szCs w:val="21"/>
        </w:rPr>
      </w:pPr>
      <w:r>
        <w:rPr>
          <w:rFonts w:hint="eastAsia" w:ascii="宋体" w:hAnsi="宋体" w:cs="宋体"/>
          <w:b/>
          <w:bCs/>
          <w:kern w:val="44"/>
          <w:szCs w:val="21"/>
        </w:rPr>
        <w:t>一、</w:t>
      </w:r>
      <w:bookmarkEnd w:id="0"/>
      <w:r>
        <w:rPr>
          <w:rFonts w:hint="eastAsia" w:ascii="宋体" w:hAnsi="宋体" w:cs="宋体"/>
          <w:b/>
          <w:bCs/>
          <w:kern w:val="44"/>
          <w:szCs w:val="21"/>
        </w:rPr>
        <w:t>项目概况</w:t>
      </w:r>
      <w:r>
        <w:rPr>
          <w:rFonts w:hint="eastAsia" w:ascii="宋体" w:hAnsi="宋体" w:cs="宋体"/>
          <w:b/>
          <w:bCs/>
          <w:kern w:val="44"/>
          <w:szCs w:val="21"/>
          <w:lang w:val="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2"/>
        </w:rPr>
      </w:pPr>
      <w:r>
        <w:rPr>
          <w:rFonts w:hint="eastAsia" w:ascii="宋体" w:hAnsi="宋体" w:cs="宋体"/>
          <w:szCs w:val="22"/>
          <w:lang w:eastAsia="zh-CN"/>
        </w:rPr>
        <w:t>采购人</w:t>
      </w:r>
      <w:r>
        <w:rPr>
          <w:rFonts w:hint="eastAsia" w:ascii="宋体" w:hAnsi="宋体" w:cs="宋体"/>
          <w:szCs w:val="22"/>
          <w:lang w:val="en-US" w:eastAsia="zh-CN"/>
        </w:rPr>
        <w:t>根据管理需要，</w:t>
      </w:r>
      <w:r>
        <w:rPr>
          <w:rFonts w:hint="eastAsia" w:ascii="宋体" w:hAnsi="宋体" w:cs="宋体"/>
          <w:szCs w:val="22"/>
        </w:rPr>
        <w:t>拟购置两台改装电瓶车。</w:t>
      </w:r>
    </w:p>
    <w:p>
      <w:pPr>
        <w:spacing w:line="360" w:lineRule="auto"/>
        <w:rPr>
          <w:rFonts w:hint="eastAsia" w:ascii="宋体" w:hAnsi="宋体" w:cs="宋体"/>
          <w:b/>
          <w:bCs/>
          <w:kern w:val="44"/>
          <w:szCs w:val="21"/>
        </w:rPr>
      </w:pPr>
      <w:r>
        <w:rPr>
          <w:rFonts w:hint="eastAsia" w:ascii="宋体" w:hAnsi="宋体" w:cs="宋体"/>
          <w:b/>
          <w:bCs/>
          <w:kern w:val="44"/>
          <w:szCs w:val="21"/>
        </w:rPr>
        <w:t>二、预算金额：</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仿宋_GB2312"/>
          <w:color w:val="000000"/>
          <w:szCs w:val="21"/>
          <w:lang w:bidi="ar"/>
        </w:rPr>
      </w:pPr>
      <w:r>
        <w:rPr>
          <w:rFonts w:hint="eastAsia" w:ascii="宋体" w:hAnsi="宋体" w:eastAsia="宋体" w:cs="仿宋_GB2312"/>
          <w:color w:val="000000"/>
          <w:szCs w:val="21"/>
          <w:lang w:eastAsia="zh-CN" w:bidi="ar"/>
        </w:rPr>
        <w:t>总</w:t>
      </w:r>
      <w:r>
        <w:rPr>
          <w:rFonts w:hint="eastAsia" w:ascii="宋体" w:hAnsi="宋体" w:eastAsia="宋体" w:cs="仿宋_GB2312"/>
          <w:color w:val="000000"/>
          <w:szCs w:val="21"/>
          <w:lang w:bidi="ar"/>
        </w:rPr>
        <w:t>预算金额：135</w:t>
      </w:r>
      <w:r>
        <w:rPr>
          <w:rFonts w:hint="eastAsia" w:ascii="宋体" w:hAnsi="宋体" w:eastAsia="宋体" w:cs="仿宋_GB2312"/>
          <w:color w:val="000000"/>
          <w:szCs w:val="21"/>
          <w:lang w:val="en-US" w:eastAsia="zh-CN" w:bidi="ar"/>
        </w:rPr>
        <w:t>,</w:t>
      </w:r>
      <w:r>
        <w:rPr>
          <w:rFonts w:hint="eastAsia" w:ascii="宋体" w:hAnsi="宋体" w:eastAsia="宋体" w:cs="仿宋_GB2312"/>
          <w:color w:val="000000"/>
          <w:szCs w:val="21"/>
          <w:lang w:bidi="ar"/>
        </w:rPr>
        <w:t>850</w:t>
      </w:r>
      <w:r>
        <w:rPr>
          <w:rFonts w:hint="eastAsia" w:ascii="宋体" w:hAnsi="宋体" w:eastAsia="宋体" w:cs="仿宋_GB2312"/>
          <w:color w:val="000000"/>
          <w:szCs w:val="21"/>
          <w:lang w:val="en-US" w:eastAsia="zh-CN" w:bidi="ar"/>
        </w:rPr>
        <w:t>.00</w:t>
      </w:r>
      <w:r>
        <w:rPr>
          <w:rFonts w:hint="eastAsia" w:ascii="宋体" w:hAnsi="宋体" w:eastAsia="宋体" w:cs="仿宋_GB2312"/>
          <w:color w:val="000000"/>
          <w:szCs w:val="21"/>
          <w:lang w:bidi="ar"/>
        </w:rPr>
        <w:t>元（包含</w:t>
      </w:r>
      <w:r>
        <w:rPr>
          <w:rFonts w:hint="eastAsia" w:ascii="宋体" w:hAnsi="宋体" w:cs="宋体"/>
        </w:rPr>
        <w:t>货物及零配件的购置</w:t>
      </w:r>
      <w:r>
        <w:rPr>
          <w:rFonts w:hint="eastAsia" w:ascii="宋体" w:hAnsi="宋体" w:cs="宋体"/>
          <w:lang w:eastAsia="zh-CN"/>
        </w:rPr>
        <w:t>、</w:t>
      </w:r>
      <w:r>
        <w:rPr>
          <w:rFonts w:hint="eastAsia" w:ascii="宋体" w:hAnsi="宋体" w:eastAsia="宋体" w:cs="仿宋_GB2312"/>
          <w:color w:val="000000"/>
          <w:szCs w:val="21"/>
          <w:lang w:bidi="ar"/>
        </w:rPr>
        <w:t>配送、</w:t>
      </w:r>
      <w:r>
        <w:rPr>
          <w:rFonts w:hint="eastAsia" w:ascii="宋体" w:hAnsi="宋体" w:cs="宋体"/>
        </w:rPr>
        <w:t>装卸、</w:t>
      </w:r>
      <w:r>
        <w:rPr>
          <w:rFonts w:hint="eastAsia" w:ascii="宋体" w:hAnsi="宋体" w:eastAsia="宋体" w:cs="仿宋_GB2312"/>
          <w:color w:val="000000"/>
          <w:szCs w:val="21"/>
          <w:lang w:bidi="ar"/>
        </w:rPr>
        <w:t>安装调试、</w:t>
      </w:r>
      <w:r>
        <w:rPr>
          <w:rFonts w:hint="eastAsia" w:ascii="宋体" w:hAnsi="宋体" w:eastAsia="宋体" w:cs="仿宋_GB2312"/>
          <w:color w:val="000000"/>
          <w:szCs w:val="21"/>
          <w:lang w:eastAsia="zh-CN" w:bidi="ar"/>
        </w:rPr>
        <w:t>人工费、</w:t>
      </w:r>
      <w:r>
        <w:rPr>
          <w:rFonts w:hint="eastAsia" w:ascii="宋体" w:hAnsi="宋体" w:cs="宋体"/>
        </w:rPr>
        <w:t>雇员费用、</w:t>
      </w:r>
      <w:r>
        <w:rPr>
          <w:rFonts w:hint="eastAsia" w:ascii="宋体" w:hAnsi="宋体" w:eastAsia="宋体" w:cs="仿宋_GB2312"/>
          <w:color w:val="000000"/>
          <w:szCs w:val="21"/>
          <w:lang w:bidi="ar"/>
        </w:rPr>
        <w:t>税费</w:t>
      </w:r>
      <w:r>
        <w:rPr>
          <w:rFonts w:hint="eastAsia" w:ascii="宋体" w:hAnsi="宋体" w:eastAsia="宋体" w:cs="仿宋_GB2312"/>
          <w:color w:val="000000"/>
          <w:szCs w:val="21"/>
          <w:lang w:eastAsia="zh-CN" w:bidi="ar"/>
        </w:rPr>
        <w:t>、</w:t>
      </w:r>
      <w:r>
        <w:rPr>
          <w:rFonts w:hint="eastAsia" w:ascii="宋体" w:hAnsi="宋体" w:cs="宋体"/>
        </w:rPr>
        <w:t>合同实施过程中应预见和不可预见费用</w:t>
      </w:r>
      <w:r>
        <w:rPr>
          <w:rFonts w:hint="eastAsia" w:ascii="宋体" w:hAnsi="宋体" w:eastAsia="宋体" w:cs="仿宋_GB2312"/>
          <w:color w:val="000000"/>
          <w:szCs w:val="21"/>
          <w:lang w:bidi="ar"/>
        </w:rPr>
        <w:t>等</w:t>
      </w:r>
      <w:r>
        <w:rPr>
          <w:rFonts w:hint="eastAsia" w:ascii="宋体" w:hAnsi="宋体" w:cs="仿宋_GB2312"/>
          <w:bCs/>
          <w:kern w:val="2"/>
          <w:szCs w:val="21"/>
        </w:rPr>
        <w:t>，采购人不再支付其他费用</w:t>
      </w:r>
      <w:r>
        <w:rPr>
          <w:rFonts w:hint="eastAsia" w:ascii="宋体" w:hAnsi="宋体" w:eastAsia="宋体" w:cs="仿宋_GB2312"/>
          <w:color w:val="000000"/>
          <w:szCs w:val="21"/>
          <w:lang w:bidi="ar"/>
        </w:rPr>
        <w:t>）。</w:t>
      </w:r>
    </w:p>
    <w:tbl>
      <w:tblPr>
        <w:tblStyle w:val="31"/>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97"/>
        <w:gridCol w:w="2003"/>
        <w:gridCol w:w="2002"/>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序号</w:t>
            </w:r>
          </w:p>
        </w:tc>
        <w:tc>
          <w:tcPr>
            <w:tcW w:w="189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名称</w:t>
            </w:r>
          </w:p>
        </w:tc>
        <w:tc>
          <w:tcPr>
            <w:tcW w:w="2003"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szCs w:val="22"/>
                <w:lang w:val="en-US" w:eastAsia="zh-CN"/>
              </w:rPr>
            </w:pPr>
            <w:r>
              <w:rPr>
                <w:rFonts w:hint="eastAsia" w:ascii="宋体" w:hAnsi="宋体" w:cs="宋体"/>
                <w:szCs w:val="22"/>
                <w:lang w:val="en-US" w:eastAsia="zh-CN"/>
              </w:rPr>
              <w:t>型号</w:t>
            </w:r>
          </w:p>
        </w:tc>
        <w:tc>
          <w:tcPr>
            <w:tcW w:w="2002" w:type="dxa"/>
            <w:vAlign w:val="center"/>
          </w:tcPr>
          <w:p>
            <w:pPr>
              <w:widowControl w:val="0"/>
              <w:spacing w:line="360" w:lineRule="auto"/>
              <w:jc w:val="center"/>
              <w:rPr>
                <w:rFonts w:hint="eastAsia"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数量</w:t>
            </w:r>
          </w:p>
        </w:tc>
        <w:tc>
          <w:tcPr>
            <w:tcW w:w="2001"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1</w:t>
            </w:r>
          </w:p>
        </w:tc>
        <w:tc>
          <w:tcPr>
            <w:tcW w:w="189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朗晴牌货车电瓶车</w:t>
            </w:r>
          </w:p>
        </w:tc>
        <w:tc>
          <w:tcPr>
            <w:tcW w:w="2003"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szCs w:val="22"/>
                <w:lang w:val="en-US" w:eastAsia="zh-CN"/>
              </w:rPr>
            </w:pPr>
            <w:r>
              <w:rPr>
                <w:rFonts w:hint="eastAsia" w:ascii="宋体" w:hAnsi="宋体" w:cs="宋体"/>
                <w:szCs w:val="22"/>
                <w:lang w:val="en-US" w:eastAsia="zh-CN"/>
              </w:rPr>
              <w:t>LQF123（全顶）</w:t>
            </w:r>
          </w:p>
        </w:tc>
        <w:tc>
          <w:tcPr>
            <w:tcW w:w="2002"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1台</w:t>
            </w:r>
          </w:p>
        </w:tc>
        <w:tc>
          <w:tcPr>
            <w:tcW w:w="2001"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59,000.00元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vertAlign w:val="baseline"/>
                <w:lang w:val="en-US" w:eastAsia="zh-CN" w:bidi="ar"/>
              </w:rPr>
              <w:t>2</w:t>
            </w:r>
          </w:p>
        </w:tc>
        <w:tc>
          <w:tcPr>
            <w:tcW w:w="1897"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朗晴牌病犯押解电瓶车</w:t>
            </w:r>
          </w:p>
        </w:tc>
        <w:tc>
          <w:tcPr>
            <w:tcW w:w="2003"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Cs w:val="22"/>
                <w:lang w:val="en-US" w:eastAsia="zh-CN"/>
              </w:rPr>
            </w:pPr>
            <w:r>
              <w:rPr>
                <w:rFonts w:hint="eastAsia" w:ascii="宋体" w:hAnsi="宋体" w:cs="宋体"/>
                <w:szCs w:val="22"/>
                <w:lang w:val="en-US" w:eastAsia="zh-CN"/>
              </w:rPr>
              <w:t>LQF123（全顶）</w:t>
            </w:r>
          </w:p>
        </w:tc>
        <w:tc>
          <w:tcPr>
            <w:tcW w:w="2002"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1台</w:t>
            </w:r>
          </w:p>
        </w:tc>
        <w:tc>
          <w:tcPr>
            <w:tcW w:w="2001" w:type="dxa"/>
            <w:vAlign w:val="center"/>
          </w:tcPr>
          <w:p>
            <w:pPr>
              <w:widowControl w:val="0"/>
              <w:spacing w:line="360" w:lineRule="auto"/>
              <w:jc w:val="center"/>
              <w:rPr>
                <w:rFonts w:hint="default" w:ascii="宋体" w:hAnsi="宋体" w:eastAsia="宋体" w:cs="仿宋_GB2312"/>
                <w:color w:val="000000"/>
                <w:szCs w:val="21"/>
                <w:vertAlign w:val="baseline"/>
                <w:lang w:val="en-US" w:eastAsia="zh-CN" w:bidi="ar"/>
              </w:rPr>
            </w:pPr>
            <w:r>
              <w:rPr>
                <w:rFonts w:hint="eastAsia" w:ascii="宋体" w:hAnsi="宋体" w:eastAsia="宋体" w:cs="仿宋_GB2312"/>
                <w:color w:val="000000"/>
                <w:szCs w:val="21"/>
                <w:lang w:val="en-US" w:eastAsia="zh-CN" w:bidi="ar"/>
              </w:rPr>
              <w:t>76,850.00元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559" w:type="dxa"/>
            <w:gridSpan w:val="4"/>
            <w:vAlign w:val="center"/>
          </w:tcPr>
          <w:p>
            <w:pPr>
              <w:widowControl w:val="0"/>
              <w:spacing w:line="360" w:lineRule="auto"/>
              <w:jc w:val="center"/>
              <w:rPr>
                <w:rFonts w:hint="eastAsia"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采购总预算</w:t>
            </w:r>
          </w:p>
        </w:tc>
        <w:tc>
          <w:tcPr>
            <w:tcW w:w="2001" w:type="dxa"/>
            <w:vAlign w:val="center"/>
          </w:tcPr>
          <w:p>
            <w:pPr>
              <w:widowControl w:val="0"/>
              <w:spacing w:line="360" w:lineRule="auto"/>
              <w:jc w:val="center"/>
              <w:rPr>
                <w:rFonts w:hint="eastAsia" w:ascii="宋体" w:hAnsi="宋体" w:eastAsia="宋体" w:cs="仿宋_GB2312"/>
                <w:color w:val="000000"/>
                <w:szCs w:val="21"/>
                <w:lang w:val="en-US" w:eastAsia="zh-CN" w:bidi="ar"/>
              </w:rPr>
            </w:pPr>
            <w:r>
              <w:rPr>
                <w:rFonts w:hint="eastAsia" w:ascii="宋体" w:hAnsi="宋体" w:eastAsia="宋体" w:cs="仿宋_GB2312"/>
                <w:color w:val="000000"/>
                <w:szCs w:val="21"/>
                <w:lang w:val="en-US" w:eastAsia="zh-CN" w:bidi="ar"/>
              </w:rPr>
              <w:t>135,850.00元</w:t>
            </w:r>
          </w:p>
        </w:tc>
      </w:tr>
    </w:tbl>
    <w:p>
      <w:pPr>
        <w:spacing w:line="360" w:lineRule="auto"/>
        <w:ind w:firstLine="420" w:firstLineChars="200"/>
        <w:rPr>
          <w:rFonts w:hint="default" w:ascii="宋体" w:hAnsi="宋体" w:eastAsia="宋体" w:cs="仿宋_GB2312"/>
          <w:color w:val="000000"/>
          <w:szCs w:val="21"/>
          <w:lang w:val="en-US" w:eastAsia="zh-CN" w:bidi="ar"/>
        </w:rPr>
      </w:pPr>
    </w:p>
    <w:p>
      <w:pPr>
        <w:pStyle w:val="19"/>
        <w:ind w:left="0" w:leftChars="0" w:firstLine="0" w:firstLineChars="0"/>
        <w:jc w:val="left"/>
        <w:rPr>
          <w:rFonts w:hint="eastAsia" w:ascii="宋体" w:hAnsi="宋体" w:cs="宋体"/>
          <w:b/>
          <w:bCs/>
          <w:kern w:val="44"/>
          <w:szCs w:val="21"/>
        </w:rPr>
      </w:pPr>
      <w:r>
        <w:rPr>
          <w:rFonts w:hint="eastAsia" w:ascii="宋体" w:hAnsi="宋体" w:cs="宋体"/>
          <w:b/>
          <w:bCs/>
          <w:kern w:val="44"/>
          <w:szCs w:val="21"/>
        </w:rPr>
        <w:t>三、标的数量及技术参数</w:t>
      </w:r>
    </w:p>
    <w:p>
      <w:pPr>
        <w:pStyle w:val="19"/>
        <w:ind w:left="0" w:leftChars="0" w:firstLine="0" w:firstLineChars="0"/>
        <w:jc w:val="center"/>
        <w:rPr>
          <w:rFonts w:hint="eastAsia" w:ascii="宋体" w:hAnsi="宋体" w:cs="宋体"/>
          <w:b/>
          <w:bCs/>
          <w:kern w:val="44"/>
          <w:szCs w:val="21"/>
        </w:rPr>
      </w:pPr>
      <w:r>
        <w:rPr>
          <w:rFonts w:hint="eastAsia"/>
        </w:rPr>
        <w:t>朗晴牌</w:t>
      </w:r>
      <w:r>
        <w:rPr>
          <w:rFonts w:hint="eastAsia" w:ascii="宋体" w:hAnsi="宋体" w:cs="宋体"/>
          <w:szCs w:val="22"/>
          <w:lang w:val="en-US" w:eastAsia="zh-CN"/>
        </w:rPr>
        <w:t>LQF123（全顶）</w:t>
      </w:r>
      <w:r>
        <w:rPr>
          <w:rFonts w:hint="eastAsia"/>
        </w:rPr>
        <w:t>货车电瓶车主要技术参数</w:t>
      </w:r>
    </w:p>
    <w:tbl>
      <w:tblPr>
        <w:tblStyle w:val="30"/>
        <w:tblW w:w="9279" w:type="dxa"/>
        <w:jc w:val="center"/>
        <w:tblInd w:w="4" w:type="dxa"/>
        <w:tblLayout w:type="fixed"/>
        <w:tblCellMar>
          <w:top w:w="0" w:type="dxa"/>
          <w:left w:w="108" w:type="dxa"/>
          <w:bottom w:w="0" w:type="dxa"/>
          <w:right w:w="108" w:type="dxa"/>
        </w:tblCellMar>
      </w:tblPr>
      <w:tblGrid>
        <w:gridCol w:w="948"/>
        <w:gridCol w:w="1359"/>
        <w:gridCol w:w="2169"/>
        <w:gridCol w:w="2271"/>
        <w:gridCol w:w="2532"/>
      </w:tblGrid>
      <w:tr>
        <w:tblPrEx>
          <w:tblLayout w:type="fixed"/>
          <w:tblCellMar>
            <w:top w:w="0" w:type="dxa"/>
            <w:left w:w="108" w:type="dxa"/>
            <w:bottom w:w="0" w:type="dxa"/>
            <w:right w:w="108" w:type="dxa"/>
          </w:tblCellMar>
        </w:tblPrEx>
        <w:trPr>
          <w:trHeight w:val="397" w:hRule="atLeast"/>
          <w:jc w:val="center"/>
        </w:trPr>
        <w:tc>
          <w:tcPr>
            <w:tcW w:w="948"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主</w:t>
            </w:r>
          </w:p>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要</w:t>
            </w:r>
          </w:p>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参</w:t>
            </w:r>
          </w:p>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数</w:t>
            </w: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车辆尺寸</w:t>
            </w:r>
          </w:p>
        </w:tc>
        <w:tc>
          <w:tcPr>
            <w:tcW w:w="216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约</w:t>
            </w:r>
            <w:r>
              <w:rPr>
                <w:rFonts w:hint="eastAsia" w:ascii="宋体" w:hAnsi="宋体" w:eastAsia="宋体" w:cs="宋体"/>
                <w:bCs/>
                <w:color w:val="000000"/>
                <w:sz w:val="21"/>
                <w:szCs w:val="21"/>
              </w:rPr>
              <w:t>4900*1510*2070mm</w:t>
            </w:r>
          </w:p>
        </w:tc>
        <w:tc>
          <w:tcPr>
            <w:tcW w:w="22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轴距</w:t>
            </w:r>
          </w:p>
        </w:tc>
        <w:tc>
          <w:tcPr>
            <w:tcW w:w="2532"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2800mm</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续驶里程</w:t>
            </w:r>
          </w:p>
        </w:tc>
        <w:tc>
          <w:tcPr>
            <w:tcW w:w="216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80km</w:t>
            </w:r>
          </w:p>
        </w:tc>
        <w:tc>
          <w:tcPr>
            <w:tcW w:w="22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安全爬坡度</w:t>
            </w:r>
          </w:p>
        </w:tc>
        <w:tc>
          <w:tcPr>
            <w:tcW w:w="2532"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额定乘员</w:t>
            </w:r>
          </w:p>
        </w:tc>
        <w:tc>
          <w:tcPr>
            <w:tcW w:w="216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5人</w:t>
            </w:r>
          </w:p>
        </w:tc>
        <w:tc>
          <w:tcPr>
            <w:tcW w:w="22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最大</w:t>
            </w:r>
            <w:r>
              <w:rPr>
                <w:rFonts w:hint="eastAsia" w:ascii="宋体" w:hAnsi="宋体" w:eastAsia="宋体" w:cs="宋体"/>
                <w:color w:val="000000"/>
                <w:sz w:val="21"/>
                <w:szCs w:val="21"/>
              </w:rPr>
              <w:t>行驶速度</w:t>
            </w:r>
          </w:p>
        </w:tc>
        <w:tc>
          <w:tcPr>
            <w:tcW w:w="2532"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30km/h</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转弯半径</w:t>
            </w:r>
          </w:p>
        </w:tc>
        <w:tc>
          <w:tcPr>
            <w:tcW w:w="216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≤6.5M</w:t>
            </w:r>
          </w:p>
        </w:tc>
        <w:tc>
          <w:tcPr>
            <w:tcW w:w="22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制动距离</w:t>
            </w:r>
          </w:p>
        </w:tc>
        <w:tc>
          <w:tcPr>
            <w:tcW w:w="2532"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≤6M</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系统电压</w:t>
            </w:r>
          </w:p>
        </w:tc>
        <w:tc>
          <w:tcPr>
            <w:tcW w:w="216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72V</w:t>
            </w:r>
          </w:p>
        </w:tc>
        <w:tc>
          <w:tcPr>
            <w:tcW w:w="22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最大载重</w:t>
            </w:r>
          </w:p>
        </w:tc>
        <w:tc>
          <w:tcPr>
            <w:tcW w:w="2532"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≤2350kg</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车重</w:t>
            </w:r>
          </w:p>
        </w:tc>
        <w:tc>
          <w:tcPr>
            <w:tcW w:w="216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1150kg</w:t>
            </w:r>
          </w:p>
        </w:tc>
        <w:tc>
          <w:tcPr>
            <w:tcW w:w="22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货斗尺寸</w:t>
            </w:r>
          </w:p>
        </w:tc>
        <w:tc>
          <w:tcPr>
            <w:tcW w:w="2532"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2400*1475*</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00mm</w:t>
            </w:r>
          </w:p>
        </w:tc>
      </w:tr>
      <w:tr>
        <w:tblPrEx>
          <w:tblLayout w:type="fixed"/>
          <w:tblCellMar>
            <w:top w:w="0" w:type="dxa"/>
            <w:left w:w="108" w:type="dxa"/>
            <w:bottom w:w="0" w:type="dxa"/>
            <w:right w:w="108" w:type="dxa"/>
          </w:tblCellMar>
        </w:tblPrEx>
        <w:trPr>
          <w:trHeight w:val="397"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三电参数</w:t>
            </w: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电控</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72V 450A三相异步交流电控，CMOS无级变速系统，具有自动电子刹车和防倒滑功能，下坡自动限速。</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电机</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72V 7.5kW三相交流异步高效铜绕组电机，高扭矩，低噪音。</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电池</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12个6V 170Ah大容量深循环免维护铅酸电池。</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充电机</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智能化高频车载充电机，输入电压AC220V 输出DC72V/25A。</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充电时间</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lang w:eastAsia="zh-CN"/>
              </w:rPr>
              <w:t>约</w:t>
            </w:r>
            <w:r>
              <w:rPr>
                <w:rFonts w:hint="eastAsia" w:ascii="宋体" w:hAnsi="宋体" w:eastAsia="宋体" w:cs="宋体"/>
                <w:sz w:val="21"/>
                <w:szCs w:val="21"/>
              </w:rPr>
              <w:t>8小时。</w:t>
            </w:r>
          </w:p>
        </w:tc>
      </w:tr>
      <w:tr>
        <w:tblPrEx>
          <w:tblLayout w:type="fixed"/>
          <w:tblCellMar>
            <w:top w:w="0" w:type="dxa"/>
            <w:left w:w="108" w:type="dxa"/>
            <w:bottom w:w="0" w:type="dxa"/>
            <w:right w:w="108" w:type="dxa"/>
          </w:tblCellMar>
        </w:tblPrEx>
        <w:trPr>
          <w:trHeight w:val="397" w:hRule="atLeast"/>
          <w:jc w:val="center"/>
        </w:trPr>
        <w:tc>
          <w:tcPr>
            <w:tcW w:w="948" w:type="dxa"/>
            <w:vMerge w:val="restart"/>
            <w:tcBorders>
              <w:top w:val="single" w:color="auto" w:sz="4" w:space="0"/>
              <w:left w:val="single" w:color="auto" w:sz="4" w:space="0"/>
              <w:right w:val="single" w:color="auto" w:sz="4" w:space="0"/>
            </w:tcBorders>
            <w:textDirection w:val="tbRlV"/>
            <w:vAlign w:val="center"/>
          </w:tcPr>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车辆配置参数</w:t>
            </w: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顶篷</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增强型玻璃纤维</w:t>
            </w:r>
            <w:r>
              <w:rPr>
                <w:rFonts w:hint="eastAsia" w:ascii="宋体" w:hAnsi="宋体" w:eastAsia="宋体" w:cs="宋体"/>
                <w:sz w:val="21"/>
                <w:szCs w:val="21"/>
                <w:lang w:eastAsia="zh-CN"/>
              </w:rPr>
              <w:t>及</w:t>
            </w:r>
            <w:r>
              <w:rPr>
                <w:rFonts w:hint="eastAsia" w:ascii="宋体" w:hAnsi="宋体" w:eastAsia="宋体" w:cs="宋体"/>
                <w:sz w:val="21"/>
                <w:szCs w:val="21"/>
              </w:rPr>
              <w:t>铝合金框架。</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车头</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PBT合金注塑前罩。</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底盘</w:t>
            </w:r>
          </w:p>
        </w:tc>
        <w:tc>
          <w:tcPr>
            <w:tcW w:w="6972"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高强度钢结构框架式纵梁底盘，电泳</w:t>
            </w:r>
            <w:r>
              <w:rPr>
                <w:rFonts w:hint="eastAsia" w:ascii="宋体" w:hAnsi="宋体" w:eastAsia="宋体" w:cs="宋体"/>
                <w:sz w:val="21"/>
                <w:szCs w:val="21"/>
                <w:lang w:eastAsia="zh-CN"/>
              </w:rPr>
              <w:t>及</w:t>
            </w:r>
            <w:r>
              <w:rPr>
                <w:rFonts w:hint="eastAsia" w:ascii="宋体" w:hAnsi="宋体" w:eastAsia="宋体" w:cs="宋体"/>
                <w:sz w:val="21"/>
                <w:szCs w:val="21"/>
              </w:rPr>
              <w:t>喷粉防锈处理。</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车身外饰</w:t>
            </w:r>
          </w:p>
        </w:tc>
        <w:tc>
          <w:tcPr>
            <w:tcW w:w="6972"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铝合金车身，货台用钣金围板。</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座椅</w:t>
            </w:r>
          </w:p>
        </w:tc>
        <w:tc>
          <w:tcPr>
            <w:tcW w:w="6972"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PU汽车专用座椅，符合人机工程学原理，驾驶位</w:t>
            </w:r>
            <w:r>
              <w:rPr>
                <w:rFonts w:hint="eastAsia" w:ascii="宋体" w:hAnsi="宋体" w:eastAsia="宋体" w:cs="宋体"/>
                <w:sz w:val="21"/>
                <w:szCs w:val="21"/>
                <w:lang w:eastAsia="zh-CN"/>
              </w:rPr>
              <w:t>采用</w:t>
            </w:r>
            <w:r>
              <w:rPr>
                <w:rFonts w:hint="eastAsia" w:ascii="宋体" w:hAnsi="宋体" w:eastAsia="宋体" w:cs="宋体"/>
                <w:sz w:val="21"/>
                <w:szCs w:val="21"/>
              </w:rPr>
              <w:t>可调节结构。</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仪表台</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注塑成型仪表台，带组合开关、电锁开关、紧急断电开关、多功能液晶显示屏（</w:t>
            </w:r>
            <w:r>
              <w:rPr>
                <w:rFonts w:hint="eastAsia" w:ascii="宋体" w:hAnsi="宋体" w:eastAsia="宋体" w:cs="宋体"/>
                <w:sz w:val="21"/>
                <w:szCs w:val="21"/>
                <w:lang w:eastAsia="zh-CN"/>
              </w:rPr>
              <w:t>包含</w:t>
            </w:r>
            <w:r>
              <w:rPr>
                <w:rFonts w:hint="eastAsia" w:ascii="宋体" w:hAnsi="宋体" w:eastAsia="宋体" w:cs="宋体"/>
                <w:sz w:val="21"/>
                <w:szCs w:val="21"/>
              </w:rPr>
              <w:t>电压、电量、速度里程等仪表指示和娱乐播放系统），配备有USB/Type-C接口、储物盒、水杯座。</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灯光及信号</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LED远/近光灯、转向灯、后组合尾灯、喇叭、倒车蜂鸣器。</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转向系统</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齿轮齿</w:t>
            </w:r>
            <w:r>
              <w:rPr>
                <w:rFonts w:hint="eastAsia" w:ascii="宋体" w:hAnsi="宋体" w:eastAsia="宋体" w:cs="宋体"/>
                <w:b w:val="0"/>
                <w:bCs w:val="0"/>
                <w:sz w:val="21"/>
                <w:szCs w:val="21"/>
              </w:rPr>
              <w:t>条式转向</w:t>
            </w:r>
            <w:r>
              <w:rPr>
                <w:rFonts w:hint="eastAsia" w:ascii="宋体" w:hAnsi="宋体" w:eastAsia="宋体" w:cs="宋体"/>
                <w:b w:val="0"/>
                <w:bCs w:val="0"/>
                <w:sz w:val="21"/>
                <w:szCs w:val="21"/>
                <w:lang w:eastAsia="zh-CN"/>
              </w:rPr>
              <w:t>及</w:t>
            </w:r>
            <w:r>
              <w:rPr>
                <w:rFonts w:hint="eastAsia" w:ascii="宋体" w:hAnsi="宋体" w:eastAsia="宋体" w:cs="宋体"/>
                <w:b w:val="0"/>
                <w:bCs w:val="0"/>
                <w:sz w:val="21"/>
                <w:szCs w:val="21"/>
              </w:rPr>
              <w:t>电动方向助力系统。</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制动系统</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前盘后鼓液压双回路制动</w:t>
            </w:r>
            <w:r>
              <w:rPr>
                <w:rFonts w:hint="eastAsia" w:ascii="宋体" w:hAnsi="宋体" w:eastAsia="宋体" w:cs="宋体"/>
                <w:sz w:val="21"/>
                <w:szCs w:val="21"/>
                <w:lang w:eastAsia="zh-CN"/>
              </w:rPr>
              <w:t>及</w:t>
            </w:r>
            <w:r>
              <w:rPr>
                <w:rFonts w:hint="eastAsia" w:ascii="宋体" w:hAnsi="宋体" w:eastAsia="宋体" w:cs="宋体"/>
                <w:sz w:val="21"/>
                <w:szCs w:val="21"/>
              </w:rPr>
              <w:t>手刹驻车</w:t>
            </w:r>
            <w:r>
              <w:rPr>
                <w:rFonts w:hint="eastAsia" w:ascii="宋体" w:hAnsi="宋体" w:eastAsia="宋体" w:cs="宋体"/>
                <w:b w:val="0"/>
                <w:bCs w:val="0"/>
                <w:sz w:val="21"/>
                <w:szCs w:val="21"/>
              </w:rPr>
              <w:t>，带真空助力刹车系统。</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前桥及悬挂</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前桥麦弗逊式独立悬挂，螺旋弹簧</w:t>
            </w:r>
            <w:r>
              <w:rPr>
                <w:rFonts w:hint="eastAsia" w:ascii="宋体" w:hAnsi="宋体" w:eastAsia="宋体" w:cs="宋体"/>
                <w:sz w:val="21"/>
                <w:szCs w:val="21"/>
                <w:lang w:eastAsia="zh-CN"/>
              </w:rPr>
              <w:t>及</w:t>
            </w:r>
            <w:r>
              <w:rPr>
                <w:rFonts w:hint="eastAsia" w:ascii="宋体" w:hAnsi="宋体" w:eastAsia="宋体" w:cs="宋体"/>
                <w:sz w:val="21"/>
                <w:szCs w:val="21"/>
              </w:rPr>
              <w:t>筒式液压减震。</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后桥及悬挂</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整体式后桥，钢板弹簧</w:t>
            </w:r>
            <w:r>
              <w:rPr>
                <w:rFonts w:hint="eastAsia" w:ascii="宋体" w:hAnsi="宋体" w:eastAsia="宋体" w:cs="宋体"/>
                <w:sz w:val="21"/>
                <w:szCs w:val="21"/>
                <w:lang w:eastAsia="zh-CN"/>
              </w:rPr>
              <w:t>及</w:t>
            </w:r>
            <w:r>
              <w:rPr>
                <w:rFonts w:hint="eastAsia" w:ascii="宋体" w:hAnsi="宋体" w:eastAsia="宋体" w:cs="宋体"/>
                <w:sz w:val="21"/>
                <w:szCs w:val="21"/>
              </w:rPr>
              <w:t xml:space="preserve">筒式液压减震。 </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轮胎</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真空子午线轮胎165/70R13，钢轮辋带轮辋装饰罩。</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颜色</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eastAsia="zh-CN"/>
              </w:rPr>
              <w:t>采购人</w:t>
            </w:r>
            <w:r>
              <w:rPr>
                <w:rFonts w:hint="eastAsia" w:ascii="宋体" w:hAnsi="宋体" w:eastAsia="宋体" w:cs="宋体"/>
                <w:sz w:val="21"/>
                <w:szCs w:val="21"/>
              </w:rPr>
              <w:t>要求定制车身色及标识。</w:t>
            </w:r>
          </w:p>
        </w:tc>
      </w:tr>
      <w:tr>
        <w:tblPrEx>
          <w:tblLayout w:type="fixed"/>
          <w:tblCellMar>
            <w:top w:w="0" w:type="dxa"/>
            <w:left w:w="108" w:type="dxa"/>
            <w:bottom w:w="0" w:type="dxa"/>
            <w:right w:w="108" w:type="dxa"/>
          </w:tblCellMar>
        </w:tblPrEx>
        <w:trPr>
          <w:trHeight w:val="397" w:hRule="atLeast"/>
          <w:jc w:val="center"/>
        </w:trPr>
        <w:tc>
          <w:tcPr>
            <w:tcW w:w="948"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警灯</w:t>
            </w:r>
          </w:p>
        </w:tc>
        <w:tc>
          <w:tcPr>
            <w:tcW w:w="6972"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配装警灯一套。</w:t>
            </w:r>
          </w:p>
        </w:tc>
      </w:tr>
    </w:tbl>
    <w:p>
      <w:pPr>
        <w:spacing w:line="360" w:lineRule="auto"/>
        <w:rPr>
          <w:rFonts w:hint="eastAsia" w:ascii="宋体" w:hAnsi="宋体" w:cs="宋体"/>
          <w:b/>
          <w:bCs/>
          <w:kern w:val="44"/>
          <w:szCs w:val="21"/>
        </w:rPr>
      </w:pPr>
    </w:p>
    <w:p>
      <w:pPr>
        <w:pStyle w:val="2"/>
        <w:jc w:val="center"/>
        <w:rPr>
          <w:rFonts w:hint="eastAsia"/>
        </w:rPr>
      </w:pPr>
      <w:r>
        <w:rPr>
          <w:rFonts w:hint="eastAsia"/>
        </w:rPr>
        <w:t>朗晴牌</w:t>
      </w:r>
      <w:r>
        <w:rPr>
          <w:rFonts w:hint="eastAsia" w:ascii="宋体" w:hAnsi="宋体" w:cs="宋体"/>
          <w:szCs w:val="22"/>
          <w:lang w:val="en-US" w:eastAsia="zh-CN"/>
        </w:rPr>
        <w:t>LQF123（全顶）</w:t>
      </w:r>
      <w:r>
        <w:rPr>
          <w:rFonts w:hint="eastAsia"/>
        </w:rPr>
        <w:t>押解电瓶车主要技术参数</w:t>
      </w:r>
    </w:p>
    <w:tbl>
      <w:tblPr>
        <w:tblStyle w:val="30"/>
        <w:tblW w:w="9282" w:type="dxa"/>
        <w:jc w:val="center"/>
        <w:tblInd w:w="2" w:type="dxa"/>
        <w:tblLayout w:type="fixed"/>
        <w:tblCellMar>
          <w:top w:w="0" w:type="dxa"/>
          <w:left w:w="108" w:type="dxa"/>
          <w:bottom w:w="0" w:type="dxa"/>
          <w:right w:w="108" w:type="dxa"/>
        </w:tblCellMar>
      </w:tblPr>
      <w:tblGrid>
        <w:gridCol w:w="952"/>
        <w:gridCol w:w="1359"/>
        <w:gridCol w:w="2169"/>
        <w:gridCol w:w="2271"/>
        <w:gridCol w:w="2531"/>
      </w:tblGrid>
      <w:tr>
        <w:tblPrEx>
          <w:tblLayout w:type="fixed"/>
          <w:tblCellMar>
            <w:top w:w="0" w:type="dxa"/>
            <w:left w:w="108" w:type="dxa"/>
            <w:bottom w:w="0" w:type="dxa"/>
            <w:right w:w="108" w:type="dxa"/>
          </w:tblCellMar>
        </w:tblPrEx>
        <w:trPr>
          <w:trHeight w:val="397" w:hRule="atLeast"/>
          <w:jc w:val="center"/>
        </w:trPr>
        <w:tc>
          <w:tcPr>
            <w:tcW w:w="95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主</w:t>
            </w:r>
          </w:p>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要</w:t>
            </w:r>
          </w:p>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参</w:t>
            </w:r>
          </w:p>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数</w:t>
            </w: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车辆尺寸</w:t>
            </w:r>
          </w:p>
        </w:tc>
        <w:tc>
          <w:tcPr>
            <w:tcW w:w="216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约</w:t>
            </w:r>
            <w:r>
              <w:rPr>
                <w:rFonts w:hint="eastAsia" w:ascii="宋体" w:hAnsi="宋体" w:eastAsia="宋体" w:cs="宋体"/>
                <w:bCs/>
                <w:color w:val="000000"/>
                <w:sz w:val="21"/>
                <w:szCs w:val="21"/>
              </w:rPr>
              <w:t>4900*1510*2070mm</w:t>
            </w:r>
          </w:p>
        </w:tc>
        <w:tc>
          <w:tcPr>
            <w:tcW w:w="22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轴距</w:t>
            </w:r>
          </w:p>
        </w:tc>
        <w:tc>
          <w:tcPr>
            <w:tcW w:w="2531"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2800mm</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续驶里程</w:t>
            </w:r>
          </w:p>
        </w:tc>
        <w:tc>
          <w:tcPr>
            <w:tcW w:w="216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80km</w:t>
            </w:r>
          </w:p>
        </w:tc>
        <w:tc>
          <w:tcPr>
            <w:tcW w:w="22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安全爬坡度</w:t>
            </w:r>
          </w:p>
        </w:tc>
        <w:tc>
          <w:tcPr>
            <w:tcW w:w="2531"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额定乘员</w:t>
            </w:r>
          </w:p>
        </w:tc>
        <w:tc>
          <w:tcPr>
            <w:tcW w:w="216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5人+6人</w:t>
            </w:r>
          </w:p>
        </w:tc>
        <w:tc>
          <w:tcPr>
            <w:tcW w:w="22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行驶速度</w:t>
            </w:r>
          </w:p>
        </w:tc>
        <w:tc>
          <w:tcPr>
            <w:tcW w:w="2531"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30km/h</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转弯半径</w:t>
            </w:r>
          </w:p>
        </w:tc>
        <w:tc>
          <w:tcPr>
            <w:tcW w:w="216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≤6.5M</w:t>
            </w:r>
          </w:p>
        </w:tc>
        <w:tc>
          <w:tcPr>
            <w:tcW w:w="22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制动距离</w:t>
            </w:r>
          </w:p>
        </w:tc>
        <w:tc>
          <w:tcPr>
            <w:tcW w:w="2531"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≤6M</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系统电压</w:t>
            </w:r>
          </w:p>
        </w:tc>
        <w:tc>
          <w:tcPr>
            <w:tcW w:w="216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72V</w:t>
            </w:r>
          </w:p>
        </w:tc>
        <w:tc>
          <w:tcPr>
            <w:tcW w:w="22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最大载重</w:t>
            </w:r>
          </w:p>
        </w:tc>
        <w:tc>
          <w:tcPr>
            <w:tcW w:w="2531"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≤2350kg</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车重</w:t>
            </w:r>
          </w:p>
        </w:tc>
        <w:tc>
          <w:tcPr>
            <w:tcW w:w="2169"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1150kg</w:t>
            </w:r>
          </w:p>
        </w:tc>
        <w:tc>
          <w:tcPr>
            <w:tcW w:w="2271"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p>
        </w:tc>
        <w:tc>
          <w:tcPr>
            <w:tcW w:w="2531" w:type="dxa"/>
            <w:tcBorders>
              <w:top w:val="single" w:color="auto" w:sz="4" w:space="0"/>
              <w:left w:val="nil"/>
              <w:bottom w:val="single" w:color="auto" w:sz="4" w:space="0"/>
              <w:right w:val="single" w:color="000000" w:sz="4" w:space="0"/>
            </w:tcBorders>
            <w:vAlign w:val="center"/>
          </w:tcPr>
          <w:p>
            <w:pPr>
              <w:widowControl/>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trHeight w:val="397" w:hRule="atLeast"/>
          <w:jc w:val="center"/>
        </w:trPr>
        <w:tc>
          <w:tcPr>
            <w:tcW w:w="952"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三电参数</w:t>
            </w: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电控</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72V 450A三相异步交流电控，CMOS无级变速系统，具有自动电子刹车和防倒滑功能，下坡自动限速。</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电机</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72V 7.5kW三相交流异步高效铜绕组电机，高扭矩，低噪音。</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电池</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12个6V 170Ah大容量深循环免维护铅酸电池。</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充电机</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智能化高频车载充电机，输入电压AC220V 输出DC72V/25A。</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top w:val="nil"/>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充电时间</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lang w:eastAsia="zh-CN"/>
              </w:rPr>
              <w:t>约</w:t>
            </w:r>
            <w:r>
              <w:rPr>
                <w:rFonts w:hint="eastAsia" w:ascii="宋体" w:hAnsi="宋体" w:eastAsia="宋体" w:cs="宋体"/>
                <w:sz w:val="21"/>
                <w:szCs w:val="21"/>
              </w:rPr>
              <w:t>8小时。</w:t>
            </w:r>
          </w:p>
        </w:tc>
      </w:tr>
      <w:tr>
        <w:tblPrEx>
          <w:tblLayout w:type="fixed"/>
          <w:tblCellMar>
            <w:top w:w="0" w:type="dxa"/>
            <w:left w:w="108" w:type="dxa"/>
            <w:bottom w:w="0" w:type="dxa"/>
            <w:right w:w="108" w:type="dxa"/>
          </w:tblCellMar>
        </w:tblPrEx>
        <w:trPr>
          <w:trHeight w:val="397" w:hRule="atLeast"/>
          <w:jc w:val="center"/>
        </w:trPr>
        <w:tc>
          <w:tcPr>
            <w:tcW w:w="952" w:type="dxa"/>
            <w:vMerge w:val="restart"/>
            <w:tcBorders>
              <w:top w:val="single" w:color="auto" w:sz="4" w:space="0"/>
              <w:left w:val="single" w:color="auto" w:sz="4" w:space="0"/>
              <w:right w:val="single" w:color="auto" w:sz="4" w:space="0"/>
            </w:tcBorders>
            <w:textDirection w:val="tbRlV"/>
            <w:vAlign w:val="center"/>
          </w:tcPr>
          <w:p>
            <w:pPr>
              <w:widowControl/>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车辆配置参数</w:t>
            </w: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顶篷</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增强型玻璃纤维</w:t>
            </w:r>
            <w:r>
              <w:rPr>
                <w:rFonts w:hint="eastAsia" w:ascii="宋体" w:hAnsi="宋体" w:eastAsia="宋体" w:cs="宋体"/>
                <w:sz w:val="21"/>
                <w:szCs w:val="21"/>
                <w:lang w:eastAsia="zh-CN"/>
              </w:rPr>
              <w:t>及</w:t>
            </w:r>
            <w:r>
              <w:rPr>
                <w:rFonts w:hint="eastAsia" w:ascii="宋体" w:hAnsi="宋体" w:eastAsia="宋体" w:cs="宋体"/>
                <w:sz w:val="21"/>
                <w:szCs w:val="21"/>
              </w:rPr>
              <w:t>铝合金框架。</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车头</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PBT合金注塑前罩</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底盘</w:t>
            </w:r>
          </w:p>
        </w:tc>
        <w:tc>
          <w:tcPr>
            <w:tcW w:w="6971"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高强度钢结构框架式纵梁底盘，电泳</w:t>
            </w:r>
            <w:r>
              <w:rPr>
                <w:rFonts w:hint="eastAsia" w:ascii="宋体" w:hAnsi="宋体" w:eastAsia="宋体" w:cs="宋体"/>
                <w:sz w:val="21"/>
                <w:szCs w:val="21"/>
                <w:lang w:eastAsia="zh-CN"/>
              </w:rPr>
              <w:t>及</w:t>
            </w:r>
            <w:r>
              <w:rPr>
                <w:rFonts w:hint="eastAsia" w:ascii="宋体" w:hAnsi="宋体" w:eastAsia="宋体" w:cs="宋体"/>
                <w:sz w:val="21"/>
                <w:szCs w:val="21"/>
              </w:rPr>
              <w:t>喷粉防锈处理。</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车身外饰</w:t>
            </w:r>
          </w:p>
        </w:tc>
        <w:tc>
          <w:tcPr>
            <w:tcW w:w="6971"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铝合金车身，货台用钣金围板。</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座椅</w:t>
            </w:r>
          </w:p>
        </w:tc>
        <w:tc>
          <w:tcPr>
            <w:tcW w:w="6971"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PU汽车专用座椅，符合人机工程学原理，驾驶位</w:t>
            </w:r>
            <w:r>
              <w:rPr>
                <w:rFonts w:hint="eastAsia" w:ascii="宋体" w:hAnsi="宋体" w:eastAsia="宋体" w:cs="宋体"/>
                <w:sz w:val="21"/>
                <w:szCs w:val="21"/>
                <w:lang w:eastAsia="zh-CN"/>
              </w:rPr>
              <w:t>采用</w:t>
            </w:r>
            <w:r>
              <w:rPr>
                <w:rFonts w:hint="eastAsia" w:ascii="宋体" w:hAnsi="宋体" w:eastAsia="宋体" w:cs="宋体"/>
                <w:sz w:val="21"/>
                <w:szCs w:val="21"/>
              </w:rPr>
              <w:t>可调节结构。</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仪表台</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注塑成型仪表台，带组合开关、电锁开关、紧急断电开关、多功能液晶显示屏（</w:t>
            </w:r>
            <w:r>
              <w:rPr>
                <w:rFonts w:hint="eastAsia" w:ascii="宋体" w:hAnsi="宋体" w:eastAsia="宋体" w:cs="宋体"/>
                <w:sz w:val="21"/>
                <w:szCs w:val="21"/>
                <w:lang w:eastAsia="zh-CN"/>
              </w:rPr>
              <w:t>包含</w:t>
            </w:r>
            <w:r>
              <w:rPr>
                <w:rFonts w:hint="eastAsia" w:ascii="宋体" w:hAnsi="宋体" w:eastAsia="宋体" w:cs="宋体"/>
                <w:sz w:val="21"/>
                <w:szCs w:val="21"/>
              </w:rPr>
              <w:t>电压、电量、速度里程等仪表指示和娱乐播放系统），配备有USB/Type-C接口、储物盒、水杯座。</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灯光及信号</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LED远/近光灯、转向灯、后组合尾灯、喇叭、倒车蜂鸣器。</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转向系统</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齿轮齿条式转向</w:t>
            </w:r>
            <w:r>
              <w:rPr>
                <w:rFonts w:hint="eastAsia" w:ascii="宋体" w:hAnsi="宋体" w:eastAsia="宋体" w:cs="宋体"/>
                <w:sz w:val="21"/>
                <w:szCs w:val="21"/>
                <w:lang w:eastAsia="zh-CN"/>
              </w:rPr>
              <w:t>及</w:t>
            </w:r>
            <w:r>
              <w:rPr>
                <w:rFonts w:hint="eastAsia" w:ascii="宋体" w:hAnsi="宋体" w:eastAsia="宋体" w:cs="宋体"/>
                <w:sz w:val="21"/>
                <w:szCs w:val="21"/>
              </w:rPr>
              <w:t>电动方向</w:t>
            </w:r>
            <w:r>
              <w:rPr>
                <w:rFonts w:hint="eastAsia" w:ascii="宋体" w:hAnsi="宋体" w:eastAsia="宋体" w:cs="宋体"/>
                <w:b w:val="0"/>
                <w:bCs/>
                <w:sz w:val="21"/>
                <w:szCs w:val="21"/>
              </w:rPr>
              <w:t>助力系统</w:t>
            </w:r>
            <w:r>
              <w:rPr>
                <w:rFonts w:hint="eastAsia" w:ascii="宋体" w:hAnsi="宋体" w:eastAsia="宋体" w:cs="宋体"/>
                <w:sz w:val="21"/>
                <w:szCs w:val="21"/>
              </w:rPr>
              <w:t>。</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制动系统</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前盘后鼓液压双回路制动</w:t>
            </w:r>
            <w:r>
              <w:rPr>
                <w:rFonts w:hint="eastAsia" w:ascii="宋体" w:hAnsi="宋体" w:eastAsia="宋体" w:cs="宋体"/>
                <w:sz w:val="21"/>
                <w:szCs w:val="21"/>
                <w:lang w:eastAsia="zh-CN"/>
              </w:rPr>
              <w:t>及</w:t>
            </w:r>
            <w:r>
              <w:rPr>
                <w:rFonts w:hint="eastAsia" w:ascii="宋体" w:hAnsi="宋体" w:eastAsia="宋体" w:cs="宋体"/>
                <w:sz w:val="21"/>
                <w:szCs w:val="21"/>
              </w:rPr>
              <w:t>手刹驻车，带真空</w:t>
            </w:r>
            <w:r>
              <w:rPr>
                <w:rFonts w:hint="eastAsia" w:ascii="宋体" w:hAnsi="宋体" w:eastAsia="宋体" w:cs="宋体"/>
                <w:b w:val="0"/>
                <w:bCs/>
                <w:sz w:val="21"/>
                <w:szCs w:val="21"/>
              </w:rPr>
              <w:t>助力刹车系统</w:t>
            </w:r>
            <w:r>
              <w:rPr>
                <w:rFonts w:hint="eastAsia" w:ascii="宋体" w:hAnsi="宋体" w:eastAsia="宋体" w:cs="宋体"/>
                <w:sz w:val="21"/>
                <w:szCs w:val="21"/>
              </w:rPr>
              <w:t>。</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前桥及悬挂</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前桥麦弗逊式独立悬挂，螺旋弹簧</w:t>
            </w:r>
            <w:r>
              <w:rPr>
                <w:rFonts w:hint="eastAsia" w:ascii="宋体" w:hAnsi="宋体" w:eastAsia="宋体" w:cs="宋体"/>
                <w:sz w:val="21"/>
                <w:szCs w:val="21"/>
                <w:lang w:eastAsia="zh-CN"/>
              </w:rPr>
              <w:t>及</w:t>
            </w:r>
            <w:r>
              <w:rPr>
                <w:rFonts w:hint="eastAsia" w:ascii="宋体" w:hAnsi="宋体" w:eastAsia="宋体" w:cs="宋体"/>
                <w:sz w:val="21"/>
                <w:szCs w:val="21"/>
              </w:rPr>
              <w:t>筒式液压减震。</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后桥及悬挂</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整体式后桥，钢板弹簧</w:t>
            </w:r>
            <w:r>
              <w:rPr>
                <w:rFonts w:hint="eastAsia" w:ascii="宋体" w:hAnsi="宋体" w:eastAsia="宋体" w:cs="宋体"/>
                <w:sz w:val="21"/>
                <w:szCs w:val="21"/>
                <w:lang w:eastAsia="zh-CN"/>
              </w:rPr>
              <w:t>及</w:t>
            </w:r>
            <w:r>
              <w:rPr>
                <w:rFonts w:hint="eastAsia" w:ascii="宋体" w:hAnsi="宋体" w:eastAsia="宋体" w:cs="宋体"/>
                <w:sz w:val="21"/>
                <w:szCs w:val="21"/>
              </w:rPr>
              <w:t>筒式液压减震。</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轮胎</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sz w:val="21"/>
                <w:szCs w:val="21"/>
              </w:rPr>
              <w:t>真空子午线轮胎165/70R13，钢轮辋带轮辋装饰罩。</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颜色</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eastAsia="zh-CN"/>
              </w:rPr>
              <w:t>采购人</w:t>
            </w:r>
            <w:r>
              <w:rPr>
                <w:rFonts w:hint="eastAsia" w:ascii="宋体" w:hAnsi="宋体" w:eastAsia="宋体" w:cs="宋体"/>
                <w:sz w:val="21"/>
                <w:szCs w:val="21"/>
              </w:rPr>
              <w:t>要求定制车身色及标识。</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提审不绣钢护栏规格</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color w:val="000000"/>
                <w:sz w:val="21"/>
                <w:szCs w:val="21"/>
              </w:rPr>
              <w:t>约2400*1475*1460mm</w:t>
            </w:r>
          </w:p>
        </w:tc>
      </w:tr>
      <w:tr>
        <w:tblPrEx>
          <w:tblLayout w:type="fixed"/>
          <w:tblCellMar>
            <w:top w:w="0" w:type="dxa"/>
            <w:left w:w="108" w:type="dxa"/>
            <w:bottom w:w="0" w:type="dxa"/>
            <w:right w:w="108" w:type="dxa"/>
          </w:tblCellMar>
        </w:tblPrEx>
        <w:trPr>
          <w:trHeight w:val="397" w:hRule="atLeast"/>
          <w:jc w:val="center"/>
        </w:trPr>
        <w:tc>
          <w:tcPr>
            <w:tcW w:w="952" w:type="dxa"/>
            <w:vMerge w:val="continue"/>
            <w:tcBorders>
              <w:left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踏板</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车尾加装上车踏板。</w:t>
            </w:r>
          </w:p>
        </w:tc>
      </w:tr>
      <w:tr>
        <w:tblPrEx>
          <w:tblLayout w:type="fixed"/>
          <w:tblCellMar>
            <w:top w:w="0" w:type="dxa"/>
            <w:left w:w="108" w:type="dxa"/>
            <w:bottom w:w="0" w:type="dxa"/>
            <w:right w:w="108" w:type="dxa"/>
          </w:tblCellMar>
        </w:tblPrEx>
        <w:trPr>
          <w:trHeight w:val="397" w:hRule="atLeast"/>
          <w:jc w:val="center"/>
        </w:trPr>
        <w:tc>
          <w:tcPr>
            <w:tcW w:w="952" w:type="dxa"/>
            <w:tcBorders>
              <w:left w:val="single" w:color="auto" w:sz="4" w:space="0"/>
              <w:bottom w:val="single" w:color="auto" w:sz="4" w:space="0"/>
              <w:right w:val="single" w:color="auto" w:sz="4" w:space="0"/>
            </w:tcBorders>
            <w:vAlign w:val="center"/>
          </w:tcPr>
          <w:p>
            <w:pPr>
              <w:widowControl/>
              <w:rPr>
                <w:rFonts w:hint="eastAsia" w:ascii="宋体" w:hAnsi="宋体" w:eastAsia="宋体" w:cs="宋体"/>
                <w:bCs/>
                <w:color w:val="000000"/>
                <w:sz w:val="21"/>
                <w:szCs w:val="21"/>
              </w:rPr>
            </w:pPr>
          </w:p>
        </w:tc>
        <w:tc>
          <w:tcPr>
            <w:tcW w:w="13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警灯</w:t>
            </w:r>
          </w:p>
        </w:tc>
        <w:tc>
          <w:tcPr>
            <w:tcW w:w="6971" w:type="dxa"/>
            <w:gridSpan w:val="3"/>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配装警灯一套。</w:t>
            </w:r>
          </w:p>
        </w:tc>
      </w:tr>
    </w:tbl>
    <w:p>
      <w:pPr>
        <w:spacing w:line="360" w:lineRule="auto"/>
        <w:rPr>
          <w:rFonts w:hint="eastAsia" w:ascii="宋体" w:hAnsi="宋体" w:eastAsia="宋体" w:cs="宋体"/>
          <w:b/>
          <w:kern w:val="44"/>
          <w:szCs w:val="21"/>
          <w:lang w:val="zh-CN" w:eastAsia="zh-CN"/>
        </w:rPr>
      </w:pPr>
      <w:r>
        <w:rPr>
          <w:rFonts w:hint="eastAsia" w:ascii="宋体" w:hAnsi="宋体" w:cs="宋体"/>
          <w:b/>
          <w:bCs/>
          <w:kern w:val="44"/>
          <w:szCs w:val="21"/>
        </w:rPr>
        <w:t>四、</w:t>
      </w:r>
      <w:r>
        <w:rPr>
          <w:rFonts w:hint="eastAsia" w:ascii="宋体" w:hAnsi="宋体" w:cs="宋体"/>
          <w:b/>
          <w:kern w:val="44"/>
          <w:szCs w:val="21"/>
        </w:rPr>
        <w:t>交付期限</w:t>
      </w:r>
      <w:r>
        <w:rPr>
          <w:rFonts w:hint="eastAsia" w:ascii="宋体" w:hAnsi="宋体" w:cs="宋体"/>
          <w:b/>
          <w:kern w:val="44"/>
          <w:szCs w:val="21"/>
          <w:lang w:eastAsia="zh-CN"/>
        </w:rPr>
        <w:t>及交付地点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44"/>
          <w:sz w:val="21"/>
          <w:szCs w:val="21"/>
          <w:lang w:val="en-US" w:eastAsia="zh-CN" w:bidi="ar-SA"/>
        </w:rPr>
      </w:pPr>
      <w:r>
        <w:rPr>
          <w:rFonts w:hint="eastAsia" w:ascii="宋体" w:hAnsi="宋体" w:eastAsia="宋体" w:cs="宋体"/>
          <w:bCs/>
          <w:kern w:val="44"/>
          <w:sz w:val="21"/>
          <w:szCs w:val="21"/>
          <w:lang w:val="en-US" w:eastAsia="zh-CN" w:bidi="ar-SA"/>
        </w:rPr>
        <w:t>1.交付期限：合同签订后15天内交付采购人使用。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kern w:val="44"/>
          <w:sz w:val="21"/>
          <w:szCs w:val="21"/>
          <w:lang w:val="en-US" w:eastAsia="zh-CN" w:bidi="ar-SA"/>
        </w:rPr>
      </w:pPr>
      <w:r>
        <w:rPr>
          <w:rFonts w:hint="eastAsia" w:ascii="宋体" w:hAnsi="宋体" w:eastAsia="宋体" w:cs="宋体"/>
          <w:bCs/>
          <w:kern w:val="44"/>
          <w:sz w:val="21"/>
          <w:szCs w:val="21"/>
          <w:lang w:val="en-US" w:eastAsia="zh-CN" w:bidi="ar-SA"/>
        </w:rPr>
        <w:t>2.交付地点：采购人指定地点。</w:t>
      </w:r>
    </w:p>
    <w:p>
      <w:pPr>
        <w:pStyle w:val="19"/>
        <w:spacing w:line="360" w:lineRule="auto"/>
        <w:ind w:left="0" w:leftChars="0" w:firstLine="0" w:firstLineChars="0"/>
        <w:rPr>
          <w:rFonts w:hint="eastAsia" w:ascii="宋体" w:hAnsi="宋体" w:cs="宋体"/>
          <w:b/>
          <w:bCs/>
          <w:szCs w:val="21"/>
        </w:rPr>
      </w:pPr>
      <w:r>
        <w:rPr>
          <w:rFonts w:hint="eastAsia" w:ascii="宋体" w:hAnsi="宋体" w:cs="宋体"/>
          <w:b/>
          <w:bCs/>
          <w:szCs w:val="21"/>
          <w:lang w:eastAsia="zh-CN"/>
        </w:rPr>
        <w:t>五</w:t>
      </w:r>
      <w:r>
        <w:rPr>
          <w:rFonts w:hint="eastAsia" w:ascii="宋体" w:hAnsi="宋体" w:cs="宋体"/>
          <w:b/>
          <w:bCs/>
          <w:szCs w:val="21"/>
        </w:rPr>
        <w:t>、质保期及售后服务要求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kern w:val="44"/>
          <w:sz w:val="21"/>
          <w:szCs w:val="21"/>
          <w:lang w:val="en-US" w:eastAsia="zh-CN" w:bidi="ar-SA"/>
        </w:rPr>
      </w:pPr>
      <w:r>
        <w:rPr>
          <w:rFonts w:hint="eastAsia" w:ascii="宋体" w:hAnsi="宋体" w:eastAsia="宋体" w:cs="宋体"/>
          <w:bCs/>
          <w:kern w:val="44"/>
          <w:sz w:val="21"/>
          <w:szCs w:val="21"/>
          <w:lang w:val="en-US" w:eastAsia="zh-CN" w:bidi="ar-SA"/>
        </w:rPr>
        <w:t>1.质量保证期（简称“质保期”）为1年（自验收合格之日起计算），如生产商质保期标准大于1年的，则按生产商质保期标准提供售后服务。质保期内成交供应商对所供货物实行包修、包换、包退、包维护保养，由此产生的一切费用均由成交供应商承担。</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44"/>
          <w:sz w:val="21"/>
          <w:szCs w:val="21"/>
          <w:lang w:val="en-US" w:eastAsia="zh-CN" w:bidi="ar-SA"/>
        </w:rPr>
      </w:pPr>
      <w:r>
        <w:rPr>
          <w:rFonts w:hint="eastAsia" w:ascii="宋体" w:hAnsi="宋体" w:eastAsia="宋体" w:cs="宋体"/>
          <w:bCs/>
          <w:kern w:val="44"/>
          <w:sz w:val="21"/>
          <w:szCs w:val="21"/>
          <w:lang w:val="en-US" w:eastAsia="zh-CN" w:bidi="ar-SA"/>
        </w:rPr>
        <w:t>2.质保期内，如设备或零部件因非人为因素出现故障而造成短期停用时，则质保期和免费维修期相应顺延。如停用时间累计超过60天则质保期重新计算。</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44"/>
          <w:sz w:val="21"/>
          <w:szCs w:val="21"/>
          <w:lang w:val="en-US" w:eastAsia="zh-CN" w:bidi="ar-SA"/>
        </w:rPr>
      </w:pPr>
      <w:r>
        <w:rPr>
          <w:rFonts w:hint="eastAsia" w:ascii="宋体" w:hAnsi="宋体" w:eastAsia="宋体" w:cs="宋体"/>
          <w:bCs/>
          <w:kern w:val="44"/>
          <w:sz w:val="21"/>
          <w:szCs w:val="21"/>
          <w:lang w:val="en-US" w:eastAsia="zh-CN" w:bidi="ar-SA"/>
        </w:rPr>
        <w:t>3.质保期内，对采购人的报修通知，成交供应商须在接到采购人通知后1小时内响应，4小时内到达现场，48小时内处理完毕。若在48小时内仍未能有效解决问题，成交供应商须免费提供同档次的设备予采购人临时使用，由此产生的一切费用均由成交供应商承担。</w:t>
      </w:r>
    </w:p>
    <w:p>
      <w:pPr>
        <w:spacing w:line="360" w:lineRule="auto"/>
        <w:rPr>
          <w:rFonts w:hint="eastAsia" w:ascii="宋体" w:hAnsi="宋体" w:cs="宋体"/>
          <w:b/>
          <w:bCs/>
          <w:kern w:val="44"/>
          <w:szCs w:val="21"/>
        </w:rPr>
      </w:pPr>
      <w:r>
        <w:rPr>
          <w:rFonts w:hint="eastAsia" w:ascii="宋体" w:hAnsi="宋体" w:cs="宋体"/>
          <w:b/>
          <w:bCs/>
          <w:kern w:val="44"/>
          <w:szCs w:val="21"/>
          <w:lang w:eastAsia="zh-CN"/>
        </w:rPr>
        <w:t>六</w:t>
      </w:r>
      <w:r>
        <w:rPr>
          <w:rFonts w:hint="eastAsia" w:ascii="宋体" w:hAnsi="宋体" w:cs="宋体"/>
          <w:b/>
          <w:bCs/>
          <w:kern w:val="44"/>
          <w:szCs w:val="21"/>
        </w:rPr>
        <w:t>、保险及发运、保管要求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44"/>
          <w:szCs w:val="21"/>
        </w:rPr>
      </w:pPr>
      <w:r>
        <w:rPr>
          <w:rFonts w:hint="eastAsia" w:ascii="宋体" w:hAnsi="宋体" w:cs="宋体"/>
          <w:bCs/>
          <w:kern w:val="44"/>
          <w:szCs w:val="21"/>
          <w:lang w:val="en-US" w:eastAsia="zh-CN"/>
        </w:rPr>
        <w:t>1.</w:t>
      </w:r>
      <w:r>
        <w:rPr>
          <w:rFonts w:hint="eastAsia" w:ascii="宋体" w:hAnsi="宋体" w:cs="宋体"/>
          <w:bCs/>
          <w:kern w:val="44"/>
          <w:szCs w:val="21"/>
        </w:rPr>
        <w:t>成交</w:t>
      </w:r>
      <w:r>
        <w:rPr>
          <w:rFonts w:hint="eastAsia" w:ascii="宋体" w:hAnsi="宋体" w:eastAsia="宋体" w:cs="宋体"/>
          <w:bCs/>
          <w:kern w:val="44"/>
          <w:sz w:val="21"/>
          <w:szCs w:val="21"/>
          <w:lang w:val="en-US" w:eastAsia="zh-CN" w:bidi="ar-SA"/>
        </w:rPr>
        <w:t>供应商</w:t>
      </w:r>
      <w:r>
        <w:rPr>
          <w:rFonts w:hint="eastAsia" w:ascii="宋体" w:hAnsi="宋体" w:cs="宋体"/>
          <w:bCs/>
          <w:color w:val="000000"/>
          <w:szCs w:val="21"/>
        </w:rPr>
        <w:t>根据采购人的需求，将货物运送到指定</w:t>
      </w:r>
      <w:r>
        <w:rPr>
          <w:rFonts w:hint="eastAsia" w:ascii="宋体" w:hAnsi="宋体" w:cs="宋体"/>
          <w:bCs/>
          <w:color w:val="000000"/>
          <w:szCs w:val="21"/>
          <w:lang w:eastAsia="zh-CN"/>
        </w:rPr>
        <w:t>的使用现场</w:t>
      </w:r>
      <w:r>
        <w:rPr>
          <w:rFonts w:hint="eastAsia" w:ascii="宋体" w:hAnsi="宋体" w:cs="宋体"/>
          <w:bCs/>
          <w:color w:val="000000"/>
          <w:szCs w:val="21"/>
        </w:rPr>
        <w:t>，</w:t>
      </w:r>
      <w:r>
        <w:rPr>
          <w:rFonts w:hint="eastAsia" w:ascii="宋体" w:hAnsi="宋体" w:cs="宋体"/>
          <w:bCs/>
          <w:kern w:val="44"/>
          <w:szCs w:val="21"/>
          <w:lang w:eastAsia="zh-CN"/>
        </w:rPr>
        <w:t>负责</w:t>
      </w:r>
      <w:r>
        <w:rPr>
          <w:rFonts w:hint="eastAsia" w:ascii="宋体" w:hAnsi="宋体" w:cs="宋体"/>
          <w:bCs/>
          <w:kern w:val="44"/>
          <w:szCs w:val="21"/>
        </w:rPr>
        <w:t>装卸车、货物现场的搬运</w:t>
      </w:r>
      <w:r>
        <w:rPr>
          <w:rFonts w:hint="eastAsia" w:ascii="宋体" w:hAnsi="宋体" w:cs="宋体"/>
          <w:bCs/>
          <w:kern w:val="44"/>
          <w:szCs w:val="21"/>
          <w:lang w:eastAsia="zh-CN"/>
        </w:rPr>
        <w:t>、安装</w:t>
      </w:r>
      <w:r>
        <w:rPr>
          <w:rFonts w:hint="eastAsia" w:ascii="宋体" w:hAnsi="宋体" w:cs="宋体"/>
          <w:bCs/>
          <w:kern w:val="44"/>
          <w:szCs w:val="21"/>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44"/>
          <w:szCs w:val="21"/>
        </w:rPr>
      </w:pPr>
      <w:r>
        <w:rPr>
          <w:rFonts w:hint="eastAsia" w:ascii="宋体" w:hAnsi="宋体" w:cs="宋体"/>
          <w:bCs/>
          <w:kern w:val="44"/>
          <w:szCs w:val="21"/>
          <w:lang w:val="en-US" w:eastAsia="zh-CN"/>
        </w:rPr>
        <w:t>2.</w:t>
      </w:r>
      <w:r>
        <w:rPr>
          <w:rFonts w:hint="eastAsia" w:ascii="宋体" w:hAnsi="宋体" w:cs="宋体"/>
          <w:bCs/>
          <w:kern w:val="44"/>
          <w:szCs w:val="21"/>
        </w:rPr>
        <w:t>货物在现场的保管由成交</w:t>
      </w:r>
      <w:r>
        <w:rPr>
          <w:rFonts w:hint="eastAsia" w:ascii="宋体" w:hAnsi="宋体" w:eastAsia="宋体" w:cs="宋体"/>
          <w:bCs/>
          <w:kern w:val="44"/>
          <w:sz w:val="21"/>
          <w:szCs w:val="21"/>
          <w:lang w:val="en-US" w:eastAsia="zh-CN" w:bidi="ar-SA"/>
        </w:rPr>
        <w:t>供应商</w:t>
      </w:r>
      <w:r>
        <w:rPr>
          <w:rFonts w:hint="eastAsia" w:ascii="宋体" w:hAnsi="宋体" w:cs="宋体"/>
          <w:bCs/>
          <w:kern w:val="44"/>
          <w:szCs w:val="21"/>
        </w:rPr>
        <w:t>负责，直至项目安装、</w:t>
      </w:r>
      <w:r>
        <w:rPr>
          <w:rFonts w:hint="eastAsia" w:ascii="宋体" w:hAnsi="宋体" w:cs="宋体"/>
          <w:bCs/>
          <w:kern w:val="44"/>
          <w:szCs w:val="21"/>
          <w:lang w:eastAsia="zh-CN"/>
        </w:rPr>
        <w:t>调试、</w:t>
      </w:r>
      <w:r>
        <w:rPr>
          <w:rFonts w:hint="eastAsia" w:ascii="宋体" w:hAnsi="宋体" w:cs="宋体"/>
          <w:bCs/>
          <w:kern w:val="44"/>
          <w:szCs w:val="21"/>
        </w:rPr>
        <w:t>验收完毕。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44"/>
          <w:szCs w:val="21"/>
        </w:rPr>
      </w:pPr>
      <w:r>
        <w:rPr>
          <w:rFonts w:hint="eastAsia" w:ascii="宋体" w:hAnsi="宋体" w:cs="宋体"/>
          <w:bCs/>
          <w:kern w:val="44"/>
          <w:szCs w:val="21"/>
          <w:lang w:val="en-US" w:eastAsia="zh-CN"/>
        </w:rPr>
        <w:t>3.</w:t>
      </w:r>
      <w:r>
        <w:rPr>
          <w:rFonts w:hint="eastAsia" w:ascii="宋体" w:hAnsi="宋体" w:cs="宋体"/>
          <w:bCs/>
          <w:kern w:val="44"/>
          <w:szCs w:val="21"/>
        </w:rPr>
        <w:t>货物在安装调试验收合格前的保险由成交</w:t>
      </w:r>
      <w:r>
        <w:rPr>
          <w:rFonts w:hint="eastAsia" w:ascii="宋体" w:hAnsi="宋体" w:eastAsia="宋体" w:cs="宋体"/>
          <w:bCs/>
          <w:kern w:val="44"/>
          <w:sz w:val="21"/>
          <w:szCs w:val="21"/>
          <w:lang w:val="en-US" w:eastAsia="zh-CN" w:bidi="ar-SA"/>
        </w:rPr>
        <w:t>供应商</w:t>
      </w:r>
      <w:r>
        <w:rPr>
          <w:rFonts w:hint="eastAsia" w:ascii="宋体" w:hAnsi="宋体" w:cs="宋体"/>
          <w:bCs/>
          <w:kern w:val="44"/>
          <w:szCs w:val="21"/>
        </w:rPr>
        <w:t>负责，成交</w:t>
      </w:r>
      <w:r>
        <w:rPr>
          <w:rFonts w:hint="eastAsia" w:ascii="宋体" w:hAnsi="宋体" w:eastAsia="宋体" w:cs="宋体"/>
          <w:bCs/>
          <w:kern w:val="44"/>
          <w:sz w:val="21"/>
          <w:szCs w:val="21"/>
          <w:lang w:val="en-US" w:eastAsia="zh-CN" w:bidi="ar-SA"/>
        </w:rPr>
        <w:t>供应商</w:t>
      </w:r>
      <w:r>
        <w:rPr>
          <w:rFonts w:hint="eastAsia" w:ascii="宋体" w:hAnsi="宋体" w:cs="宋体"/>
          <w:bCs/>
          <w:kern w:val="44"/>
          <w:szCs w:val="21"/>
        </w:rPr>
        <w:t>负责</w:t>
      </w:r>
      <w:r>
        <w:rPr>
          <w:rFonts w:hint="eastAsia" w:ascii="宋体" w:hAnsi="宋体" w:cs="宋体"/>
          <w:bCs/>
          <w:kern w:val="44"/>
          <w:szCs w:val="21"/>
          <w:lang w:eastAsia="zh-CN"/>
        </w:rPr>
        <w:t>为</w:t>
      </w:r>
      <w:r>
        <w:rPr>
          <w:rFonts w:hint="eastAsia" w:ascii="宋体" w:hAnsi="宋体" w:cs="宋体"/>
          <w:bCs/>
          <w:kern w:val="44"/>
          <w:szCs w:val="21"/>
        </w:rPr>
        <w:t>其派出的现场服务人员人身</w:t>
      </w:r>
      <w:r>
        <w:rPr>
          <w:rFonts w:hint="eastAsia" w:ascii="宋体" w:hAnsi="宋体" w:cs="宋体"/>
          <w:bCs/>
          <w:kern w:val="44"/>
          <w:szCs w:val="21"/>
          <w:lang w:eastAsia="zh-CN"/>
        </w:rPr>
        <w:t>购买</w:t>
      </w:r>
      <w:r>
        <w:rPr>
          <w:rFonts w:hint="eastAsia" w:ascii="宋体" w:hAnsi="宋体" w:cs="宋体"/>
          <w:bCs/>
          <w:kern w:val="44"/>
          <w:szCs w:val="21"/>
        </w:rPr>
        <w:t>意外保险。</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kern w:val="44"/>
          <w:szCs w:val="21"/>
        </w:rPr>
      </w:pPr>
      <w:r>
        <w:rPr>
          <w:rFonts w:hint="eastAsia" w:ascii="宋体" w:hAnsi="宋体" w:cs="宋体"/>
          <w:bCs/>
          <w:kern w:val="44"/>
          <w:szCs w:val="21"/>
          <w:lang w:val="en-US" w:eastAsia="zh-CN"/>
        </w:rPr>
        <w:t>4.</w:t>
      </w:r>
      <w:r>
        <w:rPr>
          <w:rFonts w:hint="eastAsia" w:ascii="宋体" w:hAnsi="宋体" w:cs="宋体"/>
          <w:bCs/>
          <w:kern w:val="44"/>
          <w:szCs w:val="21"/>
          <w:lang w:eastAsia="zh-CN"/>
        </w:rPr>
        <w:t>货物</w:t>
      </w:r>
      <w:r>
        <w:rPr>
          <w:rFonts w:hint="eastAsia" w:ascii="宋体" w:hAnsi="宋体" w:cs="宋体"/>
          <w:bCs/>
          <w:kern w:val="44"/>
          <w:szCs w:val="21"/>
        </w:rPr>
        <w:t>至采购人指定的使用现场的包装、保险及发运等环节和费用均由成交</w:t>
      </w:r>
      <w:r>
        <w:rPr>
          <w:rFonts w:hint="eastAsia" w:ascii="宋体" w:hAnsi="宋体" w:eastAsia="宋体" w:cs="宋体"/>
          <w:bCs/>
          <w:kern w:val="44"/>
          <w:sz w:val="21"/>
          <w:szCs w:val="21"/>
          <w:lang w:val="en-US" w:eastAsia="zh-CN" w:bidi="ar-SA"/>
        </w:rPr>
        <w:t>供应商</w:t>
      </w:r>
      <w:r>
        <w:rPr>
          <w:rFonts w:hint="eastAsia" w:ascii="宋体" w:hAnsi="宋体" w:cs="宋体"/>
          <w:bCs/>
          <w:kern w:val="44"/>
          <w:szCs w:val="21"/>
        </w:rPr>
        <w:t>负责。</w:t>
      </w:r>
    </w:p>
    <w:p>
      <w:pPr>
        <w:spacing w:line="360" w:lineRule="auto"/>
        <w:rPr>
          <w:rFonts w:ascii="宋体" w:hAnsi="宋体" w:cs="宋体"/>
          <w:b/>
          <w:bCs/>
          <w:kern w:val="44"/>
          <w:szCs w:val="21"/>
        </w:rPr>
      </w:pPr>
      <w:r>
        <w:rPr>
          <w:rFonts w:hint="eastAsia" w:ascii="宋体" w:hAnsi="宋体" w:cs="宋体"/>
          <w:b/>
          <w:bCs/>
          <w:kern w:val="44"/>
          <w:szCs w:val="21"/>
          <w:lang w:eastAsia="zh-CN"/>
        </w:rPr>
        <w:t>七</w:t>
      </w:r>
      <w:r>
        <w:rPr>
          <w:rFonts w:hint="eastAsia" w:ascii="宋体" w:hAnsi="宋体" w:cs="宋体"/>
          <w:b/>
          <w:bCs/>
          <w:kern w:val="44"/>
          <w:szCs w:val="21"/>
        </w:rPr>
        <w:t>、安装、调试与验收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1.成交供应商必须依照采购文件的要求和响应文件的承诺，将设备、系统安装并调试至正常运行的最佳状态。</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2.货物若有国家标准按照国家标准验收，若无国家标准按行业标准验收，货物须为原制造商制造的全新产品，货物无污染，无侵权行为、表面无划损、无任何缺陷隐患，在中国境内可依常规安全合法使用。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3.货物为原厂商未启封全新包装，</w:t>
      </w:r>
      <w:r>
        <w:rPr>
          <w:rFonts w:hint="eastAsia" w:ascii="宋体" w:hAnsi="宋体" w:cs="宋体"/>
          <w:bCs/>
          <w:color w:val="000000"/>
          <w:szCs w:val="21"/>
        </w:rPr>
        <w:t>其包装均应有良好的防湿、防锈、防潮、防雨、防腐及防碰撞的措施</w:t>
      </w:r>
      <w:r>
        <w:rPr>
          <w:rFonts w:hint="eastAsia" w:ascii="宋体" w:hAnsi="宋体" w:cs="宋体"/>
          <w:bCs/>
          <w:color w:val="000000"/>
          <w:szCs w:val="21"/>
          <w:lang w:eastAsia="zh-CN"/>
        </w:rPr>
        <w:t>，</w:t>
      </w:r>
      <w:r>
        <w:rPr>
          <w:rFonts w:hint="eastAsia" w:ascii="宋体" w:hAnsi="宋体" w:cs="宋体"/>
          <w:lang w:val="en-US" w:eastAsia="zh-CN"/>
        </w:rPr>
        <w:t>具出厂合格证，序列号、包装箱号与出厂批号一致，并可追索查阅。所有附件必须齐全。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4.成交供应商须将货物的用户手册、保修手册、有关单证资料及配备件、工具等交付给采购人，使用操作及安全须知等重要资料应附有中文说明。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5.采购人组成验收小组按国家或行业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2"/>
        <w:rPr>
          <w:rFonts w:hint="eastAsia" w:ascii="宋体" w:hAnsi="宋体" w:cs="宋体"/>
          <w:b/>
          <w:bCs/>
          <w:lang w:val="en-US" w:eastAsia="zh-CN"/>
        </w:rPr>
      </w:pPr>
      <w:r>
        <w:rPr>
          <w:rFonts w:hint="eastAsia" w:ascii="宋体" w:hAnsi="宋体" w:cs="宋体"/>
          <w:b/>
          <w:bCs/>
          <w:lang w:val="en-US" w:eastAsia="zh-CN"/>
        </w:rPr>
        <w:t>八、培训要求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2"/>
          <w:lang w:val="en-US" w:eastAsia="zh-CN"/>
        </w:rPr>
      </w:pPr>
      <w:r>
        <w:rPr>
          <w:rFonts w:hint="eastAsia" w:ascii="宋体" w:hAnsi="宋体" w:cs="宋体"/>
          <w:szCs w:val="22"/>
          <w:lang w:val="en-US" w:eastAsia="zh-CN"/>
        </w:rPr>
        <w:t>1.成交供应商派专业工程师到现场对采购人相关人员进行培训，人数不限。</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2"/>
          <w:lang w:val="en-US" w:eastAsia="zh-CN"/>
        </w:rPr>
      </w:pPr>
      <w:r>
        <w:rPr>
          <w:rFonts w:hint="eastAsia" w:ascii="宋体" w:hAnsi="宋体" w:cs="宋体"/>
          <w:szCs w:val="22"/>
          <w:lang w:val="en-US" w:eastAsia="zh-CN"/>
        </w:rPr>
        <w:t>2.成交供应商无偿指导和培训采购人维修及使用，主要内容为设备的基本结构、性能、主要部件的构造及修理，日常使用保养与管理，常见故障的排除、紧急情况的处理等，培训地点在货物安装现场或按采购人安排。</w:t>
      </w:r>
    </w:p>
    <w:p>
      <w:pPr>
        <w:spacing w:line="360" w:lineRule="auto"/>
        <w:rPr>
          <w:rFonts w:hint="eastAsia" w:ascii="宋体" w:hAnsi="宋体" w:eastAsia="宋体" w:cs="宋体"/>
          <w:b/>
          <w:bCs/>
          <w:kern w:val="44"/>
          <w:szCs w:val="21"/>
          <w:lang w:eastAsia="zh-CN"/>
        </w:rPr>
      </w:pPr>
      <w:r>
        <w:rPr>
          <w:rFonts w:hint="eastAsia" w:ascii="宋体" w:hAnsi="宋体" w:eastAsia="宋体" w:cs="宋体"/>
          <w:b/>
          <w:bCs/>
          <w:kern w:val="44"/>
          <w:szCs w:val="21"/>
          <w:lang w:eastAsia="zh-CN"/>
        </w:rPr>
        <w:t>九、付款方式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1.由采购人按下列程序付款：</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车辆调试完成，经采购人验收合格后，</w:t>
      </w:r>
      <w:r>
        <w:rPr>
          <w:rFonts w:hint="eastAsia" w:ascii="宋体" w:hAnsi="宋体" w:cs="宋体"/>
          <w:bCs/>
          <w:color w:val="000000"/>
          <w:szCs w:val="21"/>
        </w:rPr>
        <w:t>成交供应商</w:t>
      </w:r>
      <w:r>
        <w:rPr>
          <w:rFonts w:hint="eastAsia" w:ascii="宋体" w:hAnsi="宋体" w:cs="宋体"/>
          <w:bCs/>
          <w:color w:val="000000"/>
          <w:szCs w:val="21"/>
          <w:lang w:eastAsia="zh-CN"/>
        </w:rPr>
        <w:t>向采购人</w:t>
      </w:r>
      <w:r>
        <w:rPr>
          <w:rFonts w:hint="eastAsia" w:ascii="宋体" w:hAnsi="宋体" w:eastAsia="宋体" w:cs="宋体"/>
          <w:lang w:val="en-US" w:eastAsia="zh-CN"/>
        </w:rPr>
        <w:t>提供正式的全额发票，采购人在收到发票后15日内一次付清合同全部货款。</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2.支付方式：银行转账。</w:t>
      </w:r>
    </w:p>
    <w:p>
      <w:pPr>
        <w:spacing w:line="360" w:lineRule="auto"/>
        <w:rPr>
          <w:rFonts w:hint="eastAsia" w:ascii="宋体" w:hAnsi="宋体" w:eastAsia="宋体" w:cs="宋体"/>
          <w:b/>
          <w:bCs/>
          <w:kern w:val="44"/>
          <w:szCs w:val="21"/>
          <w:lang w:eastAsia="zh-CN"/>
        </w:rPr>
      </w:pPr>
      <w:r>
        <w:rPr>
          <w:rFonts w:hint="eastAsia" w:ascii="宋体" w:hAnsi="宋体" w:eastAsia="宋体" w:cs="宋体"/>
          <w:b/>
          <w:bCs/>
          <w:kern w:val="44"/>
          <w:szCs w:val="21"/>
          <w:lang w:eastAsia="zh-CN"/>
        </w:rPr>
        <w:t>十、报价要求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2"/>
          <w:lang w:val="en-US" w:eastAsia="zh-CN"/>
        </w:rPr>
      </w:pPr>
      <w:r>
        <w:rPr>
          <w:rFonts w:hint="eastAsia" w:ascii="宋体" w:hAnsi="宋体" w:cs="宋体"/>
          <w:szCs w:val="22"/>
          <w:lang w:val="en-US" w:eastAsia="zh-CN"/>
        </w:rPr>
        <w:t>1.本项目报价采用“总价报价”方式，供应商须分别报出“货车电瓶车”单价、“押解电瓶车”单价及前述2台电瓶车的汇总报价。</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2"/>
          <w:lang w:val="en-US" w:eastAsia="zh-CN"/>
        </w:rPr>
      </w:pPr>
      <w:r>
        <w:rPr>
          <w:rFonts w:hint="eastAsia" w:ascii="宋体" w:hAnsi="宋体" w:cs="宋体"/>
          <w:szCs w:val="22"/>
          <w:lang w:val="en-US" w:eastAsia="zh-CN"/>
        </w:rPr>
        <w:t>2.电瓶车（2台）汇总报价不得高于预算金额135,850.00元。货车电瓶车（1台）报价不得高于预算金额59,000.00元，病犯押解电瓶车（1台）报价不得高于预算金额76,850.00元。否则按无效报价处理。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2"/>
          <w:lang w:val="en-US" w:eastAsia="zh-CN"/>
        </w:rPr>
      </w:pPr>
      <w:r>
        <w:rPr>
          <w:rFonts w:hint="eastAsia" w:ascii="宋体" w:hAnsi="宋体" w:cs="宋体"/>
          <w:szCs w:val="22"/>
          <w:lang w:val="en-US" w:eastAsia="zh-CN"/>
        </w:rPr>
        <w:t>3.采购清单中有明确品牌要求的产品，竞价供应商须按该品牌的产品进行报价，如所投产品的品牌不满足采购清单要求，将按无效报价处理。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2"/>
          <w:lang w:val="en-US" w:eastAsia="zh-CN"/>
        </w:rPr>
      </w:pPr>
      <w:r>
        <w:rPr>
          <w:rFonts w:hint="eastAsia" w:ascii="宋体" w:hAnsi="宋体" w:cs="宋体"/>
          <w:szCs w:val="22"/>
          <w:lang w:val="en-US" w:eastAsia="zh-CN"/>
        </w:rPr>
        <w:t>5.供应商报价表必须加盖公章，否则视作无效报价。</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Cs w:val="22"/>
          <w:lang w:val="en-US" w:eastAsia="zh-CN"/>
        </w:rPr>
      </w:pPr>
      <w:r>
        <w:rPr>
          <w:rFonts w:hint="eastAsia" w:ascii="宋体" w:hAnsi="宋体" w:cs="宋体"/>
          <w:szCs w:val="22"/>
          <w:lang w:val="en-US" w:eastAsia="zh-CN"/>
        </w:rPr>
        <w:t>6.竞价供应商不可违背市场正常销售价格，通过恶意低价谋取中标，如采购人认为竞价供应商的报价明显低于其他供应商的报价，该供应商须证明其报价合理性，否则按无效报价处理。</w:t>
      </w:r>
    </w:p>
    <w:p>
      <w:pPr>
        <w:spacing w:line="360" w:lineRule="auto"/>
        <w:rPr>
          <w:rFonts w:hint="eastAsia" w:ascii="宋体" w:hAnsi="宋体" w:cs="宋体"/>
          <w:b/>
          <w:color w:val="FF0000"/>
          <w:sz w:val="44"/>
        </w:rPr>
      </w:pPr>
      <w:r>
        <w:rPr>
          <w:rFonts w:hint="eastAsia" w:ascii="宋体" w:hAnsi="宋体" w:cs="宋体"/>
          <w:b/>
          <w:color w:val="FF0000"/>
          <w:sz w:val="44"/>
        </w:rPr>
        <w:br w:type="page"/>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第三部分</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hint="eastAsia"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jc w:val="both"/>
        <w:rPr>
          <w:rFonts w:hint="eastAsia"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hint="eastAsia" w:ascii="宋体" w:hAnsi="宋体" w:cs="宋体"/>
          <w:b/>
          <w:sz w:val="24"/>
        </w:rPr>
      </w:pPr>
      <w:r>
        <w:rPr>
          <w:rFonts w:hint="eastAsia" w:ascii="宋体" w:hAnsi="宋体" w:cs="宋体"/>
          <w:b/>
          <w:sz w:val="24"/>
        </w:rPr>
        <w:t>1.   报价文件的编写</w:t>
      </w:r>
    </w:p>
    <w:p>
      <w:pPr>
        <w:widowControl w:val="0"/>
        <w:numPr>
          <w:ilvl w:val="0"/>
          <w:numId w:val="2"/>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2"/>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hint="eastAsia"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hint="eastAsia" w:ascii="宋体" w:hAnsi="宋体" w:cs="宋体"/>
          <w:b/>
          <w:sz w:val="24"/>
        </w:rPr>
      </w:pPr>
    </w:p>
    <w:p>
      <w:pPr>
        <w:tabs>
          <w:tab w:val="left" w:pos="360"/>
          <w:tab w:val="left" w:pos="720"/>
        </w:tabs>
        <w:spacing w:line="360" w:lineRule="auto"/>
        <w:ind w:leftChars="-1" w:hanging="2"/>
        <w:rPr>
          <w:rFonts w:hint="eastAsia"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35"/>
        </w:tabs>
        <w:spacing w:line="360" w:lineRule="auto"/>
        <w:ind w:leftChars="-1" w:hanging="2"/>
        <w:rPr>
          <w:rFonts w:hint="eastAsia"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三、竞价要求</w:t>
      </w:r>
    </w:p>
    <w:p>
      <w:pPr>
        <w:spacing w:line="360" w:lineRule="auto"/>
        <w:ind w:firstLine="420" w:firstLineChars="200"/>
        <w:rPr>
          <w:rFonts w:hint="eastAsia"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spacing w:line="360" w:lineRule="auto"/>
        <w:ind w:firstLine="420" w:firstLineChars="200"/>
        <w:rPr>
          <w:rFonts w:hint="eastAsia"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hint="eastAsia" w:ascii="宋体" w:hAnsi="宋体" w:cs="宋体"/>
          <w:szCs w:val="21"/>
        </w:rPr>
      </w:pPr>
      <w:r>
        <w:rPr>
          <w:rFonts w:hint="eastAsia" w:ascii="宋体" w:hAnsi="宋体" w:cs="宋体"/>
          <w:szCs w:val="21"/>
        </w:rPr>
        <w:t>3、凡参与采购人项目竞价过程中有围标串标等违规情况的供应商不得再参与采购人重新启动的项目竞价，因围标串标行为导致废标的供应商将被列入采购人黑名单，1年内不得参与采购人的项目竞价。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4、如无正当理由放弃成交资格的供应商连同该供应商同一法定代表人名下所有公司将被列入采购人黑名单，3年内不得参与采购人的项目竞价。</w:t>
      </w:r>
    </w:p>
    <w:p>
      <w:pPr>
        <w:spacing w:line="360" w:lineRule="auto"/>
        <w:ind w:firstLine="420" w:firstLineChars="200"/>
        <w:rPr>
          <w:rFonts w:hint="eastAsia" w:ascii="宋体" w:hAnsi="宋体" w:cs="宋体"/>
        </w:rPr>
      </w:pPr>
      <w:r>
        <w:rPr>
          <w:rFonts w:hint="eastAsia" w:ascii="宋体" w:hAnsi="宋体" w:cs="宋体"/>
        </w:rPr>
        <w:t>5、如果竞价过程中，存在以下情形，供应商的报价将被认定为无效报价：</w:t>
      </w:r>
    </w:p>
    <w:p>
      <w:pPr>
        <w:spacing w:line="360" w:lineRule="auto"/>
        <w:ind w:firstLine="420" w:firstLineChars="200"/>
        <w:rPr>
          <w:rFonts w:hint="eastAsia" w:ascii="宋体" w:hAnsi="宋体" w:cs="宋体"/>
        </w:rPr>
      </w:pPr>
      <w:r>
        <w:rPr>
          <w:rFonts w:hint="eastAsia" w:ascii="宋体" w:hAnsi="宋体" w:cs="宋体"/>
        </w:rPr>
        <w:t>1)参与竞价的供应商报价超过项目最高限价（或低于最低限价）或超过项目对应服务单项最高限价的视为无效报价。</w:t>
      </w:r>
    </w:p>
    <w:p>
      <w:pPr>
        <w:spacing w:line="360" w:lineRule="auto"/>
        <w:ind w:firstLine="420" w:firstLineChars="200"/>
        <w:rPr>
          <w:rFonts w:hint="eastAsia" w:ascii="宋体" w:hAnsi="宋体" w:cs="宋体"/>
        </w:rPr>
      </w:pPr>
      <w:r>
        <w:rPr>
          <w:rFonts w:hint="eastAsia" w:ascii="宋体" w:hAnsi="宋体" w:cs="宋体"/>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hint="eastAsia" w:ascii="宋体" w:hAnsi="宋体" w:cs="宋体"/>
        </w:rPr>
      </w:pPr>
      <w:r>
        <w:rPr>
          <w:rFonts w:hint="eastAsia" w:ascii="宋体" w:hAnsi="宋体" w:cs="宋体"/>
        </w:rPr>
        <w:t>3)参与竞价的供应商须对本项目采购内容进行整体报价，任何只对其中一部分内容进行的报价都被视为无效报价。</w:t>
      </w:r>
    </w:p>
    <w:p>
      <w:pPr>
        <w:spacing w:line="360" w:lineRule="auto"/>
        <w:ind w:firstLine="420" w:firstLineChars="200"/>
        <w:rPr>
          <w:rFonts w:hint="eastAsia" w:ascii="宋体" w:hAnsi="宋体" w:cs="宋体"/>
        </w:rPr>
      </w:pPr>
      <w:r>
        <w:rPr>
          <w:rFonts w:hint="eastAsia" w:ascii="宋体" w:hAnsi="宋体" w:cs="宋体"/>
        </w:rPr>
        <w:t>4)报价表以及有竞价供应商落款的报价文件必须加盖竞价供应商公章，否则视为无效报价。</w:t>
      </w:r>
    </w:p>
    <w:p>
      <w:pPr>
        <w:spacing w:line="360" w:lineRule="auto"/>
        <w:ind w:firstLine="420" w:firstLineChars="200"/>
        <w:rPr>
          <w:rFonts w:hint="eastAsia" w:ascii="宋体" w:hAnsi="宋体" w:cs="宋体"/>
        </w:rPr>
      </w:pPr>
      <w:r>
        <w:rPr>
          <w:rFonts w:hint="eastAsia" w:ascii="宋体" w:hAnsi="宋体" w:cs="宋体"/>
        </w:rPr>
        <w:t>5)有下列情形之一的，视为串通竞价，其报价无效：</w:t>
      </w:r>
    </w:p>
    <w:p>
      <w:pPr>
        <w:spacing w:line="360" w:lineRule="auto"/>
        <w:ind w:firstLine="420" w:firstLineChars="200"/>
        <w:rPr>
          <w:rFonts w:hint="eastAsia" w:ascii="宋体" w:hAnsi="宋体" w:cs="宋体"/>
        </w:rPr>
      </w:pPr>
      <w:r>
        <w:rPr>
          <w:rFonts w:hint="eastAsia" w:ascii="宋体" w:hAnsi="宋体" w:cs="宋体"/>
        </w:rPr>
        <w:t>a)存在单位负责人为同一人或存在控股、管理关系的不同单位参与同一竞价项目；</w:t>
      </w:r>
    </w:p>
    <w:p>
      <w:pPr>
        <w:spacing w:line="360" w:lineRule="auto"/>
        <w:ind w:firstLine="420" w:firstLineChars="200"/>
        <w:rPr>
          <w:rFonts w:hint="eastAsia" w:ascii="宋体" w:hAnsi="宋体" w:cs="宋体"/>
        </w:rPr>
      </w:pPr>
      <w:r>
        <w:rPr>
          <w:rFonts w:hint="eastAsia" w:ascii="宋体" w:hAnsi="宋体" w:cs="宋体"/>
        </w:rPr>
        <w:t>b)不同供应商的报价文件由同一单位或者个人编制；</w:t>
      </w:r>
    </w:p>
    <w:p>
      <w:pPr>
        <w:spacing w:line="360" w:lineRule="auto"/>
        <w:ind w:firstLine="420" w:firstLineChars="200"/>
        <w:rPr>
          <w:rFonts w:hint="eastAsia" w:ascii="宋体" w:hAnsi="宋体" w:cs="宋体"/>
        </w:rPr>
      </w:pPr>
      <w:r>
        <w:rPr>
          <w:rFonts w:hint="eastAsia" w:ascii="宋体" w:hAnsi="宋体" w:cs="宋体"/>
        </w:rPr>
        <w:t>c)不同供应商委托同一单位或者个人办理竞价事宜；</w:t>
      </w:r>
    </w:p>
    <w:p>
      <w:pPr>
        <w:spacing w:line="360" w:lineRule="auto"/>
        <w:ind w:firstLine="420" w:firstLineChars="200"/>
        <w:rPr>
          <w:rFonts w:hint="eastAsia" w:ascii="宋体" w:hAnsi="宋体" w:cs="宋体"/>
        </w:rPr>
      </w:pPr>
      <w:r>
        <w:rPr>
          <w:rFonts w:hint="eastAsia" w:ascii="宋体" w:hAnsi="宋体" w:cs="宋体"/>
        </w:rPr>
        <w:t>d)不同供应商的报价文件载明的项目管理成员或者联系人员为同一人；</w:t>
      </w:r>
    </w:p>
    <w:p>
      <w:pPr>
        <w:spacing w:line="360" w:lineRule="auto"/>
        <w:ind w:firstLine="420" w:firstLineChars="200"/>
        <w:rPr>
          <w:rFonts w:hint="eastAsia" w:ascii="宋体" w:hAnsi="宋体" w:cs="宋体"/>
        </w:rPr>
      </w:pPr>
      <w:r>
        <w:rPr>
          <w:rFonts w:hint="eastAsia" w:ascii="宋体" w:hAnsi="宋体" w:cs="宋体"/>
        </w:rPr>
        <w:t>e)不同供应商的报价文件异常一致或者报价呈规律性差异；</w:t>
      </w:r>
    </w:p>
    <w:p>
      <w:pPr>
        <w:spacing w:line="360" w:lineRule="auto"/>
        <w:ind w:firstLine="420" w:firstLineChars="200"/>
        <w:rPr>
          <w:rFonts w:hint="eastAsia" w:ascii="宋体" w:hAnsi="宋体" w:cs="宋体"/>
        </w:rPr>
      </w:pPr>
      <w:r>
        <w:rPr>
          <w:rFonts w:hint="eastAsia" w:ascii="宋体" w:hAnsi="宋体" w:cs="宋体"/>
        </w:rPr>
        <w:t>f)不同供应商的报价文件相互混淆；</w:t>
      </w:r>
    </w:p>
    <w:p>
      <w:pPr>
        <w:spacing w:line="360" w:lineRule="auto"/>
        <w:ind w:firstLine="420" w:firstLineChars="200"/>
        <w:rPr>
          <w:rFonts w:hint="eastAsia" w:ascii="宋体" w:hAnsi="宋体" w:cs="宋体"/>
        </w:rPr>
      </w:pPr>
      <w:r>
        <w:rPr>
          <w:rFonts w:hint="eastAsia" w:ascii="宋体" w:hAnsi="宋体" w:cs="宋体"/>
        </w:rPr>
        <w:t>6、项目存在以下情形，将按竞价活动失败处理：</w:t>
      </w:r>
    </w:p>
    <w:p>
      <w:pPr>
        <w:spacing w:line="360" w:lineRule="auto"/>
        <w:ind w:firstLine="420" w:firstLineChars="200"/>
        <w:rPr>
          <w:rFonts w:hint="eastAsia" w:ascii="宋体" w:hAnsi="宋体" w:cs="宋体"/>
        </w:rPr>
      </w:pPr>
      <w:r>
        <w:rPr>
          <w:rFonts w:hint="eastAsia" w:ascii="宋体" w:hAnsi="宋体" w:cs="宋体"/>
        </w:rPr>
        <w:t>1)报名供应商或有效竞价供应商不足三家；</w:t>
      </w:r>
    </w:p>
    <w:p>
      <w:pPr>
        <w:spacing w:line="360" w:lineRule="auto"/>
        <w:ind w:firstLine="420" w:firstLineChars="200"/>
        <w:rPr>
          <w:rFonts w:hint="eastAsia" w:ascii="宋体" w:hAnsi="宋体" w:cs="宋体"/>
        </w:rPr>
      </w:pPr>
      <w:r>
        <w:rPr>
          <w:rFonts w:hint="eastAsia" w:ascii="宋体" w:hAnsi="宋体" w:cs="宋体"/>
        </w:rPr>
        <w:t>2)出现影响采购公正的违法、违规行为的；</w:t>
      </w:r>
    </w:p>
    <w:p>
      <w:pPr>
        <w:spacing w:line="360" w:lineRule="auto"/>
        <w:ind w:firstLine="420" w:firstLineChars="200"/>
        <w:rPr>
          <w:rFonts w:hint="eastAsia" w:ascii="宋体" w:hAnsi="宋体" w:cs="宋体"/>
        </w:rPr>
      </w:pPr>
      <w:r>
        <w:rPr>
          <w:rFonts w:hint="eastAsia" w:ascii="宋体" w:hAnsi="宋体" w:cs="宋体"/>
        </w:rPr>
        <w:t>3)因重大变故，采购任务取消的。</w:t>
      </w:r>
    </w:p>
    <w:p>
      <w:pPr>
        <w:pStyle w:val="3"/>
        <w:spacing w:line="360" w:lineRule="auto"/>
        <w:rPr>
          <w:rFonts w:hint="eastAsia" w:cs="宋体"/>
          <w:b/>
          <w:kern w:val="2"/>
        </w:rPr>
      </w:pPr>
      <w:r>
        <w:rPr>
          <w:rFonts w:hint="eastAsia" w:cs="宋体"/>
          <w:b/>
          <w:kern w:val="2"/>
        </w:rPr>
        <w:t>四、确定成交供应商办法</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1.采用最低价中标法，即按满足采购需求且价格最低的原则推荐3名成交候选人。若最低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tabs>
          <w:tab w:val="left" w:pos="735"/>
        </w:tabs>
        <w:snapToGrid w:val="0"/>
        <w:spacing w:line="360" w:lineRule="auto"/>
        <w:ind w:left="420" w:leftChars="200" w:right="420" w:rightChars="200"/>
        <w:rPr>
          <w:rFonts w:hint="eastAsia" w:ascii="宋体" w:hAnsi="宋体" w:cs="宋体"/>
          <w:b/>
          <w:sz w:val="32"/>
          <w:szCs w:val="32"/>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五、</w:t>
      </w:r>
      <w:r>
        <w:rPr>
          <w:rFonts w:hint="eastAsia" w:ascii="宋体" w:hAnsi="宋体" w:cs="宋体"/>
          <w:b/>
          <w:sz w:val="28"/>
          <w:szCs w:val="32"/>
        </w:rPr>
        <w:t>成交服务费</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w:t>
      </w:r>
      <w:r>
        <w:rPr>
          <w:rFonts w:hint="eastAsia" w:ascii="宋体" w:hAnsi="宋体" w:cs="宋体"/>
          <w:szCs w:val="21"/>
          <w:lang w:val="en-US" w:eastAsia="zh-CN"/>
        </w:rPr>
        <w:t>.2</w:t>
      </w:r>
      <w:r>
        <w:rPr>
          <w:rFonts w:hint="eastAsia" w:ascii="宋体" w:hAnsi="宋体" w:cs="宋体"/>
          <w:szCs w:val="21"/>
        </w:rPr>
        <w:t>%收取。（不足300元的，按300元收取）</w:t>
      </w:r>
    </w:p>
    <w:p>
      <w:pPr>
        <w:widowControl w:val="0"/>
        <w:tabs>
          <w:tab w:val="left" w:pos="7920"/>
        </w:tabs>
        <w:spacing w:line="360" w:lineRule="auto"/>
        <w:ind w:firstLine="420" w:firstLineChars="200"/>
        <w:rPr>
          <w:rFonts w:hint="eastAsia" w:ascii="宋体" w:hAnsi="宋体" w:cs="宋体"/>
          <w:szCs w:val="21"/>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六、</w:t>
      </w:r>
      <w:r>
        <w:rPr>
          <w:rFonts w:hint="eastAsia" w:ascii="宋体" w:hAnsi="宋体" w:cs="宋体"/>
          <w:b/>
          <w:sz w:val="28"/>
          <w:szCs w:val="32"/>
        </w:rPr>
        <w:t>合同签订</w:t>
      </w:r>
    </w:p>
    <w:p>
      <w:pPr>
        <w:widowControl w:val="0"/>
        <w:tabs>
          <w:tab w:val="left" w:pos="7920"/>
        </w:tabs>
        <w:spacing w:line="360" w:lineRule="auto"/>
        <w:ind w:firstLine="420" w:firstLineChars="200"/>
        <w:rPr>
          <w:rFonts w:hint="eastAsia"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28"/>
          <w:szCs w:val="32"/>
        </w:rPr>
      </w:pPr>
      <w:r>
        <w:rPr>
          <w:rFonts w:hint="eastAsia" w:ascii="宋体" w:hAnsi="宋体" w:cs="宋体"/>
          <w:b/>
          <w:sz w:val="32"/>
          <w:szCs w:val="32"/>
        </w:rPr>
        <w:t>七、</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八、</w:t>
      </w:r>
      <w:r>
        <w:rPr>
          <w:rFonts w:hint="eastAsia" w:ascii="宋体" w:hAnsi="宋体" w:cs="宋体"/>
          <w:b/>
          <w:sz w:val="28"/>
          <w:szCs w:val="32"/>
        </w:rPr>
        <w:t>注意事项</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rPr>
          <w:rFonts w:ascii="宋体" w:hAnsi="宋体" w:cs="宋体"/>
          <w:bCs/>
          <w:szCs w:val="21"/>
        </w:rPr>
      </w:pPr>
    </w:p>
    <w:p>
      <w:pPr>
        <w:tabs>
          <w:tab w:val="left" w:pos="735"/>
        </w:tabs>
        <w:snapToGrid w:val="0"/>
        <w:spacing w:line="360" w:lineRule="auto"/>
        <w:ind w:left="562" w:right="420" w:rightChars="200" w:hanging="562" w:hangingChars="200"/>
        <w:rPr>
          <w:rFonts w:ascii="宋体" w:hAnsi="宋体" w:cs="宋体"/>
          <w:b/>
          <w:sz w:val="28"/>
          <w:szCs w:val="32"/>
        </w:rPr>
      </w:pPr>
      <w:r>
        <w:rPr>
          <w:rFonts w:hint="eastAsia" w:ascii="宋体" w:hAnsi="宋体" w:cs="宋体"/>
          <w:b/>
          <w:sz w:val="28"/>
          <w:szCs w:val="32"/>
        </w:rPr>
        <w:t>九、结果公示期限及异议受理</w:t>
      </w:r>
    </w:p>
    <w:p>
      <w:pPr>
        <w:tabs>
          <w:tab w:val="left" w:pos="735"/>
        </w:tabs>
        <w:snapToGrid w:val="0"/>
        <w:spacing w:line="360" w:lineRule="auto"/>
        <w:ind w:left="420" w:leftChars="100" w:right="420" w:rightChars="200" w:hanging="210" w:hangingChars="100"/>
        <w:jc w:val="both"/>
        <w:rPr>
          <w:rFonts w:ascii="宋体" w:hAnsi="宋体" w:cs="宋体"/>
          <w:szCs w:val="21"/>
        </w:rPr>
      </w:pPr>
      <w:r>
        <w:rPr>
          <w:rFonts w:hint="eastAsia" w:ascii="宋体" w:hAnsi="宋体" w:cs="宋体"/>
          <w:szCs w:val="21"/>
        </w:rPr>
        <w:t>1．公示期限：自竞价结果公告发布之日起1个工作日。</w:t>
      </w:r>
    </w:p>
    <w:p>
      <w:pPr>
        <w:spacing w:line="360" w:lineRule="auto"/>
        <w:ind w:left="420" w:leftChars="200" w:firstLine="210" w:firstLineChars="100"/>
        <w:rPr>
          <w:rFonts w:hint="eastAsia" w:ascii="宋体" w:hAnsi="宋体" w:cs="宋体"/>
        </w:rPr>
      </w:pPr>
      <w:r>
        <w:rPr>
          <w:rFonts w:hint="eastAsia" w:ascii="宋体" w:hAnsi="宋体" w:cs="宋体"/>
          <w:szCs w:val="21"/>
        </w:rPr>
        <w:t>2．供应商如对竞价结果有异议的，应在结果公示期限结束之日起3个工作日内以书面形式向代理机构提出，逾期或未按照要求提交的，将依法不予受理。</w:t>
      </w:r>
    </w:p>
    <w:p>
      <w:pPr>
        <w:spacing w:line="360" w:lineRule="auto"/>
        <w:rPr>
          <w:rFonts w:hint="eastAsia" w:ascii="宋体" w:hAnsi="宋体" w:cs="宋体"/>
          <w:bCs/>
          <w:szCs w:val="21"/>
        </w:rPr>
      </w:pPr>
    </w:p>
    <w:p>
      <w:pPr>
        <w:spacing w:line="360" w:lineRule="auto"/>
        <w:rPr>
          <w:rFonts w:hint="eastAsia" w:ascii="宋体" w:hAnsi="宋体" w:cs="宋体"/>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第四部分</w:t>
      </w: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hint="eastAsia"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hint="eastAsia" w:ascii="宋体" w:hAnsi="宋体" w:cs="宋体"/>
          <w:b/>
          <w:bCs/>
          <w:sz w:val="52"/>
          <w:szCs w:val="52"/>
        </w:rPr>
      </w:pPr>
    </w:p>
    <w:p>
      <w:pPr>
        <w:tabs>
          <w:tab w:val="left" w:pos="720"/>
        </w:tabs>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广东省河源监狱采购电瓶车项目</w:t>
      </w:r>
    </w:p>
    <w:p>
      <w:pPr>
        <w:tabs>
          <w:tab w:val="left" w:pos="720"/>
        </w:tabs>
        <w:spacing w:line="360" w:lineRule="auto"/>
        <w:jc w:val="center"/>
        <w:rPr>
          <w:rFonts w:hint="eastAsia" w:ascii="宋体" w:hAnsi="宋体" w:cs="宋体"/>
          <w:b/>
          <w:bCs/>
          <w:sz w:val="44"/>
          <w:szCs w:val="44"/>
        </w:rPr>
      </w:pPr>
    </w:p>
    <w:p>
      <w:pPr>
        <w:pStyle w:val="2"/>
        <w:rPr>
          <w:rFonts w:hint="eastAsia" w:ascii="宋体" w:hAnsi="宋体" w:cs="宋体"/>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书</w:t>
      </w: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 w:val="24"/>
          <w:szCs w:val="24"/>
        </w:rPr>
      </w:pPr>
    </w:p>
    <w:p>
      <w:pPr>
        <w:adjustRightInd w:val="0"/>
        <w:snapToGrid w:val="0"/>
        <w:spacing w:line="360" w:lineRule="auto"/>
        <w:rPr>
          <w:rFonts w:hint="eastAsia" w:ascii="宋体" w:hAnsi="宋体" w:eastAsia="宋体" w:cs="宋体"/>
          <w:b/>
          <w:sz w:val="24"/>
          <w:szCs w:val="24"/>
          <w:u w:val="single"/>
          <w:lang w:eastAsia="zh-CN"/>
        </w:rPr>
      </w:pPr>
      <w:r>
        <w:rPr>
          <w:rFonts w:hint="eastAsia" w:ascii="宋体" w:hAnsi="宋体" w:cs="宋体"/>
          <w:b/>
          <w:sz w:val="24"/>
          <w:szCs w:val="24"/>
        </w:rPr>
        <w:t>项目名称：</w:t>
      </w:r>
      <w:r>
        <w:rPr>
          <w:rFonts w:hint="eastAsia" w:ascii="宋体" w:hAnsi="宋体" w:cs="宋体"/>
          <w:b/>
          <w:sz w:val="24"/>
          <w:szCs w:val="24"/>
          <w:u w:val="single"/>
          <w:lang w:eastAsia="zh-CN"/>
        </w:rPr>
        <w:t>广东省河源监狱采购电瓶车项目</w:t>
      </w:r>
    </w:p>
    <w:p>
      <w:pPr>
        <w:adjustRightInd w:val="0"/>
        <w:snapToGrid w:val="0"/>
        <w:spacing w:line="360" w:lineRule="auto"/>
        <w:rPr>
          <w:rFonts w:hint="eastAsia"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hint="eastAsia" w:ascii="宋体" w:hAnsi="宋体" w:cs="宋体"/>
          <w:b/>
          <w:sz w:val="24"/>
          <w:szCs w:val="24"/>
        </w:rPr>
      </w:pPr>
      <w:r>
        <w:rPr>
          <w:rFonts w:hint="eastAsia" w:ascii="宋体" w:hAnsi="宋体" w:cs="宋体"/>
          <w:b/>
          <w:sz w:val="24"/>
          <w:szCs w:val="24"/>
        </w:rPr>
        <w:t>签订日期：二○二四年   月     日</w:t>
      </w:r>
    </w:p>
    <w:p>
      <w:pPr>
        <w:spacing w:line="360" w:lineRule="auto"/>
        <w:rPr>
          <w:rFonts w:hint="eastAsia" w:ascii="宋体" w:hAnsi="宋体" w:cs="宋体"/>
          <w:b/>
          <w:szCs w:val="21"/>
        </w:rPr>
      </w:pPr>
    </w:p>
    <w:p>
      <w:pPr>
        <w:spacing w:line="480" w:lineRule="auto"/>
        <w:rPr>
          <w:rFonts w:hint="eastAsia"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广东省河源监狱（采购人名称）</w:t>
      </w:r>
    </w:p>
    <w:p>
      <w:pPr>
        <w:spacing w:line="480" w:lineRule="auto"/>
        <w:rPr>
          <w:rFonts w:hint="eastAsia"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hint="eastAsia" w:ascii="宋体" w:hAnsi="宋体" w:eastAsia="宋体" w:cs="宋体"/>
          <w:sz w:val="21"/>
          <w:szCs w:val="21"/>
        </w:rPr>
      </w:pPr>
    </w:p>
    <w:p>
      <w:pPr>
        <w:spacing w:line="360" w:lineRule="auto"/>
        <w:ind w:firstLine="420"/>
        <w:rPr>
          <w:rFonts w:hint="eastAsia" w:ascii="宋体" w:hAnsi="宋体" w:eastAsia="宋体" w:cs="宋体"/>
          <w:kern w:val="28"/>
          <w:sz w:val="21"/>
          <w:szCs w:val="21"/>
        </w:rPr>
      </w:pPr>
      <w:r>
        <w:rPr>
          <w:rFonts w:hint="eastAsia" w:ascii="宋体" w:hAnsi="宋体" w:eastAsia="宋体" w:cs="宋体"/>
          <w:sz w:val="21"/>
          <w:szCs w:val="21"/>
        </w:rPr>
        <w:t>根据</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广东省河源监狱采购电瓶车项目</w:t>
      </w:r>
      <w:r>
        <w:rPr>
          <w:rFonts w:hint="eastAsia" w:ascii="宋体" w:hAnsi="宋体" w:eastAsia="宋体" w:cs="宋体"/>
          <w:sz w:val="21"/>
          <w:szCs w:val="21"/>
          <w:u w:val="single"/>
        </w:rPr>
        <w:t>（采购编号：</w:t>
      </w:r>
      <w:r>
        <w:rPr>
          <w:rFonts w:hint="eastAsia" w:ascii="宋体" w:hAnsi="宋体" w:eastAsia="宋体" w:cs="宋体"/>
          <w:sz w:val="21"/>
          <w:szCs w:val="21"/>
          <w:u w:val="single"/>
          <w:lang w:eastAsia="zh-CN"/>
        </w:rPr>
        <w:t>GZSW24201HJ4181</w:t>
      </w:r>
      <w:r>
        <w:rPr>
          <w:rFonts w:hint="eastAsia" w:ascii="宋体" w:hAnsi="宋体" w:eastAsia="宋体" w:cs="宋体"/>
          <w:sz w:val="21"/>
          <w:szCs w:val="21"/>
          <w:u w:val="single"/>
        </w:rPr>
        <w:t>）</w:t>
      </w:r>
      <w:r>
        <w:rPr>
          <w:rFonts w:hint="eastAsia" w:ascii="宋体" w:hAnsi="宋体" w:eastAsia="宋体" w:cs="宋体"/>
          <w:sz w:val="21"/>
          <w:szCs w:val="21"/>
        </w:rPr>
        <w:t>的网上竞价结果，按照《中华人民共和国民法典（合同编）》的规定，</w:t>
      </w:r>
      <w:r>
        <w:rPr>
          <w:rFonts w:hint="eastAsia" w:ascii="宋体" w:hAnsi="宋体" w:eastAsia="宋体" w:cs="宋体"/>
          <w:kern w:val="28"/>
          <w:sz w:val="21"/>
          <w:szCs w:val="21"/>
        </w:rPr>
        <w:t>经双方协商，</w:t>
      </w:r>
      <w:r>
        <w:rPr>
          <w:rFonts w:hint="eastAsia" w:ascii="宋体" w:hAnsi="宋体" w:eastAsia="宋体" w:cs="宋体"/>
          <w:sz w:val="21"/>
          <w:szCs w:val="21"/>
        </w:rPr>
        <w:t>本着平等互利和诚实信用的原则，</w:t>
      </w:r>
      <w:r>
        <w:rPr>
          <w:rFonts w:hint="eastAsia" w:ascii="宋体" w:hAnsi="宋体" w:eastAsia="宋体" w:cs="宋体"/>
          <w:kern w:val="28"/>
          <w:sz w:val="21"/>
          <w:szCs w:val="21"/>
        </w:rPr>
        <w:t>一致同意签订本合同如下。</w:t>
      </w:r>
    </w:p>
    <w:p>
      <w:pPr>
        <w:widowControl w:val="0"/>
        <w:numPr>
          <w:ilvl w:val="0"/>
          <w:numId w:val="0"/>
        </w:numPr>
        <w:tabs>
          <w:tab w:val="left" w:pos="851"/>
          <w:tab w:val="left" w:pos="1331"/>
        </w:tabs>
        <w:spacing w:line="360" w:lineRule="auto"/>
        <w:ind w:left="850" w:leftChars="0" w:hanging="850" w:hangingChars="403"/>
        <w:jc w:val="both"/>
        <w:rPr>
          <w:rFonts w:hint="eastAsia" w:ascii="宋体" w:hAnsi="宋体" w:eastAsia="宋体" w:cs="宋体"/>
          <w:color w:val="000000"/>
          <w:sz w:val="21"/>
          <w:szCs w:val="21"/>
        </w:rPr>
      </w:pPr>
      <w:r>
        <w:rPr>
          <w:rFonts w:hint="eastAsia" w:ascii="宋体" w:hAnsi="宋体" w:eastAsia="宋体" w:cs="宋体"/>
          <w:b/>
          <w:color w:val="000000"/>
          <w:sz w:val="21"/>
          <w:szCs w:val="21"/>
          <w:lang w:val="en-US" w:eastAsia="zh-CN" w:bidi="ar-SA"/>
        </w:rPr>
        <w:t>一、</w:t>
      </w:r>
      <w:r>
        <w:rPr>
          <w:rFonts w:hint="eastAsia" w:ascii="宋体" w:hAnsi="宋体" w:eastAsia="宋体" w:cs="宋体"/>
          <w:b/>
          <w:sz w:val="21"/>
          <w:szCs w:val="21"/>
        </w:rPr>
        <w:t>合同标的</w:t>
      </w:r>
    </w:p>
    <w:tbl>
      <w:tblPr>
        <w:tblStyle w:val="30"/>
        <w:tblW w:w="9514" w:type="dxa"/>
        <w:tblInd w:w="-116" w:type="dxa"/>
        <w:tblLayout w:type="fixed"/>
        <w:tblCellMar>
          <w:top w:w="0" w:type="dxa"/>
          <w:left w:w="108" w:type="dxa"/>
          <w:bottom w:w="0" w:type="dxa"/>
          <w:right w:w="108" w:type="dxa"/>
        </w:tblCellMar>
      </w:tblPr>
      <w:tblGrid>
        <w:gridCol w:w="522"/>
        <w:gridCol w:w="1072"/>
        <w:gridCol w:w="852"/>
        <w:gridCol w:w="2342"/>
        <w:gridCol w:w="563"/>
        <w:gridCol w:w="563"/>
        <w:gridCol w:w="1204"/>
        <w:gridCol w:w="1203"/>
        <w:gridCol w:w="1193"/>
      </w:tblGrid>
      <w:tr>
        <w:tblPrEx>
          <w:tblLayout w:type="fixed"/>
          <w:tblCellMar>
            <w:top w:w="0" w:type="dxa"/>
            <w:left w:w="108" w:type="dxa"/>
            <w:bottom w:w="0" w:type="dxa"/>
            <w:right w:w="108" w:type="dxa"/>
          </w:tblCellMar>
        </w:tblPrEx>
        <w:trPr>
          <w:trHeight w:val="600" w:hRule="atLeast"/>
        </w:trPr>
        <w:tc>
          <w:tcPr>
            <w:tcW w:w="5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0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名称</w:t>
            </w:r>
          </w:p>
        </w:tc>
        <w:tc>
          <w:tcPr>
            <w:tcW w:w="85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品牌</w:t>
            </w:r>
          </w:p>
        </w:tc>
        <w:tc>
          <w:tcPr>
            <w:tcW w:w="234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型号、规格</w:t>
            </w:r>
          </w:p>
        </w:tc>
        <w:tc>
          <w:tcPr>
            <w:tcW w:w="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单价（含税）</w:t>
            </w:r>
          </w:p>
        </w:tc>
        <w:tc>
          <w:tcPr>
            <w:tcW w:w="120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小计（含税）</w:t>
            </w:r>
          </w:p>
        </w:tc>
        <w:tc>
          <w:tcPr>
            <w:tcW w:w="119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备注</w:t>
            </w:r>
          </w:p>
        </w:tc>
      </w:tr>
      <w:tr>
        <w:tblPrEx>
          <w:tblLayout w:type="fixed"/>
          <w:tblCellMar>
            <w:top w:w="0" w:type="dxa"/>
            <w:left w:w="108" w:type="dxa"/>
            <w:bottom w:w="0" w:type="dxa"/>
            <w:right w:w="108" w:type="dxa"/>
          </w:tblCellMar>
        </w:tblPrEx>
        <w:trPr>
          <w:trHeight w:val="600" w:hRule="atLeast"/>
        </w:trPr>
        <w:tc>
          <w:tcPr>
            <w:tcW w:w="5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234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20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19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r>
      <w:tr>
        <w:tblPrEx>
          <w:tblLayout w:type="fixed"/>
          <w:tblCellMar>
            <w:top w:w="0" w:type="dxa"/>
            <w:left w:w="108" w:type="dxa"/>
            <w:bottom w:w="0" w:type="dxa"/>
            <w:right w:w="108" w:type="dxa"/>
          </w:tblCellMar>
        </w:tblPrEx>
        <w:trPr>
          <w:trHeight w:val="600" w:hRule="atLeast"/>
        </w:trPr>
        <w:tc>
          <w:tcPr>
            <w:tcW w:w="5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234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20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19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r>
      <w:tr>
        <w:tblPrEx>
          <w:tblLayout w:type="fixed"/>
          <w:tblCellMar>
            <w:top w:w="0" w:type="dxa"/>
            <w:left w:w="108" w:type="dxa"/>
            <w:bottom w:w="0" w:type="dxa"/>
            <w:right w:w="108" w:type="dxa"/>
          </w:tblCellMar>
        </w:tblPrEx>
        <w:trPr>
          <w:trHeight w:val="600" w:hRule="atLeast"/>
        </w:trPr>
        <w:tc>
          <w:tcPr>
            <w:tcW w:w="5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85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234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20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20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c>
          <w:tcPr>
            <w:tcW w:w="119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p>
        </w:tc>
      </w:tr>
      <w:tr>
        <w:tblPrEx>
          <w:tblLayout w:type="fixed"/>
          <w:tblCellMar>
            <w:top w:w="0" w:type="dxa"/>
            <w:left w:w="108" w:type="dxa"/>
            <w:bottom w:w="0" w:type="dxa"/>
            <w:right w:w="108" w:type="dxa"/>
          </w:tblCellMar>
        </w:tblPrEx>
        <w:trPr>
          <w:trHeight w:val="600" w:hRule="atLeast"/>
        </w:trPr>
        <w:tc>
          <w:tcPr>
            <w:tcW w:w="9514"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
                <w:color w:val="000000"/>
                <w:sz w:val="21"/>
                <w:szCs w:val="21"/>
              </w:rPr>
            </w:pPr>
            <w:r>
              <w:rPr>
                <w:rFonts w:hint="eastAsia" w:ascii="宋体" w:hAnsi="宋体" w:eastAsia="宋体" w:cs="宋体"/>
                <w:b/>
                <w:bCs/>
                <w:kern w:val="44"/>
                <w:sz w:val="21"/>
                <w:szCs w:val="21"/>
              </w:rPr>
              <w:t>注：产品清单根据采购人的实际要求为准</w:t>
            </w:r>
          </w:p>
        </w:tc>
      </w:tr>
    </w:tbl>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合同总额包含包含货物及零配件的购置、配送、装卸、安装调试、人工费、雇员费用、税费、合同实施过程中应预见和不可预见费用等，采购人不再支付其他费用。</w:t>
      </w:r>
    </w:p>
    <w:p>
      <w:pPr>
        <w:numPr>
          <w:ilvl w:val="0"/>
          <w:numId w:val="0"/>
        </w:numPr>
        <w:spacing w:line="360" w:lineRule="auto"/>
        <w:ind w:left="480" w:leftChars="0" w:hanging="48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二、</w:t>
      </w:r>
      <w:r>
        <w:rPr>
          <w:rFonts w:hint="eastAsia" w:ascii="宋体" w:hAnsi="宋体" w:eastAsia="宋体" w:cs="宋体"/>
          <w:b/>
          <w:bCs/>
          <w:sz w:val="21"/>
          <w:szCs w:val="21"/>
        </w:rPr>
        <w:t>合同金额</w:t>
      </w:r>
    </w:p>
    <w:p>
      <w:pPr>
        <w:pStyle w:val="19"/>
        <w:spacing w:after="0" w:line="360" w:lineRule="auto"/>
        <w:ind w:left="0" w:leftChars="0"/>
        <w:rPr>
          <w:rFonts w:hint="eastAsia" w:ascii="宋体" w:hAnsi="宋体" w:eastAsia="宋体" w:cs="宋体"/>
          <w:sz w:val="21"/>
          <w:szCs w:val="21"/>
        </w:rPr>
      </w:pPr>
      <w:r>
        <w:rPr>
          <w:rFonts w:hint="eastAsia" w:ascii="宋体" w:hAnsi="宋体" w:eastAsia="宋体" w:cs="宋体"/>
          <w:sz w:val="21"/>
          <w:szCs w:val="21"/>
        </w:rPr>
        <w:t>合同金额为（大写）：              元（￥          元）。</w:t>
      </w:r>
    </w:p>
    <w:p>
      <w:pPr>
        <w:spacing w:line="360" w:lineRule="auto"/>
        <w:rPr>
          <w:rFonts w:hint="eastAsia" w:ascii="宋体" w:hAnsi="宋体" w:eastAsia="宋体" w:cs="宋体"/>
          <w:b/>
          <w:bCs/>
          <w:kern w:val="44"/>
          <w:sz w:val="21"/>
          <w:szCs w:val="21"/>
          <w:lang w:eastAsia="zh-CN"/>
        </w:rPr>
      </w:pPr>
      <w:r>
        <w:rPr>
          <w:rFonts w:hint="eastAsia" w:ascii="宋体" w:hAnsi="宋体" w:eastAsia="宋体" w:cs="宋体"/>
          <w:b/>
          <w:bCs/>
          <w:kern w:val="44"/>
          <w:sz w:val="21"/>
          <w:szCs w:val="21"/>
          <w:lang w:eastAsia="zh-CN"/>
        </w:rPr>
        <w:t>三、付款方式</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1.由甲方按下列程序付款：</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车辆调试完成，经采购人验收合格后，成交供应商向采购人提供正式的全额发票，采购人在收到发票后15日内一次付清合同全部货款。</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2.支付方式：银行转账。</w:t>
      </w:r>
    </w:p>
    <w:p>
      <w:pPr>
        <w:spacing w:line="360" w:lineRule="auto"/>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eastAsia="zh-CN"/>
        </w:rPr>
        <w:t>四</w:t>
      </w:r>
      <w:r>
        <w:rPr>
          <w:rFonts w:hint="eastAsia" w:ascii="宋体" w:hAnsi="宋体" w:eastAsia="宋体" w:cs="宋体"/>
          <w:b/>
          <w:bCs/>
          <w:kern w:val="44"/>
          <w:sz w:val="21"/>
          <w:szCs w:val="21"/>
        </w:rPr>
        <w:t>、</w:t>
      </w:r>
      <w:r>
        <w:rPr>
          <w:rFonts w:hint="eastAsia" w:ascii="宋体" w:hAnsi="宋体" w:eastAsia="宋体" w:cs="宋体"/>
          <w:b/>
          <w:bCs/>
          <w:kern w:val="44"/>
          <w:sz w:val="21"/>
          <w:szCs w:val="21"/>
          <w:lang w:val="zh-CN"/>
        </w:rPr>
        <w:t>交付期限及交付地点</w:t>
      </w:r>
    </w:p>
    <w:p>
      <w:pPr>
        <w:pStyle w:val="37"/>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交付期限：合同签订后15天内交付</w:t>
      </w:r>
      <w:r>
        <w:rPr>
          <w:rFonts w:hint="eastAsia" w:ascii="宋体" w:hAnsi="宋体" w:eastAsia="宋体" w:cs="宋体"/>
          <w:sz w:val="21"/>
          <w:szCs w:val="21"/>
          <w:lang w:eastAsia="zh-CN"/>
        </w:rPr>
        <w:t>甲方</w:t>
      </w:r>
      <w:r>
        <w:rPr>
          <w:rFonts w:hint="eastAsia" w:ascii="宋体" w:hAnsi="宋体" w:eastAsia="宋体" w:cs="宋体"/>
          <w:sz w:val="21"/>
          <w:szCs w:val="21"/>
        </w:rPr>
        <w:t>使用。</w:t>
      </w:r>
    </w:p>
    <w:p>
      <w:pPr>
        <w:pStyle w:val="37"/>
        <w:spacing w:line="360" w:lineRule="auto"/>
        <w:rPr>
          <w:rFonts w:hint="eastAsia" w:ascii="宋体" w:hAnsi="宋体" w:eastAsia="宋体" w:cs="宋体"/>
          <w:sz w:val="21"/>
          <w:szCs w:val="21"/>
        </w:rPr>
      </w:pPr>
      <w:r>
        <w:rPr>
          <w:rFonts w:hint="eastAsia" w:ascii="宋体" w:hAnsi="宋体" w:eastAsia="宋体" w:cs="宋体"/>
          <w:sz w:val="21"/>
          <w:szCs w:val="21"/>
        </w:rPr>
        <w:t>2.交付地点：</w:t>
      </w:r>
      <w:r>
        <w:rPr>
          <w:rFonts w:hint="eastAsia" w:ascii="宋体" w:hAnsi="宋体" w:eastAsia="宋体" w:cs="宋体"/>
          <w:sz w:val="21"/>
          <w:szCs w:val="21"/>
          <w:lang w:eastAsia="zh-CN"/>
        </w:rPr>
        <w:t>甲方</w:t>
      </w:r>
      <w:r>
        <w:rPr>
          <w:rFonts w:hint="eastAsia" w:ascii="宋体" w:hAnsi="宋体" w:eastAsia="宋体" w:cs="宋体"/>
          <w:sz w:val="21"/>
          <w:szCs w:val="21"/>
        </w:rPr>
        <w:t>指定地点。</w:t>
      </w:r>
    </w:p>
    <w:p>
      <w:pPr>
        <w:spacing w:line="360" w:lineRule="auto"/>
        <w:rPr>
          <w:rFonts w:hint="eastAsia" w:ascii="宋体" w:hAnsi="宋体" w:eastAsia="宋体" w:cs="宋体"/>
          <w:b/>
          <w:bCs/>
          <w:kern w:val="44"/>
          <w:sz w:val="21"/>
          <w:szCs w:val="21"/>
          <w:lang w:val="zh-CN"/>
        </w:rPr>
      </w:pPr>
      <w:r>
        <w:rPr>
          <w:rFonts w:hint="eastAsia" w:ascii="宋体" w:hAnsi="宋体" w:eastAsia="宋体" w:cs="宋体"/>
          <w:b/>
          <w:bCs/>
          <w:kern w:val="44"/>
          <w:sz w:val="21"/>
          <w:szCs w:val="21"/>
          <w:lang w:eastAsia="zh-CN"/>
        </w:rPr>
        <w:t>五</w:t>
      </w:r>
      <w:r>
        <w:rPr>
          <w:rFonts w:hint="eastAsia" w:ascii="宋体" w:hAnsi="宋体" w:eastAsia="宋体" w:cs="宋体"/>
          <w:b/>
          <w:bCs/>
          <w:kern w:val="44"/>
          <w:sz w:val="21"/>
          <w:szCs w:val="21"/>
        </w:rPr>
        <w:t>、</w:t>
      </w:r>
      <w:r>
        <w:rPr>
          <w:rFonts w:hint="eastAsia" w:ascii="宋体" w:hAnsi="宋体" w:eastAsia="宋体" w:cs="宋体"/>
          <w:b/>
          <w:bCs/>
          <w:kern w:val="44"/>
          <w:sz w:val="21"/>
          <w:szCs w:val="21"/>
          <w:lang w:val="zh-CN"/>
        </w:rPr>
        <w:t>质保期及售后服务要求</w:t>
      </w:r>
    </w:p>
    <w:p>
      <w:pPr>
        <w:spacing w:line="360" w:lineRule="auto"/>
        <w:ind w:firstLine="420" w:firstLineChars="200"/>
        <w:rPr>
          <w:rFonts w:hint="eastAsia" w:ascii="宋体" w:hAnsi="宋体" w:eastAsia="宋体" w:cs="宋体"/>
          <w:kern w:val="44"/>
          <w:sz w:val="21"/>
          <w:szCs w:val="21"/>
        </w:rPr>
      </w:pPr>
      <w:r>
        <w:rPr>
          <w:rFonts w:hint="eastAsia" w:ascii="宋体" w:hAnsi="宋体" w:eastAsia="宋体" w:cs="宋体"/>
          <w:kern w:val="44"/>
          <w:sz w:val="21"/>
          <w:szCs w:val="21"/>
        </w:rPr>
        <w:t>1.质量保证期（简称“质保期”）为1年（自验收合格之日起计算），如生产商质保期标准大于1年的，则按生产商质保期标准提供售后服务。质保期内</w:t>
      </w:r>
      <w:r>
        <w:rPr>
          <w:rFonts w:hint="eastAsia" w:ascii="宋体" w:hAnsi="宋体" w:eastAsia="宋体" w:cs="宋体"/>
          <w:kern w:val="44"/>
          <w:sz w:val="21"/>
          <w:szCs w:val="21"/>
          <w:lang w:eastAsia="zh-CN"/>
        </w:rPr>
        <w:t>乙方</w:t>
      </w:r>
      <w:r>
        <w:rPr>
          <w:rFonts w:hint="eastAsia" w:ascii="宋体" w:hAnsi="宋体" w:eastAsia="宋体" w:cs="宋体"/>
          <w:kern w:val="44"/>
          <w:sz w:val="21"/>
          <w:szCs w:val="21"/>
        </w:rPr>
        <w:t>对所供货物实行包修、包换、包退、包维护保养，由此产生的一切费用均由</w:t>
      </w:r>
      <w:r>
        <w:rPr>
          <w:rFonts w:hint="eastAsia" w:ascii="宋体" w:hAnsi="宋体" w:eastAsia="宋体" w:cs="宋体"/>
          <w:kern w:val="44"/>
          <w:sz w:val="21"/>
          <w:szCs w:val="21"/>
          <w:lang w:eastAsia="zh-CN"/>
        </w:rPr>
        <w:t>乙方</w:t>
      </w:r>
      <w:r>
        <w:rPr>
          <w:rFonts w:hint="eastAsia" w:ascii="宋体" w:hAnsi="宋体" w:eastAsia="宋体" w:cs="宋体"/>
          <w:kern w:val="44"/>
          <w:sz w:val="21"/>
          <w:szCs w:val="21"/>
        </w:rPr>
        <w:t>承担。</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2.质保期内，如设备或零部件因非人为因素出现故障而造成短期停用时，则质保期和免费维修期相应顺延。如停用时间累计超过60天则质保期重新计算。</w:t>
      </w:r>
    </w:p>
    <w:p>
      <w:pPr>
        <w:spacing w:line="360" w:lineRule="auto"/>
        <w:ind w:firstLine="420" w:firstLineChars="200"/>
        <w:rPr>
          <w:rFonts w:hint="eastAsia" w:ascii="宋体" w:hAnsi="宋体" w:eastAsia="宋体" w:cs="宋体"/>
          <w:b/>
          <w:bCs/>
          <w:kern w:val="44"/>
          <w:sz w:val="21"/>
          <w:szCs w:val="21"/>
        </w:rPr>
      </w:pPr>
      <w:r>
        <w:rPr>
          <w:rFonts w:hint="eastAsia" w:ascii="宋体" w:hAnsi="宋体" w:eastAsia="宋体" w:cs="宋体"/>
          <w:kern w:val="44"/>
          <w:sz w:val="21"/>
          <w:szCs w:val="21"/>
          <w:lang w:eastAsia="zh-CN"/>
        </w:rPr>
        <w:t>3.质保期内，对</w:t>
      </w:r>
      <w:r>
        <w:rPr>
          <w:rFonts w:hint="eastAsia" w:ascii="宋体" w:hAnsi="宋体" w:eastAsia="宋体" w:cs="宋体"/>
          <w:sz w:val="21"/>
          <w:szCs w:val="21"/>
          <w:lang w:eastAsia="zh-CN"/>
        </w:rPr>
        <w:t>甲方</w:t>
      </w:r>
      <w:r>
        <w:rPr>
          <w:rFonts w:hint="eastAsia" w:ascii="宋体" w:hAnsi="宋体" w:eastAsia="宋体" w:cs="宋体"/>
          <w:kern w:val="44"/>
          <w:sz w:val="21"/>
          <w:szCs w:val="21"/>
          <w:lang w:eastAsia="zh-CN"/>
        </w:rPr>
        <w:t>的报修通知，乙方须在接到</w:t>
      </w:r>
      <w:r>
        <w:rPr>
          <w:rFonts w:hint="eastAsia" w:ascii="宋体" w:hAnsi="宋体" w:eastAsia="宋体" w:cs="宋体"/>
          <w:sz w:val="21"/>
          <w:szCs w:val="21"/>
          <w:lang w:eastAsia="zh-CN"/>
        </w:rPr>
        <w:t>甲方</w:t>
      </w:r>
      <w:r>
        <w:rPr>
          <w:rFonts w:hint="eastAsia" w:ascii="宋体" w:hAnsi="宋体" w:eastAsia="宋体" w:cs="宋体"/>
          <w:kern w:val="44"/>
          <w:sz w:val="21"/>
          <w:szCs w:val="21"/>
          <w:lang w:eastAsia="zh-CN"/>
        </w:rPr>
        <w:t>通知后1小时内响应，4小时内到达现场，48小时内处理完毕。若在48小时内仍未能有效解决问题，乙方</w:t>
      </w:r>
      <w:r>
        <w:rPr>
          <w:rFonts w:hint="eastAsia" w:ascii="宋体" w:hAnsi="宋体" w:eastAsia="宋体" w:cs="宋体"/>
          <w:kern w:val="44"/>
          <w:sz w:val="21"/>
          <w:szCs w:val="21"/>
        </w:rPr>
        <w:t>须免费提供同档次的设备予</w:t>
      </w:r>
      <w:r>
        <w:rPr>
          <w:rFonts w:hint="eastAsia" w:ascii="宋体" w:hAnsi="宋体" w:eastAsia="宋体" w:cs="宋体"/>
          <w:sz w:val="21"/>
          <w:szCs w:val="21"/>
          <w:lang w:eastAsia="zh-CN"/>
        </w:rPr>
        <w:t>甲方</w:t>
      </w:r>
      <w:r>
        <w:rPr>
          <w:rFonts w:hint="eastAsia" w:ascii="宋体" w:hAnsi="宋体" w:eastAsia="宋体" w:cs="宋体"/>
          <w:kern w:val="44"/>
          <w:sz w:val="21"/>
          <w:szCs w:val="21"/>
        </w:rPr>
        <w:t>临时使用，由此产生的一切费用均由</w:t>
      </w:r>
      <w:r>
        <w:rPr>
          <w:rFonts w:hint="eastAsia" w:ascii="宋体" w:hAnsi="宋体" w:eastAsia="宋体" w:cs="宋体"/>
          <w:kern w:val="44"/>
          <w:sz w:val="21"/>
          <w:szCs w:val="21"/>
          <w:lang w:eastAsia="zh-CN"/>
        </w:rPr>
        <w:t>乙方</w:t>
      </w:r>
      <w:r>
        <w:rPr>
          <w:rFonts w:hint="eastAsia" w:ascii="宋体" w:hAnsi="宋体" w:eastAsia="宋体" w:cs="宋体"/>
          <w:kern w:val="44"/>
          <w:sz w:val="21"/>
          <w:szCs w:val="21"/>
        </w:rPr>
        <w:t>承担。</w:t>
      </w:r>
    </w:p>
    <w:p>
      <w:pPr>
        <w:spacing w:line="360" w:lineRule="auto"/>
        <w:rPr>
          <w:rFonts w:hint="eastAsia" w:ascii="宋体" w:hAnsi="宋体" w:eastAsia="宋体" w:cs="宋体"/>
          <w:b/>
          <w:bCs/>
          <w:kern w:val="44"/>
          <w:sz w:val="21"/>
          <w:szCs w:val="21"/>
        </w:rPr>
      </w:pPr>
      <w:r>
        <w:rPr>
          <w:rFonts w:hint="eastAsia" w:ascii="宋体" w:hAnsi="宋体" w:eastAsia="宋体" w:cs="宋体"/>
          <w:b/>
          <w:bCs/>
          <w:kern w:val="44"/>
          <w:sz w:val="21"/>
          <w:szCs w:val="21"/>
          <w:lang w:eastAsia="zh-CN"/>
        </w:rPr>
        <w:t>六</w:t>
      </w:r>
      <w:r>
        <w:rPr>
          <w:rFonts w:hint="eastAsia" w:ascii="宋体" w:hAnsi="宋体" w:eastAsia="宋体" w:cs="宋体"/>
          <w:b/>
          <w:bCs/>
          <w:kern w:val="44"/>
          <w:sz w:val="21"/>
          <w:szCs w:val="21"/>
        </w:rPr>
        <w:t>、保险及发运、保管要求</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1.乙方根据</w:t>
      </w:r>
      <w:r>
        <w:rPr>
          <w:rFonts w:hint="eastAsia" w:ascii="宋体" w:hAnsi="宋体" w:eastAsia="宋体" w:cs="宋体"/>
          <w:sz w:val="21"/>
          <w:szCs w:val="21"/>
          <w:lang w:eastAsia="zh-CN"/>
        </w:rPr>
        <w:t>甲方</w:t>
      </w:r>
      <w:r>
        <w:rPr>
          <w:rFonts w:hint="eastAsia" w:ascii="宋体" w:hAnsi="宋体" w:eastAsia="宋体" w:cs="宋体"/>
          <w:kern w:val="44"/>
          <w:sz w:val="21"/>
          <w:szCs w:val="21"/>
          <w:lang w:eastAsia="zh-CN"/>
        </w:rPr>
        <w:t>的需求，将货物运送到指定的使用现场，负责装卸车、货物现场的搬运、安装。</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2.货物在现场的保管由乙方负责，直至项目安装、调试、验收完毕。</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3.货物在安装调试验收合格前的保险由乙方负责，乙方负责为其派出的现场服务人员人身购买意外保险。</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4.货物至</w:t>
      </w:r>
      <w:r>
        <w:rPr>
          <w:rFonts w:hint="eastAsia" w:ascii="宋体" w:hAnsi="宋体" w:eastAsia="宋体" w:cs="宋体"/>
          <w:sz w:val="21"/>
          <w:szCs w:val="21"/>
          <w:lang w:eastAsia="zh-CN"/>
        </w:rPr>
        <w:t>甲方</w:t>
      </w:r>
      <w:r>
        <w:rPr>
          <w:rFonts w:hint="eastAsia" w:ascii="宋体" w:hAnsi="宋体" w:eastAsia="宋体" w:cs="宋体"/>
          <w:kern w:val="44"/>
          <w:sz w:val="21"/>
          <w:szCs w:val="21"/>
          <w:lang w:eastAsia="zh-CN"/>
        </w:rPr>
        <w:t>指定的使用现场的包装、保险及发运等环节和费用均由乙方负责。</w:t>
      </w:r>
    </w:p>
    <w:p>
      <w:pPr>
        <w:spacing w:line="360" w:lineRule="auto"/>
        <w:rPr>
          <w:rFonts w:hint="eastAsia" w:ascii="宋体" w:hAnsi="宋体" w:eastAsia="宋体" w:cs="宋体"/>
          <w:b/>
          <w:bCs/>
          <w:kern w:val="44"/>
          <w:sz w:val="21"/>
          <w:szCs w:val="21"/>
        </w:rPr>
      </w:pPr>
      <w:r>
        <w:rPr>
          <w:rFonts w:hint="eastAsia" w:ascii="宋体" w:hAnsi="宋体" w:eastAsia="宋体" w:cs="宋体"/>
          <w:b/>
          <w:bCs/>
          <w:kern w:val="44"/>
          <w:sz w:val="21"/>
          <w:szCs w:val="21"/>
        </w:rPr>
        <w:t>七、安装、调试与验收</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1.乙方必须依照采购文件的要求和响应文件的承诺，将设备、系统安装并调试至正常运行的最佳状态。</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2.货物若有国家标准按照国家标准验收，若无国家标准按行业标准验收，货物须为原制造商制造的全新产品，货物无污染，无侵权行为、表面无划损、无任何缺陷隐患，在中国境内可依常规安全合法使用。</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3.货物为原厂商未启封全新包装，其包装均应有良好的防湿、防锈、防潮、防雨、防腐及防碰撞的措施，具出厂合格证，序列号、包装箱号与出厂批号一致，并可追索查阅。所有附件必须齐全。</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4.乙方须将货物的用户手册、保修手册、有关单证资料及配备件、工具等交付给</w:t>
      </w:r>
      <w:r>
        <w:rPr>
          <w:rFonts w:hint="eastAsia" w:ascii="宋体" w:hAnsi="宋体" w:eastAsia="宋体" w:cs="宋体"/>
          <w:sz w:val="21"/>
          <w:szCs w:val="21"/>
          <w:lang w:eastAsia="zh-CN"/>
        </w:rPr>
        <w:t>甲方</w:t>
      </w:r>
      <w:r>
        <w:rPr>
          <w:rFonts w:hint="eastAsia" w:ascii="宋体" w:hAnsi="宋体" w:eastAsia="宋体" w:cs="宋体"/>
          <w:kern w:val="44"/>
          <w:sz w:val="21"/>
          <w:szCs w:val="21"/>
          <w:lang w:eastAsia="zh-CN"/>
        </w:rPr>
        <w:t>，使用操作及安全须知等重要资料应附有中文说明。</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eastAsia="zh-CN"/>
        </w:rPr>
        <w:t>5.</w:t>
      </w:r>
      <w:r>
        <w:rPr>
          <w:rFonts w:hint="eastAsia" w:ascii="宋体" w:hAnsi="宋体" w:eastAsia="宋体" w:cs="宋体"/>
          <w:sz w:val="21"/>
          <w:szCs w:val="21"/>
          <w:lang w:eastAsia="zh-CN"/>
        </w:rPr>
        <w:t>甲方</w:t>
      </w:r>
      <w:r>
        <w:rPr>
          <w:rFonts w:hint="eastAsia" w:ascii="宋体" w:hAnsi="宋体" w:eastAsia="宋体" w:cs="宋体"/>
          <w:kern w:val="44"/>
          <w:sz w:val="21"/>
          <w:szCs w:val="21"/>
          <w:lang w:eastAsia="zh-CN"/>
        </w:rPr>
        <w:t>组成验收小组按国家或行业有关规定、规范进行验收，必要时邀请相关的专业人员或机构参与验收。因货物质量问题发生争议时，由本地质量技术监督部门鉴定。货物符合质量技术标准的，鉴定费由</w:t>
      </w:r>
      <w:r>
        <w:rPr>
          <w:rFonts w:hint="eastAsia" w:ascii="宋体" w:hAnsi="宋体" w:eastAsia="宋体" w:cs="宋体"/>
          <w:sz w:val="21"/>
          <w:szCs w:val="21"/>
          <w:lang w:eastAsia="zh-CN"/>
        </w:rPr>
        <w:t>甲方</w:t>
      </w:r>
      <w:r>
        <w:rPr>
          <w:rFonts w:hint="eastAsia" w:ascii="宋体" w:hAnsi="宋体" w:eastAsia="宋体" w:cs="宋体"/>
          <w:kern w:val="44"/>
          <w:sz w:val="21"/>
          <w:szCs w:val="21"/>
          <w:lang w:eastAsia="zh-CN"/>
        </w:rPr>
        <w:t>承担；否则鉴定费由乙方承担。</w:t>
      </w:r>
    </w:p>
    <w:p>
      <w:pPr>
        <w:pStyle w:val="2"/>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八、培训要求</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val="en-US" w:eastAsia="zh-CN"/>
        </w:rPr>
        <w:t>1.</w:t>
      </w:r>
      <w:r>
        <w:rPr>
          <w:rFonts w:hint="eastAsia" w:ascii="宋体" w:hAnsi="宋体" w:eastAsia="宋体" w:cs="宋体"/>
          <w:kern w:val="44"/>
          <w:sz w:val="21"/>
          <w:szCs w:val="21"/>
          <w:lang w:eastAsia="zh-CN"/>
        </w:rPr>
        <w:t>乙方派专业工程师到现场对相关人员进行培训，人数不限。</w:t>
      </w:r>
    </w:p>
    <w:p>
      <w:pPr>
        <w:spacing w:line="360" w:lineRule="auto"/>
        <w:ind w:firstLine="420" w:firstLineChars="200"/>
        <w:rPr>
          <w:rFonts w:hint="eastAsia" w:ascii="宋体" w:hAnsi="宋体" w:eastAsia="宋体" w:cs="宋体"/>
          <w:kern w:val="44"/>
          <w:sz w:val="21"/>
          <w:szCs w:val="21"/>
          <w:lang w:eastAsia="zh-CN"/>
        </w:rPr>
      </w:pPr>
      <w:r>
        <w:rPr>
          <w:rFonts w:hint="eastAsia" w:ascii="宋体" w:hAnsi="宋体" w:eastAsia="宋体" w:cs="宋体"/>
          <w:kern w:val="44"/>
          <w:sz w:val="21"/>
          <w:szCs w:val="21"/>
          <w:lang w:val="en-US" w:eastAsia="zh-CN"/>
        </w:rPr>
        <w:t>2.</w:t>
      </w:r>
      <w:r>
        <w:rPr>
          <w:rFonts w:hint="eastAsia" w:ascii="宋体" w:hAnsi="宋体" w:eastAsia="宋体" w:cs="宋体"/>
          <w:kern w:val="44"/>
          <w:sz w:val="21"/>
          <w:szCs w:val="21"/>
          <w:lang w:eastAsia="zh-CN"/>
        </w:rPr>
        <w:t>乙方无偿指导和培训</w:t>
      </w:r>
      <w:r>
        <w:rPr>
          <w:rFonts w:hint="eastAsia" w:ascii="宋体" w:hAnsi="宋体" w:eastAsia="宋体" w:cs="宋体"/>
          <w:sz w:val="21"/>
          <w:szCs w:val="21"/>
          <w:lang w:eastAsia="zh-CN"/>
        </w:rPr>
        <w:t>甲方</w:t>
      </w:r>
      <w:r>
        <w:rPr>
          <w:rFonts w:hint="eastAsia" w:ascii="宋体" w:hAnsi="宋体" w:eastAsia="宋体" w:cs="宋体"/>
          <w:kern w:val="44"/>
          <w:sz w:val="21"/>
          <w:szCs w:val="21"/>
          <w:lang w:eastAsia="zh-CN"/>
        </w:rPr>
        <w:t>维修及使用，主要内容为设备的基本结构、性能、主要部件的构造及修理，日常使用保养与管理，常见故障的排除、紧急情况的处理等，培训地点在货物安装现场或按甲方安排。</w:t>
      </w:r>
    </w:p>
    <w:p>
      <w:pPr>
        <w:spacing w:line="360" w:lineRule="auto"/>
        <w:rPr>
          <w:rFonts w:hint="eastAsia" w:ascii="宋体" w:hAnsi="宋体" w:eastAsia="宋体" w:cs="宋体"/>
          <w:b/>
          <w:bCs/>
          <w:kern w:val="44"/>
          <w:sz w:val="21"/>
          <w:szCs w:val="21"/>
        </w:rPr>
      </w:pPr>
      <w:r>
        <w:rPr>
          <w:rFonts w:hint="eastAsia" w:ascii="宋体" w:hAnsi="宋体" w:eastAsia="宋体" w:cs="宋体"/>
          <w:b/>
          <w:bCs/>
          <w:kern w:val="44"/>
          <w:sz w:val="21"/>
          <w:szCs w:val="21"/>
          <w:lang w:eastAsia="zh-CN"/>
        </w:rPr>
        <w:t>九</w:t>
      </w:r>
      <w:r>
        <w:rPr>
          <w:rFonts w:hint="eastAsia" w:ascii="宋体" w:hAnsi="宋体" w:eastAsia="宋体" w:cs="宋体"/>
          <w:b/>
          <w:bCs/>
          <w:kern w:val="44"/>
          <w:sz w:val="21"/>
          <w:szCs w:val="21"/>
        </w:rPr>
        <w:t>、违约责任与赔偿损失</w:t>
      </w:r>
    </w:p>
    <w:p>
      <w:pPr>
        <w:pStyle w:val="24"/>
        <w:shd w:val="clear" w:color="auto" w:fill="FFFFFF"/>
        <w:spacing w:before="0" w:beforeAutospacing="0" w:after="0" w:afterAutospacing="0" w:line="360" w:lineRule="auto"/>
        <w:ind w:firstLine="420" w:firstLineChars="200"/>
        <w:jc w:val="both"/>
        <w:rPr>
          <w:rFonts w:hint="eastAsia" w:ascii="宋体" w:hAnsi="宋体" w:eastAsia="宋体" w:cs="宋体"/>
          <w:color w:val="222222"/>
          <w:sz w:val="21"/>
          <w:szCs w:val="21"/>
        </w:rPr>
      </w:pPr>
      <w:r>
        <w:rPr>
          <w:rFonts w:hint="eastAsia" w:ascii="宋体" w:hAnsi="宋体" w:eastAsia="宋体" w:cs="宋体"/>
          <w:color w:val="222222"/>
          <w:sz w:val="21"/>
          <w:szCs w:val="21"/>
        </w:rPr>
        <w:t>1.乙方提供的服务不符合本合同规定的，甲方有权拒收，并且乙方须向甲方支付本合同总价5%的违约金。</w:t>
      </w:r>
    </w:p>
    <w:p>
      <w:pPr>
        <w:pStyle w:val="24"/>
        <w:shd w:val="clear" w:color="auto" w:fill="FFFFFF"/>
        <w:spacing w:before="0" w:beforeAutospacing="0" w:after="0" w:afterAutospacing="0" w:line="360" w:lineRule="auto"/>
        <w:jc w:val="both"/>
        <w:rPr>
          <w:rFonts w:hint="eastAsia" w:ascii="宋体" w:hAnsi="宋体" w:eastAsia="宋体" w:cs="宋体"/>
          <w:color w:val="222222"/>
          <w:sz w:val="21"/>
          <w:szCs w:val="21"/>
        </w:rPr>
      </w:pPr>
      <w:r>
        <w:rPr>
          <w:rFonts w:hint="eastAsia" w:ascii="宋体" w:hAnsi="宋体" w:eastAsia="宋体" w:cs="宋体"/>
          <w:color w:val="222222"/>
          <w:sz w:val="21"/>
          <w:szCs w:val="21"/>
        </w:rPr>
        <w:t xml:space="preserve">    2.乙方未能按本合同规定的交货时间提供服务，从逾期之日起每日按本合同总价3‰的数额向甲方支付违约金；逾期半个月以上的，甲方有权终止合同，由此造成的甲方经济损失由乙方承担。</w:t>
      </w:r>
    </w:p>
    <w:p>
      <w:pPr>
        <w:pStyle w:val="24"/>
        <w:shd w:val="clear" w:color="auto" w:fill="FFFFFF"/>
        <w:spacing w:before="0" w:beforeAutospacing="0" w:after="0" w:afterAutospacing="0" w:line="360" w:lineRule="auto"/>
        <w:jc w:val="both"/>
        <w:rPr>
          <w:rFonts w:hint="eastAsia" w:ascii="宋体" w:hAnsi="宋体" w:eastAsia="宋体" w:cs="宋体"/>
          <w:color w:val="222222"/>
          <w:sz w:val="21"/>
          <w:szCs w:val="21"/>
        </w:rPr>
      </w:pPr>
      <w:r>
        <w:rPr>
          <w:rFonts w:hint="eastAsia" w:ascii="宋体" w:hAnsi="宋体" w:eastAsia="宋体" w:cs="宋体"/>
          <w:color w:val="222222"/>
          <w:sz w:val="21"/>
          <w:szCs w:val="21"/>
        </w:rPr>
        <w:t xml:space="preserve">    3.甲方无正当理由拒收接受服务，到期拒付服务款项的，甲方向乙方偿付本合同总的5%的违约金。甲方人逾期付款，则每日按本合同总价的3‰向乙方偿付违约金。</w:t>
      </w:r>
    </w:p>
    <w:p>
      <w:pPr>
        <w:pStyle w:val="24"/>
        <w:shd w:val="clear" w:color="auto" w:fill="FFFFFF"/>
        <w:spacing w:before="0" w:beforeAutospacing="0" w:after="0" w:afterAutospacing="0" w:line="360" w:lineRule="auto"/>
        <w:jc w:val="both"/>
        <w:rPr>
          <w:rFonts w:hint="eastAsia" w:ascii="宋体" w:hAnsi="宋体" w:eastAsia="宋体" w:cs="宋体"/>
          <w:color w:val="222222"/>
          <w:sz w:val="21"/>
          <w:szCs w:val="21"/>
        </w:rPr>
      </w:pPr>
      <w:r>
        <w:rPr>
          <w:rFonts w:hint="eastAsia" w:ascii="宋体" w:hAnsi="宋体" w:eastAsia="宋体" w:cs="宋体"/>
          <w:color w:val="222222"/>
          <w:sz w:val="21"/>
          <w:szCs w:val="21"/>
        </w:rPr>
        <w:t xml:space="preserve">    4.对于因甲方原因导致变更、中止或者终止政府采购合同的，甲方应当依照以下合同约定对供应商受到的损失予以赔偿或者补偿：</w:t>
      </w:r>
      <w:r>
        <w:rPr>
          <w:rFonts w:hint="eastAsia" w:ascii="宋体" w:hAnsi="宋体" w:eastAsia="宋体" w:cs="宋体"/>
          <w:color w:val="222222"/>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222222"/>
          <w:sz w:val="21"/>
          <w:szCs w:val="21"/>
        </w:rPr>
        <w:t>5.其它违约责任按《中华人民共和国民法典(合同编)》处理。</w:t>
      </w:r>
    </w:p>
    <w:p>
      <w:pPr>
        <w:spacing w:line="360" w:lineRule="auto"/>
        <w:rPr>
          <w:rFonts w:hint="eastAsia" w:ascii="宋体" w:hAnsi="宋体" w:eastAsia="宋体" w:cs="宋体"/>
          <w:b/>
          <w:bCs/>
          <w:kern w:val="44"/>
          <w:sz w:val="21"/>
          <w:szCs w:val="21"/>
        </w:rPr>
      </w:pPr>
      <w:r>
        <w:rPr>
          <w:rFonts w:hint="eastAsia" w:ascii="宋体" w:hAnsi="宋体" w:eastAsia="宋体" w:cs="宋体"/>
          <w:b/>
          <w:bCs/>
          <w:kern w:val="44"/>
          <w:sz w:val="21"/>
          <w:szCs w:val="21"/>
          <w:lang w:eastAsia="zh-CN"/>
        </w:rPr>
        <w:t>十</w:t>
      </w:r>
      <w:r>
        <w:rPr>
          <w:rFonts w:hint="eastAsia" w:ascii="宋体" w:hAnsi="宋体" w:eastAsia="宋体" w:cs="宋体"/>
          <w:b/>
          <w:bCs/>
          <w:kern w:val="44"/>
          <w:sz w:val="21"/>
          <w:szCs w:val="21"/>
        </w:rPr>
        <w:t>、争议的解决</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合同执行过程中发生的任何争议，如双方不能通过友好协商解决，双方均可向甲方所在地法院提起诉讼。</w:t>
      </w:r>
    </w:p>
    <w:p>
      <w:pPr>
        <w:spacing w:line="360" w:lineRule="auto"/>
        <w:rPr>
          <w:rFonts w:hint="eastAsia" w:ascii="宋体" w:hAnsi="宋体" w:eastAsia="宋体" w:cs="宋体"/>
          <w:b/>
          <w:bCs/>
          <w:kern w:val="44"/>
          <w:sz w:val="21"/>
          <w:szCs w:val="21"/>
        </w:rPr>
      </w:pPr>
      <w:r>
        <w:rPr>
          <w:rFonts w:hint="eastAsia" w:ascii="宋体" w:hAnsi="宋体" w:eastAsia="宋体" w:cs="宋体"/>
          <w:b/>
          <w:bCs/>
          <w:kern w:val="44"/>
          <w:sz w:val="21"/>
          <w:szCs w:val="21"/>
        </w:rPr>
        <w:t>十</w:t>
      </w:r>
      <w:r>
        <w:rPr>
          <w:rFonts w:hint="eastAsia" w:ascii="宋体" w:hAnsi="宋体" w:eastAsia="宋体" w:cs="宋体"/>
          <w:b/>
          <w:bCs/>
          <w:kern w:val="44"/>
          <w:sz w:val="21"/>
          <w:szCs w:val="21"/>
          <w:lang w:eastAsia="zh-CN"/>
        </w:rPr>
        <w:t>一</w:t>
      </w:r>
      <w:r>
        <w:rPr>
          <w:rFonts w:hint="eastAsia" w:ascii="宋体" w:hAnsi="宋体" w:eastAsia="宋体" w:cs="宋体"/>
          <w:b/>
          <w:bCs/>
          <w:kern w:val="44"/>
          <w:sz w:val="21"/>
          <w:szCs w:val="21"/>
        </w:rPr>
        <w:t>、不可抗力</w:t>
      </w:r>
    </w:p>
    <w:p>
      <w:pPr>
        <w:tabs>
          <w:tab w:val="left" w:pos="851"/>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hint="eastAsia" w:ascii="宋体" w:hAnsi="宋体" w:eastAsia="宋体" w:cs="宋体"/>
          <w:b/>
          <w:bCs/>
          <w:kern w:val="44"/>
          <w:sz w:val="21"/>
          <w:szCs w:val="21"/>
        </w:rPr>
      </w:pPr>
      <w:r>
        <w:rPr>
          <w:rFonts w:hint="eastAsia" w:ascii="宋体" w:hAnsi="宋体" w:eastAsia="宋体" w:cs="宋体"/>
          <w:b/>
          <w:bCs/>
          <w:kern w:val="44"/>
          <w:sz w:val="21"/>
          <w:szCs w:val="21"/>
        </w:rPr>
        <w:t>十</w:t>
      </w:r>
      <w:r>
        <w:rPr>
          <w:rFonts w:hint="eastAsia" w:ascii="宋体" w:hAnsi="宋体" w:eastAsia="宋体" w:cs="宋体"/>
          <w:b/>
          <w:bCs/>
          <w:kern w:val="44"/>
          <w:sz w:val="21"/>
          <w:szCs w:val="21"/>
          <w:lang w:eastAsia="zh-CN"/>
        </w:rPr>
        <w:t>二</w:t>
      </w:r>
      <w:r>
        <w:rPr>
          <w:rFonts w:hint="eastAsia" w:ascii="宋体" w:hAnsi="宋体" w:eastAsia="宋体" w:cs="宋体"/>
          <w:b/>
          <w:bCs/>
          <w:kern w:val="44"/>
          <w:sz w:val="21"/>
          <w:szCs w:val="21"/>
        </w:rPr>
        <w:t>、税费</w:t>
      </w:r>
    </w:p>
    <w:p>
      <w:pPr>
        <w:tabs>
          <w:tab w:val="left" w:pos="851"/>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在中国境内、外发生的与本合同执行有关的一切税费均由乙方负担。</w:t>
      </w:r>
    </w:p>
    <w:p>
      <w:pPr>
        <w:spacing w:line="360" w:lineRule="auto"/>
        <w:rPr>
          <w:rFonts w:hint="eastAsia" w:ascii="宋体" w:hAnsi="宋体" w:eastAsia="宋体" w:cs="宋体"/>
          <w:b/>
          <w:bCs/>
          <w:kern w:val="44"/>
          <w:sz w:val="21"/>
          <w:szCs w:val="21"/>
        </w:rPr>
      </w:pPr>
      <w:r>
        <w:rPr>
          <w:rFonts w:hint="eastAsia" w:ascii="宋体" w:hAnsi="宋体" w:eastAsia="宋体" w:cs="宋体"/>
          <w:b/>
          <w:bCs/>
          <w:kern w:val="44"/>
          <w:sz w:val="21"/>
          <w:szCs w:val="21"/>
        </w:rPr>
        <w:t>十</w:t>
      </w:r>
      <w:r>
        <w:rPr>
          <w:rFonts w:hint="eastAsia" w:ascii="宋体" w:hAnsi="宋体" w:eastAsia="宋体" w:cs="宋体"/>
          <w:b/>
          <w:bCs/>
          <w:kern w:val="44"/>
          <w:sz w:val="21"/>
          <w:szCs w:val="21"/>
          <w:lang w:eastAsia="zh-CN"/>
        </w:rPr>
        <w:t>三</w:t>
      </w:r>
      <w:r>
        <w:rPr>
          <w:rFonts w:hint="eastAsia" w:ascii="宋体" w:hAnsi="宋体" w:eastAsia="宋体" w:cs="宋体"/>
          <w:b/>
          <w:bCs/>
          <w:kern w:val="44"/>
          <w:sz w:val="21"/>
          <w:szCs w:val="21"/>
        </w:rPr>
        <w:t>、其它</w:t>
      </w:r>
    </w:p>
    <w:p>
      <w:pPr>
        <w:tabs>
          <w:tab w:val="left" w:pos="851"/>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1.本合同所有附件、竞价文件、报价文件、成交通知书均为合同的有效组成部分，与本合同具有同等法律效力。</w:t>
      </w:r>
    </w:p>
    <w:p>
      <w:pPr>
        <w:tabs>
          <w:tab w:val="left" w:pos="851"/>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3.如一方地址、电话、传真号码有变更，应在变更当日内书面通知对方，否则，应承担相应责任。</w:t>
      </w:r>
    </w:p>
    <w:p>
      <w:pPr>
        <w:tabs>
          <w:tab w:val="left" w:pos="851"/>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4.除甲方事先书面同意外，乙方不得部分或全部转让其应履行的合同项下的义务。</w:t>
      </w:r>
    </w:p>
    <w:p>
      <w:pPr>
        <w:spacing w:line="360" w:lineRule="auto"/>
        <w:rPr>
          <w:rFonts w:hint="eastAsia" w:ascii="宋体" w:hAnsi="宋体" w:eastAsia="宋体" w:cs="宋体"/>
          <w:b/>
          <w:bCs/>
          <w:kern w:val="44"/>
          <w:sz w:val="21"/>
          <w:szCs w:val="21"/>
        </w:rPr>
      </w:pPr>
      <w:r>
        <w:rPr>
          <w:rFonts w:hint="eastAsia" w:ascii="宋体" w:hAnsi="宋体" w:eastAsia="宋体" w:cs="宋体"/>
          <w:b/>
          <w:bCs/>
          <w:kern w:val="44"/>
          <w:sz w:val="21"/>
          <w:szCs w:val="21"/>
        </w:rPr>
        <w:t>十</w:t>
      </w:r>
      <w:r>
        <w:rPr>
          <w:rFonts w:hint="eastAsia" w:ascii="宋体" w:hAnsi="宋体" w:eastAsia="宋体" w:cs="宋体"/>
          <w:b/>
          <w:bCs/>
          <w:kern w:val="44"/>
          <w:sz w:val="21"/>
          <w:szCs w:val="21"/>
          <w:lang w:eastAsia="zh-CN"/>
        </w:rPr>
        <w:t>四</w:t>
      </w:r>
      <w:r>
        <w:rPr>
          <w:rFonts w:hint="eastAsia" w:ascii="宋体" w:hAnsi="宋体" w:eastAsia="宋体" w:cs="宋体"/>
          <w:b/>
          <w:bCs/>
          <w:kern w:val="44"/>
          <w:sz w:val="21"/>
          <w:szCs w:val="21"/>
        </w:rPr>
        <w:t>、合同生效</w:t>
      </w:r>
    </w:p>
    <w:p>
      <w:pPr>
        <w:tabs>
          <w:tab w:val="left" w:pos="851"/>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1.本合同在甲乙双方法人代表或其授权代表签字盖章后生效。</w:t>
      </w:r>
    </w:p>
    <w:p>
      <w:pPr>
        <w:pStyle w:val="50"/>
        <w:spacing w:line="360" w:lineRule="auto"/>
        <w:rPr>
          <w:rFonts w:hint="eastAsia" w:ascii="宋体" w:hAnsi="宋体" w:eastAsia="宋体" w:cs="宋体"/>
          <w:b/>
          <w:sz w:val="21"/>
          <w:szCs w:val="21"/>
          <w:lang w:eastAsia="zh-CN"/>
        </w:rPr>
      </w:pPr>
      <w:r>
        <w:rPr>
          <w:rFonts w:hint="eastAsia" w:ascii="宋体" w:hAnsi="宋体" w:eastAsia="宋体" w:cs="宋体"/>
          <w:sz w:val="21"/>
          <w:szCs w:val="21"/>
        </w:rPr>
        <w:t>2.合同一式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份。甲方</w:t>
      </w:r>
      <w:r>
        <w:rPr>
          <w:rFonts w:hint="eastAsia" w:ascii="宋体" w:hAnsi="宋体" w:eastAsia="宋体" w:cs="宋体"/>
          <w:sz w:val="21"/>
          <w:szCs w:val="21"/>
          <w:u w:val="single"/>
        </w:rPr>
        <w:t xml:space="preserve">    </w:t>
      </w:r>
      <w:r>
        <w:rPr>
          <w:rFonts w:hint="eastAsia" w:ascii="宋体" w:hAnsi="宋体" w:eastAsia="宋体" w:cs="宋体"/>
          <w:sz w:val="21"/>
          <w:szCs w:val="21"/>
        </w:rPr>
        <w:t>份，乙方</w:t>
      </w:r>
      <w:r>
        <w:rPr>
          <w:rFonts w:hint="eastAsia" w:ascii="宋体" w:hAnsi="宋体" w:eastAsia="宋体" w:cs="宋体"/>
          <w:sz w:val="21"/>
          <w:szCs w:val="21"/>
          <w:u w:val="single"/>
        </w:rPr>
        <w:t xml:space="preserve">    </w:t>
      </w:r>
      <w:r>
        <w:rPr>
          <w:rFonts w:hint="eastAsia" w:ascii="宋体" w:hAnsi="宋体" w:eastAsia="宋体" w:cs="宋体"/>
          <w:sz w:val="21"/>
          <w:szCs w:val="21"/>
        </w:rPr>
        <w:t>份，具有同等法律效力。</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b/>
          <w:bCs/>
          <w:sz w:val="21"/>
          <w:szCs w:val="21"/>
          <w:u w:val="single"/>
        </w:rPr>
        <w:t>广东省河源监狱</w:t>
      </w:r>
      <w:r>
        <w:rPr>
          <w:rFonts w:hint="eastAsia" w:ascii="宋体" w:hAnsi="宋体" w:eastAsia="宋体" w:cs="宋体"/>
          <w:sz w:val="21"/>
          <w:szCs w:val="21"/>
        </w:rPr>
        <w:t xml:space="preserve">     乙方：</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签约代表：                                 签约代表：</w:t>
      </w:r>
    </w:p>
    <w:p>
      <w:pPr>
        <w:spacing w:line="360" w:lineRule="auto"/>
        <w:ind w:left="6195" w:hanging="6195" w:hangingChars="2950"/>
        <w:rPr>
          <w:rFonts w:hint="eastAsia" w:ascii="宋体" w:hAnsi="宋体" w:eastAsia="宋体" w:cs="宋体"/>
          <w:sz w:val="21"/>
          <w:szCs w:val="21"/>
        </w:rPr>
      </w:pPr>
      <w:r>
        <w:rPr>
          <w:rFonts w:hint="eastAsia" w:ascii="宋体" w:hAnsi="宋体" w:eastAsia="宋体" w:cs="宋体"/>
          <w:sz w:val="21"/>
          <w:szCs w:val="21"/>
        </w:rPr>
        <w:t>地址：                                     地址：</w:t>
      </w:r>
    </w:p>
    <w:p>
      <w:pPr>
        <w:tabs>
          <w:tab w:val="left" w:pos="5400"/>
        </w:tabs>
        <w:spacing w:line="360" w:lineRule="auto"/>
        <w:rPr>
          <w:rFonts w:hint="eastAsia" w:ascii="宋体" w:hAnsi="宋体" w:eastAsia="宋体" w:cs="宋体"/>
          <w:sz w:val="21"/>
          <w:szCs w:val="21"/>
        </w:rPr>
      </w:pPr>
      <w:r>
        <w:rPr>
          <w:rFonts w:hint="eastAsia" w:ascii="宋体" w:hAnsi="宋体" w:eastAsia="宋体" w:cs="宋体"/>
          <w:sz w:val="21"/>
          <w:szCs w:val="21"/>
        </w:rPr>
        <w:t>电话：　　　                               电话：</w:t>
      </w:r>
    </w:p>
    <w:p>
      <w:pPr>
        <w:spacing w:line="360" w:lineRule="auto"/>
        <w:rPr>
          <w:rFonts w:hint="eastAsia" w:ascii="宋体" w:hAnsi="宋体" w:eastAsia="宋体" w:cs="宋体"/>
          <w:sz w:val="21"/>
          <w:szCs w:val="21"/>
        </w:rPr>
      </w:pPr>
      <w:r>
        <w:rPr>
          <w:rFonts w:hint="eastAsia" w:ascii="宋体" w:hAnsi="宋体" w:eastAsia="宋体" w:cs="宋体"/>
          <w:sz w:val="21"/>
          <w:szCs w:val="21"/>
        </w:rPr>
        <w:t>签约日期：20  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                 签约日期：20  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ind w:firstLine="4515" w:firstLineChars="2150"/>
        <w:rPr>
          <w:rFonts w:hint="eastAsia" w:ascii="宋体" w:hAnsi="宋体" w:eastAsia="宋体" w:cs="宋体"/>
          <w:sz w:val="21"/>
          <w:szCs w:val="21"/>
        </w:rPr>
      </w:pPr>
      <w:r>
        <w:rPr>
          <w:rFonts w:hint="eastAsia" w:ascii="宋体" w:hAnsi="宋体" w:eastAsia="宋体" w:cs="宋体"/>
          <w:sz w:val="21"/>
          <w:szCs w:val="21"/>
        </w:rPr>
        <w:t>开户行：</w:t>
      </w:r>
    </w:p>
    <w:p>
      <w:pPr>
        <w:spacing w:line="360" w:lineRule="auto"/>
        <w:ind w:firstLine="4515" w:firstLineChars="2150"/>
        <w:rPr>
          <w:rFonts w:hint="eastAsia" w:ascii="宋体" w:hAnsi="宋体" w:cs="宋体"/>
        </w:rPr>
        <w:sectPr>
          <w:headerReference r:id="rId5" w:type="even"/>
          <w:footerReference r:id="rId6"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第五部分</w:t>
      </w: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报 价 文 件 格 式</w:t>
      </w:r>
    </w:p>
    <w:p>
      <w:pPr>
        <w:pStyle w:val="14"/>
        <w:spacing w:line="480" w:lineRule="exact"/>
        <w:rPr>
          <w:rFonts w:hint="eastAsia" w:hAnsi="宋体" w:cs="宋体"/>
          <w:b/>
          <w:sz w:val="44"/>
          <w:szCs w:val="44"/>
        </w:rPr>
      </w:pPr>
    </w:p>
    <w:p>
      <w:pPr>
        <w:spacing w:line="360" w:lineRule="auto"/>
        <w:rPr>
          <w:rFonts w:hint="eastAsia"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pStyle w:val="2"/>
        <w:rPr>
          <w:rFonts w:hint="default"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1.1.报价表</w:t>
      </w:r>
    </w:p>
    <w:p>
      <w:pPr>
        <w:pStyle w:val="14"/>
        <w:spacing w:line="480" w:lineRule="exact"/>
        <w:jc w:val="center"/>
        <w:rPr>
          <w:rFonts w:hint="eastAsia" w:hAnsi="宋体" w:cs="宋体"/>
          <w:b/>
          <w:sz w:val="24"/>
        </w:rPr>
      </w:pPr>
      <w:bookmarkStart w:id="5" w:name="_Hlt493478646"/>
      <w:bookmarkEnd w:id="5"/>
      <w:bookmarkStart w:id="6" w:name="_Hlt507988527"/>
      <w:bookmarkEnd w:id="6"/>
      <w:r>
        <w:rPr>
          <w:rFonts w:hint="eastAsia" w:hAnsi="宋体" w:cs="宋体"/>
          <w:b/>
          <w:sz w:val="24"/>
        </w:rPr>
        <w:t>报价表</w:t>
      </w:r>
    </w:p>
    <w:p>
      <w:pPr>
        <w:pStyle w:val="14"/>
        <w:spacing w:line="480" w:lineRule="exact"/>
        <w:jc w:val="center"/>
        <w:rPr>
          <w:rFonts w:hint="eastAsia" w:hAnsi="宋体" w:cs="宋体"/>
          <w:b/>
          <w:sz w:val="24"/>
        </w:rPr>
      </w:pPr>
    </w:p>
    <w:p>
      <w:pPr>
        <w:spacing w:line="360" w:lineRule="auto"/>
        <w:jc w:val="center"/>
        <w:rPr>
          <w:rFonts w:hint="eastAsia" w:ascii="宋体" w:hAnsi="宋体" w:cs="宋体"/>
          <w:bCs/>
          <w:iCs/>
        </w:rPr>
      </w:pPr>
      <w:r>
        <w:rPr>
          <w:rFonts w:hint="eastAsia" w:ascii="宋体" w:hAnsi="宋体" w:cs="宋体"/>
        </w:rPr>
        <w:t>竞价供应商名称：                                           采购编号：</w:t>
      </w:r>
      <w:r>
        <w:rPr>
          <w:rFonts w:hint="eastAsia" w:ascii="宋体" w:hAnsi="宋体" w:cs="宋体"/>
          <w:bCs/>
          <w:iCs/>
          <w:lang w:eastAsia="zh-CN"/>
        </w:rPr>
        <w:t>GZSW24201HJ4181</w:t>
      </w:r>
      <w:r>
        <w:rPr>
          <w:rFonts w:hint="eastAsia" w:ascii="宋体" w:hAnsi="宋体" w:cs="宋体"/>
          <w:bCs/>
          <w:iCs/>
        </w:rPr>
        <w:t xml:space="preserve"> </w:t>
      </w:r>
    </w:p>
    <w:tbl>
      <w:tblPr>
        <w:tblStyle w:val="30"/>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260" w:type="dxa"/>
            <w:vAlign w:val="center"/>
          </w:tcPr>
          <w:p>
            <w:pPr>
              <w:autoSpaceDE w:val="0"/>
              <w:autoSpaceDN w:val="0"/>
              <w:adjustRightInd w:val="0"/>
              <w:spacing w:line="480" w:lineRule="exact"/>
              <w:jc w:val="center"/>
              <w:rPr>
                <w:rFonts w:ascii="宋体" w:hAnsi="宋体"/>
                <w:b/>
                <w:szCs w:val="21"/>
              </w:rPr>
            </w:pPr>
            <w:r>
              <w:rPr>
                <w:rFonts w:ascii="宋体" w:hAnsi="宋体"/>
                <w:b/>
                <w:szCs w:val="21"/>
              </w:rPr>
              <w:t>报价总价（元）</w:t>
            </w:r>
          </w:p>
        </w:tc>
        <w:tc>
          <w:tcPr>
            <w:tcW w:w="1734"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260" w:type="dxa"/>
            <w:vAlign w:val="center"/>
          </w:tcPr>
          <w:p>
            <w:pPr>
              <w:autoSpaceDE w:val="0"/>
              <w:autoSpaceDN w:val="0"/>
              <w:adjustRightInd w:val="0"/>
              <w:spacing w:line="480" w:lineRule="exact"/>
              <w:jc w:val="center"/>
              <w:rPr>
                <w:rFonts w:hint="eastAsia" w:ascii="宋体" w:hAnsi="宋体"/>
                <w:lang w:val="ru-RU"/>
              </w:rPr>
            </w:pPr>
            <w:r>
              <w:rPr>
                <w:rFonts w:hint="eastAsia" w:ascii="宋体" w:hAnsi="宋体"/>
                <w:szCs w:val="21"/>
              </w:rPr>
              <w:t>广东省河源监狱采购电瓶车项目</w:t>
            </w:r>
          </w:p>
        </w:tc>
        <w:tc>
          <w:tcPr>
            <w:tcW w:w="3260" w:type="dxa"/>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大写：人民币</w:t>
            </w:r>
            <w:r>
              <w:rPr>
                <w:rFonts w:hint="eastAsia" w:ascii="宋体" w:hAnsi="宋体"/>
                <w:szCs w:val="21"/>
                <w:u w:val="single"/>
              </w:rPr>
              <w:t xml:space="preserve">          </w:t>
            </w:r>
            <w:r>
              <w:rPr>
                <w:rFonts w:hint="eastAsia" w:ascii="宋体" w:hAnsi="宋体"/>
                <w:szCs w:val="21"/>
              </w:rPr>
              <w:t>元</w:t>
            </w:r>
          </w:p>
          <w:p>
            <w:pPr>
              <w:autoSpaceDE w:val="0"/>
              <w:autoSpaceDN w:val="0"/>
              <w:adjustRightInd w:val="0"/>
              <w:spacing w:line="480" w:lineRule="exact"/>
              <w:jc w:val="center"/>
              <w:rPr>
                <w:rFonts w:ascii="宋体" w:hAnsi="宋体" w:cs="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w:t>
            </w:r>
          </w:p>
        </w:tc>
        <w:tc>
          <w:tcPr>
            <w:tcW w:w="1734" w:type="dxa"/>
            <w:vAlign w:val="center"/>
          </w:tcPr>
          <w:p>
            <w:pPr>
              <w:adjustRightInd w:val="0"/>
              <w:snapToGrid w:val="0"/>
              <w:spacing w:line="360" w:lineRule="auto"/>
              <w:jc w:val="center"/>
              <w:rPr>
                <w:rFonts w:ascii="宋体" w:hAnsi="宋体" w:cs="宋体"/>
                <w:szCs w:val="21"/>
              </w:rPr>
            </w:pPr>
          </w:p>
        </w:tc>
      </w:tr>
    </w:tbl>
    <w:p>
      <w:pPr>
        <w:widowControl w:val="0"/>
        <w:spacing w:line="360" w:lineRule="auto"/>
        <w:ind w:firstLine="420" w:firstLineChars="200"/>
        <w:jc w:val="both"/>
        <w:rPr>
          <w:rFonts w:hint="eastAsia" w:ascii="宋体" w:hAnsi="宋体" w:eastAsia="宋体" w:cs="仿宋_GB2312"/>
          <w:b w:val="0"/>
          <w:bCs/>
          <w:color w:val="auto"/>
          <w:kern w:val="2"/>
          <w:szCs w:val="21"/>
          <w:lang w:eastAsia="zh-CN"/>
        </w:rPr>
      </w:pPr>
      <w:r>
        <w:rPr>
          <w:rFonts w:hint="eastAsia" w:ascii="宋体" w:hAnsi="宋体" w:eastAsia="宋体" w:cs="仿宋_GB2312"/>
          <w:b w:val="0"/>
          <w:bCs/>
          <w:color w:val="auto"/>
          <w:kern w:val="2"/>
          <w:szCs w:val="21"/>
          <w:lang w:eastAsia="zh-CN"/>
        </w:rPr>
        <w:t>注：</w:t>
      </w:r>
    </w:p>
    <w:p>
      <w:pPr>
        <w:widowControl w:val="0"/>
        <w:spacing w:line="360" w:lineRule="auto"/>
        <w:ind w:firstLine="420" w:firstLineChars="200"/>
        <w:jc w:val="both"/>
        <w:rPr>
          <w:rFonts w:hint="eastAsia" w:ascii="宋体" w:hAnsi="宋体" w:eastAsia="宋体" w:cs="仿宋_GB2312"/>
          <w:b w:val="0"/>
          <w:bCs/>
          <w:color w:val="auto"/>
          <w:kern w:val="2"/>
          <w:szCs w:val="21"/>
          <w:lang w:eastAsia="zh-CN"/>
        </w:rPr>
      </w:pPr>
      <w:r>
        <w:rPr>
          <w:rFonts w:hint="eastAsia" w:ascii="宋体" w:hAnsi="宋体" w:eastAsia="宋体" w:cs="仿宋_GB2312"/>
          <w:b w:val="0"/>
          <w:bCs/>
          <w:color w:val="auto"/>
          <w:kern w:val="2"/>
          <w:szCs w:val="21"/>
          <w:lang w:eastAsia="zh-CN"/>
        </w:rPr>
        <w:t>1.本项目报价采用“总价报价”方式，供应商须分别报出“货车电瓶车”单价、“押解电瓶车”单价及前述2台电瓶车的汇总报价。</w:t>
      </w:r>
    </w:p>
    <w:p>
      <w:pPr>
        <w:widowControl w:val="0"/>
        <w:spacing w:line="360" w:lineRule="auto"/>
        <w:ind w:firstLine="420" w:firstLineChars="200"/>
        <w:jc w:val="both"/>
        <w:rPr>
          <w:rFonts w:hint="eastAsia" w:ascii="宋体" w:hAnsi="宋体" w:eastAsia="宋体" w:cs="仿宋_GB2312"/>
          <w:b w:val="0"/>
          <w:bCs/>
          <w:color w:val="auto"/>
          <w:kern w:val="2"/>
          <w:szCs w:val="21"/>
          <w:lang w:eastAsia="zh-CN"/>
        </w:rPr>
      </w:pPr>
      <w:r>
        <w:rPr>
          <w:rFonts w:hint="eastAsia" w:ascii="宋体" w:hAnsi="宋体" w:eastAsia="宋体" w:cs="仿宋_GB2312"/>
          <w:b w:val="0"/>
          <w:bCs/>
          <w:color w:val="auto"/>
          <w:kern w:val="2"/>
          <w:szCs w:val="21"/>
          <w:lang w:eastAsia="zh-CN"/>
        </w:rPr>
        <w:t>2.电瓶车（2台）汇总报价不得高于预算金额135,850.00元。货车电瓶车（1台）报价不得高于预算金额59,000.00元，病犯押解电瓶车（1台）报价不得高于预算金额76,850.00元。否则按无效报价处理。</w:t>
      </w:r>
    </w:p>
    <w:p>
      <w:pPr>
        <w:widowControl w:val="0"/>
        <w:spacing w:line="360" w:lineRule="auto"/>
        <w:ind w:firstLine="420" w:firstLineChars="200"/>
        <w:jc w:val="both"/>
        <w:rPr>
          <w:rFonts w:hint="eastAsia" w:ascii="宋体" w:hAnsi="宋体" w:eastAsia="宋体" w:cs="仿宋_GB2312"/>
          <w:b w:val="0"/>
          <w:bCs/>
          <w:color w:val="auto"/>
          <w:kern w:val="2"/>
          <w:szCs w:val="21"/>
          <w:lang w:eastAsia="zh-CN"/>
        </w:rPr>
      </w:pPr>
      <w:r>
        <w:rPr>
          <w:rFonts w:hint="eastAsia" w:ascii="宋体" w:hAnsi="宋体" w:eastAsia="宋体" w:cs="仿宋_GB2312"/>
          <w:b w:val="0"/>
          <w:bCs/>
          <w:color w:val="auto"/>
          <w:kern w:val="2"/>
          <w:szCs w:val="21"/>
          <w:lang w:eastAsia="zh-CN"/>
        </w:rPr>
        <w:t>3.采购清单中有明确品牌要求的产品，竞价供应商须按该品牌的产品进行报价，如所投产品的品牌不满足采购清单要求，将按无效报价处理。</w:t>
      </w:r>
    </w:p>
    <w:p>
      <w:pPr>
        <w:widowControl w:val="0"/>
        <w:spacing w:line="360" w:lineRule="auto"/>
        <w:ind w:firstLine="420" w:firstLineChars="200"/>
        <w:jc w:val="both"/>
        <w:rPr>
          <w:rFonts w:hint="eastAsia" w:ascii="宋体" w:hAnsi="宋体" w:eastAsia="宋体" w:cs="仿宋_GB2312"/>
          <w:b w:val="0"/>
          <w:bCs/>
          <w:color w:val="auto"/>
          <w:kern w:val="2"/>
          <w:szCs w:val="21"/>
          <w:lang w:eastAsia="zh-CN"/>
        </w:rPr>
      </w:pPr>
      <w:r>
        <w:rPr>
          <w:rFonts w:hint="eastAsia" w:ascii="宋体" w:hAnsi="宋体" w:eastAsia="宋体" w:cs="仿宋_GB2312"/>
          <w:b w:val="0"/>
          <w:bCs/>
          <w:color w:val="auto"/>
          <w:kern w:val="2"/>
          <w:szCs w:val="21"/>
          <w:lang w:eastAsia="zh-CN"/>
        </w:rPr>
        <w:t>5.供应商报价表必须加盖公章，否则视作无效报价。</w:t>
      </w:r>
    </w:p>
    <w:p>
      <w:pPr>
        <w:widowControl w:val="0"/>
        <w:spacing w:line="360" w:lineRule="auto"/>
        <w:ind w:firstLine="420" w:firstLineChars="200"/>
        <w:jc w:val="both"/>
        <w:rPr>
          <w:rFonts w:hint="eastAsia" w:ascii="宋体" w:hAnsi="宋体" w:eastAsia="宋体" w:cs="仿宋_GB2312"/>
          <w:b w:val="0"/>
          <w:bCs/>
          <w:color w:val="auto"/>
          <w:kern w:val="2"/>
          <w:szCs w:val="21"/>
          <w:lang w:eastAsia="zh-CN"/>
        </w:rPr>
      </w:pPr>
      <w:r>
        <w:rPr>
          <w:rFonts w:hint="eastAsia" w:ascii="宋体" w:hAnsi="宋体" w:eastAsia="宋体" w:cs="仿宋_GB2312"/>
          <w:b w:val="0"/>
          <w:bCs/>
          <w:color w:val="auto"/>
          <w:kern w:val="2"/>
          <w:szCs w:val="21"/>
          <w:lang w:eastAsia="zh-CN"/>
        </w:rPr>
        <w:t>6.竞价供应商不可违背市场正常销售价格，通过恶意低价谋取中标，如采购人认为竞价供应商的报价明显低于其他供应商的报价，该供应商须证明其报价合理性，否则按无效报价处理。</w:t>
      </w:r>
    </w:p>
    <w:p>
      <w:pPr>
        <w:widowControl w:val="0"/>
        <w:spacing w:line="360" w:lineRule="auto"/>
        <w:ind w:firstLine="420" w:firstLineChars="200"/>
        <w:jc w:val="both"/>
        <w:rPr>
          <w:rFonts w:hint="default" w:ascii="宋体" w:hAnsi="宋体" w:eastAsia="宋体" w:cs="仿宋_GB2312"/>
          <w:b w:val="0"/>
          <w:bCs/>
          <w:color w:val="auto"/>
          <w:kern w:val="2"/>
          <w:szCs w:val="21"/>
          <w:lang w:val="en-US" w:eastAsia="zh-CN"/>
        </w:rPr>
      </w:pPr>
      <w:r>
        <w:rPr>
          <w:rFonts w:hint="eastAsia" w:ascii="宋体" w:hAnsi="宋体" w:eastAsia="宋体" w:cs="仿宋_GB2312"/>
          <w:b w:val="0"/>
          <w:bCs/>
          <w:color w:val="auto"/>
          <w:kern w:val="2"/>
          <w:szCs w:val="21"/>
          <w:lang w:val="en-US" w:eastAsia="zh-CN"/>
        </w:rPr>
        <w:t>7.“采购产品清单”中“报价合计”金额与“报价表”中“报价总价”金额不一致，以“报价表”中“报价总价”金额为准。</w:t>
      </w:r>
    </w:p>
    <w:p>
      <w:pPr>
        <w:pStyle w:val="14"/>
        <w:spacing w:line="480" w:lineRule="exact"/>
        <w:ind w:right="840" w:rightChars="400"/>
        <w:jc w:val="left"/>
        <w:rPr>
          <w:rFonts w:hint="eastAsia" w:hAnsi="宋体" w:cs="宋体"/>
          <w:szCs w:val="21"/>
        </w:rPr>
      </w:pPr>
    </w:p>
    <w:p>
      <w:pPr>
        <w:pStyle w:val="14"/>
        <w:spacing w:line="480" w:lineRule="exact"/>
        <w:ind w:right="840" w:rightChars="400"/>
        <w:jc w:val="left"/>
        <w:rPr>
          <w:rFonts w:hint="eastAsia" w:hAnsi="宋体" w:cs="宋体"/>
          <w:szCs w:val="21"/>
        </w:rPr>
      </w:pPr>
    </w:p>
    <w:p>
      <w:pPr>
        <w:pStyle w:val="14"/>
        <w:spacing w:line="480" w:lineRule="exact"/>
        <w:ind w:right="840" w:rightChars="400"/>
        <w:jc w:val="left"/>
        <w:rPr>
          <w:rFonts w:hint="eastAsia"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int="eastAsia" w:hAnsi="宋体" w:cs="宋体"/>
          <w:szCs w:val="21"/>
        </w:rPr>
      </w:pPr>
      <w:r>
        <w:rPr>
          <w:rFonts w:hint="eastAsia" w:hAnsi="宋体" w:cs="宋体"/>
          <w:szCs w:val="21"/>
        </w:rPr>
        <w:t>法定代表人或者授权代表签字：</w:t>
      </w:r>
    </w:p>
    <w:p>
      <w:pPr>
        <w:spacing w:before="240" w:beforeLines="100" w:line="360" w:lineRule="auto"/>
        <w:rPr>
          <w:rFonts w:hint="eastAsia"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19"/>
        <w:ind w:left="0" w:leftChars="0" w:firstLine="0" w:firstLineChars="0"/>
        <w:jc w:val="left"/>
        <w:rPr>
          <w:rFonts w:hint="eastAsia" w:ascii="宋体" w:hAnsi="宋体" w:eastAsia="宋体" w:cs="宋体"/>
          <w:b/>
          <w:bCs/>
          <w:sz w:val="28"/>
          <w:szCs w:val="28"/>
        </w:rPr>
      </w:pPr>
      <w:r>
        <w:rPr>
          <w:rFonts w:hint="eastAsia"/>
        </w:rPr>
        <w:br w:type="page"/>
      </w:r>
      <w:r>
        <w:rPr>
          <w:rFonts w:hint="eastAsia" w:ascii="宋体" w:hAnsi="宋体" w:eastAsia="宋体" w:cs="宋体"/>
          <w:sz w:val="28"/>
          <w:szCs w:val="28"/>
          <w:lang w:val="en-US" w:eastAsia="zh-CN"/>
        </w:rPr>
        <w:t>1.2.</w:t>
      </w:r>
      <w:r>
        <w:rPr>
          <w:rFonts w:hint="eastAsia" w:ascii="宋体" w:hAnsi="宋体" w:eastAsia="宋体" w:cs="宋体"/>
          <w:b/>
          <w:bCs/>
          <w:sz w:val="28"/>
          <w:szCs w:val="28"/>
        </w:rPr>
        <w:t>采购产品清单</w:t>
      </w:r>
    </w:p>
    <w:p>
      <w:pPr>
        <w:pStyle w:val="19"/>
        <w:ind w:left="0" w:leftChars="0" w:firstLine="0" w:firstLineChars="0"/>
        <w:jc w:val="center"/>
        <w:rPr>
          <w:rFonts w:hint="eastAsia" w:ascii="宋体" w:hAnsi="宋体"/>
          <w:b/>
          <w:kern w:val="2"/>
          <w:sz w:val="24"/>
        </w:rPr>
      </w:pPr>
      <w:r>
        <w:rPr>
          <w:rFonts w:hint="eastAsia" w:ascii="宋体" w:hAnsi="宋体"/>
          <w:b/>
          <w:kern w:val="2"/>
          <w:sz w:val="24"/>
        </w:rPr>
        <w:t>采购产品清单</w:t>
      </w:r>
    </w:p>
    <w:tbl>
      <w:tblPr>
        <w:tblStyle w:val="30"/>
        <w:tblW w:w="95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41"/>
        <w:gridCol w:w="1356"/>
        <w:gridCol w:w="1356"/>
        <w:gridCol w:w="1360"/>
        <w:gridCol w:w="136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jc w:val="center"/>
        </w:trPr>
        <w:tc>
          <w:tcPr>
            <w:tcW w:w="765" w:type="dxa"/>
            <w:vAlign w:val="center"/>
          </w:tcPr>
          <w:p>
            <w:pPr>
              <w:widowControl w:val="0"/>
              <w:jc w:val="center"/>
              <w:rPr>
                <w:rFonts w:ascii="宋体" w:hAnsi="宋体" w:cs="Calibri"/>
                <w:b/>
                <w:kern w:val="2"/>
                <w:szCs w:val="21"/>
              </w:rPr>
            </w:pPr>
            <w:r>
              <w:rPr>
                <w:rFonts w:hint="eastAsia" w:ascii="宋体" w:hAnsi="宋体" w:cs="Calibri"/>
                <w:b/>
                <w:kern w:val="2"/>
                <w:szCs w:val="21"/>
              </w:rPr>
              <w:t>序号</w:t>
            </w:r>
          </w:p>
        </w:tc>
        <w:tc>
          <w:tcPr>
            <w:tcW w:w="1941" w:type="dxa"/>
            <w:vAlign w:val="center"/>
          </w:tcPr>
          <w:p>
            <w:pPr>
              <w:widowControl w:val="0"/>
              <w:jc w:val="center"/>
              <w:rPr>
                <w:rFonts w:ascii="宋体" w:hAnsi="宋体" w:cs="Calibri"/>
                <w:b/>
                <w:kern w:val="2"/>
                <w:szCs w:val="21"/>
              </w:rPr>
            </w:pPr>
            <w:r>
              <w:rPr>
                <w:rFonts w:hint="eastAsia" w:ascii="宋体" w:hAnsi="宋体" w:cs="Calibri"/>
                <w:b/>
                <w:kern w:val="2"/>
                <w:szCs w:val="21"/>
              </w:rPr>
              <w:t>名称</w:t>
            </w:r>
          </w:p>
        </w:tc>
        <w:tc>
          <w:tcPr>
            <w:tcW w:w="1356" w:type="dxa"/>
            <w:vAlign w:val="center"/>
          </w:tcPr>
          <w:p>
            <w:pPr>
              <w:widowControl w:val="0"/>
              <w:jc w:val="center"/>
              <w:rPr>
                <w:rFonts w:hint="eastAsia" w:ascii="宋体" w:hAnsi="宋体" w:eastAsia="宋体" w:cs="Calibri"/>
                <w:b/>
                <w:kern w:val="2"/>
                <w:szCs w:val="21"/>
                <w:lang w:val="en-US" w:eastAsia="zh-CN"/>
              </w:rPr>
            </w:pPr>
            <w:r>
              <w:rPr>
                <w:rFonts w:hint="eastAsia" w:ascii="宋体" w:hAnsi="宋体" w:cs="Calibri"/>
                <w:b/>
                <w:kern w:val="2"/>
                <w:szCs w:val="21"/>
              </w:rPr>
              <w:t>规格</w:t>
            </w:r>
            <w:r>
              <w:rPr>
                <w:rFonts w:hint="eastAsia" w:ascii="宋体" w:hAnsi="宋体" w:cs="Calibri"/>
                <w:b/>
                <w:kern w:val="2"/>
                <w:szCs w:val="21"/>
                <w:lang w:val="en-US" w:eastAsia="zh-CN"/>
              </w:rPr>
              <w:t>/型号</w:t>
            </w:r>
          </w:p>
        </w:tc>
        <w:tc>
          <w:tcPr>
            <w:tcW w:w="1356" w:type="dxa"/>
            <w:vAlign w:val="center"/>
          </w:tcPr>
          <w:p>
            <w:pPr>
              <w:jc w:val="center"/>
              <w:textAlignment w:val="center"/>
              <w:rPr>
                <w:rFonts w:ascii="宋体" w:hAnsi="宋体" w:cs="Calibri"/>
                <w:b/>
                <w:kern w:val="2"/>
                <w:szCs w:val="21"/>
              </w:rPr>
            </w:pPr>
            <w:r>
              <w:rPr>
                <w:rFonts w:hint="eastAsia" w:ascii="宋体" w:hAnsi="宋体" w:cs="宋体"/>
                <w:b/>
                <w:color w:val="000000"/>
                <w:szCs w:val="21"/>
                <w:lang w:bidi="ar"/>
              </w:rPr>
              <w:t>数量</w:t>
            </w:r>
          </w:p>
        </w:tc>
        <w:tc>
          <w:tcPr>
            <w:tcW w:w="1360" w:type="dxa"/>
            <w:vAlign w:val="center"/>
          </w:tcPr>
          <w:p>
            <w:pPr>
              <w:jc w:val="center"/>
              <w:textAlignment w:val="center"/>
              <w:rPr>
                <w:rFonts w:hint="eastAsia" w:ascii="宋体" w:hAnsi="宋体" w:cs="Calibri"/>
                <w:b/>
                <w:kern w:val="2"/>
                <w:szCs w:val="21"/>
              </w:rPr>
            </w:pPr>
            <w:r>
              <w:rPr>
                <w:rFonts w:hint="eastAsia" w:ascii="宋体" w:hAnsi="宋体" w:cs="宋体"/>
                <w:b/>
                <w:color w:val="000000"/>
                <w:szCs w:val="21"/>
                <w:lang w:bidi="ar"/>
              </w:rPr>
              <w:t>单位</w:t>
            </w:r>
          </w:p>
        </w:tc>
        <w:tc>
          <w:tcPr>
            <w:tcW w:w="1367" w:type="dxa"/>
            <w:vAlign w:val="center"/>
          </w:tcPr>
          <w:p>
            <w:pPr>
              <w:jc w:val="center"/>
              <w:textAlignment w:val="center"/>
              <w:rPr>
                <w:rFonts w:hint="eastAsia" w:ascii="宋体" w:hAnsi="宋体" w:eastAsia="宋体" w:cs="Calibri"/>
                <w:b/>
                <w:kern w:val="2"/>
                <w:szCs w:val="21"/>
                <w:lang w:eastAsia="zh-CN"/>
              </w:rPr>
            </w:pPr>
            <w:r>
              <w:rPr>
                <w:rFonts w:hint="eastAsia" w:ascii="宋体" w:hAnsi="宋体" w:cs="Calibri"/>
                <w:b/>
                <w:kern w:val="2"/>
                <w:szCs w:val="21"/>
                <w:lang w:eastAsia="zh-CN"/>
              </w:rPr>
              <w:t>单价</w:t>
            </w:r>
          </w:p>
        </w:tc>
        <w:tc>
          <w:tcPr>
            <w:tcW w:w="1360" w:type="dxa"/>
            <w:vAlign w:val="center"/>
          </w:tcPr>
          <w:p>
            <w:pPr>
              <w:jc w:val="center"/>
              <w:textAlignment w:val="center"/>
              <w:rPr>
                <w:rFonts w:hint="eastAsia" w:ascii="宋体" w:hAnsi="宋体" w:eastAsia="宋体" w:cs="Calibri"/>
                <w:b/>
                <w:kern w:val="2"/>
                <w:szCs w:val="21"/>
                <w:lang w:eastAsia="zh-CN"/>
              </w:rPr>
            </w:pPr>
            <w:r>
              <w:rPr>
                <w:rFonts w:hint="eastAsia" w:ascii="宋体" w:hAnsi="宋体" w:cs="Calibri"/>
                <w:b/>
                <w:kern w:val="2"/>
                <w:szCs w:val="21"/>
                <w:lang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0" w:hRule="atLeast"/>
          <w:jc w:val="center"/>
        </w:trPr>
        <w:tc>
          <w:tcPr>
            <w:tcW w:w="765" w:type="dxa"/>
            <w:vAlign w:val="center"/>
          </w:tcPr>
          <w:p>
            <w:pPr>
              <w:widowControl w:val="0"/>
              <w:jc w:val="center"/>
              <w:textAlignment w:val="center"/>
              <w:rPr>
                <w:rFonts w:hint="eastAsia" w:ascii="宋体" w:hAnsi="宋体" w:cs="宋体"/>
                <w:kern w:val="2"/>
                <w:szCs w:val="21"/>
              </w:rPr>
            </w:pPr>
            <w:r>
              <w:rPr>
                <w:rFonts w:hint="eastAsia" w:ascii="宋体" w:hAnsi="宋体" w:cs="宋体"/>
                <w:kern w:val="2"/>
                <w:szCs w:val="21"/>
              </w:rPr>
              <w:t>1</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val="0"/>
              <w:jc w:val="center"/>
              <w:textAlignment w:val="center"/>
              <w:rPr>
                <w:rFonts w:ascii="宋体" w:hAnsi="宋体" w:cs="宋体"/>
                <w:kern w:val="2"/>
                <w:szCs w:val="21"/>
              </w:rPr>
            </w:pPr>
            <w:r>
              <w:rPr>
                <w:rFonts w:hint="eastAsia" w:ascii="宋体" w:hAnsi="宋体" w:cs="宋体"/>
                <w:kern w:val="2"/>
                <w:szCs w:val="21"/>
              </w:rPr>
              <w:t>货车电瓶车</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val="0"/>
              <w:jc w:val="both"/>
              <w:textAlignment w:val="center"/>
              <w:rPr>
                <w:rFonts w:hint="default" w:ascii="宋体" w:hAnsi="宋体" w:eastAsia="宋体" w:cs="宋体"/>
                <w:kern w:val="2"/>
                <w:szCs w:val="21"/>
                <w:lang w:val="en-US" w:eastAsia="zh-CN"/>
              </w:rPr>
            </w:pPr>
            <w:r>
              <w:rPr>
                <w:rFonts w:hint="eastAsia" w:ascii="宋体" w:hAnsi="宋体" w:cs="宋体"/>
                <w:kern w:val="2"/>
                <w:szCs w:val="21"/>
                <w:lang w:eastAsia="zh-CN"/>
              </w:rPr>
              <w:t>朗晴牌</w:t>
            </w:r>
            <w:r>
              <w:rPr>
                <w:rFonts w:hint="eastAsia"/>
                <w:lang w:val="en-US" w:eastAsia="zh-CN"/>
              </w:rPr>
              <w:t>LQF123（全顶）</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atLeast"/>
          <w:jc w:val="center"/>
        </w:trPr>
        <w:tc>
          <w:tcPr>
            <w:tcW w:w="765" w:type="dxa"/>
            <w:vAlign w:val="center"/>
          </w:tcPr>
          <w:p>
            <w:pPr>
              <w:widowControl w:val="0"/>
              <w:jc w:val="center"/>
              <w:textAlignment w:val="center"/>
              <w:rPr>
                <w:rFonts w:ascii="宋体" w:hAnsi="宋体" w:cs="宋体"/>
                <w:kern w:val="2"/>
                <w:szCs w:val="21"/>
              </w:rPr>
            </w:pPr>
            <w:r>
              <w:rPr>
                <w:rFonts w:ascii="宋体" w:hAnsi="宋体" w:cs="宋体"/>
                <w:kern w:val="2"/>
                <w:szCs w:val="21"/>
              </w:rPr>
              <w:t>2</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val="0"/>
              <w:jc w:val="center"/>
              <w:textAlignment w:val="center"/>
              <w:rPr>
                <w:rFonts w:ascii="宋体" w:hAnsi="宋体" w:cs="宋体"/>
                <w:kern w:val="2"/>
                <w:szCs w:val="21"/>
              </w:rPr>
            </w:pPr>
            <w:r>
              <w:rPr>
                <w:rFonts w:hint="eastAsia" w:ascii="宋体" w:hAnsi="宋体" w:cs="宋体"/>
                <w:kern w:val="2"/>
                <w:szCs w:val="21"/>
              </w:rPr>
              <w:t>病犯押解电瓶车</w:t>
            </w:r>
          </w:p>
        </w:tc>
        <w:tc>
          <w:tcPr>
            <w:tcW w:w="1356" w:type="dxa"/>
            <w:tcBorders>
              <w:top w:val="single" w:color="000000" w:sz="4" w:space="0"/>
              <w:left w:val="single" w:color="000000" w:sz="4" w:space="0"/>
              <w:bottom w:val="single" w:color="000000" w:sz="4" w:space="0"/>
              <w:right w:val="single" w:color="auto" w:sz="4" w:space="0"/>
            </w:tcBorders>
            <w:vAlign w:val="center"/>
          </w:tcPr>
          <w:p>
            <w:pPr>
              <w:widowControl w:val="0"/>
              <w:jc w:val="both"/>
              <w:textAlignment w:val="center"/>
              <w:rPr>
                <w:rFonts w:ascii="宋体" w:hAnsi="宋体" w:cs="宋体"/>
                <w:kern w:val="2"/>
                <w:szCs w:val="21"/>
              </w:rPr>
            </w:pPr>
            <w:r>
              <w:rPr>
                <w:rFonts w:hint="eastAsia" w:ascii="宋体" w:hAnsi="宋体" w:cs="宋体"/>
                <w:kern w:val="2"/>
                <w:szCs w:val="21"/>
                <w:lang w:eastAsia="zh-CN"/>
              </w:rPr>
              <w:t>朗晴牌</w:t>
            </w:r>
            <w:r>
              <w:rPr>
                <w:rFonts w:hint="eastAsia"/>
                <w:lang w:val="en-US" w:eastAsia="zh-CN"/>
              </w:rPr>
              <w:t>LQF123（全顶）</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atLeast"/>
          <w:jc w:val="center"/>
        </w:trPr>
        <w:tc>
          <w:tcPr>
            <w:tcW w:w="8145" w:type="dxa"/>
            <w:gridSpan w:val="6"/>
            <w:tcBorders>
              <w:right w:val="single" w:color="auto" w:sz="4" w:space="0"/>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报价合计（元）</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p>
        </w:tc>
      </w:tr>
    </w:tbl>
    <w:p>
      <w:pPr>
        <w:widowControl w:val="0"/>
        <w:spacing w:line="360" w:lineRule="auto"/>
        <w:ind w:firstLine="420" w:firstLineChars="200"/>
        <w:jc w:val="both"/>
        <w:rPr>
          <w:rFonts w:hint="eastAsia" w:ascii="宋体" w:hAnsi="宋体" w:eastAsia="宋体" w:cs="仿宋_GB2312"/>
          <w:b w:val="0"/>
          <w:bCs/>
          <w:color w:val="auto"/>
          <w:kern w:val="2"/>
          <w:szCs w:val="21"/>
          <w:lang w:val="en-US" w:eastAsia="zh-CN"/>
        </w:rPr>
      </w:pPr>
      <w:r>
        <w:rPr>
          <w:rFonts w:hint="eastAsia" w:ascii="宋体" w:hAnsi="宋体" w:eastAsia="宋体" w:cs="仿宋_GB2312"/>
          <w:b w:val="0"/>
          <w:bCs/>
          <w:color w:val="auto"/>
          <w:kern w:val="2"/>
          <w:szCs w:val="21"/>
          <w:lang w:val="en-US" w:eastAsia="zh-CN"/>
        </w:rPr>
        <w:t>注：</w:t>
      </w:r>
    </w:p>
    <w:p>
      <w:pPr>
        <w:widowControl w:val="0"/>
        <w:spacing w:line="360" w:lineRule="auto"/>
        <w:ind w:firstLine="420" w:firstLineChars="200"/>
        <w:jc w:val="both"/>
        <w:rPr>
          <w:rFonts w:hint="eastAsia" w:ascii="宋体" w:hAnsi="宋体" w:eastAsia="宋体" w:cs="仿宋_GB2312"/>
          <w:b w:val="0"/>
          <w:bCs/>
          <w:color w:val="auto"/>
          <w:kern w:val="2"/>
          <w:szCs w:val="21"/>
          <w:lang w:val="en-US" w:eastAsia="zh-CN"/>
        </w:rPr>
      </w:pPr>
      <w:r>
        <w:rPr>
          <w:rFonts w:hint="eastAsia" w:ascii="宋体" w:hAnsi="宋体" w:eastAsia="宋体" w:cs="仿宋_GB2312"/>
          <w:b w:val="0"/>
          <w:bCs/>
          <w:color w:val="auto"/>
          <w:kern w:val="2"/>
          <w:szCs w:val="21"/>
          <w:lang w:val="en-US" w:eastAsia="zh-CN"/>
        </w:rPr>
        <w:t>1.本项目报价采用“总价报价”方式，供应商须分别报出“货车电瓶车”单价、“押解电瓶车”单价。</w:t>
      </w:r>
    </w:p>
    <w:p>
      <w:pPr>
        <w:widowControl w:val="0"/>
        <w:spacing w:line="360" w:lineRule="auto"/>
        <w:ind w:firstLine="420" w:firstLineChars="200"/>
        <w:jc w:val="both"/>
        <w:rPr>
          <w:rFonts w:hint="eastAsia" w:ascii="宋体" w:hAnsi="宋体" w:eastAsia="宋体" w:cs="仿宋_GB2312"/>
          <w:b w:val="0"/>
          <w:bCs/>
          <w:color w:val="auto"/>
          <w:kern w:val="2"/>
          <w:szCs w:val="21"/>
          <w:lang w:val="en-US" w:eastAsia="zh-CN"/>
        </w:rPr>
      </w:pPr>
      <w:r>
        <w:rPr>
          <w:rFonts w:hint="eastAsia" w:ascii="宋体" w:hAnsi="宋体" w:eastAsia="宋体" w:cs="仿宋_GB2312"/>
          <w:b w:val="0"/>
          <w:bCs/>
          <w:color w:val="auto"/>
          <w:kern w:val="2"/>
          <w:szCs w:val="21"/>
          <w:lang w:val="en-US" w:eastAsia="zh-CN"/>
        </w:rPr>
        <w:t xml:space="preserve">2.货车电瓶车（1台）报价不得高于预算金额59,000.00元，病犯押解电瓶车（1台）报价不得高于预算金额76,850.00元。否则按无效报价处理。 </w:t>
      </w:r>
    </w:p>
    <w:p>
      <w:pPr>
        <w:widowControl w:val="0"/>
        <w:spacing w:line="360" w:lineRule="auto"/>
        <w:ind w:firstLine="420" w:firstLineChars="200"/>
        <w:jc w:val="both"/>
        <w:rPr>
          <w:rFonts w:hint="eastAsia" w:ascii="宋体" w:hAnsi="宋体" w:eastAsia="宋体" w:cs="仿宋_GB2312"/>
          <w:b w:val="0"/>
          <w:bCs/>
          <w:color w:val="auto"/>
          <w:kern w:val="2"/>
          <w:szCs w:val="21"/>
          <w:lang w:val="en-US" w:eastAsia="zh-CN"/>
        </w:rPr>
      </w:pPr>
      <w:r>
        <w:rPr>
          <w:rFonts w:hint="eastAsia" w:ascii="宋体" w:hAnsi="宋体" w:eastAsia="宋体" w:cs="仿宋_GB2312"/>
          <w:b w:val="0"/>
          <w:bCs/>
          <w:color w:val="auto"/>
          <w:kern w:val="2"/>
          <w:szCs w:val="21"/>
          <w:lang w:val="en-US" w:eastAsia="zh-CN"/>
        </w:rPr>
        <w:t>3.供应商报价表必须加盖公章，否则视作无效报价。</w:t>
      </w:r>
    </w:p>
    <w:p>
      <w:pPr>
        <w:widowControl w:val="0"/>
        <w:spacing w:line="360" w:lineRule="auto"/>
        <w:ind w:firstLine="420" w:firstLineChars="200"/>
        <w:jc w:val="both"/>
        <w:rPr>
          <w:rFonts w:hint="eastAsia" w:ascii="宋体" w:hAnsi="宋体" w:eastAsia="宋体" w:cs="仿宋_GB2312"/>
          <w:b w:val="0"/>
          <w:bCs/>
          <w:color w:val="auto"/>
          <w:kern w:val="2"/>
          <w:szCs w:val="21"/>
          <w:lang w:val="en-US" w:eastAsia="zh-CN"/>
        </w:rPr>
      </w:pPr>
      <w:r>
        <w:rPr>
          <w:rFonts w:hint="eastAsia" w:ascii="宋体" w:hAnsi="宋体" w:eastAsia="宋体" w:cs="仿宋_GB2312"/>
          <w:b w:val="0"/>
          <w:bCs/>
          <w:color w:val="auto"/>
          <w:kern w:val="2"/>
          <w:szCs w:val="21"/>
          <w:lang w:val="en-US" w:eastAsia="zh-CN"/>
        </w:rPr>
        <w:t>4.竞价供应商不可违背市场正常销售价格，通过恶意低价谋取中标，如采购人认为竞价供应商的报价明显低于其他供应商的报价，该供应商须证明其报价合理性，否则按无效报价处理。</w:t>
      </w:r>
    </w:p>
    <w:p>
      <w:pPr>
        <w:widowControl w:val="0"/>
        <w:spacing w:line="360" w:lineRule="auto"/>
        <w:ind w:firstLine="420" w:firstLineChars="200"/>
        <w:jc w:val="both"/>
        <w:rPr>
          <w:rFonts w:hint="default" w:ascii="宋体" w:hAnsi="宋体" w:eastAsia="宋体" w:cs="仿宋_GB2312"/>
          <w:b w:val="0"/>
          <w:bCs/>
          <w:color w:val="auto"/>
          <w:kern w:val="2"/>
          <w:szCs w:val="21"/>
          <w:lang w:val="en-US" w:eastAsia="zh-CN"/>
        </w:rPr>
      </w:pPr>
      <w:r>
        <w:rPr>
          <w:rFonts w:hint="eastAsia" w:ascii="宋体" w:hAnsi="宋体" w:eastAsia="宋体" w:cs="仿宋_GB2312"/>
          <w:b w:val="0"/>
          <w:bCs/>
          <w:color w:val="auto"/>
          <w:kern w:val="2"/>
          <w:szCs w:val="21"/>
          <w:lang w:val="en-US" w:eastAsia="zh-CN"/>
        </w:rPr>
        <w:t>5.“采购产品清单”中“报价合计”金额与“报价表”中“报价总价”金额不一致，以“报价表”中“报价总价”金额为准。</w:t>
      </w:r>
    </w:p>
    <w:p>
      <w:pPr>
        <w:pStyle w:val="2"/>
        <w:rPr>
          <w:rFonts w:hint="default"/>
          <w:lang w:val="en-US" w:eastAsia="zh-CN"/>
        </w:rPr>
      </w:pPr>
    </w:p>
    <w:p>
      <w:pPr>
        <w:pStyle w:val="19"/>
        <w:ind w:left="0" w:leftChars="0" w:firstLine="0" w:firstLineChars="0"/>
        <w:jc w:val="center"/>
        <w:rPr>
          <w:rFonts w:hint="eastAsia" w:ascii="宋体" w:hAnsi="宋体" w:eastAsia="宋体"/>
          <w:b/>
          <w:kern w:val="2"/>
          <w:sz w:val="24"/>
          <w:lang w:val="en-US" w:eastAsia="zh-CN"/>
        </w:rPr>
      </w:pPr>
    </w:p>
    <w:p>
      <w:pPr>
        <w:pStyle w:val="19"/>
        <w:ind w:left="0" w:leftChars="0" w:firstLine="0" w:firstLineChars="0"/>
        <w:jc w:val="center"/>
        <w:rPr>
          <w:rFonts w:hint="eastAsia" w:ascii="宋体" w:hAnsi="宋体" w:eastAsia="宋体"/>
          <w:b/>
          <w:kern w:val="2"/>
          <w:sz w:val="24"/>
          <w:lang w:val="en-US" w:eastAsia="zh-CN"/>
        </w:rPr>
      </w:pPr>
    </w:p>
    <w:p>
      <w:pPr>
        <w:pStyle w:val="19"/>
        <w:ind w:left="0" w:leftChars="0" w:firstLine="0" w:firstLineChars="0"/>
        <w:jc w:val="center"/>
        <w:rPr>
          <w:rFonts w:hint="eastAsia" w:ascii="宋体" w:hAnsi="宋体" w:eastAsia="宋体"/>
          <w:b/>
          <w:kern w:val="2"/>
          <w:sz w:val="24"/>
          <w:lang w:val="en-US" w:eastAsia="zh-CN"/>
        </w:rPr>
      </w:pPr>
    </w:p>
    <w:p>
      <w:pPr>
        <w:pStyle w:val="14"/>
        <w:spacing w:line="480" w:lineRule="exact"/>
        <w:ind w:right="840" w:rightChars="400"/>
        <w:jc w:val="left"/>
        <w:rPr>
          <w:rFonts w:hint="eastAsia"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int="eastAsia" w:hAnsi="宋体" w:cs="宋体"/>
          <w:szCs w:val="21"/>
        </w:rPr>
      </w:pPr>
      <w:r>
        <w:rPr>
          <w:rFonts w:hint="eastAsia" w:hAnsi="宋体" w:cs="宋体"/>
          <w:szCs w:val="21"/>
        </w:rPr>
        <w:t>法定代表人或者授权代表签字：</w:t>
      </w:r>
    </w:p>
    <w:p>
      <w:pPr>
        <w:spacing w:before="240" w:beforeLines="100" w:line="360" w:lineRule="auto"/>
        <w:rPr>
          <w:rFonts w:hint="eastAsia" w:ascii="宋体" w:hAnsi="宋体" w:cs="宋体"/>
          <w:szCs w:val="21"/>
        </w:rPr>
      </w:pPr>
      <w:r>
        <w:rPr>
          <w:rFonts w:hint="eastAsia" w:ascii="宋体" w:hAnsi="宋体" w:cs="宋体"/>
          <w:szCs w:val="21"/>
        </w:rPr>
        <w:t>日  期：</w:t>
      </w:r>
    </w:p>
    <w:p>
      <w:pPr>
        <w:pStyle w:val="19"/>
        <w:ind w:left="0" w:leftChars="0" w:firstLine="0" w:firstLineChars="0"/>
        <w:jc w:val="center"/>
        <w:rPr>
          <w:rFonts w:hint="eastAsia" w:ascii="宋体" w:hAnsi="宋体" w:eastAsia="宋体"/>
          <w:b/>
          <w:kern w:val="2"/>
          <w:sz w:val="24"/>
          <w:lang w:val="en-US" w:eastAsia="zh-CN"/>
        </w:rPr>
      </w:pPr>
    </w:p>
    <w:p>
      <w:pPr>
        <w:spacing w:line="360" w:lineRule="auto"/>
        <w:rPr>
          <w:rFonts w:ascii="宋体" w:hAnsi="宋体"/>
          <w:b/>
          <w:bCs/>
          <w:sz w:val="32"/>
          <w:szCs w:val="32"/>
        </w:rPr>
      </w:pPr>
      <w:r>
        <w:rPr>
          <w:rFonts w:hAnsi="宋体" w:cs="宋体"/>
          <w:b/>
          <w:bCs/>
          <w:sz w:val="32"/>
          <w:szCs w:val="32"/>
        </w:rPr>
        <w:br w:type="page"/>
      </w:r>
      <w:r>
        <w:rPr>
          <w:rFonts w:hint="eastAsia" w:ascii="宋体" w:hAnsi="宋体"/>
          <w:b/>
          <w:bCs/>
          <w:sz w:val="32"/>
          <w:szCs w:val="32"/>
        </w:rPr>
        <w:t>2.承诺函格式</w:t>
      </w:r>
    </w:p>
    <w:p>
      <w:pPr>
        <w:tabs>
          <w:tab w:val="left" w:pos="3723"/>
        </w:tabs>
        <w:spacing w:line="360" w:lineRule="auto"/>
        <w:rPr>
          <w:rFonts w:hint="eastAsia" w:ascii="宋体" w:hAnsi="宋体"/>
          <w:b/>
          <w:bCs/>
          <w:sz w:val="32"/>
          <w:szCs w:val="32"/>
        </w:rPr>
      </w:pPr>
      <w:r>
        <w:rPr>
          <w:rFonts w:hint="eastAsia" w:ascii="宋体" w:hAnsi="宋体"/>
          <w:b/>
          <w:bCs/>
          <w:sz w:val="32"/>
          <w:szCs w:val="32"/>
        </w:rPr>
        <w:t>2.1报价承诺函</w:t>
      </w:r>
      <w:r>
        <w:rPr>
          <w:rFonts w:ascii="宋体" w:hAnsi="宋体"/>
          <w:b/>
          <w:bCs/>
          <w:sz w:val="32"/>
          <w:szCs w:val="32"/>
        </w:rPr>
        <w:tab/>
      </w:r>
    </w:p>
    <w:p>
      <w:pPr>
        <w:adjustRightInd w:val="0"/>
        <w:snapToGrid w:val="0"/>
        <w:spacing w:line="480" w:lineRule="exact"/>
        <w:jc w:val="center"/>
        <w:rPr>
          <w:rFonts w:hint="eastAsia" w:ascii="宋体" w:hAnsi="宋体" w:cs="宋体"/>
          <w:b/>
          <w:kern w:val="10"/>
          <w:sz w:val="28"/>
        </w:rPr>
      </w:pPr>
      <w:bookmarkStart w:id="7" w:name="_Toc496161875"/>
      <w:bookmarkStart w:id="8" w:name="_Toc2742220"/>
      <w:r>
        <w:rPr>
          <w:rFonts w:hint="eastAsia" w:ascii="宋体" w:hAnsi="宋体" w:cs="宋体"/>
          <w:b/>
          <w:kern w:val="10"/>
          <w:sz w:val="28"/>
        </w:rPr>
        <w:t>报 价 承 诺 函</w:t>
      </w:r>
    </w:p>
    <w:p>
      <w:pPr>
        <w:rPr>
          <w:rFonts w:hint="eastAsia"/>
        </w:rPr>
      </w:pPr>
    </w:p>
    <w:p>
      <w:pPr>
        <w:pStyle w:val="14"/>
        <w:spacing w:line="276" w:lineRule="auto"/>
        <w:ind w:right="120" w:rightChars="57"/>
        <w:jc w:val="left"/>
        <w:rPr>
          <w:rFonts w:hint="eastAsia" w:hAnsi="宋体" w:cs="宋体"/>
          <w:b/>
          <w:szCs w:val="21"/>
        </w:rPr>
      </w:pPr>
      <w:r>
        <w:rPr>
          <w:rFonts w:hint="eastAsia" w:hAnsi="宋体" w:cs="宋体"/>
          <w:b/>
          <w:szCs w:val="21"/>
        </w:rPr>
        <w:t>致：广东省河源监狱</w:t>
      </w:r>
    </w:p>
    <w:p>
      <w:pPr>
        <w:pStyle w:val="14"/>
        <w:spacing w:line="460" w:lineRule="exact"/>
        <w:ind w:right="120" w:rightChars="57" w:firstLine="315" w:firstLineChars="150"/>
        <w:rPr>
          <w:rFonts w:hint="eastAsia" w:hAnsi="宋体"/>
          <w:szCs w:val="21"/>
        </w:rPr>
      </w:pPr>
      <w:r>
        <w:rPr>
          <w:rFonts w:hint="eastAsia" w:hAnsi="宋体"/>
          <w:szCs w:val="21"/>
        </w:rPr>
        <w:t>我单位已认真仔细阅读了贵方《</w:t>
      </w:r>
      <w:r>
        <w:rPr>
          <w:rFonts w:hint="eastAsia" w:hAnsi="宋体"/>
          <w:szCs w:val="21"/>
          <w:lang w:eastAsia="zh-CN"/>
        </w:rPr>
        <w:t>广东省河源监狱采购电瓶车项目</w:t>
      </w:r>
      <w:r>
        <w:rPr>
          <w:rFonts w:hint="eastAsia" w:hAnsi="宋体"/>
          <w:szCs w:val="21"/>
        </w:rPr>
        <w:t>》竞价文件，我司决定参加报价。并承诺如下：</w:t>
      </w:r>
    </w:p>
    <w:p>
      <w:pPr>
        <w:pStyle w:val="14"/>
        <w:spacing w:line="460" w:lineRule="exact"/>
        <w:ind w:right="120" w:rightChars="57" w:firstLine="315" w:firstLineChars="150"/>
        <w:rPr>
          <w:rFonts w:hint="eastAsia" w:hAnsi="宋体"/>
          <w:szCs w:val="21"/>
        </w:rPr>
      </w:pPr>
      <w:r>
        <w:rPr>
          <w:rFonts w:hint="eastAsia" w:hAnsi="宋体"/>
          <w:szCs w:val="21"/>
        </w:rPr>
        <w:t>1.我方完全响应竞价文件《项目需求书》中的所有内容，我方具备完成本项目的供货及服务能力，能按时、按质、按量完成全部项目内容。</w:t>
      </w:r>
    </w:p>
    <w:p>
      <w:pPr>
        <w:pStyle w:val="14"/>
        <w:spacing w:line="460" w:lineRule="exact"/>
        <w:ind w:right="120" w:rightChars="57" w:firstLine="315" w:firstLineChars="150"/>
        <w:rPr>
          <w:rFonts w:hint="eastAsia" w:hAnsi="宋体"/>
          <w:szCs w:val="21"/>
        </w:rPr>
      </w:pPr>
      <w:r>
        <w:rPr>
          <w:rFonts w:hint="eastAsia" w:hAnsi="宋体"/>
          <w:szCs w:val="21"/>
        </w:rPr>
        <w:t>2.按照竞价文件规定的各项要求进行报价，所报价格含完成项目需求书中要求的所有工作内容而发生的所有直接费用、间接费用和我方要求获得的利润以及应由我方承担的义务、责任和风险所发生的一切费用和赔偿。</w:t>
      </w:r>
    </w:p>
    <w:p>
      <w:pPr>
        <w:pStyle w:val="14"/>
        <w:spacing w:line="460" w:lineRule="exact"/>
        <w:ind w:right="120" w:rightChars="57" w:firstLine="315" w:firstLineChars="150"/>
        <w:rPr>
          <w:rFonts w:hint="eastAsia" w:hAnsi="宋体"/>
          <w:szCs w:val="21"/>
        </w:rPr>
      </w:pPr>
      <w:r>
        <w:rPr>
          <w:rFonts w:hint="eastAsia" w:hAnsi="宋体"/>
          <w:szCs w:val="21"/>
        </w:rPr>
        <w:t>3．一旦我公司成交，我方将严格履行竞价文件及合同规定的责任和义务，保证于合同签字后生效后按照贵单位要求完成。</w:t>
      </w:r>
    </w:p>
    <w:p>
      <w:pPr>
        <w:pStyle w:val="14"/>
        <w:spacing w:line="460" w:lineRule="exact"/>
        <w:ind w:right="120" w:rightChars="57" w:firstLine="315" w:firstLineChars="150"/>
        <w:rPr>
          <w:rFonts w:hint="eastAsia" w:hAnsi="宋体"/>
          <w:szCs w:val="21"/>
        </w:rPr>
      </w:pPr>
      <w:r>
        <w:rPr>
          <w:rFonts w:hint="eastAsia" w:hAnsi="宋体"/>
          <w:szCs w:val="21"/>
        </w:rPr>
        <w:t>4．我方愿意提供贵单位可能另外要求的、与报价相关的文件资料，并保证文件资料的真实性和准确性。</w:t>
      </w:r>
    </w:p>
    <w:p>
      <w:pPr>
        <w:pStyle w:val="14"/>
        <w:spacing w:line="460" w:lineRule="exact"/>
        <w:ind w:right="120" w:rightChars="57" w:firstLine="315" w:firstLineChars="150"/>
        <w:rPr>
          <w:rFonts w:hint="eastAsia" w:hAnsi="宋体"/>
          <w:szCs w:val="21"/>
        </w:rPr>
      </w:pPr>
      <w:r>
        <w:rPr>
          <w:rFonts w:hint="eastAsia" w:hAnsi="宋体"/>
          <w:szCs w:val="21"/>
        </w:rPr>
        <w:t>5.我公司所提供服务各项技术标准应当符合国家（强制性）标准、各项规范要求；国家没有相应标准、规范的，可使用行业标准、规定。</w:t>
      </w:r>
    </w:p>
    <w:p>
      <w:pPr>
        <w:pStyle w:val="14"/>
        <w:spacing w:line="460" w:lineRule="exact"/>
        <w:ind w:right="120" w:rightChars="57" w:firstLine="315" w:firstLineChars="150"/>
        <w:rPr>
          <w:rFonts w:hint="eastAsia" w:hAnsi="宋体"/>
          <w:szCs w:val="21"/>
        </w:rPr>
      </w:pPr>
      <w:r>
        <w:rPr>
          <w:rFonts w:hint="eastAsia" w:hAnsi="宋体"/>
          <w:szCs w:val="21"/>
        </w:rPr>
        <w:t>6.竞价供应商没有处于被责令停业；也没有处于财产被接管、冻结、破产的状态。</w:t>
      </w:r>
    </w:p>
    <w:p>
      <w:pPr>
        <w:pStyle w:val="14"/>
        <w:spacing w:line="460" w:lineRule="exact"/>
        <w:ind w:right="120" w:rightChars="57" w:firstLine="315" w:firstLineChars="150"/>
        <w:rPr>
          <w:rFonts w:hint="eastAsia" w:hAnsi="宋体"/>
        </w:rPr>
      </w:pPr>
      <w:r>
        <w:rPr>
          <w:rFonts w:hint="eastAsia" w:hAnsi="宋体"/>
          <w:szCs w:val="21"/>
        </w:rPr>
        <w:t>7.损害赔偿：如因供应商服务质量原因，导致采购方损失，我公司应予以赔偿。</w:t>
      </w:r>
      <w:r>
        <w:rPr>
          <w:rFonts w:hint="eastAsia" w:hAnsi="宋体"/>
        </w:rPr>
        <w:cr/>
      </w:r>
      <w:r>
        <w:rPr>
          <w:rFonts w:hint="eastAsia" w:hAnsi="宋体"/>
        </w:rPr>
        <w:t xml:space="preserve">   </w:t>
      </w:r>
      <w:r>
        <w:rPr>
          <w:rFonts w:hAnsi="宋体"/>
        </w:rPr>
        <w:t>8</w:t>
      </w:r>
      <w:r>
        <w:rPr>
          <w:rFonts w:hint="eastAsia" w:hAnsi="宋体"/>
        </w:rPr>
        <w:t>. 我方符合以下要求：</w:t>
      </w:r>
    </w:p>
    <w:p>
      <w:pPr>
        <w:pStyle w:val="14"/>
        <w:spacing w:line="460" w:lineRule="exact"/>
        <w:ind w:right="120" w:rightChars="57" w:firstLine="315" w:firstLineChars="150"/>
        <w:rPr>
          <w:rFonts w:hint="eastAsia" w:hAnsi="宋体"/>
        </w:rPr>
      </w:pPr>
      <w:r>
        <w:rPr>
          <w:rFonts w:hint="eastAsia" w:hAnsi="宋体"/>
        </w:rPr>
        <w:t>（1）具有独立承担民事责任的能力；</w:t>
      </w:r>
    </w:p>
    <w:p>
      <w:pPr>
        <w:pStyle w:val="14"/>
        <w:spacing w:line="460" w:lineRule="exact"/>
        <w:ind w:right="120" w:rightChars="57" w:firstLine="315" w:firstLineChars="150"/>
        <w:rPr>
          <w:rFonts w:hint="eastAsia" w:hAnsi="宋体"/>
        </w:rPr>
      </w:pPr>
      <w:r>
        <w:rPr>
          <w:rFonts w:hint="eastAsia" w:hAnsi="宋体"/>
        </w:rPr>
        <w:t>（2）具有良好的商业信誉和健全的财务会计制度；</w:t>
      </w:r>
    </w:p>
    <w:p>
      <w:pPr>
        <w:pStyle w:val="14"/>
        <w:spacing w:line="460" w:lineRule="exact"/>
        <w:ind w:right="120" w:rightChars="57" w:firstLine="315" w:firstLineChars="150"/>
        <w:rPr>
          <w:rFonts w:hint="eastAsia" w:hAnsi="宋体"/>
        </w:rPr>
      </w:pPr>
      <w:r>
        <w:rPr>
          <w:rFonts w:hint="eastAsia" w:hAnsi="宋体"/>
        </w:rPr>
        <w:t>（3）具有履行合同所必需的设备和专业技术能力；</w:t>
      </w:r>
    </w:p>
    <w:p>
      <w:pPr>
        <w:pStyle w:val="14"/>
        <w:spacing w:line="460" w:lineRule="exact"/>
        <w:ind w:right="120" w:rightChars="57" w:firstLine="315" w:firstLineChars="150"/>
        <w:rPr>
          <w:rFonts w:hint="eastAsia" w:hAnsi="宋体"/>
        </w:rPr>
      </w:pPr>
      <w:r>
        <w:rPr>
          <w:rFonts w:hint="eastAsia" w:hAnsi="宋体"/>
        </w:rPr>
        <w:t>（4）有依法缴纳税收和社会保障资金的良好记录；</w:t>
      </w:r>
    </w:p>
    <w:p>
      <w:pPr>
        <w:pStyle w:val="14"/>
        <w:spacing w:line="460" w:lineRule="exact"/>
        <w:ind w:right="120" w:rightChars="57" w:firstLine="315" w:firstLineChars="150"/>
        <w:rPr>
          <w:rFonts w:hint="eastAsia" w:hAnsi="宋体"/>
        </w:rPr>
      </w:pPr>
      <w:r>
        <w:rPr>
          <w:rFonts w:hint="eastAsia" w:hAnsi="宋体"/>
        </w:rPr>
        <w:t>（5）参加政府采购活动前三年内，在经营活动中没有重大违法记录；</w:t>
      </w:r>
    </w:p>
    <w:p>
      <w:pPr>
        <w:pStyle w:val="14"/>
        <w:spacing w:line="460" w:lineRule="exact"/>
        <w:ind w:right="120" w:rightChars="57" w:firstLine="315" w:firstLineChars="150"/>
        <w:rPr>
          <w:rFonts w:hint="eastAsia" w:hAnsi="宋体"/>
        </w:rPr>
      </w:pPr>
      <w:r>
        <w:rPr>
          <w:rFonts w:hint="eastAsia" w:hAnsi="宋体"/>
        </w:rPr>
        <w:t>（6）法律、行政法规规定的其他条件。</w:t>
      </w:r>
    </w:p>
    <w:p>
      <w:pPr>
        <w:pStyle w:val="14"/>
        <w:spacing w:line="460" w:lineRule="exact"/>
        <w:ind w:right="120" w:rightChars="57" w:firstLine="315" w:firstLineChars="150"/>
        <w:rPr>
          <w:rFonts w:hint="eastAsia" w:hAnsi="宋体"/>
        </w:rPr>
      </w:pPr>
      <w:r>
        <w:rPr>
          <w:rFonts w:hAnsi="宋体"/>
        </w:rPr>
        <w:t>9</w:t>
      </w:r>
      <w:r>
        <w:rPr>
          <w:rFonts w:hint="eastAsia" w:hAnsi="宋体"/>
        </w:rPr>
        <w:t>.我方不是联合体参加竞标，并承诺如获得成交，不将项目分包或转包；</w:t>
      </w:r>
    </w:p>
    <w:p>
      <w:pPr>
        <w:pStyle w:val="14"/>
        <w:spacing w:line="460" w:lineRule="exact"/>
        <w:ind w:right="120" w:rightChars="57" w:firstLine="315" w:firstLineChars="150"/>
        <w:rPr>
          <w:rFonts w:hAnsi="宋体"/>
        </w:rPr>
      </w:pPr>
      <w:r>
        <w:rPr>
          <w:rFonts w:hAnsi="宋体"/>
        </w:rPr>
        <w:t>10</w:t>
      </w:r>
      <w:r>
        <w:rPr>
          <w:rFonts w:hint="eastAsia" w:hAnsi="宋体"/>
        </w:rPr>
        <w:t>.我方与其他参与本项目的供应商不存在隶属关系且不同属一母公司或法人的企业。</w:t>
      </w:r>
    </w:p>
    <w:p>
      <w:pPr>
        <w:pStyle w:val="14"/>
        <w:spacing w:line="460" w:lineRule="exact"/>
        <w:ind w:right="120" w:rightChars="57" w:firstLine="315" w:firstLineChars="150"/>
        <w:rPr>
          <w:rFonts w:hint="eastAsia" w:hAnsi="宋体"/>
        </w:rPr>
      </w:pPr>
      <w:r>
        <w:rPr>
          <w:rFonts w:hAnsi="宋体"/>
        </w:rPr>
        <w:t>11.</w:t>
      </w:r>
      <w:r>
        <w:rPr>
          <w:rFonts w:hint="eastAsia"/>
        </w:rPr>
        <w:t>我方</w:t>
      </w:r>
      <w:r>
        <w:rPr>
          <w:rFonts w:hint="eastAsia" w:hAnsi="宋体"/>
        </w:rPr>
        <w:t>单位负责人与其他供应商不存在直接控股、管理关系。</w:t>
      </w:r>
    </w:p>
    <w:p>
      <w:pPr>
        <w:pStyle w:val="14"/>
        <w:spacing w:line="460" w:lineRule="exact"/>
        <w:ind w:left="315" w:leftChars="150" w:right="120" w:rightChars="57"/>
        <w:jc w:val="left"/>
        <w:rPr>
          <w:rFonts w:hAnsi="宋体"/>
        </w:rPr>
      </w:pPr>
      <w:r>
        <w:rPr>
          <w:rFonts w:hint="eastAsia" w:hAnsi="宋体"/>
        </w:rPr>
        <w:t>如我方违约，我方愿无条件赔偿贵单位因此造成的一切损失。</w:t>
      </w:r>
      <w:r>
        <w:rPr>
          <w:rFonts w:hAnsi="宋体"/>
        </w:rPr>
        <w:cr/>
      </w:r>
    </w:p>
    <w:p>
      <w:pPr>
        <w:pStyle w:val="14"/>
        <w:spacing w:line="460" w:lineRule="exact"/>
        <w:ind w:left="315" w:leftChars="150" w:right="120" w:rightChars="57"/>
        <w:jc w:val="left"/>
        <w:rPr>
          <w:rFonts w:hAnsi="宋体"/>
          <w:szCs w:val="21"/>
        </w:rPr>
      </w:pPr>
    </w:p>
    <w:p>
      <w:pPr>
        <w:adjustRightInd w:val="0"/>
        <w:snapToGrid w:val="0"/>
        <w:spacing w:line="360" w:lineRule="auto"/>
        <w:rPr>
          <w:rFonts w:ascii="宋体" w:hAnsi="宋体"/>
          <w:kern w:val="10"/>
          <w:szCs w:val="21"/>
        </w:rPr>
      </w:pPr>
      <w:r>
        <w:rPr>
          <w:rFonts w:hint="eastAsia" w:ascii="宋体" w:hAnsi="宋体"/>
          <w:szCs w:val="21"/>
        </w:rPr>
        <w:t>竞价供应商名称（公章）</w:t>
      </w:r>
      <w:r>
        <w:rPr>
          <w:rFonts w:hint="eastAsia" w:ascii="宋体" w:hAnsi="宋体"/>
          <w:kern w:val="10"/>
          <w:szCs w:val="21"/>
        </w:rPr>
        <w:t xml:space="preserve">： </w:t>
      </w:r>
    </w:p>
    <w:p>
      <w:pPr>
        <w:adjustRightInd w:val="0"/>
        <w:snapToGrid w:val="0"/>
        <w:spacing w:line="360" w:lineRule="auto"/>
        <w:rPr>
          <w:rFonts w:ascii="宋体" w:hAnsi="宋体"/>
          <w:szCs w:val="21"/>
        </w:rPr>
      </w:pPr>
      <w:r>
        <w:rPr>
          <w:rFonts w:hint="eastAsia" w:hAnsi="宋体"/>
          <w:szCs w:val="21"/>
        </w:rPr>
        <w:t>法定代表人或者授权代表签字</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kern w:val="10"/>
          <w:szCs w:val="21"/>
        </w:rPr>
        <w:t>联系</w:t>
      </w:r>
      <w:r>
        <w:rPr>
          <w:rFonts w:hint="eastAsia" w:ascii="宋体" w:hAnsi="宋体"/>
          <w:szCs w:val="21"/>
        </w:rPr>
        <w:t>电话：</w:t>
      </w:r>
      <w:r>
        <w:rPr>
          <w:rFonts w:ascii="宋体" w:hAnsi="宋体"/>
          <w:szCs w:val="21"/>
        </w:rPr>
        <w:t xml:space="preserve"> </w:t>
      </w:r>
    </w:p>
    <w:p>
      <w:pPr>
        <w:adjustRightInd w:val="0"/>
        <w:snapToGrid w:val="0"/>
        <w:spacing w:line="360" w:lineRule="auto"/>
        <w:rPr>
          <w:rFonts w:ascii="宋体" w:hAnsi="宋体"/>
          <w:szCs w:val="21"/>
        </w:rPr>
      </w:pPr>
      <w:r>
        <w:rPr>
          <w:rFonts w:hint="eastAsia" w:ascii="宋体" w:hAnsi="宋体"/>
          <w:kern w:val="10"/>
          <w:szCs w:val="21"/>
        </w:rPr>
        <w:t>传真</w:t>
      </w:r>
      <w:r>
        <w:rPr>
          <w:rFonts w:hint="eastAsia" w:ascii="宋体" w:hAnsi="宋体"/>
          <w:szCs w:val="21"/>
        </w:rPr>
        <w:t>：</w:t>
      </w:r>
    </w:p>
    <w:p>
      <w:pPr>
        <w:adjustRightInd w:val="0"/>
        <w:snapToGrid w:val="0"/>
        <w:spacing w:line="360" w:lineRule="auto"/>
        <w:rPr>
          <w:rFonts w:hint="eastAsia" w:ascii="宋体" w:hAnsi="宋体" w:cs="宋体"/>
          <w:kern w:val="10"/>
          <w:sz w:val="24"/>
        </w:rPr>
      </w:pPr>
      <w:r>
        <w:rPr>
          <w:rFonts w:hint="eastAsia" w:ascii="宋体" w:hAnsi="宋体"/>
        </w:rPr>
        <w:t>日 期：</w:t>
      </w:r>
      <w:r>
        <w:rPr>
          <w:rFonts w:hint="eastAsia" w:ascii="宋体" w:hAnsi="宋体"/>
          <w:kern w:val="10"/>
          <w:sz w:val="24"/>
        </w:rPr>
        <w:t xml:space="preserve"> </w:t>
      </w:r>
      <w:r>
        <w:rPr>
          <w:rFonts w:hint="eastAsia" w:ascii="宋体" w:hAnsi="宋体" w:cs="宋体"/>
          <w:kern w:val="10"/>
          <w:sz w:val="24"/>
        </w:rPr>
        <w:t xml:space="preserve"> </w:t>
      </w:r>
      <w:bookmarkEnd w:id="7"/>
      <w:bookmarkEnd w:id="8"/>
    </w:p>
    <w:p>
      <w:pPr>
        <w:spacing w:line="360" w:lineRule="auto"/>
        <w:rPr>
          <w:rFonts w:ascii="宋体" w:hAnsi="宋体" w:cs="宋体"/>
          <w:kern w:val="10"/>
          <w:sz w:val="24"/>
        </w:rPr>
      </w:pPr>
    </w:p>
    <w:p>
      <w:pPr>
        <w:pStyle w:val="19"/>
        <w:spacing w:after="0" w:line="360" w:lineRule="auto"/>
      </w:pPr>
    </w:p>
    <w:p>
      <w:pPr>
        <w:pStyle w:val="19"/>
        <w:spacing w:after="0" w:line="360" w:lineRule="auto"/>
        <w:rPr>
          <w:rFonts w:hint="eastAsia"/>
        </w:rPr>
      </w:pPr>
    </w:p>
    <w:p>
      <w:pPr>
        <w:spacing w:line="360" w:lineRule="auto"/>
        <w:rPr>
          <w:rFonts w:hint="eastAsia" w:ascii="宋体" w:hAnsi="宋体" w:cs="宋体"/>
          <w:kern w:val="10"/>
          <w:sz w:val="24"/>
        </w:rPr>
      </w:pPr>
      <w:r>
        <w:rPr>
          <w:rFonts w:ascii="宋体" w:hAnsi="宋体"/>
          <w:b/>
          <w:bCs/>
          <w:sz w:val="28"/>
          <w:szCs w:val="28"/>
        </w:rPr>
        <w:br w:type="page"/>
      </w: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（1）法定代表人/负责人资格证明书</w:t>
      </w: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hint="eastAsia" w:ascii="宋体" w:hAnsi="宋体" w:cs="宋体"/>
          <w:szCs w:val="21"/>
        </w:rPr>
      </w:pPr>
      <w:r>
        <w:rPr>
          <w:rFonts w:hint="eastAsia" w:ascii="宋体" w:hAnsi="宋体" w:cs="宋体"/>
          <w:szCs w:val="21"/>
        </w:rPr>
        <w:t>签发日期：           单位：           （盖章）</w:t>
      </w:r>
    </w:p>
    <w:p>
      <w:pPr>
        <w:spacing w:line="360" w:lineRule="auto"/>
        <w:ind w:firstLine="210" w:firstLineChars="100"/>
        <w:rPr>
          <w:rFonts w:hint="eastAsia"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hint="eastAsia" w:ascii="宋体" w:hAnsi="宋体" w:cs="宋体"/>
          <w:szCs w:val="21"/>
        </w:rPr>
      </w:pPr>
      <w:r>
        <w:rPr>
          <w:rFonts w:hint="eastAsia" w:ascii="宋体" w:hAnsi="宋体" w:cs="宋体"/>
          <w:szCs w:val="21"/>
        </w:rPr>
        <w:t>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2"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nK/a1wAAAAkBAAAPAAAAAAAAAAEAIAAAACIAAABkcnMvZG93bnJldi54bWxQSwECFAAU&#10;AAAACACHTuJASC4F+PIBAAACBAAADgAAAAAAAAABACAAAAAmAQAAZHJzL2Uyb0RvYy54bWxQSwUG&#10;AAAAAAYABgBZAQAAi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hint="eastAsia"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hint="eastAsia"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hint="eastAsia" w:ascii="宋体" w:hAnsi="宋体" w:cs="宋体"/>
          <w:szCs w:val="21"/>
        </w:rPr>
      </w:pPr>
      <w:r>
        <w:rPr>
          <w:rFonts w:hint="eastAsia" w:ascii="宋体" w:hAnsi="宋体" w:cs="宋体"/>
          <w:szCs w:val="21"/>
        </w:rPr>
        <w:t>附：代理人性别：        年龄：       职务：         身份证号码：</w:t>
      </w:r>
    </w:p>
    <w:p>
      <w:pPr>
        <w:spacing w:line="360" w:lineRule="auto"/>
        <w:rPr>
          <w:rFonts w:hint="eastAsia" w:ascii="宋体" w:hAnsi="宋体" w:cs="宋体"/>
          <w:szCs w:val="21"/>
        </w:rPr>
      </w:pPr>
      <w:r>
        <w:rPr>
          <w:rFonts w:hint="eastAsia" w:ascii="宋体" w:hAnsi="宋体" w:cs="宋体"/>
          <w:szCs w:val="21"/>
        </w:rPr>
        <w:t xml:space="preserve">  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hint="eastAsia"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hint="eastAsia" w:ascii="宋体" w:hAnsi="宋体" w:cs="宋体"/>
          <w:b/>
          <w:szCs w:val="21"/>
        </w:rPr>
      </w:pPr>
    </w:p>
    <w:p>
      <w:pPr>
        <w:spacing w:line="360" w:lineRule="auto"/>
        <w:ind w:firstLine="420"/>
        <w:rPr>
          <w:rFonts w:hint="eastAsia"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AutoShape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3"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oB/+tcAAAAJAQAADwAAAAAAAAABACAAAAAiAAAAZHJzL2Rvd25yZXYueG1sUEsBAhQA&#10;FAAAAAgAh07iQNXhTiLzAQAAAgQAAA4AAAAAAAAAAQAgAAAAJgEAAGRycy9lMm9Eb2MueG1sUEsF&#10;BgAAAAAGAAYAWQEAAIs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hint="eastAsia" w:ascii="宋体" w:hAnsi="宋体" w:cs="宋体"/>
          <w:szCs w:val="21"/>
          <w:u w:val="single"/>
        </w:rPr>
      </w:pPr>
    </w:p>
    <w:p>
      <w:pPr>
        <w:spacing w:line="360" w:lineRule="auto"/>
        <w:rPr>
          <w:rFonts w:hint="eastAsia" w:ascii="宋体" w:hAnsi="宋体" w:cs="宋体"/>
          <w:kern w:val="2"/>
          <w:szCs w:val="22"/>
        </w:rPr>
      </w:pPr>
    </w:p>
    <w:p>
      <w:pPr>
        <w:rPr>
          <w:rFonts w:hint="eastAsia" w:ascii="宋体" w:hAnsi="宋体" w:cs="宋体"/>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spacing w:line="360" w:lineRule="auto"/>
        <w:rPr>
          <w:rFonts w:hint="eastAsia" w:ascii="宋体" w:hAnsi="宋体" w:cs="宋体"/>
          <w:szCs w:val="21"/>
        </w:rPr>
      </w:pPr>
    </w:p>
    <w:p>
      <w:pPr>
        <w:pStyle w:val="2"/>
        <w:rPr>
          <w:rFonts w:hint="eastAsia" w:ascii="宋体" w:hAnsi="宋体" w:cs="宋体"/>
          <w:kern w:val="2"/>
          <w:szCs w:val="21"/>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27</w:t>
    </w:r>
    <w:r>
      <w:fldChar w:fldCharType="end"/>
    </w: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6"/>
        <w:rFonts w:ascii="宋体"/>
      </w:rPr>
    </w:pPr>
    <w:r>
      <w:rPr>
        <w:rStyle w:val="26"/>
        <w:rFonts w:hint="eastAsia" w:ascii="宋体"/>
      </w:rPr>
      <w:t xml:space="preserve">4 - </w:t>
    </w:r>
    <w:r>
      <w:rPr>
        <w:rFonts w:ascii="宋体"/>
      </w:rPr>
      <w:fldChar w:fldCharType="begin"/>
    </w:r>
    <w:r>
      <w:rPr>
        <w:rStyle w:val="26"/>
        <w:rFonts w:ascii="宋体"/>
      </w:rPr>
      <w:instrText xml:space="preserve">PAGE  </w:instrText>
    </w:r>
    <w:r>
      <w:rPr>
        <w:rFonts w:ascii="宋体"/>
      </w:rPr>
      <w:fldChar w:fldCharType="separate"/>
    </w:r>
    <w:r>
      <w:rPr>
        <w:rStyle w:val="26"/>
        <w:rFonts w:ascii="宋体"/>
      </w:rPr>
      <w:t>2</w:t>
    </w:r>
    <w:r>
      <w:rPr>
        <w:rFonts w:ascii="宋体"/>
      </w:rPr>
      <w:fldChar w:fldCharType="end"/>
    </w:r>
  </w:p>
  <w:p>
    <w:pPr>
      <w:pStyle w:val="18"/>
      <w:ind w:right="360" w:firstLine="360"/>
    </w:pPr>
    <w:r>
      <w:pict>
        <v:shape id="_x0000_s2049" o:spid="_x0000_s2049" o:spt="75" type="#_x0000_t75" style="position:absolute;left:0pt;margin-left:0pt;margin-top:-8.3pt;height:33.4pt;width:44.75pt;mso-wrap-distance-bottom:0pt;mso-wrap-distance-top:0pt;z-index:251658240;mso-width-relative:page;mso-height-relative:page;" o:ole="t" filled="f" stroked="f" coordsize="21600,21600" o:allowincell="f">
          <v:path/>
          <v:fill on="f" focussize="0,0"/>
          <v:stroke on="f"/>
          <v:imagedata r:id="rId2" o:title=""/>
          <o:lock v:ext="edit" aspectratio="t"/>
          <w10:wrap type="topAndBottom"/>
        </v:shape>
        <o:OLEObject Type="Embed" ProgID="" ShapeID="_x0000_s2049" DrawAspect="Content" ObjectID="_1468075725" r:id="rId1">
          <o:LockedField>false</o:LockedField>
        </o:OLEObject>
      </w:pic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8.3pt;height:0pt;width:462pt;z-index:251659264;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0qOxNUAAAAIAQAADwAAAAAAAAABACAAAAAiAAAAZHJz&#10;L2Rvd25yZXYueG1sUEsBAhQAFAAAAAgAh07iQJwoHFnOAQAAjQMAAA4AAAAAAAAAAQAgAAAAJAEA&#10;AGRycy9lMm9Eb2MueG1sUEsFBgAAAAAGAAYAWQEAAGQ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distribute"/>
      <w:rPr>
        <w:rFonts w:hint="eastAsia" w:eastAsia="宋体"/>
        <w:lang w:eastAsia="zh-CN"/>
      </w:rPr>
    </w:pPr>
    <w:r>
      <w:rPr>
        <w:rFonts w:hint="eastAsia" w:ascii="宋体" w:hAnsi="宋体"/>
        <w:szCs w:val="21"/>
        <w:lang w:eastAsia="zh-CN"/>
      </w:rPr>
      <w:t>广东省河源监狱采购电瓶车项目</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eastAsia="zh-CN"/>
      </w:rPr>
      <w:t>GZSW24201HJ4181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19CF589C"/>
    <w:multiLevelType w:val="multilevel"/>
    <w:tmpl w:val="19CF589C"/>
    <w:lvl w:ilvl="0" w:tentative="0">
      <w:start w:val="1"/>
      <w:numFmt w:val="decimal"/>
      <w:pStyle w:val="5"/>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YjdmOTQzNTI1MDI0YzI0OTY2ODhjNWU5NjExYzA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F85"/>
    <w:rsid w:val="00025653"/>
    <w:rsid w:val="00026F5C"/>
    <w:rsid w:val="00030F87"/>
    <w:rsid w:val="00032BBF"/>
    <w:rsid w:val="00033A89"/>
    <w:rsid w:val="00033C93"/>
    <w:rsid w:val="00033C9E"/>
    <w:rsid w:val="000353DE"/>
    <w:rsid w:val="00035818"/>
    <w:rsid w:val="00036F11"/>
    <w:rsid w:val="000372FF"/>
    <w:rsid w:val="00037CE5"/>
    <w:rsid w:val="00037FF1"/>
    <w:rsid w:val="00040FB0"/>
    <w:rsid w:val="0004587B"/>
    <w:rsid w:val="000464BD"/>
    <w:rsid w:val="00050591"/>
    <w:rsid w:val="00055CA6"/>
    <w:rsid w:val="0006048A"/>
    <w:rsid w:val="00060E4D"/>
    <w:rsid w:val="000611E7"/>
    <w:rsid w:val="00064427"/>
    <w:rsid w:val="000655E1"/>
    <w:rsid w:val="000656AD"/>
    <w:rsid w:val="00066C13"/>
    <w:rsid w:val="000701BA"/>
    <w:rsid w:val="00070252"/>
    <w:rsid w:val="00070629"/>
    <w:rsid w:val="00072800"/>
    <w:rsid w:val="00073797"/>
    <w:rsid w:val="00075D86"/>
    <w:rsid w:val="00076195"/>
    <w:rsid w:val="0007652B"/>
    <w:rsid w:val="00076FE0"/>
    <w:rsid w:val="00077101"/>
    <w:rsid w:val="0008059B"/>
    <w:rsid w:val="00081981"/>
    <w:rsid w:val="00083C0C"/>
    <w:rsid w:val="0008422A"/>
    <w:rsid w:val="0008656D"/>
    <w:rsid w:val="00090BE1"/>
    <w:rsid w:val="000933B3"/>
    <w:rsid w:val="00094258"/>
    <w:rsid w:val="00094C96"/>
    <w:rsid w:val="00097959"/>
    <w:rsid w:val="000A0E59"/>
    <w:rsid w:val="000A256B"/>
    <w:rsid w:val="000A2577"/>
    <w:rsid w:val="000A2BD0"/>
    <w:rsid w:val="000A2C06"/>
    <w:rsid w:val="000A2FA8"/>
    <w:rsid w:val="000A5489"/>
    <w:rsid w:val="000A584F"/>
    <w:rsid w:val="000B1DD7"/>
    <w:rsid w:val="000B1F1E"/>
    <w:rsid w:val="000B2866"/>
    <w:rsid w:val="000B422D"/>
    <w:rsid w:val="000B44A8"/>
    <w:rsid w:val="000B72E7"/>
    <w:rsid w:val="000C0A1A"/>
    <w:rsid w:val="000C0EC3"/>
    <w:rsid w:val="000C123B"/>
    <w:rsid w:val="000C47EE"/>
    <w:rsid w:val="000C6E72"/>
    <w:rsid w:val="000C747B"/>
    <w:rsid w:val="000D0F63"/>
    <w:rsid w:val="000D1152"/>
    <w:rsid w:val="000D3F8C"/>
    <w:rsid w:val="000D7F30"/>
    <w:rsid w:val="000E0646"/>
    <w:rsid w:val="000E1791"/>
    <w:rsid w:val="000E487A"/>
    <w:rsid w:val="000E48CC"/>
    <w:rsid w:val="000E4DB4"/>
    <w:rsid w:val="000E6B71"/>
    <w:rsid w:val="000F0B99"/>
    <w:rsid w:val="000F1CB1"/>
    <w:rsid w:val="000F1D9A"/>
    <w:rsid w:val="000F2E0B"/>
    <w:rsid w:val="000F3E51"/>
    <w:rsid w:val="000F447F"/>
    <w:rsid w:val="000F7A2D"/>
    <w:rsid w:val="000F7F27"/>
    <w:rsid w:val="001019AC"/>
    <w:rsid w:val="00103807"/>
    <w:rsid w:val="00104F9F"/>
    <w:rsid w:val="001063B3"/>
    <w:rsid w:val="00107831"/>
    <w:rsid w:val="001108EE"/>
    <w:rsid w:val="001133DF"/>
    <w:rsid w:val="0011408A"/>
    <w:rsid w:val="001152F3"/>
    <w:rsid w:val="00117A3F"/>
    <w:rsid w:val="001200B9"/>
    <w:rsid w:val="00122473"/>
    <w:rsid w:val="00124379"/>
    <w:rsid w:val="001243AA"/>
    <w:rsid w:val="001268A8"/>
    <w:rsid w:val="00127560"/>
    <w:rsid w:val="00127CEF"/>
    <w:rsid w:val="00130F33"/>
    <w:rsid w:val="00133825"/>
    <w:rsid w:val="0013481D"/>
    <w:rsid w:val="0013494E"/>
    <w:rsid w:val="0013580F"/>
    <w:rsid w:val="00137197"/>
    <w:rsid w:val="00137ABE"/>
    <w:rsid w:val="00137EE2"/>
    <w:rsid w:val="00140CBD"/>
    <w:rsid w:val="00140CFE"/>
    <w:rsid w:val="001412E7"/>
    <w:rsid w:val="001415A3"/>
    <w:rsid w:val="00141717"/>
    <w:rsid w:val="001419FB"/>
    <w:rsid w:val="00144A1B"/>
    <w:rsid w:val="0014540E"/>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C45"/>
    <w:rsid w:val="0017592A"/>
    <w:rsid w:val="00176284"/>
    <w:rsid w:val="00176EDA"/>
    <w:rsid w:val="0017717F"/>
    <w:rsid w:val="001777D7"/>
    <w:rsid w:val="0018113F"/>
    <w:rsid w:val="0018337E"/>
    <w:rsid w:val="001841ED"/>
    <w:rsid w:val="00186F3C"/>
    <w:rsid w:val="001873D5"/>
    <w:rsid w:val="0019019A"/>
    <w:rsid w:val="001949D0"/>
    <w:rsid w:val="0019728C"/>
    <w:rsid w:val="00197440"/>
    <w:rsid w:val="001A0BC9"/>
    <w:rsid w:val="001A1015"/>
    <w:rsid w:val="001A2209"/>
    <w:rsid w:val="001A29B8"/>
    <w:rsid w:val="001A455E"/>
    <w:rsid w:val="001A5607"/>
    <w:rsid w:val="001A5616"/>
    <w:rsid w:val="001A772C"/>
    <w:rsid w:val="001B448F"/>
    <w:rsid w:val="001B5BE1"/>
    <w:rsid w:val="001B648C"/>
    <w:rsid w:val="001B6BE8"/>
    <w:rsid w:val="001B7E4D"/>
    <w:rsid w:val="001C1773"/>
    <w:rsid w:val="001C1DC4"/>
    <w:rsid w:val="001C2811"/>
    <w:rsid w:val="001C4C09"/>
    <w:rsid w:val="001C5268"/>
    <w:rsid w:val="001C62D7"/>
    <w:rsid w:val="001D1965"/>
    <w:rsid w:val="001D244B"/>
    <w:rsid w:val="001D317C"/>
    <w:rsid w:val="001D3465"/>
    <w:rsid w:val="001D350F"/>
    <w:rsid w:val="001D42C0"/>
    <w:rsid w:val="001D51A5"/>
    <w:rsid w:val="001D52A2"/>
    <w:rsid w:val="001D73A0"/>
    <w:rsid w:val="001E2F85"/>
    <w:rsid w:val="001E363E"/>
    <w:rsid w:val="001E3A07"/>
    <w:rsid w:val="001E59AB"/>
    <w:rsid w:val="001E5ACB"/>
    <w:rsid w:val="001E7712"/>
    <w:rsid w:val="001E7C58"/>
    <w:rsid w:val="001F285E"/>
    <w:rsid w:val="001F4D07"/>
    <w:rsid w:val="001F4D6F"/>
    <w:rsid w:val="00200797"/>
    <w:rsid w:val="002022F5"/>
    <w:rsid w:val="00204364"/>
    <w:rsid w:val="002050D2"/>
    <w:rsid w:val="00206DAA"/>
    <w:rsid w:val="00210C20"/>
    <w:rsid w:val="00210CC4"/>
    <w:rsid w:val="00211136"/>
    <w:rsid w:val="00211418"/>
    <w:rsid w:val="002114BD"/>
    <w:rsid w:val="0021179D"/>
    <w:rsid w:val="002124B4"/>
    <w:rsid w:val="0021331E"/>
    <w:rsid w:val="002133F3"/>
    <w:rsid w:val="00213D87"/>
    <w:rsid w:val="00214259"/>
    <w:rsid w:val="0021473E"/>
    <w:rsid w:val="00215348"/>
    <w:rsid w:val="00216920"/>
    <w:rsid w:val="00216DDD"/>
    <w:rsid w:val="002201BC"/>
    <w:rsid w:val="00220BC2"/>
    <w:rsid w:val="00221B2D"/>
    <w:rsid w:val="00221B9E"/>
    <w:rsid w:val="00222186"/>
    <w:rsid w:val="0022364A"/>
    <w:rsid w:val="00224470"/>
    <w:rsid w:val="00224AB7"/>
    <w:rsid w:val="00225186"/>
    <w:rsid w:val="002328C2"/>
    <w:rsid w:val="002400E7"/>
    <w:rsid w:val="00240614"/>
    <w:rsid w:val="00243BEF"/>
    <w:rsid w:val="00244551"/>
    <w:rsid w:val="00244ABB"/>
    <w:rsid w:val="002500D3"/>
    <w:rsid w:val="002507FB"/>
    <w:rsid w:val="00252606"/>
    <w:rsid w:val="00257B7B"/>
    <w:rsid w:val="002610BC"/>
    <w:rsid w:val="00261ED8"/>
    <w:rsid w:val="0026205D"/>
    <w:rsid w:val="00262808"/>
    <w:rsid w:val="00263643"/>
    <w:rsid w:val="002636E4"/>
    <w:rsid w:val="002645DF"/>
    <w:rsid w:val="00265C97"/>
    <w:rsid w:val="002660A9"/>
    <w:rsid w:val="00266973"/>
    <w:rsid w:val="00267683"/>
    <w:rsid w:val="00267F98"/>
    <w:rsid w:val="00270A91"/>
    <w:rsid w:val="002714DD"/>
    <w:rsid w:val="00273608"/>
    <w:rsid w:val="00274219"/>
    <w:rsid w:val="00274645"/>
    <w:rsid w:val="0027508E"/>
    <w:rsid w:val="00275C27"/>
    <w:rsid w:val="00276FF3"/>
    <w:rsid w:val="00277141"/>
    <w:rsid w:val="00280526"/>
    <w:rsid w:val="00280C18"/>
    <w:rsid w:val="00281510"/>
    <w:rsid w:val="00281D11"/>
    <w:rsid w:val="00282A10"/>
    <w:rsid w:val="00284595"/>
    <w:rsid w:val="00284D86"/>
    <w:rsid w:val="002856D5"/>
    <w:rsid w:val="002864B7"/>
    <w:rsid w:val="00287836"/>
    <w:rsid w:val="00291042"/>
    <w:rsid w:val="00293694"/>
    <w:rsid w:val="00295018"/>
    <w:rsid w:val="0029766B"/>
    <w:rsid w:val="002A0093"/>
    <w:rsid w:val="002A103C"/>
    <w:rsid w:val="002A1746"/>
    <w:rsid w:val="002A389D"/>
    <w:rsid w:val="002A50CB"/>
    <w:rsid w:val="002B0026"/>
    <w:rsid w:val="002B00D0"/>
    <w:rsid w:val="002B0B4E"/>
    <w:rsid w:val="002B532B"/>
    <w:rsid w:val="002B66AB"/>
    <w:rsid w:val="002C0DCE"/>
    <w:rsid w:val="002C167A"/>
    <w:rsid w:val="002C1AD2"/>
    <w:rsid w:val="002C6A47"/>
    <w:rsid w:val="002C71AA"/>
    <w:rsid w:val="002D44E6"/>
    <w:rsid w:val="002D7294"/>
    <w:rsid w:val="002E200B"/>
    <w:rsid w:val="002E2319"/>
    <w:rsid w:val="002E35AD"/>
    <w:rsid w:val="002E3D76"/>
    <w:rsid w:val="002E55CF"/>
    <w:rsid w:val="002E6AD6"/>
    <w:rsid w:val="002E6CA0"/>
    <w:rsid w:val="002F009C"/>
    <w:rsid w:val="002F00C5"/>
    <w:rsid w:val="002F1265"/>
    <w:rsid w:val="002F4708"/>
    <w:rsid w:val="002F4CF5"/>
    <w:rsid w:val="002F784C"/>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5852"/>
    <w:rsid w:val="00327094"/>
    <w:rsid w:val="0032761E"/>
    <w:rsid w:val="00330221"/>
    <w:rsid w:val="00330D3A"/>
    <w:rsid w:val="003325DC"/>
    <w:rsid w:val="00333850"/>
    <w:rsid w:val="00335D1C"/>
    <w:rsid w:val="003415A5"/>
    <w:rsid w:val="003420CA"/>
    <w:rsid w:val="003445B1"/>
    <w:rsid w:val="003446CC"/>
    <w:rsid w:val="00344AE0"/>
    <w:rsid w:val="003454CD"/>
    <w:rsid w:val="00345658"/>
    <w:rsid w:val="0034585B"/>
    <w:rsid w:val="00345951"/>
    <w:rsid w:val="00345A01"/>
    <w:rsid w:val="003460E9"/>
    <w:rsid w:val="00351EFC"/>
    <w:rsid w:val="00352F77"/>
    <w:rsid w:val="00353B28"/>
    <w:rsid w:val="0035406C"/>
    <w:rsid w:val="00356231"/>
    <w:rsid w:val="00357A66"/>
    <w:rsid w:val="00357C15"/>
    <w:rsid w:val="00360D84"/>
    <w:rsid w:val="003612B5"/>
    <w:rsid w:val="00362489"/>
    <w:rsid w:val="00363794"/>
    <w:rsid w:val="003673DE"/>
    <w:rsid w:val="00371EEB"/>
    <w:rsid w:val="0037260D"/>
    <w:rsid w:val="0037305A"/>
    <w:rsid w:val="0037458C"/>
    <w:rsid w:val="00377323"/>
    <w:rsid w:val="0038006A"/>
    <w:rsid w:val="0038095A"/>
    <w:rsid w:val="00381C51"/>
    <w:rsid w:val="003825D3"/>
    <w:rsid w:val="00383CAF"/>
    <w:rsid w:val="00386715"/>
    <w:rsid w:val="00387680"/>
    <w:rsid w:val="00387C2F"/>
    <w:rsid w:val="003911E8"/>
    <w:rsid w:val="00391810"/>
    <w:rsid w:val="00391E62"/>
    <w:rsid w:val="00395360"/>
    <w:rsid w:val="003976A5"/>
    <w:rsid w:val="00397BB0"/>
    <w:rsid w:val="003A1296"/>
    <w:rsid w:val="003A1D92"/>
    <w:rsid w:val="003A1EF8"/>
    <w:rsid w:val="003A344E"/>
    <w:rsid w:val="003A367D"/>
    <w:rsid w:val="003A415F"/>
    <w:rsid w:val="003A5527"/>
    <w:rsid w:val="003A5772"/>
    <w:rsid w:val="003A633D"/>
    <w:rsid w:val="003A6F96"/>
    <w:rsid w:val="003B1726"/>
    <w:rsid w:val="003B2B42"/>
    <w:rsid w:val="003B2B8B"/>
    <w:rsid w:val="003B300F"/>
    <w:rsid w:val="003B39B0"/>
    <w:rsid w:val="003B3DA1"/>
    <w:rsid w:val="003B4370"/>
    <w:rsid w:val="003B457A"/>
    <w:rsid w:val="003B57A1"/>
    <w:rsid w:val="003B6268"/>
    <w:rsid w:val="003B62A8"/>
    <w:rsid w:val="003B65A1"/>
    <w:rsid w:val="003B73D4"/>
    <w:rsid w:val="003B7422"/>
    <w:rsid w:val="003C2735"/>
    <w:rsid w:val="003C2B14"/>
    <w:rsid w:val="003C3CDD"/>
    <w:rsid w:val="003C4B38"/>
    <w:rsid w:val="003C4D31"/>
    <w:rsid w:val="003C546F"/>
    <w:rsid w:val="003C5A16"/>
    <w:rsid w:val="003C632D"/>
    <w:rsid w:val="003D19C2"/>
    <w:rsid w:val="003D50F8"/>
    <w:rsid w:val="003D5328"/>
    <w:rsid w:val="003E17F6"/>
    <w:rsid w:val="003E1C9D"/>
    <w:rsid w:val="003E295A"/>
    <w:rsid w:val="003E298C"/>
    <w:rsid w:val="003E3D2C"/>
    <w:rsid w:val="003E4BD4"/>
    <w:rsid w:val="003F04C8"/>
    <w:rsid w:val="003F04F1"/>
    <w:rsid w:val="003F2180"/>
    <w:rsid w:val="003F3A1C"/>
    <w:rsid w:val="003F422A"/>
    <w:rsid w:val="003F4893"/>
    <w:rsid w:val="003F6A09"/>
    <w:rsid w:val="003F6F87"/>
    <w:rsid w:val="003F7628"/>
    <w:rsid w:val="003F770F"/>
    <w:rsid w:val="003F7EA9"/>
    <w:rsid w:val="00400F2D"/>
    <w:rsid w:val="0040154F"/>
    <w:rsid w:val="00403164"/>
    <w:rsid w:val="00404D1B"/>
    <w:rsid w:val="00405389"/>
    <w:rsid w:val="0041162D"/>
    <w:rsid w:val="00411D60"/>
    <w:rsid w:val="00414115"/>
    <w:rsid w:val="00416D9D"/>
    <w:rsid w:val="00416FC1"/>
    <w:rsid w:val="004174F5"/>
    <w:rsid w:val="00417986"/>
    <w:rsid w:val="00420BB4"/>
    <w:rsid w:val="00421926"/>
    <w:rsid w:val="00423356"/>
    <w:rsid w:val="00424149"/>
    <w:rsid w:val="0042455A"/>
    <w:rsid w:val="0042494F"/>
    <w:rsid w:val="00425E5B"/>
    <w:rsid w:val="00430AE5"/>
    <w:rsid w:val="004317D3"/>
    <w:rsid w:val="00432193"/>
    <w:rsid w:val="00432BB0"/>
    <w:rsid w:val="00432DE9"/>
    <w:rsid w:val="00434D11"/>
    <w:rsid w:val="00436578"/>
    <w:rsid w:val="00441CE0"/>
    <w:rsid w:val="00441E80"/>
    <w:rsid w:val="00443C38"/>
    <w:rsid w:val="00444EB6"/>
    <w:rsid w:val="004461D1"/>
    <w:rsid w:val="00450155"/>
    <w:rsid w:val="00450B0B"/>
    <w:rsid w:val="00452A0B"/>
    <w:rsid w:val="00452C40"/>
    <w:rsid w:val="004536A8"/>
    <w:rsid w:val="004568FF"/>
    <w:rsid w:val="00456FD9"/>
    <w:rsid w:val="004610EF"/>
    <w:rsid w:val="00461309"/>
    <w:rsid w:val="00462C57"/>
    <w:rsid w:val="004637C1"/>
    <w:rsid w:val="004638E8"/>
    <w:rsid w:val="00464788"/>
    <w:rsid w:val="004655D2"/>
    <w:rsid w:val="0046635E"/>
    <w:rsid w:val="00466F38"/>
    <w:rsid w:val="00467DC1"/>
    <w:rsid w:val="00467DDD"/>
    <w:rsid w:val="004710BF"/>
    <w:rsid w:val="004717A5"/>
    <w:rsid w:val="0047333B"/>
    <w:rsid w:val="00473A4D"/>
    <w:rsid w:val="00473FE7"/>
    <w:rsid w:val="004754FB"/>
    <w:rsid w:val="004775EA"/>
    <w:rsid w:val="00480C71"/>
    <w:rsid w:val="00481674"/>
    <w:rsid w:val="00482A31"/>
    <w:rsid w:val="00483209"/>
    <w:rsid w:val="004855AB"/>
    <w:rsid w:val="004870CA"/>
    <w:rsid w:val="004901EF"/>
    <w:rsid w:val="00492103"/>
    <w:rsid w:val="004930D6"/>
    <w:rsid w:val="00496038"/>
    <w:rsid w:val="0049608A"/>
    <w:rsid w:val="004A0A43"/>
    <w:rsid w:val="004A76FE"/>
    <w:rsid w:val="004A787C"/>
    <w:rsid w:val="004B0600"/>
    <w:rsid w:val="004B19AF"/>
    <w:rsid w:val="004B1E39"/>
    <w:rsid w:val="004B3D6E"/>
    <w:rsid w:val="004B6890"/>
    <w:rsid w:val="004B6B2F"/>
    <w:rsid w:val="004C0273"/>
    <w:rsid w:val="004C12B1"/>
    <w:rsid w:val="004C1932"/>
    <w:rsid w:val="004C1E80"/>
    <w:rsid w:val="004C4D59"/>
    <w:rsid w:val="004D07CE"/>
    <w:rsid w:val="004D1118"/>
    <w:rsid w:val="004D21DA"/>
    <w:rsid w:val="004D3264"/>
    <w:rsid w:val="004D3303"/>
    <w:rsid w:val="004D50F2"/>
    <w:rsid w:val="004E09F7"/>
    <w:rsid w:val="004E1280"/>
    <w:rsid w:val="004E3E0A"/>
    <w:rsid w:val="004E3FFE"/>
    <w:rsid w:val="004E4403"/>
    <w:rsid w:val="004E5BEA"/>
    <w:rsid w:val="004F0962"/>
    <w:rsid w:val="004F0A5C"/>
    <w:rsid w:val="004F10ED"/>
    <w:rsid w:val="004F371F"/>
    <w:rsid w:val="004F4274"/>
    <w:rsid w:val="004F4D02"/>
    <w:rsid w:val="004F653B"/>
    <w:rsid w:val="004F6EE7"/>
    <w:rsid w:val="005006CC"/>
    <w:rsid w:val="0050124E"/>
    <w:rsid w:val="005024E5"/>
    <w:rsid w:val="00506FC0"/>
    <w:rsid w:val="00513E25"/>
    <w:rsid w:val="0051462D"/>
    <w:rsid w:val="00516624"/>
    <w:rsid w:val="00517C11"/>
    <w:rsid w:val="00521D75"/>
    <w:rsid w:val="00522C2B"/>
    <w:rsid w:val="005242AB"/>
    <w:rsid w:val="00524CE5"/>
    <w:rsid w:val="00525C19"/>
    <w:rsid w:val="00525FF5"/>
    <w:rsid w:val="00527389"/>
    <w:rsid w:val="0052744B"/>
    <w:rsid w:val="005308D4"/>
    <w:rsid w:val="0053163E"/>
    <w:rsid w:val="005319C9"/>
    <w:rsid w:val="00531F17"/>
    <w:rsid w:val="00532F1A"/>
    <w:rsid w:val="00534FD8"/>
    <w:rsid w:val="00535ED4"/>
    <w:rsid w:val="00536359"/>
    <w:rsid w:val="00536AC9"/>
    <w:rsid w:val="00537883"/>
    <w:rsid w:val="0054028E"/>
    <w:rsid w:val="00540BE6"/>
    <w:rsid w:val="00543455"/>
    <w:rsid w:val="00543FB9"/>
    <w:rsid w:val="005470E8"/>
    <w:rsid w:val="005504EB"/>
    <w:rsid w:val="00551C18"/>
    <w:rsid w:val="00551DD2"/>
    <w:rsid w:val="0055531D"/>
    <w:rsid w:val="005558EF"/>
    <w:rsid w:val="005603EF"/>
    <w:rsid w:val="005614D2"/>
    <w:rsid w:val="0056275F"/>
    <w:rsid w:val="00563251"/>
    <w:rsid w:val="00563DDF"/>
    <w:rsid w:val="00566ED6"/>
    <w:rsid w:val="0056773C"/>
    <w:rsid w:val="00570A29"/>
    <w:rsid w:val="00572865"/>
    <w:rsid w:val="005734D6"/>
    <w:rsid w:val="00573F9F"/>
    <w:rsid w:val="00574194"/>
    <w:rsid w:val="0057429A"/>
    <w:rsid w:val="00574539"/>
    <w:rsid w:val="005817F0"/>
    <w:rsid w:val="005838A7"/>
    <w:rsid w:val="00583FD6"/>
    <w:rsid w:val="005842E8"/>
    <w:rsid w:val="00585F76"/>
    <w:rsid w:val="005917C4"/>
    <w:rsid w:val="00592C42"/>
    <w:rsid w:val="005941C3"/>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3380"/>
    <w:rsid w:val="005B542B"/>
    <w:rsid w:val="005B59CE"/>
    <w:rsid w:val="005B5AB6"/>
    <w:rsid w:val="005B5DDC"/>
    <w:rsid w:val="005B5E18"/>
    <w:rsid w:val="005B764D"/>
    <w:rsid w:val="005C08EA"/>
    <w:rsid w:val="005C0AC8"/>
    <w:rsid w:val="005C20EB"/>
    <w:rsid w:val="005C2D34"/>
    <w:rsid w:val="005C4F24"/>
    <w:rsid w:val="005C539E"/>
    <w:rsid w:val="005C5F3A"/>
    <w:rsid w:val="005C6A1D"/>
    <w:rsid w:val="005C7345"/>
    <w:rsid w:val="005D0700"/>
    <w:rsid w:val="005D2172"/>
    <w:rsid w:val="005D3167"/>
    <w:rsid w:val="005D33F2"/>
    <w:rsid w:val="005D353B"/>
    <w:rsid w:val="005D54EE"/>
    <w:rsid w:val="005D7D19"/>
    <w:rsid w:val="005D7D98"/>
    <w:rsid w:val="005E0E8A"/>
    <w:rsid w:val="005E1320"/>
    <w:rsid w:val="005E18CC"/>
    <w:rsid w:val="005E4B57"/>
    <w:rsid w:val="005E53FD"/>
    <w:rsid w:val="005F0679"/>
    <w:rsid w:val="005F38E9"/>
    <w:rsid w:val="00600FCA"/>
    <w:rsid w:val="00603179"/>
    <w:rsid w:val="00604194"/>
    <w:rsid w:val="00604988"/>
    <w:rsid w:val="00607FB8"/>
    <w:rsid w:val="00610424"/>
    <w:rsid w:val="00613382"/>
    <w:rsid w:val="006135F2"/>
    <w:rsid w:val="006141C6"/>
    <w:rsid w:val="0061609D"/>
    <w:rsid w:val="00616D2A"/>
    <w:rsid w:val="006207B7"/>
    <w:rsid w:val="00625692"/>
    <w:rsid w:val="00625B2D"/>
    <w:rsid w:val="00627516"/>
    <w:rsid w:val="0062773A"/>
    <w:rsid w:val="006279A6"/>
    <w:rsid w:val="0063377E"/>
    <w:rsid w:val="00634D7E"/>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50BA"/>
    <w:rsid w:val="006757A4"/>
    <w:rsid w:val="00676CC1"/>
    <w:rsid w:val="0067778D"/>
    <w:rsid w:val="006777CD"/>
    <w:rsid w:val="00680627"/>
    <w:rsid w:val="00680825"/>
    <w:rsid w:val="00681D5A"/>
    <w:rsid w:val="0068206A"/>
    <w:rsid w:val="00682C3D"/>
    <w:rsid w:val="00684609"/>
    <w:rsid w:val="00685A1B"/>
    <w:rsid w:val="00686502"/>
    <w:rsid w:val="006878F2"/>
    <w:rsid w:val="00687CA1"/>
    <w:rsid w:val="00690659"/>
    <w:rsid w:val="006914C3"/>
    <w:rsid w:val="00693ED7"/>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633A"/>
    <w:rsid w:val="006B6953"/>
    <w:rsid w:val="006B76D3"/>
    <w:rsid w:val="006C1389"/>
    <w:rsid w:val="006C25C8"/>
    <w:rsid w:val="006C453E"/>
    <w:rsid w:val="006C4613"/>
    <w:rsid w:val="006C694F"/>
    <w:rsid w:val="006C6CC8"/>
    <w:rsid w:val="006D05D5"/>
    <w:rsid w:val="006D3A24"/>
    <w:rsid w:val="006D3D10"/>
    <w:rsid w:val="006D3DF5"/>
    <w:rsid w:val="006D4477"/>
    <w:rsid w:val="006D4F23"/>
    <w:rsid w:val="006D5538"/>
    <w:rsid w:val="006D7160"/>
    <w:rsid w:val="006D720E"/>
    <w:rsid w:val="006E127C"/>
    <w:rsid w:val="006E2E96"/>
    <w:rsid w:val="006E3248"/>
    <w:rsid w:val="006E39DE"/>
    <w:rsid w:val="006E41B3"/>
    <w:rsid w:val="006E49D1"/>
    <w:rsid w:val="006E7977"/>
    <w:rsid w:val="006F0EBD"/>
    <w:rsid w:val="006F252A"/>
    <w:rsid w:val="006F3ABC"/>
    <w:rsid w:val="006F416B"/>
    <w:rsid w:val="006F611C"/>
    <w:rsid w:val="006F7F52"/>
    <w:rsid w:val="0070066C"/>
    <w:rsid w:val="00700B74"/>
    <w:rsid w:val="00702E64"/>
    <w:rsid w:val="00704D9C"/>
    <w:rsid w:val="007070D7"/>
    <w:rsid w:val="007076DD"/>
    <w:rsid w:val="00707FF3"/>
    <w:rsid w:val="00712EAE"/>
    <w:rsid w:val="00713383"/>
    <w:rsid w:val="00713D7D"/>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BE4"/>
    <w:rsid w:val="00742EB2"/>
    <w:rsid w:val="00743548"/>
    <w:rsid w:val="00746F3E"/>
    <w:rsid w:val="007478F5"/>
    <w:rsid w:val="00753256"/>
    <w:rsid w:val="00753D2C"/>
    <w:rsid w:val="00753ED3"/>
    <w:rsid w:val="00757768"/>
    <w:rsid w:val="00757F3E"/>
    <w:rsid w:val="00760B9A"/>
    <w:rsid w:val="0076119E"/>
    <w:rsid w:val="00762675"/>
    <w:rsid w:val="00763145"/>
    <w:rsid w:val="00763A96"/>
    <w:rsid w:val="00765994"/>
    <w:rsid w:val="00766BFA"/>
    <w:rsid w:val="00773FC3"/>
    <w:rsid w:val="00774700"/>
    <w:rsid w:val="0077581D"/>
    <w:rsid w:val="00775E63"/>
    <w:rsid w:val="007760F6"/>
    <w:rsid w:val="00776282"/>
    <w:rsid w:val="007767A1"/>
    <w:rsid w:val="00776A7F"/>
    <w:rsid w:val="007807D7"/>
    <w:rsid w:val="0078405A"/>
    <w:rsid w:val="0078419E"/>
    <w:rsid w:val="00785065"/>
    <w:rsid w:val="007850AC"/>
    <w:rsid w:val="00785B21"/>
    <w:rsid w:val="00787D1D"/>
    <w:rsid w:val="007900BB"/>
    <w:rsid w:val="00790397"/>
    <w:rsid w:val="00790918"/>
    <w:rsid w:val="00791ADD"/>
    <w:rsid w:val="00794F9C"/>
    <w:rsid w:val="00795F17"/>
    <w:rsid w:val="00796E16"/>
    <w:rsid w:val="007A0DBB"/>
    <w:rsid w:val="007A304B"/>
    <w:rsid w:val="007A46FF"/>
    <w:rsid w:val="007A51B1"/>
    <w:rsid w:val="007A58B4"/>
    <w:rsid w:val="007A749C"/>
    <w:rsid w:val="007A7DDB"/>
    <w:rsid w:val="007B1E6D"/>
    <w:rsid w:val="007B20F8"/>
    <w:rsid w:val="007B3C88"/>
    <w:rsid w:val="007B52CF"/>
    <w:rsid w:val="007B556E"/>
    <w:rsid w:val="007B55AA"/>
    <w:rsid w:val="007B5A79"/>
    <w:rsid w:val="007B7941"/>
    <w:rsid w:val="007C019A"/>
    <w:rsid w:val="007C2245"/>
    <w:rsid w:val="007C2B06"/>
    <w:rsid w:val="007C4647"/>
    <w:rsid w:val="007C7C93"/>
    <w:rsid w:val="007D1C16"/>
    <w:rsid w:val="007D2F49"/>
    <w:rsid w:val="007D51D8"/>
    <w:rsid w:val="007D5653"/>
    <w:rsid w:val="007D5762"/>
    <w:rsid w:val="007D64AA"/>
    <w:rsid w:val="007D6CDF"/>
    <w:rsid w:val="007D7489"/>
    <w:rsid w:val="007D796A"/>
    <w:rsid w:val="007D7B42"/>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4A5"/>
    <w:rsid w:val="00825286"/>
    <w:rsid w:val="0082557F"/>
    <w:rsid w:val="00825F4E"/>
    <w:rsid w:val="0082651C"/>
    <w:rsid w:val="0082774C"/>
    <w:rsid w:val="008308A3"/>
    <w:rsid w:val="00830EB3"/>
    <w:rsid w:val="00831474"/>
    <w:rsid w:val="00831710"/>
    <w:rsid w:val="00831FC4"/>
    <w:rsid w:val="008320AB"/>
    <w:rsid w:val="00832D6B"/>
    <w:rsid w:val="008350F4"/>
    <w:rsid w:val="00836085"/>
    <w:rsid w:val="00836388"/>
    <w:rsid w:val="008372CA"/>
    <w:rsid w:val="008410FF"/>
    <w:rsid w:val="0084168E"/>
    <w:rsid w:val="00841B2F"/>
    <w:rsid w:val="0084210F"/>
    <w:rsid w:val="00845559"/>
    <w:rsid w:val="00847B98"/>
    <w:rsid w:val="008504D2"/>
    <w:rsid w:val="00853AFB"/>
    <w:rsid w:val="008542E2"/>
    <w:rsid w:val="00854E83"/>
    <w:rsid w:val="00855AAB"/>
    <w:rsid w:val="00857917"/>
    <w:rsid w:val="00860B39"/>
    <w:rsid w:val="00860C7C"/>
    <w:rsid w:val="00861234"/>
    <w:rsid w:val="0086150C"/>
    <w:rsid w:val="00861FBD"/>
    <w:rsid w:val="00861FFC"/>
    <w:rsid w:val="008630A1"/>
    <w:rsid w:val="00864B56"/>
    <w:rsid w:val="00864E74"/>
    <w:rsid w:val="00864F9B"/>
    <w:rsid w:val="0086576B"/>
    <w:rsid w:val="00866E10"/>
    <w:rsid w:val="00870F50"/>
    <w:rsid w:val="00871643"/>
    <w:rsid w:val="00871A5E"/>
    <w:rsid w:val="00872454"/>
    <w:rsid w:val="008733E3"/>
    <w:rsid w:val="00873BC3"/>
    <w:rsid w:val="00875CE4"/>
    <w:rsid w:val="008762F8"/>
    <w:rsid w:val="008763C9"/>
    <w:rsid w:val="00877445"/>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397A"/>
    <w:rsid w:val="008A5342"/>
    <w:rsid w:val="008A7ADC"/>
    <w:rsid w:val="008B0E9B"/>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2088"/>
    <w:rsid w:val="008E22C7"/>
    <w:rsid w:val="008E2520"/>
    <w:rsid w:val="008E300B"/>
    <w:rsid w:val="008E3C3B"/>
    <w:rsid w:val="008E4715"/>
    <w:rsid w:val="008E47B5"/>
    <w:rsid w:val="008E653A"/>
    <w:rsid w:val="008E7B60"/>
    <w:rsid w:val="008F039D"/>
    <w:rsid w:val="008F27C5"/>
    <w:rsid w:val="008F3147"/>
    <w:rsid w:val="008F33F4"/>
    <w:rsid w:val="008F6117"/>
    <w:rsid w:val="008F7630"/>
    <w:rsid w:val="009026F7"/>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FC0"/>
    <w:rsid w:val="00925F61"/>
    <w:rsid w:val="009334FA"/>
    <w:rsid w:val="00933C44"/>
    <w:rsid w:val="00935F8B"/>
    <w:rsid w:val="009377CA"/>
    <w:rsid w:val="0094016E"/>
    <w:rsid w:val="00942AE6"/>
    <w:rsid w:val="00943AB3"/>
    <w:rsid w:val="00946DD1"/>
    <w:rsid w:val="00947859"/>
    <w:rsid w:val="00950BF5"/>
    <w:rsid w:val="0095135A"/>
    <w:rsid w:val="009526EF"/>
    <w:rsid w:val="00952CA6"/>
    <w:rsid w:val="00953248"/>
    <w:rsid w:val="009550AA"/>
    <w:rsid w:val="00955F3B"/>
    <w:rsid w:val="009568BA"/>
    <w:rsid w:val="009573EA"/>
    <w:rsid w:val="009574C0"/>
    <w:rsid w:val="009602B8"/>
    <w:rsid w:val="00961187"/>
    <w:rsid w:val="00961DE8"/>
    <w:rsid w:val="00962B3B"/>
    <w:rsid w:val="009640F0"/>
    <w:rsid w:val="00964704"/>
    <w:rsid w:val="009653FA"/>
    <w:rsid w:val="00965590"/>
    <w:rsid w:val="009700DF"/>
    <w:rsid w:val="00970B4A"/>
    <w:rsid w:val="0097143E"/>
    <w:rsid w:val="009738D4"/>
    <w:rsid w:val="009763F6"/>
    <w:rsid w:val="009766F4"/>
    <w:rsid w:val="009804FA"/>
    <w:rsid w:val="00982378"/>
    <w:rsid w:val="00982BF9"/>
    <w:rsid w:val="0098678F"/>
    <w:rsid w:val="00992B9D"/>
    <w:rsid w:val="009942A4"/>
    <w:rsid w:val="00994D06"/>
    <w:rsid w:val="00995EC6"/>
    <w:rsid w:val="00997E3E"/>
    <w:rsid w:val="009A0008"/>
    <w:rsid w:val="009A11E2"/>
    <w:rsid w:val="009A174F"/>
    <w:rsid w:val="009A42A5"/>
    <w:rsid w:val="009A57FA"/>
    <w:rsid w:val="009A651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28BC"/>
    <w:rsid w:val="009E2D5C"/>
    <w:rsid w:val="009E3BCE"/>
    <w:rsid w:val="009E5347"/>
    <w:rsid w:val="009E5435"/>
    <w:rsid w:val="009E71AC"/>
    <w:rsid w:val="009E7CCA"/>
    <w:rsid w:val="009F0BCE"/>
    <w:rsid w:val="009F0EBA"/>
    <w:rsid w:val="009F3B3B"/>
    <w:rsid w:val="009F699C"/>
    <w:rsid w:val="00A007A5"/>
    <w:rsid w:val="00A0254C"/>
    <w:rsid w:val="00A0367C"/>
    <w:rsid w:val="00A04F9C"/>
    <w:rsid w:val="00A0641E"/>
    <w:rsid w:val="00A0766A"/>
    <w:rsid w:val="00A07767"/>
    <w:rsid w:val="00A10872"/>
    <w:rsid w:val="00A114B1"/>
    <w:rsid w:val="00A12D52"/>
    <w:rsid w:val="00A138FB"/>
    <w:rsid w:val="00A155E8"/>
    <w:rsid w:val="00A1678F"/>
    <w:rsid w:val="00A1730E"/>
    <w:rsid w:val="00A174CF"/>
    <w:rsid w:val="00A22226"/>
    <w:rsid w:val="00A22FAC"/>
    <w:rsid w:val="00A23895"/>
    <w:rsid w:val="00A23AE1"/>
    <w:rsid w:val="00A23DBA"/>
    <w:rsid w:val="00A2690C"/>
    <w:rsid w:val="00A27229"/>
    <w:rsid w:val="00A310EB"/>
    <w:rsid w:val="00A34557"/>
    <w:rsid w:val="00A361BA"/>
    <w:rsid w:val="00A4131E"/>
    <w:rsid w:val="00A4237C"/>
    <w:rsid w:val="00A431A3"/>
    <w:rsid w:val="00A46F27"/>
    <w:rsid w:val="00A470FE"/>
    <w:rsid w:val="00A52982"/>
    <w:rsid w:val="00A538C4"/>
    <w:rsid w:val="00A53BC5"/>
    <w:rsid w:val="00A55522"/>
    <w:rsid w:val="00A5690D"/>
    <w:rsid w:val="00A569F5"/>
    <w:rsid w:val="00A56E23"/>
    <w:rsid w:val="00A60090"/>
    <w:rsid w:val="00A62836"/>
    <w:rsid w:val="00A63D53"/>
    <w:rsid w:val="00A641A6"/>
    <w:rsid w:val="00A6474E"/>
    <w:rsid w:val="00A700A9"/>
    <w:rsid w:val="00A70750"/>
    <w:rsid w:val="00A72696"/>
    <w:rsid w:val="00A760D8"/>
    <w:rsid w:val="00A813FC"/>
    <w:rsid w:val="00A82F51"/>
    <w:rsid w:val="00A8360B"/>
    <w:rsid w:val="00A83622"/>
    <w:rsid w:val="00A83B3E"/>
    <w:rsid w:val="00A86F54"/>
    <w:rsid w:val="00A92DA6"/>
    <w:rsid w:val="00A958BA"/>
    <w:rsid w:val="00A977DA"/>
    <w:rsid w:val="00AA180F"/>
    <w:rsid w:val="00AA1BCF"/>
    <w:rsid w:val="00AA3816"/>
    <w:rsid w:val="00AA3AE7"/>
    <w:rsid w:val="00AA3F31"/>
    <w:rsid w:val="00AA45B4"/>
    <w:rsid w:val="00AA610E"/>
    <w:rsid w:val="00AA7A06"/>
    <w:rsid w:val="00AB0129"/>
    <w:rsid w:val="00AB054E"/>
    <w:rsid w:val="00AB0E07"/>
    <w:rsid w:val="00AB2461"/>
    <w:rsid w:val="00AB2684"/>
    <w:rsid w:val="00AB4127"/>
    <w:rsid w:val="00AB4962"/>
    <w:rsid w:val="00AB7D77"/>
    <w:rsid w:val="00AC1E1D"/>
    <w:rsid w:val="00AC6F62"/>
    <w:rsid w:val="00AC7448"/>
    <w:rsid w:val="00AD0E10"/>
    <w:rsid w:val="00AD1755"/>
    <w:rsid w:val="00AD1A93"/>
    <w:rsid w:val="00AD1E95"/>
    <w:rsid w:val="00AD2937"/>
    <w:rsid w:val="00AD2BEA"/>
    <w:rsid w:val="00AD6016"/>
    <w:rsid w:val="00AD7525"/>
    <w:rsid w:val="00AE02C4"/>
    <w:rsid w:val="00AE0596"/>
    <w:rsid w:val="00AE23FE"/>
    <w:rsid w:val="00AE2500"/>
    <w:rsid w:val="00AE2E83"/>
    <w:rsid w:val="00AE3143"/>
    <w:rsid w:val="00AE4A72"/>
    <w:rsid w:val="00AE7688"/>
    <w:rsid w:val="00AE7F96"/>
    <w:rsid w:val="00AF0153"/>
    <w:rsid w:val="00AF0947"/>
    <w:rsid w:val="00AF12DC"/>
    <w:rsid w:val="00AF287D"/>
    <w:rsid w:val="00AF2D63"/>
    <w:rsid w:val="00AF3205"/>
    <w:rsid w:val="00AF4066"/>
    <w:rsid w:val="00AF46CF"/>
    <w:rsid w:val="00AF47C7"/>
    <w:rsid w:val="00AF510D"/>
    <w:rsid w:val="00B0157D"/>
    <w:rsid w:val="00B0270D"/>
    <w:rsid w:val="00B0318F"/>
    <w:rsid w:val="00B04488"/>
    <w:rsid w:val="00B05262"/>
    <w:rsid w:val="00B065B2"/>
    <w:rsid w:val="00B066C5"/>
    <w:rsid w:val="00B07C2D"/>
    <w:rsid w:val="00B1028D"/>
    <w:rsid w:val="00B11C98"/>
    <w:rsid w:val="00B13015"/>
    <w:rsid w:val="00B13AD1"/>
    <w:rsid w:val="00B13F58"/>
    <w:rsid w:val="00B16294"/>
    <w:rsid w:val="00B16A58"/>
    <w:rsid w:val="00B17A6B"/>
    <w:rsid w:val="00B204F8"/>
    <w:rsid w:val="00B2174C"/>
    <w:rsid w:val="00B22BDB"/>
    <w:rsid w:val="00B24CFB"/>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45C4"/>
    <w:rsid w:val="00B55DF4"/>
    <w:rsid w:val="00B6012C"/>
    <w:rsid w:val="00B602CC"/>
    <w:rsid w:val="00B60DDE"/>
    <w:rsid w:val="00B6280E"/>
    <w:rsid w:val="00B62AFE"/>
    <w:rsid w:val="00B62E97"/>
    <w:rsid w:val="00B64CCC"/>
    <w:rsid w:val="00B650DD"/>
    <w:rsid w:val="00B651F5"/>
    <w:rsid w:val="00B65617"/>
    <w:rsid w:val="00B65AB2"/>
    <w:rsid w:val="00B66FC9"/>
    <w:rsid w:val="00B71F48"/>
    <w:rsid w:val="00B733BC"/>
    <w:rsid w:val="00B738E5"/>
    <w:rsid w:val="00B74A47"/>
    <w:rsid w:val="00B74DB0"/>
    <w:rsid w:val="00B77386"/>
    <w:rsid w:val="00B77507"/>
    <w:rsid w:val="00B80980"/>
    <w:rsid w:val="00B80EED"/>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537E"/>
    <w:rsid w:val="00B9602D"/>
    <w:rsid w:val="00B9690E"/>
    <w:rsid w:val="00B97007"/>
    <w:rsid w:val="00B975EC"/>
    <w:rsid w:val="00B9772F"/>
    <w:rsid w:val="00BA0ACA"/>
    <w:rsid w:val="00BA1668"/>
    <w:rsid w:val="00BA18BC"/>
    <w:rsid w:val="00BA34FA"/>
    <w:rsid w:val="00BA404F"/>
    <w:rsid w:val="00BA6F29"/>
    <w:rsid w:val="00BB0B96"/>
    <w:rsid w:val="00BB618A"/>
    <w:rsid w:val="00BC169B"/>
    <w:rsid w:val="00BC1A95"/>
    <w:rsid w:val="00BC2175"/>
    <w:rsid w:val="00BC2A07"/>
    <w:rsid w:val="00BC38FC"/>
    <w:rsid w:val="00BC3B32"/>
    <w:rsid w:val="00BC3BFA"/>
    <w:rsid w:val="00BC69BA"/>
    <w:rsid w:val="00BD0713"/>
    <w:rsid w:val="00BD2993"/>
    <w:rsid w:val="00BD5157"/>
    <w:rsid w:val="00BD7397"/>
    <w:rsid w:val="00BD7B9A"/>
    <w:rsid w:val="00BE026A"/>
    <w:rsid w:val="00BE044A"/>
    <w:rsid w:val="00BE2D38"/>
    <w:rsid w:val="00BE35ED"/>
    <w:rsid w:val="00BE5477"/>
    <w:rsid w:val="00BE5579"/>
    <w:rsid w:val="00BE5E00"/>
    <w:rsid w:val="00BE6455"/>
    <w:rsid w:val="00BF1AFB"/>
    <w:rsid w:val="00BF24AC"/>
    <w:rsid w:val="00BF2AF8"/>
    <w:rsid w:val="00BF2DC7"/>
    <w:rsid w:val="00BF3A31"/>
    <w:rsid w:val="00BF4E7B"/>
    <w:rsid w:val="00BF6550"/>
    <w:rsid w:val="00BF6984"/>
    <w:rsid w:val="00BF6F9F"/>
    <w:rsid w:val="00BF747B"/>
    <w:rsid w:val="00BF7CD1"/>
    <w:rsid w:val="00C02009"/>
    <w:rsid w:val="00C03EE4"/>
    <w:rsid w:val="00C0551F"/>
    <w:rsid w:val="00C05ADD"/>
    <w:rsid w:val="00C05B32"/>
    <w:rsid w:val="00C05DDD"/>
    <w:rsid w:val="00C064FE"/>
    <w:rsid w:val="00C10854"/>
    <w:rsid w:val="00C10BCB"/>
    <w:rsid w:val="00C12517"/>
    <w:rsid w:val="00C1472A"/>
    <w:rsid w:val="00C164EF"/>
    <w:rsid w:val="00C16CE9"/>
    <w:rsid w:val="00C16D35"/>
    <w:rsid w:val="00C22643"/>
    <w:rsid w:val="00C24B59"/>
    <w:rsid w:val="00C3089A"/>
    <w:rsid w:val="00C320F1"/>
    <w:rsid w:val="00C32A0F"/>
    <w:rsid w:val="00C3437D"/>
    <w:rsid w:val="00C407BF"/>
    <w:rsid w:val="00C45A72"/>
    <w:rsid w:val="00C46883"/>
    <w:rsid w:val="00C46E89"/>
    <w:rsid w:val="00C510F4"/>
    <w:rsid w:val="00C52D1F"/>
    <w:rsid w:val="00C5303A"/>
    <w:rsid w:val="00C56B65"/>
    <w:rsid w:val="00C56F13"/>
    <w:rsid w:val="00C57C54"/>
    <w:rsid w:val="00C607C0"/>
    <w:rsid w:val="00C62362"/>
    <w:rsid w:val="00C65697"/>
    <w:rsid w:val="00C70CC0"/>
    <w:rsid w:val="00C7561E"/>
    <w:rsid w:val="00C75C91"/>
    <w:rsid w:val="00C776BE"/>
    <w:rsid w:val="00C779F1"/>
    <w:rsid w:val="00C8028F"/>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B01FD"/>
    <w:rsid w:val="00CB13A8"/>
    <w:rsid w:val="00CB14F1"/>
    <w:rsid w:val="00CB17C6"/>
    <w:rsid w:val="00CB18F1"/>
    <w:rsid w:val="00CB1FD2"/>
    <w:rsid w:val="00CB2295"/>
    <w:rsid w:val="00CB3D05"/>
    <w:rsid w:val="00CC0EBA"/>
    <w:rsid w:val="00CC181B"/>
    <w:rsid w:val="00CC1BD8"/>
    <w:rsid w:val="00CC3976"/>
    <w:rsid w:val="00CD1C27"/>
    <w:rsid w:val="00CD1E94"/>
    <w:rsid w:val="00CD3399"/>
    <w:rsid w:val="00CD4889"/>
    <w:rsid w:val="00CD5049"/>
    <w:rsid w:val="00CD6C55"/>
    <w:rsid w:val="00CD6C85"/>
    <w:rsid w:val="00CE3FA3"/>
    <w:rsid w:val="00CE5E22"/>
    <w:rsid w:val="00CE6E0D"/>
    <w:rsid w:val="00CE7846"/>
    <w:rsid w:val="00CE7CF7"/>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36EE"/>
    <w:rsid w:val="00D1378A"/>
    <w:rsid w:val="00D21539"/>
    <w:rsid w:val="00D228E6"/>
    <w:rsid w:val="00D23909"/>
    <w:rsid w:val="00D26046"/>
    <w:rsid w:val="00D26B89"/>
    <w:rsid w:val="00D274F9"/>
    <w:rsid w:val="00D31476"/>
    <w:rsid w:val="00D314A9"/>
    <w:rsid w:val="00D3209E"/>
    <w:rsid w:val="00D32CFF"/>
    <w:rsid w:val="00D35094"/>
    <w:rsid w:val="00D36FB2"/>
    <w:rsid w:val="00D37129"/>
    <w:rsid w:val="00D4081E"/>
    <w:rsid w:val="00D40DBD"/>
    <w:rsid w:val="00D42734"/>
    <w:rsid w:val="00D43D92"/>
    <w:rsid w:val="00D441FF"/>
    <w:rsid w:val="00D4658D"/>
    <w:rsid w:val="00D4660A"/>
    <w:rsid w:val="00D47563"/>
    <w:rsid w:val="00D47A03"/>
    <w:rsid w:val="00D502CC"/>
    <w:rsid w:val="00D50596"/>
    <w:rsid w:val="00D50CAB"/>
    <w:rsid w:val="00D51399"/>
    <w:rsid w:val="00D52018"/>
    <w:rsid w:val="00D52B6A"/>
    <w:rsid w:val="00D547EB"/>
    <w:rsid w:val="00D56D94"/>
    <w:rsid w:val="00D5770B"/>
    <w:rsid w:val="00D60DAD"/>
    <w:rsid w:val="00D62C4A"/>
    <w:rsid w:val="00D64F00"/>
    <w:rsid w:val="00D66945"/>
    <w:rsid w:val="00D67588"/>
    <w:rsid w:val="00D70967"/>
    <w:rsid w:val="00D70CDC"/>
    <w:rsid w:val="00D725C1"/>
    <w:rsid w:val="00D75124"/>
    <w:rsid w:val="00D76650"/>
    <w:rsid w:val="00D815CF"/>
    <w:rsid w:val="00D82F7D"/>
    <w:rsid w:val="00D84AFB"/>
    <w:rsid w:val="00D85018"/>
    <w:rsid w:val="00D8553B"/>
    <w:rsid w:val="00D875AF"/>
    <w:rsid w:val="00D9008D"/>
    <w:rsid w:val="00D90B12"/>
    <w:rsid w:val="00D9116C"/>
    <w:rsid w:val="00D91793"/>
    <w:rsid w:val="00D926EE"/>
    <w:rsid w:val="00D93C47"/>
    <w:rsid w:val="00D946DC"/>
    <w:rsid w:val="00D956DB"/>
    <w:rsid w:val="00D95D43"/>
    <w:rsid w:val="00D97A82"/>
    <w:rsid w:val="00DA22C9"/>
    <w:rsid w:val="00DA333D"/>
    <w:rsid w:val="00DA3480"/>
    <w:rsid w:val="00DA3906"/>
    <w:rsid w:val="00DA642B"/>
    <w:rsid w:val="00DA6959"/>
    <w:rsid w:val="00DB4D91"/>
    <w:rsid w:val="00DC0246"/>
    <w:rsid w:val="00DC12E7"/>
    <w:rsid w:val="00DC203F"/>
    <w:rsid w:val="00DC25F6"/>
    <w:rsid w:val="00DC2F12"/>
    <w:rsid w:val="00DC445A"/>
    <w:rsid w:val="00DC525F"/>
    <w:rsid w:val="00DC5E49"/>
    <w:rsid w:val="00DC63B4"/>
    <w:rsid w:val="00DC72DD"/>
    <w:rsid w:val="00DC7F6E"/>
    <w:rsid w:val="00DD12C1"/>
    <w:rsid w:val="00DD1AD0"/>
    <w:rsid w:val="00DD204F"/>
    <w:rsid w:val="00DD4019"/>
    <w:rsid w:val="00DD4B09"/>
    <w:rsid w:val="00DD5BA3"/>
    <w:rsid w:val="00DD7D7E"/>
    <w:rsid w:val="00DE08E4"/>
    <w:rsid w:val="00DE24B6"/>
    <w:rsid w:val="00DE2F26"/>
    <w:rsid w:val="00DE4943"/>
    <w:rsid w:val="00DE5DB1"/>
    <w:rsid w:val="00DE5F01"/>
    <w:rsid w:val="00DE5FDD"/>
    <w:rsid w:val="00DE73B9"/>
    <w:rsid w:val="00DF0E3A"/>
    <w:rsid w:val="00DF173F"/>
    <w:rsid w:val="00DF19FB"/>
    <w:rsid w:val="00DF4C18"/>
    <w:rsid w:val="00DF5974"/>
    <w:rsid w:val="00DF6909"/>
    <w:rsid w:val="00E008DA"/>
    <w:rsid w:val="00E0174B"/>
    <w:rsid w:val="00E01A05"/>
    <w:rsid w:val="00E01EAD"/>
    <w:rsid w:val="00E0571E"/>
    <w:rsid w:val="00E05ABB"/>
    <w:rsid w:val="00E124DC"/>
    <w:rsid w:val="00E12DB6"/>
    <w:rsid w:val="00E16135"/>
    <w:rsid w:val="00E164B0"/>
    <w:rsid w:val="00E20080"/>
    <w:rsid w:val="00E210A1"/>
    <w:rsid w:val="00E22A25"/>
    <w:rsid w:val="00E23ABF"/>
    <w:rsid w:val="00E246D6"/>
    <w:rsid w:val="00E2493D"/>
    <w:rsid w:val="00E27118"/>
    <w:rsid w:val="00E31387"/>
    <w:rsid w:val="00E32251"/>
    <w:rsid w:val="00E3263D"/>
    <w:rsid w:val="00E32C2E"/>
    <w:rsid w:val="00E331BB"/>
    <w:rsid w:val="00E35D61"/>
    <w:rsid w:val="00E374C9"/>
    <w:rsid w:val="00E41BB4"/>
    <w:rsid w:val="00E42873"/>
    <w:rsid w:val="00E443C4"/>
    <w:rsid w:val="00E44758"/>
    <w:rsid w:val="00E44A46"/>
    <w:rsid w:val="00E4577B"/>
    <w:rsid w:val="00E45EA1"/>
    <w:rsid w:val="00E47372"/>
    <w:rsid w:val="00E5271F"/>
    <w:rsid w:val="00E55AA2"/>
    <w:rsid w:val="00E57B2D"/>
    <w:rsid w:val="00E606B1"/>
    <w:rsid w:val="00E61602"/>
    <w:rsid w:val="00E63F54"/>
    <w:rsid w:val="00E64694"/>
    <w:rsid w:val="00E66E17"/>
    <w:rsid w:val="00E71D7F"/>
    <w:rsid w:val="00E72E65"/>
    <w:rsid w:val="00E74207"/>
    <w:rsid w:val="00E75B4C"/>
    <w:rsid w:val="00E80054"/>
    <w:rsid w:val="00E806BD"/>
    <w:rsid w:val="00E819E7"/>
    <w:rsid w:val="00E82985"/>
    <w:rsid w:val="00E830BE"/>
    <w:rsid w:val="00E83206"/>
    <w:rsid w:val="00E83AAF"/>
    <w:rsid w:val="00E83F50"/>
    <w:rsid w:val="00E8536A"/>
    <w:rsid w:val="00E8552C"/>
    <w:rsid w:val="00E9239C"/>
    <w:rsid w:val="00E93E31"/>
    <w:rsid w:val="00E9674E"/>
    <w:rsid w:val="00E96E93"/>
    <w:rsid w:val="00E97D0D"/>
    <w:rsid w:val="00EA0CE9"/>
    <w:rsid w:val="00EA18D5"/>
    <w:rsid w:val="00EA3542"/>
    <w:rsid w:val="00EA4035"/>
    <w:rsid w:val="00EA685C"/>
    <w:rsid w:val="00EA71C5"/>
    <w:rsid w:val="00EB32F5"/>
    <w:rsid w:val="00EB4BD1"/>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3C34"/>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391B"/>
    <w:rsid w:val="00F34517"/>
    <w:rsid w:val="00F3519C"/>
    <w:rsid w:val="00F35300"/>
    <w:rsid w:val="00F4049B"/>
    <w:rsid w:val="00F420CE"/>
    <w:rsid w:val="00F44C3A"/>
    <w:rsid w:val="00F45168"/>
    <w:rsid w:val="00F51088"/>
    <w:rsid w:val="00F5143D"/>
    <w:rsid w:val="00F537FC"/>
    <w:rsid w:val="00F5455E"/>
    <w:rsid w:val="00F55543"/>
    <w:rsid w:val="00F55C49"/>
    <w:rsid w:val="00F57030"/>
    <w:rsid w:val="00F573E7"/>
    <w:rsid w:val="00F60199"/>
    <w:rsid w:val="00F60449"/>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08FC"/>
    <w:rsid w:val="00F728F8"/>
    <w:rsid w:val="00F76D4E"/>
    <w:rsid w:val="00F805DE"/>
    <w:rsid w:val="00F80A0D"/>
    <w:rsid w:val="00F8260A"/>
    <w:rsid w:val="00F83CFE"/>
    <w:rsid w:val="00F84E4C"/>
    <w:rsid w:val="00F84F36"/>
    <w:rsid w:val="00F8659A"/>
    <w:rsid w:val="00F87497"/>
    <w:rsid w:val="00F87BF6"/>
    <w:rsid w:val="00F87C1F"/>
    <w:rsid w:val="00F92AF9"/>
    <w:rsid w:val="00F92E71"/>
    <w:rsid w:val="00F943F0"/>
    <w:rsid w:val="00F94B75"/>
    <w:rsid w:val="00F95377"/>
    <w:rsid w:val="00F95614"/>
    <w:rsid w:val="00F95BE4"/>
    <w:rsid w:val="00F95C5C"/>
    <w:rsid w:val="00FA0393"/>
    <w:rsid w:val="00FA202D"/>
    <w:rsid w:val="00FA25E9"/>
    <w:rsid w:val="00FA25EB"/>
    <w:rsid w:val="00FA2B0A"/>
    <w:rsid w:val="00FA2F4B"/>
    <w:rsid w:val="00FA3F41"/>
    <w:rsid w:val="00FA500C"/>
    <w:rsid w:val="00FA5B2A"/>
    <w:rsid w:val="00FA5B45"/>
    <w:rsid w:val="00FA7D69"/>
    <w:rsid w:val="00FA7EB4"/>
    <w:rsid w:val="00FB14C3"/>
    <w:rsid w:val="00FB1757"/>
    <w:rsid w:val="00FB46D5"/>
    <w:rsid w:val="00FB6352"/>
    <w:rsid w:val="00FB665F"/>
    <w:rsid w:val="00FB7302"/>
    <w:rsid w:val="00FB754E"/>
    <w:rsid w:val="00FC1827"/>
    <w:rsid w:val="00FC19A6"/>
    <w:rsid w:val="00FC2FEF"/>
    <w:rsid w:val="00FC3991"/>
    <w:rsid w:val="00FC3ECA"/>
    <w:rsid w:val="00FC4B91"/>
    <w:rsid w:val="00FC5B0E"/>
    <w:rsid w:val="00FC6A1C"/>
    <w:rsid w:val="00FD0711"/>
    <w:rsid w:val="00FD30DA"/>
    <w:rsid w:val="00FD3EB7"/>
    <w:rsid w:val="00FD48B8"/>
    <w:rsid w:val="00FD69E0"/>
    <w:rsid w:val="00FD78E8"/>
    <w:rsid w:val="00FD7995"/>
    <w:rsid w:val="00FD7B6C"/>
    <w:rsid w:val="00FD7C62"/>
    <w:rsid w:val="00FE1F11"/>
    <w:rsid w:val="00FE44C7"/>
    <w:rsid w:val="00FE4D51"/>
    <w:rsid w:val="00FF1F5F"/>
    <w:rsid w:val="00FF223F"/>
    <w:rsid w:val="00FF2B0A"/>
    <w:rsid w:val="00FF302F"/>
    <w:rsid w:val="00FF382B"/>
    <w:rsid w:val="00FF3D86"/>
    <w:rsid w:val="00FF56F6"/>
    <w:rsid w:val="014452FA"/>
    <w:rsid w:val="01541EA9"/>
    <w:rsid w:val="0172712F"/>
    <w:rsid w:val="017A537F"/>
    <w:rsid w:val="022C2EA3"/>
    <w:rsid w:val="024B3623"/>
    <w:rsid w:val="026A2821"/>
    <w:rsid w:val="0330663D"/>
    <w:rsid w:val="03316038"/>
    <w:rsid w:val="038118D6"/>
    <w:rsid w:val="039B256C"/>
    <w:rsid w:val="042E253E"/>
    <w:rsid w:val="046F5443"/>
    <w:rsid w:val="04841EBB"/>
    <w:rsid w:val="057360B2"/>
    <w:rsid w:val="060A29C5"/>
    <w:rsid w:val="064B3815"/>
    <w:rsid w:val="06D731DE"/>
    <w:rsid w:val="06F36367"/>
    <w:rsid w:val="073332A7"/>
    <w:rsid w:val="076C2EE3"/>
    <w:rsid w:val="07822663"/>
    <w:rsid w:val="079D35A3"/>
    <w:rsid w:val="07F510E3"/>
    <w:rsid w:val="08122176"/>
    <w:rsid w:val="082C4FE6"/>
    <w:rsid w:val="096A384C"/>
    <w:rsid w:val="09743264"/>
    <w:rsid w:val="09895238"/>
    <w:rsid w:val="09BE08E2"/>
    <w:rsid w:val="09D11EDA"/>
    <w:rsid w:val="09F9486D"/>
    <w:rsid w:val="0A2B6C29"/>
    <w:rsid w:val="0ADD081A"/>
    <w:rsid w:val="0BCD497C"/>
    <w:rsid w:val="0BE43F91"/>
    <w:rsid w:val="0BF027CF"/>
    <w:rsid w:val="0C6E749C"/>
    <w:rsid w:val="0C917331"/>
    <w:rsid w:val="0C932CD6"/>
    <w:rsid w:val="0CBC1235"/>
    <w:rsid w:val="0CD34CE1"/>
    <w:rsid w:val="0D0119F1"/>
    <w:rsid w:val="0D771BA7"/>
    <w:rsid w:val="0DB45DBE"/>
    <w:rsid w:val="0DCE3643"/>
    <w:rsid w:val="0E286DC3"/>
    <w:rsid w:val="0E6F23AE"/>
    <w:rsid w:val="0E837761"/>
    <w:rsid w:val="0E946224"/>
    <w:rsid w:val="0EC1374A"/>
    <w:rsid w:val="0EEA1AA2"/>
    <w:rsid w:val="0F1A611D"/>
    <w:rsid w:val="0F811B6C"/>
    <w:rsid w:val="0F977EF3"/>
    <w:rsid w:val="1014788B"/>
    <w:rsid w:val="10262C63"/>
    <w:rsid w:val="10272010"/>
    <w:rsid w:val="10AD6F29"/>
    <w:rsid w:val="10EF7EE2"/>
    <w:rsid w:val="112576CB"/>
    <w:rsid w:val="11785A53"/>
    <w:rsid w:val="118916FB"/>
    <w:rsid w:val="11DA2EF3"/>
    <w:rsid w:val="128311BA"/>
    <w:rsid w:val="12865403"/>
    <w:rsid w:val="12A87B78"/>
    <w:rsid w:val="131D3798"/>
    <w:rsid w:val="13741F37"/>
    <w:rsid w:val="13B44366"/>
    <w:rsid w:val="13F8690D"/>
    <w:rsid w:val="13FD32BF"/>
    <w:rsid w:val="141C0605"/>
    <w:rsid w:val="1440505C"/>
    <w:rsid w:val="14B9704A"/>
    <w:rsid w:val="14C035FD"/>
    <w:rsid w:val="14EE0A1C"/>
    <w:rsid w:val="155A1BBA"/>
    <w:rsid w:val="15762FA2"/>
    <w:rsid w:val="159C4A25"/>
    <w:rsid w:val="15D632CE"/>
    <w:rsid w:val="160439CC"/>
    <w:rsid w:val="16116B23"/>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4F4E1D"/>
    <w:rsid w:val="1B915731"/>
    <w:rsid w:val="1BAD5B0F"/>
    <w:rsid w:val="1CB75651"/>
    <w:rsid w:val="1D145D60"/>
    <w:rsid w:val="1DA02E9F"/>
    <w:rsid w:val="1DD445F2"/>
    <w:rsid w:val="1DD756DC"/>
    <w:rsid w:val="1E2E78B2"/>
    <w:rsid w:val="1E641A7A"/>
    <w:rsid w:val="1E6D0747"/>
    <w:rsid w:val="1EF15F0A"/>
    <w:rsid w:val="1EF51AA2"/>
    <w:rsid w:val="1EFB0FDF"/>
    <w:rsid w:val="1F143313"/>
    <w:rsid w:val="1F5F3A9B"/>
    <w:rsid w:val="1F7360BA"/>
    <w:rsid w:val="1FA20D9D"/>
    <w:rsid w:val="1FD92F7B"/>
    <w:rsid w:val="1FEA1E1A"/>
    <w:rsid w:val="20E9773A"/>
    <w:rsid w:val="21654D7A"/>
    <w:rsid w:val="21674692"/>
    <w:rsid w:val="21892C9E"/>
    <w:rsid w:val="21E40B11"/>
    <w:rsid w:val="21FC3D7C"/>
    <w:rsid w:val="22057A59"/>
    <w:rsid w:val="221C47E2"/>
    <w:rsid w:val="22210398"/>
    <w:rsid w:val="222A0DEC"/>
    <w:rsid w:val="22674CE8"/>
    <w:rsid w:val="227533FB"/>
    <w:rsid w:val="22A03ED8"/>
    <w:rsid w:val="22AA3EEB"/>
    <w:rsid w:val="231349F1"/>
    <w:rsid w:val="231F5E72"/>
    <w:rsid w:val="23D3576E"/>
    <w:rsid w:val="23D7547F"/>
    <w:rsid w:val="24213757"/>
    <w:rsid w:val="245F3759"/>
    <w:rsid w:val="2563481C"/>
    <w:rsid w:val="25FA2770"/>
    <w:rsid w:val="26643AE0"/>
    <w:rsid w:val="26944830"/>
    <w:rsid w:val="26946ED7"/>
    <w:rsid w:val="26C934C2"/>
    <w:rsid w:val="271B2FFE"/>
    <w:rsid w:val="280A3E2E"/>
    <w:rsid w:val="281B004C"/>
    <w:rsid w:val="2846148A"/>
    <w:rsid w:val="285D0125"/>
    <w:rsid w:val="286A4DAB"/>
    <w:rsid w:val="286C1079"/>
    <w:rsid w:val="29041B75"/>
    <w:rsid w:val="29424212"/>
    <w:rsid w:val="294A7A45"/>
    <w:rsid w:val="296313AB"/>
    <w:rsid w:val="29882299"/>
    <w:rsid w:val="29B82D89"/>
    <w:rsid w:val="29E13F39"/>
    <w:rsid w:val="29E22B17"/>
    <w:rsid w:val="29EE54E2"/>
    <w:rsid w:val="29F17C44"/>
    <w:rsid w:val="2A1D560E"/>
    <w:rsid w:val="2AD96DF8"/>
    <w:rsid w:val="2AF43076"/>
    <w:rsid w:val="2AFC72F4"/>
    <w:rsid w:val="2B2E67D7"/>
    <w:rsid w:val="2B725442"/>
    <w:rsid w:val="2BBE58C6"/>
    <w:rsid w:val="2BF37697"/>
    <w:rsid w:val="2C0E0D23"/>
    <w:rsid w:val="2C4465E9"/>
    <w:rsid w:val="2CFA27BF"/>
    <w:rsid w:val="2D1B6627"/>
    <w:rsid w:val="2D6D363B"/>
    <w:rsid w:val="2D885DEC"/>
    <w:rsid w:val="2DC61047"/>
    <w:rsid w:val="2DD9606F"/>
    <w:rsid w:val="2DE03FF9"/>
    <w:rsid w:val="2DFE72D1"/>
    <w:rsid w:val="2EA66FF1"/>
    <w:rsid w:val="2F4E02CA"/>
    <w:rsid w:val="2F6D590A"/>
    <w:rsid w:val="2F77431A"/>
    <w:rsid w:val="2F9528BF"/>
    <w:rsid w:val="2FFC00DB"/>
    <w:rsid w:val="30532F8E"/>
    <w:rsid w:val="307430EF"/>
    <w:rsid w:val="307F1607"/>
    <w:rsid w:val="30A07563"/>
    <w:rsid w:val="315A5EF5"/>
    <w:rsid w:val="317F3251"/>
    <w:rsid w:val="31A76AC0"/>
    <w:rsid w:val="31C96E85"/>
    <w:rsid w:val="324D4B92"/>
    <w:rsid w:val="32755BEE"/>
    <w:rsid w:val="32952E71"/>
    <w:rsid w:val="32B84C1E"/>
    <w:rsid w:val="32C918BE"/>
    <w:rsid w:val="32CF5F04"/>
    <w:rsid w:val="336E4B93"/>
    <w:rsid w:val="3400761E"/>
    <w:rsid w:val="345D0410"/>
    <w:rsid w:val="349B6DC3"/>
    <w:rsid w:val="34B8210E"/>
    <w:rsid w:val="34E0549C"/>
    <w:rsid w:val="360324B9"/>
    <w:rsid w:val="36046FF8"/>
    <w:rsid w:val="36322786"/>
    <w:rsid w:val="36601E8F"/>
    <w:rsid w:val="366A741A"/>
    <w:rsid w:val="367C4ADB"/>
    <w:rsid w:val="368C0333"/>
    <w:rsid w:val="36953481"/>
    <w:rsid w:val="36963DEF"/>
    <w:rsid w:val="371F134A"/>
    <w:rsid w:val="373736A2"/>
    <w:rsid w:val="374B6019"/>
    <w:rsid w:val="376E473C"/>
    <w:rsid w:val="37C0108E"/>
    <w:rsid w:val="37D4621A"/>
    <w:rsid w:val="381C5347"/>
    <w:rsid w:val="383233C1"/>
    <w:rsid w:val="38787584"/>
    <w:rsid w:val="38B41B6B"/>
    <w:rsid w:val="391E3AA4"/>
    <w:rsid w:val="39453E0F"/>
    <w:rsid w:val="39610E4C"/>
    <w:rsid w:val="39613064"/>
    <w:rsid w:val="3A0304D6"/>
    <w:rsid w:val="3A7441AC"/>
    <w:rsid w:val="3A895FE4"/>
    <w:rsid w:val="3A8D2D9B"/>
    <w:rsid w:val="3AEC222F"/>
    <w:rsid w:val="3B025101"/>
    <w:rsid w:val="3B0A014A"/>
    <w:rsid w:val="3B892174"/>
    <w:rsid w:val="3BAE51B9"/>
    <w:rsid w:val="3BB35642"/>
    <w:rsid w:val="3BE00049"/>
    <w:rsid w:val="3C966132"/>
    <w:rsid w:val="3CA75933"/>
    <w:rsid w:val="3CAC4EF2"/>
    <w:rsid w:val="3CAF1767"/>
    <w:rsid w:val="3D11378D"/>
    <w:rsid w:val="3D165467"/>
    <w:rsid w:val="3D2F2D9C"/>
    <w:rsid w:val="3E067CAF"/>
    <w:rsid w:val="3E1C2E2C"/>
    <w:rsid w:val="3E46023E"/>
    <w:rsid w:val="3F1264E0"/>
    <w:rsid w:val="3F5B5B30"/>
    <w:rsid w:val="3FEA68D0"/>
    <w:rsid w:val="3FFC199A"/>
    <w:rsid w:val="40180528"/>
    <w:rsid w:val="40580367"/>
    <w:rsid w:val="405A711B"/>
    <w:rsid w:val="4078572A"/>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2E83C24"/>
    <w:rsid w:val="440A329C"/>
    <w:rsid w:val="441901F2"/>
    <w:rsid w:val="44463B58"/>
    <w:rsid w:val="4472124C"/>
    <w:rsid w:val="45102FBE"/>
    <w:rsid w:val="451B03F5"/>
    <w:rsid w:val="457450F1"/>
    <w:rsid w:val="4622744D"/>
    <w:rsid w:val="46650789"/>
    <w:rsid w:val="46732B15"/>
    <w:rsid w:val="46753001"/>
    <w:rsid w:val="46F506BE"/>
    <w:rsid w:val="47543636"/>
    <w:rsid w:val="47E73FF2"/>
    <w:rsid w:val="47FC5A7C"/>
    <w:rsid w:val="480E2755"/>
    <w:rsid w:val="48595608"/>
    <w:rsid w:val="487A74C5"/>
    <w:rsid w:val="48B40105"/>
    <w:rsid w:val="48D93E85"/>
    <w:rsid w:val="48DA7565"/>
    <w:rsid w:val="48F75BCD"/>
    <w:rsid w:val="493C451E"/>
    <w:rsid w:val="49532643"/>
    <w:rsid w:val="49533294"/>
    <w:rsid w:val="4A3120D0"/>
    <w:rsid w:val="4A416461"/>
    <w:rsid w:val="4AA705B2"/>
    <w:rsid w:val="4AAB4126"/>
    <w:rsid w:val="4AAB41A5"/>
    <w:rsid w:val="4ACB00B3"/>
    <w:rsid w:val="4AFF1B0B"/>
    <w:rsid w:val="4B1747FF"/>
    <w:rsid w:val="4B256DC6"/>
    <w:rsid w:val="4B3949CD"/>
    <w:rsid w:val="4B6E0A3F"/>
    <w:rsid w:val="4B865FF3"/>
    <w:rsid w:val="4B9C74BB"/>
    <w:rsid w:val="4C595040"/>
    <w:rsid w:val="4C5D11DF"/>
    <w:rsid w:val="4C9A7A7E"/>
    <w:rsid w:val="4CCA4428"/>
    <w:rsid w:val="4CCF6A17"/>
    <w:rsid w:val="4D0C1FDF"/>
    <w:rsid w:val="4D40759E"/>
    <w:rsid w:val="4D530CEB"/>
    <w:rsid w:val="4D5C4D09"/>
    <w:rsid w:val="4D84471A"/>
    <w:rsid w:val="4DA53DFB"/>
    <w:rsid w:val="4DA70A52"/>
    <w:rsid w:val="4DB30006"/>
    <w:rsid w:val="4DF20AFF"/>
    <w:rsid w:val="4E1E5E17"/>
    <w:rsid w:val="4E441746"/>
    <w:rsid w:val="4E78764A"/>
    <w:rsid w:val="4EBD74FB"/>
    <w:rsid w:val="4EE550D7"/>
    <w:rsid w:val="4EEA324E"/>
    <w:rsid w:val="4F241FFA"/>
    <w:rsid w:val="4F423F95"/>
    <w:rsid w:val="4FE8668E"/>
    <w:rsid w:val="505521CD"/>
    <w:rsid w:val="50A05B3E"/>
    <w:rsid w:val="50A36496"/>
    <w:rsid w:val="50CB1C85"/>
    <w:rsid w:val="50DF2E51"/>
    <w:rsid w:val="511D3C97"/>
    <w:rsid w:val="519334AD"/>
    <w:rsid w:val="51AC5643"/>
    <w:rsid w:val="51DE735E"/>
    <w:rsid w:val="51EE4DE9"/>
    <w:rsid w:val="51F53564"/>
    <w:rsid w:val="523E4D11"/>
    <w:rsid w:val="527E5A0B"/>
    <w:rsid w:val="528C5D4F"/>
    <w:rsid w:val="529E5C56"/>
    <w:rsid w:val="536D447B"/>
    <w:rsid w:val="53997E14"/>
    <w:rsid w:val="53AD39CB"/>
    <w:rsid w:val="54224ABC"/>
    <w:rsid w:val="54462559"/>
    <w:rsid w:val="547B03D3"/>
    <w:rsid w:val="557B08F7"/>
    <w:rsid w:val="56227507"/>
    <w:rsid w:val="565C2349"/>
    <w:rsid w:val="565E23E9"/>
    <w:rsid w:val="574249B5"/>
    <w:rsid w:val="57721819"/>
    <w:rsid w:val="5833390E"/>
    <w:rsid w:val="5870229A"/>
    <w:rsid w:val="58AD20DA"/>
    <w:rsid w:val="58BC50A4"/>
    <w:rsid w:val="590F7305"/>
    <w:rsid w:val="596F2B63"/>
    <w:rsid w:val="59D41418"/>
    <w:rsid w:val="5A4B57AD"/>
    <w:rsid w:val="5A92474A"/>
    <w:rsid w:val="5AAB441A"/>
    <w:rsid w:val="5AC47C2D"/>
    <w:rsid w:val="5AD36116"/>
    <w:rsid w:val="5B182ACC"/>
    <w:rsid w:val="5B466A7D"/>
    <w:rsid w:val="5B6E72C7"/>
    <w:rsid w:val="5BB34CA7"/>
    <w:rsid w:val="5BCB3CAF"/>
    <w:rsid w:val="5BF14385"/>
    <w:rsid w:val="5C012B8C"/>
    <w:rsid w:val="5C390BF5"/>
    <w:rsid w:val="5C4B181C"/>
    <w:rsid w:val="5C5A241D"/>
    <w:rsid w:val="5C672BDC"/>
    <w:rsid w:val="5C6B7CDD"/>
    <w:rsid w:val="5D5E3FED"/>
    <w:rsid w:val="5DE0198D"/>
    <w:rsid w:val="5DF919EB"/>
    <w:rsid w:val="5E51603F"/>
    <w:rsid w:val="5E58573F"/>
    <w:rsid w:val="5E6F500F"/>
    <w:rsid w:val="5ED6225B"/>
    <w:rsid w:val="5EDD723E"/>
    <w:rsid w:val="5EE22EE3"/>
    <w:rsid w:val="5F4605E3"/>
    <w:rsid w:val="5FB006E0"/>
    <w:rsid w:val="601C5355"/>
    <w:rsid w:val="605D3104"/>
    <w:rsid w:val="6074055E"/>
    <w:rsid w:val="616646DA"/>
    <w:rsid w:val="62051CA5"/>
    <w:rsid w:val="620B4397"/>
    <w:rsid w:val="621051E9"/>
    <w:rsid w:val="621719D8"/>
    <w:rsid w:val="6232066B"/>
    <w:rsid w:val="6246258D"/>
    <w:rsid w:val="625B7B17"/>
    <w:rsid w:val="627F0074"/>
    <w:rsid w:val="62E713AB"/>
    <w:rsid w:val="62EC69C1"/>
    <w:rsid w:val="631321A0"/>
    <w:rsid w:val="63B74B3E"/>
    <w:rsid w:val="63BC5F13"/>
    <w:rsid w:val="63CA4759"/>
    <w:rsid w:val="63CC00ED"/>
    <w:rsid w:val="63E561C6"/>
    <w:rsid w:val="64664551"/>
    <w:rsid w:val="64F55996"/>
    <w:rsid w:val="65546D4D"/>
    <w:rsid w:val="656942F9"/>
    <w:rsid w:val="656C2A0F"/>
    <w:rsid w:val="659879EA"/>
    <w:rsid w:val="65EC7CD7"/>
    <w:rsid w:val="6694184A"/>
    <w:rsid w:val="66B227CF"/>
    <w:rsid w:val="66B4528E"/>
    <w:rsid w:val="672B350E"/>
    <w:rsid w:val="6781255B"/>
    <w:rsid w:val="67A755AC"/>
    <w:rsid w:val="68A45D06"/>
    <w:rsid w:val="68A756DD"/>
    <w:rsid w:val="68A870EA"/>
    <w:rsid w:val="69165364"/>
    <w:rsid w:val="691974DC"/>
    <w:rsid w:val="692C79BB"/>
    <w:rsid w:val="69A022B3"/>
    <w:rsid w:val="69D65CD5"/>
    <w:rsid w:val="6A006822"/>
    <w:rsid w:val="6A7247F0"/>
    <w:rsid w:val="6A762C40"/>
    <w:rsid w:val="6A7B25F3"/>
    <w:rsid w:val="6AA148FA"/>
    <w:rsid w:val="6ACA583A"/>
    <w:rsid w:val="6B106C5D"/>
    <w:rsid w:val="6BE72D3A"/>
    <w:rsid w:val="6BF43BDD"/>
    <w:rsid w:val="6BFA62A6"/>
    <w:rsid w:val="6C1242E2"/>
    <w:rsid w:val="6D0B5E4B"/>
    <w:rsid w:val="6D150459"/>
    <w:rsid w:val="6D4370A7"/>
    <w:rsid w:val="6D940DDD"/>
    <w:rsid w:val="6DB57B83"/>
    <w:rsid w:val="6E436B5B"/>
    <w:rsid w:val="6EC11DC6"/>
    <w:rsid w:val="6EFD2EB4"/>
    <w:rsid w:val="6F50782D"/>
    <w:rsid w:val="6F7C133B"/>
    <w:rsid w:val="6F944CF5"/>
    <w:rsid w:val="6F963F3C"/>
    <w:rsid w:val="6F9D3B44"/>
    <w:rsid w:val="6FCB59B1"/>
    <w:rsid w:val="6FD218D6"/>
    <w:rsid w:val="6FDC6E42"/>
    <w:rsid w:val="70376F7D"/>
    <w:rsid w:val="707F5A48"/>
    <w:rsid w:val="712963E6"/>
    <w:rsid w:val="71381F76"/>
    <w:rsid w:val="714753F7"/>
    <w:rsid w:val="71512A2B"/>
    <w:rsid w:val="72710F80"/>
    <w:rsid w:val="72A9188A"/>
    <w:rsid w:val="72E84CC5"/>
    <w:rsid w:val="73324B90"/>
    <w:rsid w:val="73654E8D"/>
    <w:rsid w:val="748D61CA"/>
    <w:rsid w:val="74BD0F85"/>
    <w:rsid w:val="751A116C"/>
    <w:rsid w:val="75D767D6"/>
    <w:rsid w:val="75E62BDF"/>
    <w:rsid w:val="7662022F"/>
    <w:rsid w:val="76636B42"/>
    <w:rsid w:val="76764297"/>
    <w:rsid w:val="771C24C3"/>
    <w:rsid w:val="77291B3A"/>
    <w:rsid w:val="77366F0D"/>
    <w:rsid w:val="77550B81"/>
    <w:rsid w:val="7830398D"/>
    <w:rsid w:val="787518C8"/>
    <w:rsid w:val="787F2D3A"/>
    <w:rsid w:val="78A771BA"/>
    <w:rsid w:val="78AA6C17"/>
    <w:rsid w:val="78C51B03"/>
    <w:rsid w:val="79557E8D"/>
    <w:rsid w:val="79B44D92"/>
    <w:rsid w:val="79FC3B17"/>
    <w:rsid w:val="7A24095B"/>
    <w:rsid w:val="7A451986"/>
    <w:rsid w:val="7A7B247F"/>
    <w:rsid w:val="7A906D60"/>
    <w:rsid w:val="7AA112A6"/>
    <w:rsid w:val="7AA22430"/>
    <w:rsid w:val="7AAF260E"/>
    <w:rsid w:val="7AB07925"/>
    <w:rsid w:val="7ABF46D5"/>
    <w:rsid w:val="7ADA098F"/>
    <w:rsid w:val="7B4807E8"/>
    <w:rsid w:val="7B707D38"/>
    <w:rsid w:val="7C855A65"/>
    <w:rsid w:val="7C8F5D02"/>
    <w:rsid w:val="7CEC32C3"/>
    <w:rsid w:val="7D5B7565"/>
    <w:rsid w:val="7D72364A"/>
    <w:rsid w:val="7DA86662"/>
    <w:rsid w:val="7E343243"/>
    <w:rsid w:val="7E442BB9"/>
    <w:rsid w:val="7E910B2A"/>
    <w:rsid w:val="7EE5775F"/>
    <w:rsid w:val="7F07399C"/>
    <w:rsid w:val="7F217528"/>
    <w:rsid w:val="7F477266"/>
    <w:rsid w:val="7F9C63B7"/>
    <w:rsid w:val="7FCF2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4"/>
    <w:next w:val="1"/>
    <w:qFormat/>
    <w:uiPriority w:val="0"/>
    <w:pPr>
      <w:keepNext/>
      <w:keepLines/>
      <w:spacing w:before="340" w:after="330" w:line="578" w:lineRule="auto"/>
      <w:outlineLvl w:val="0"/>
    </w:pPr>
    <w:rPr>
      <w:rFonts w:ascii="宋体" w:hAnsi="宋体"/>
      <w:bCs/>
      <w:kern w:val="44"/>
      <w:sz w:val="28"/>
      <w:szCs w:val="28"/>
    </w:rPr>
  </w:style>
  <w:style w:type="paragraph" w:styleId="5">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4">
    <w:name w:val="heading 3"/>
    <w:basedOn w:val="1"/>
    <w:next w:val="1"/>
    <w:link w:val="51"/>
    <w:qFormat/>
    <w:uiPriority w:val="0"/>
    <w:pPr>
      <w:widowControl w:val="0"/>
      <w:spacing w:line="360" w:lineRule="auto"/>
      <w:jc w:val="both"/>
      <w:outlineLvl w:val="2"/>
    </w:pPr>
    <w:rPr>
      <w:rFonts w:ascii="宋体"/>
    </w:rPr>
  </w:style>
  <w:style w:type="character" w:default="1" w:styleId="25">
    <w:name w:val="Default Paragraph Font"/>
    <w:semiHidden/>
    <w:qFormat/>
    <w:uiPriority w:val="0"/>
  </w:style>
  <w:style w:type="table" w:default="1" w:styleId="3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link w:val="66"/>
    <w:uiPriority w:val="0"/>
    <w:pPr>
      <w:spacing w:after="120"/>
    </w:pPr>
  </w:style>
  <w:style w:type="paragraph" w:styleId="6">
    <w:name w:val="annotation subject"/>
    <w:basedOn w:val="7"/>
    <w:next w:val="7"/>
    <w:link w:val="57"/>
    <w:uiPriority w:val="0"/>
    <w:rPr>
      <w:b/>
      <w:bCs/>
    </w:rPr>
  </w:style>
  <w:style w:type="paragraph" w:styleId="7">
    <w:name w:val="annotation text"/>
    <w:basedOn w:val="1"/>
    <w:link w:val="52"/>
    <w:uiPriority w:val="0"/>
  </w:style>
  <w:style w:type="paragraph" w:styleId="8">
    <w:name w:val="Body Text First Indent"/>
    <w:basedOn w:val="2"/>
    <w:qFormat/>
    <w:uiPriority w:val="0"/>
    <w:pPr>
      <w:autoSpaceDE w:val="0"/>
      <w:autoSpaceDN w:val="0"/>
      <w:adjustRightInd w:val="0"/>
      <w:ind w:firstLine="420" w:firstLineChars="100"/>
      <w:jc w:val="left"/>
    </w:pPr>
    <w:rPr>
      <w:kern w:val="0"/>
      <w:sz w:val="20"/>
    </w:rPr>
  </w:style>
  <w:style w:type="paragraph" w:styleId="9">
    <w:name w:val="Normal Indent"/>
    <w:basedOn w:val="1"/>
    <w:link w:val="63"/>
    <w:qFormat/>
    <w:uiPriority w:val="0"/>
    <w:pPr>
      <w:widowControl w:val="0"/>
      <w:ind w:firstLine="420"/>
      <w:jc w:val="both"/>
    </w:pPr>
    <w:rPr>
      <w:kern w:val="2"/>
    </w:rPr>
  </w:style>
  <w:style w:type="paragraph" w:styleId="10">
    <w:name w:val="Document Map"/>
    <w:basedOn w:val="1"/>
    <w:semiHidden/>
    <w:uiPriority w:val="0"/>
    <w:pPr>
      <w:shd w:val="clear" w:color="auto" w:fill="000080"/>
    </w:pPr>
  </w:style>
  <w:style w:type="paragraph" w:styleId="11">
    <w:name w:val="toa heading"/>
    <w:basedOn w:val="1"/>
    <w:next w:val="1"/>
    <w:qFormat/>
    <w:uiPriority w:val="0"/>
    <w:pPr>
      <w:spacing w:before="120" w:beforeLines="0"/>
    </w:pPr>
    <w:rPr>
      <w:rFonts w:ascii="Arial" w:hAnsi="Arial" w:eastAsia="宋体" w:cs="Arial"/>
      <w:sz w:val="24"/>
      <w:szCs w:val="24"/>
    </w:rPr>
  </w:style>
  <w:style w:type="paragraph" w:styleId="12">
    <w:name w:val="Body Text Indent"/>
    <w:basedOn w:val="1"/>
    <w:uiPriority w:val="0"/>
    <w:pPr>
      <w:spacing w:after="120"/>
      <w:ind w:left="420" w:leftChars="200"/>
    </w:pPr>
  </w:style>
  <w:style w:type="paragraph" w:styleId="13">
    <w:name w:val="toc 3"/>
    <w:basedOn w:val="1"/>
    <w:next w:val="1"/>
    <w:unhideWhenUsed/>
    <w:qFormat/>
    <w:uiPriority w:val="39"/>
    <w:pPr>
      <w:spacing w:after="100" w:line="276" w:lineRule="auto"/>
      <w:ind w:left="440"/>
    </w:pPr>
    <w:rPr>
      <w:rFonts w:ascii="Calibri" w:hAnsi="Calibri" w:eastAsia="宋体" w:cs="Times New Roman"/>
      <w:sz w:val="22"/>
      <w:szCs w:val="22"/>
    </w:rPr>
  </w:style>
  <w:style w:type="paragraph" w:styleId="14">
    <w:name w:val="Plain Text"/>
    <w:basedOn w:val="1"/>
    <w:link w:val="53"/>
    <w:qFormat/>
    <w:uiPriority w:val="0"/>
    <w:pPr>
      <w:widowControl w:val="0"/>
      <w:jc w:val="both"/>
    </w:pPr>
    <w:rPr>
      <w:rFonts w:ascii="宋体" w:hAnsi="Courier New"/>
      <w:kern w:val="2"/>
    </w:rPr>
  </w:style>
  <w:style w:type="paragraph" w:styleId="15">
    <w:name w:val="Date"/>
    <w:basedOn w:val="1"/>
    <w:next w:val="1"/>
    <w:link w:val="56"/>
    <w:unhideWhenUsed/>
    <w:uiPriority w:val="99"/>
    <w:pPr>
      <w:widowControl w:val="0"/>
      <w:ind w:left="100" w:leftChars="2500"/>
      <w:jc w:val="both"/>
    </w:pPr>
    <w:rPr>
      <w:rFonts w:ascii="Calibri" w:hAnsi="Calibri"/>
      <w:kern w:val="2"/>
      <w:szCs w:val="22"/>
    </w:rPr>
  </w:style>
  <w:style w:type="paragraph" w:styleId="16">
    <w:name w:val="Body Text Indent 2"/>
    <w:basedOn w:val="1"/>
    <w:uiPriority w:val="0"/>
    <w:pPr>
      <w:spacing w:after="120" w:line="480" w:lineRule="auto"/>
      <w:ind w:left="420" w:leftChars="200"/>
    </w:pPr>
  </w:style>
  <w:style w:type="paragraph" w:styleId="17">
    <w:name w:val="Balloon Text"/>
    <w:basedOn w:val="1"/>
    <w:link w:val="58"/>
    <w:uiPriority w:val="0"/>
    <w:rPr>
      <w:sz w:val="18"/>
      <w:szCs w:val="18"/>
    </w:rPr>
  </w:style>
  <w:style w:type="paragraph" w:styleId="18">
    <w:name w:val="footer"/>
    <w:basedOn w:val="1"/>
    <w:link w:val="59"/>
    <w:uiPriority w:val="99"/>
    <w:pPr>
      <w:pBdr>
        <w:top w:val="single" w:color="auto" w:sz="4" w:space="1"/>
      </w:pBdr>
      <w:tabs>
        <w:tab w:val="center" w:pos="4153"/>
        <w:tab w:val="right" w:pos="8306"/>
      </w:tabs>
      <w:snapToGrid w:val="0"/>
      <w:jc w:val="left"/>
    </w:pPr>
    <w:rPr>
      <w:sz w:val="18"/>
      <w:szCs w:val="18"/>
    </w:rPr>
  </w:style>
  <w:style w:type="paragraph" w:styleId="19">
    <w:name w:val="Body Text First Indent 2"/>
    <w:basedOn w:val="12"/>
    <w:uiPriority w:val="0"/>
    <w:pPr>
      <w:ind w:firstLine="420" w:firstLineChars="200"/>
    </w:pPr>
  </w:style>
  <w:style w:type="paragraph" w:styleId="20">
    <w:name w:val="header"/>
    <w:basedOn w:val="1"/>
    <w:link w:val="65"/>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after="100" w:line="276" w:lineRule="auto"/>
    </w:pPr>
    <w:rPr>
      <w:rFonts w:ascii="Calibri" w:hAnsi="Calibri" w:eastAsia="宋体" w:cs="Times New Roman"/>
      <w:sz w:val="22"/>
      <w:szCs w:val="22"/>
    </w:rPr>
  </w:style>
  <w:style w:type="paragraph" w:styleId="22">
    <w:name w:val="Body Text Indent 3"/>
    <w:basedOn w:val="1"/>
    <w:uiPriority w:val="0"/>
    <w:pPr>
      <w:widowControl w:val="0"/>
      <w:snapToGrid w:val="0"/>
      <w:spacing w:after="120" w:line="360" w:lineRule="auto"/>
      <w:ind w:firstLine="1365"/>
      <w:jc w:val="both"/>
    </w:pPr>
    <w:rPr>
      <w:rFonts w:ascii="宋体"/>
      <w:kern w:val="2"/>
      <w:sz w:val="28"/>
    </w:rPr>
  </w:style>
  <w:style w:type="paragraph" w:styleId="23">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4">
    <w:name w:val="Normal (Web)"/>
    <w:basedOn w:val="1"/>
    <w:link w:val="62"/>
    <w:uiPriority w:val="0"/>
    <w:pPr>
      <w:spacing w:before="100" w:beforeAutospacing="1" w:after="100" w:afterAutospacing="1"/>
    </w:pPr>
    <w:rPr>
      <w:rFonts w:ascii="宋体" w:hAnsi="宋体" w:cs="宋体"/>
      <w:sz w:val="24"/>
      <w:szCs w:val="24"/>
    </w:rPr>
  </w:style>
  <w:style w:type="character" w:styleId="26">
    <w:name w:val="page number"/>
    <w:uiPriority w:val="0"/>
  </w:style>
  <w:style w:type="character" w:styleId="27">
    <w:name w:val="Emphasis"/>
    <w:qFormat/>
    <w:uiPriority w:val="0"/>
    <w:rPr>
      <w:i/>
    </w:rPr>
  </w:style>
  <w:style w:type="character" w:styleId="28">
    <w:name w:val="Hyperlink"/>
    <w:uiPriority w:val="99"/>
    <w:rPr>
      <w:color w:val="0000FF"/>
      <w:u w:val="single"/>
    </w:rPr>
  </w:style>
  <w:style w:type="character" w:styleId="29">
    <w:name w:val="annotation reference"/>
    <w:uiPriority w:val="0"/>
    <w:rPr>
      <w:sz w:val="21"/>
      <w:szCs w:val="21"/>
    </w:rPr>
  </w:style>
  <w:style w:type="table" w:styleId="31">
    <w:name w:val="Table Grid"/>
    <w:basedOn w:val="3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Char Char Char"/>
    <w:basedOn w:val="1"/>
    <w:uiPriority w:val="0"/>
    <w:pPr>
      <w:widowControl w:val="0"/>
      <w:jc w:val="both"/>
    </w:pPr>
    <w:rPr>
      <w:rFonts w:ascii="Tahoma" w:hAnsi="Tahoma"/>
      <w:kern w:val="2"/>
      <w:sz w:val="24"/>
    </w:rPr>
  </w:style>
  <w:style w:type="paragraph" w:customStyle="1" w:styleId="33">
    <w:name w:val="Char1 Char Char Char"/>
    <w:basedOn w:val="1"/>
    <w:uiPriority w:val="0"/>
    <w:pPr>
      <w:widowControl w:val="0"/>
      <w:jc w:val="both"/>
    </w:pPr>
    <w:rPr>
      <w:kern w:val="2"/>
      <w:szCs w:val="24"/>
    </w:rPr>
  </w:style>
  <w:style w:type="paragraph" w:customStyle="1" w:styleId="34">
    <w:name w:val="图"/>
    <w:basedOn w:val="35"/>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35">
    <w:name w:val="正文1"/>
    <w:qFormat/>
    <w:uiPriority w:val="0"/>
    <w:pPr>
      <w:widowControl w:val="0"/>
      <w:jc w:val="both"/>
    </w:pPr>
    <w:rPr>
      <w:rFonts w:ascii="Calibri" w:hAnsi="Calibri" w:eastAsia="宋体" w:cs="Calibri"/>
      <w:kern w:val="2"/>
      <w:sz w:val="21"/>
      <w:szCs w:val="21"/>
      <w:lang w:val="en-US" w:eastAsia="zh-CN" w:bidi="ar-SA"/>
    </w:rPr>
  </w:style>
  <w:style w:type="paragraph" w:styleId="36">
    <w:name w:val="List Paragraph"/>
    <w:basedOn w:val="1"/>
    <w:qFormat/>
    <w:uiPriority w:val="34"/>
    <w:pPr>
      <w:widowControl w:val="0"/>
      <w:ind w:firstLine="420" w:firstLineChars="200"/>
      <w:jc w:val="both"/>
    </w:pPr>
    <w:rPr>
      <w:rFonts w:ascii="Calibri" w:hAnsi="Calibri" w:eastAsia="宋体" w:cs="Times New Roman"/>
      <w:kern w:val="2"/>
      <w:szCs w:val="22"/>
    </w:rPr>
  </w:style>
  <w:style w:type="paragraph" w:customStyle="1" w:styleId="37">
    <w:name w:val="正文首行缩进 21"/>
    <w:basedOn w:val="38"/>
    <w:qFormat/>
    <w:uiPriority w:val="0"/>
    <w:pPr>
      <w:ind w:firstLine="420"/>
    </w:pPr>
    <w:rPr>
      <w:szCs w:val="22"/>
    </w:rPr>
  </w:style>
  <w:style w:type="paragraph" w:customStyle="1" w:styleId="38">
    <w:name w:val="正文文本缩进1"/>
    <w:basedOn w:val="1"/>
    <w:qFormat/>
    <w:uiPriority w:val="0"/>
    <w:pPr>
      <w:spacing w:line="500" w:lineRule="exact"/>
      <w:ind w:firstLine="880" w:firstLineChars="200"/>
    </w:pPr>
  </w:style>
  <w:style w:type="paragraph" w:customStyle="1" w:styleId="39">
    <w:name w:val="表格文字"/>
    <w:basedOn w:val="1"/>
    <w:qFormat/>
    <w:uiPriority w:val="99"/>
    <w:pPr>
      <w:spacing w:before="25" w:after="25"/>
      <w:jc w:val="left"/>
    </w:pPr>
    <w:rPr>
      <w:spacing w:val="10"/>
      <w:kern w:val="0"/>
      <w:sz w:val="24"/>
      <w:szCs w:val="24"/>
    </w:rPr>
  </w:style>
  <w:style w:type="paragraph" w:customStyle="1" w:styleId="40">
    <w:name w:val="_Style 39"/>
    <w:basedOn w:val="3"/>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41">
    <w:name w:val=" Char"/>
    <w:basedOn w:val="1"/>
    <w:uiPriority w:val="0"/>
    <w:pPr>
      <w:spacing w:after="160" w:line="240" w:lineRule="exact"/>
    </w:pPr>
    <w:rPr>
      <w:rFonts w:ascii="Verdana" w:hAnsi="Verdana"/>
      <w:lang w:eastAsia="en-US"/>
    </w:rPr>
  </w:style>
  <w:style w:type="paragraph" w:customStyle="1" w:styleId="42">
    <w:name w:val="列出段落2"/>
    <w:basedOn w:val="1"/>
    <w:link w:val="55"/>
    <w:qFormat/>
    <w:uiPriority w:val="0"/>
    <w:pPr>
      <w:widowControl w:val="0"/>
      <w:ind w:firstLine="420" w:firstLineChars="200"/>
      <w:jc w:val="both"/>
    </w:pPr>
    <w:rPr>
      <w:rFonts w:ascii="Calibri" w:hAnsi="Calibri"/>
      <w:kern w:val="2"/>
      <w:szCs w:val="22"/>
    </w:rPr>
  </w:style>
  <w:style w:type="paragraph" w:customStyle="1" w:styleId="43">
    <w:name w:val="Char1"/>
    <w:basedOn w:val="1"/>
    <w:uiPriority w:val="0"/>
    <w:pPr>
      <w:spacing w:after="160" w:line="240" w:lineRule="exact"/>
    </w:pPr>
    <w:rPr>
      <w:rFonts w:ascii="Verdana" w:hAnsi="Verdana"/>
      <w:lang w:eastAsia="en-US"/>
    </w:rPr>
  </w:style>
  <w:style w:type="paragraph" w:customStyle="1" w:styleId="44">
    <w:name w:val="_Style 43"/>
    <w:unhideWhenUsed/>
    <w:uiPriority w:val="99"/>
    <w:rPr>
      <w:rFonts w:ascii="Times New Roman" w:hAnsi="Times New Roman" w:eastAsia="宋体" w:cs="Times New Roman"/>
      <w:sz w:val="21"/>
      <w:lang w:val="en-US" w:eastAsia="zh-CN" w:bidi="ar-SA"/>
    </w:rPr>
  </w:style>
  <w:style w:type="paragraph" w:customStyle="1" w:styleId="45">
    <w:name w:val="table"/>
    <w:basedOn w:val="1"/>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46">
    <w:name w:val="Char"/>
    <w:basedOn w:val="1"/>
    <w:semiHidden/>
    <w:uiPriority w:val="0"/>
    <w:pPr>
      <w:widowControl w:val="0"/>
      <w:jc w:val="both"/>
    </w:pPr>
    <w:rPr>
      <w:kern w:val="2"/>
      <w:sz w:val="24"/>
      <w:szCs w:val="24"/>
    </w:rPr>
  </w:style>
  <w:style w:type="paragraph" w:customStyle="1" w:styleId="47">
    <w:name w:val=" Char1"/>
    <w:basedOn w:val="1"/>
    <w:uiPriority w:val="0"/>
    <w:pPr>
      <w:widowControl w:val="0"/>
      <w:jc w:val="both"/>
    </w:pPr>
    <w:rPr>
      <w:rFonts w:ascii="Tahoma" w:hAnsi="Tahoma"/>
      <w:kern w:val="2"/>
      <w:sz w:val="24"/>
      <w:szCs w:val="24"/>
    </w:rPr>
  </w:style>
  <w:style w:type="paragraph" w:customStyle="1" w:styleId="48">
    <w:name w:val=" Char Char1"/>
    <w:basedOn w:val="1"/>
    <w:uiPriority w:val="0"/>
    <w:pPr>
      <w:spacing w:after="160" w:line="240" w:lineRule="exact"/>
    </w:pPr>
    <w:rPr>
      <w:rFonts w:ascii="Verdana" w:hAnsi="Verdana" w:eastAsia="楷体_GB2312"/>
      <w:b/>
      <w:i/>
      <w:iCs/>
      <w:color w:val="000000"/>
      <w:sz w:val="20"/>
      <w:lang w:eastAsia="en-US"/>
    </w:rPr>
  </w:style>
  <w:style w:type="paragraph" w:customStyle="1" w:styleId="49">
    <w:name w:val="Heading2"/>
    <w:basedOn w:val="1"/>
    <w:next w:val="1"/>
    <w:qFormat/>
    <w:uiPriority w:val="0"/>
    <w:pPr>
      <w:keepNext/>
      <w:keepLines/>
      <w:spacing w:before="260" w:after="260" w:line="416" w:lineRule="auto"/>
    </w:pPr>
    <w:rPr>
      <w:rFonts w:ascii="Cambria" w:hAnsi="Cambria"/>
      <w:b/>
      <w:bCs/>
      <w:sz w:val="32"/>
      <w:szCs w:val="32"/>
    </w:rPr>
  </w:style>
  <w:style w:type="paragraph" w:customStyle="1" w:styleId="50">
    <w:name w:val="_Style 3"/>
    <w:basedOn w:val="1"/>
    <w:qFormat/>
    <w:uiPriority w:val="0"/>
    <w:pPr>
      <w:widowControl w:val="0"/>
      <w:ind w:firstLine="420" w:firstLineChars="200"/>
      <w:jc w:val="both"/>
    </w:pPr>
    <w:rPr>
      <w:kern w:val="2"/>
      <w:sz w:val="20"/>
      <w:szCs w:val="24"/>
      <w:lang w:eastAsia="en-US" w:bidi="en-US"/>
    </w:rPr>
  </w:style>
  <w:style w:type="character" w:customStyle="1" w:styleId="51">
    <w:name w:val="标题 3 字符"/>
    <w:link w:val="4"/>
    <w:uiPriority w:val="0"/>
    <w:rPr>
      <w:rFonts w:ascii="宋体" w:eastAsia="宋体"/>
      <w:sz w:val="21"/>
      <w:lang w:val="en-US" w:eastAsia="zh-CN" w:bidi="ar-SA"/>
    </w:rPr>
  </w:style>
  <w:style w:type="character" w:customStyle="1" w:styleId="52">
    <w:name w:val="批注文字 字符"/>
    <w:link w:val="7"/>
    <w:uiPriority w:val="0"/>
    <w:rPr>
      <w:sz w:val="21"/>
    </w:rPr>
  </w:style>
  <w:style w:type="character" w:customStyle="1" w:styleId="53">
    <w:name w:val="纯文本 字符"/>
    <w:link w:val="14"/>
    <w:qFormat/>
    <w:uiPriority w:val="0"/>
    <w:rPr>
      <w:rFonts w:ascii="宋体" w:hAnsi="Courier New"/>
      <w:kern w:val="2"/>
      <w:sz w:val="21"/>
    </w:rPr>
  </w:style>
  <w:style w:type="character" w:customStyle="1" w:styleId="54">
    <w:name w:val="纯文本 Char1"/>
    <w:qFormat/>
    <w:uiPriority w:val="0"/>
    <w:rPr>
      <w:rFonts w:ascii="宋体" w:hAnsi="Courier New"/>
      <w:kern w:val="2"/>
      <w:sz w:val="21"/>
    </w:rPr>
  </w:style>
  <w:style w:type="character" w:customStyle="1" w:styleId="55">
    <w:name w:val="列出段落 Char"/>
    <w:link w:val="42"/>
    <w:qFormat/>
    <w:uiPriority w:val="0"/>
    <w:rPr>
      <w:rFonts w:ascii="Calibri" w:hAnsi="Calibri"/>
      <w:kern w:val="2"/>
      <w:sz w:val="21"/>
      <w:szCs w:val="22"/>
    </w:rPr>
  </w:style>
  <w:style w:type="character" w:customStyle="1" w:styleId="56">
    <w:name w:val="日期 字符"/>
    <w:link w:val="15"/>
    <w:uiPriority w:val="99"/>
    <w:rPr>
      <w:rFonts w:ascii="Calibri" w:hAnsi="Calibri" w:eastAsia="宋体" w:cs="Times New Roman"/>
      <w:kern w:val="2"/>
      <w:sz w:val="21"/>
      <w:szCs w:val="22"/>
    </w:rPr>
  </w:style>
  <w:style w:type="character" w:customStyle="1" w:styleId="57">
    <w:name w:val="批注主题 字符"/>
    <w:link w:val="6"/>
    <w:uiPriority w:val="0"/>
  </w:style>
  <w:style w:type="character" w:customStyle="1" w:styleId="58">
    <w:name w:val="批注框文本 字符"/>
    <w:link w:val="17"/>
    <w:uiPriority w:val="0"/>
    <w:rPr>
      <w:sz w:val="18"/>
      <w:szCs w:val="18"/>
    </w:rPr>
  </w:style>
  <w:style w:type="character" w:customStyle="1" w:styleId="59">
    <w:name w:val="页脚 字符"/>
    <w:link w:val="18"/>
    <w:locked/>
    <w:uiPriority w:val="99"/>
    <w:rPr>
      <w:sz w:val="18"/>
      <w:szCs w:val="18"/>
    </w:rPr>
  </w:style>
  <w:style w:type="character" w:customStyle="1" w:styleId="60">
    <w:name w:val="txt36"/>
    <w:uiPriority w:val="0"/>
    <w:rPr>
      <w:color w:val="666666"/>
      <w:sz w:val="18"/>
      <w:szCs w:val="18"/>
    </w:rPr>
  </w:style>
  <w:style w:type="character" w:customStyle="1" w:styleId="61">
    <w:name w:val="font31"/>
    <w:uiPriority w:val="0"/>
    <w:rPr>
      <w:rFonts w:hint="eastAsia" w:ascii="宋体" w:hAnsi="宋体" w:eastAsia="宋体" w:cs="宋体"/>
      <w:color w:val="000000"/>
      <w:sz w:val="24"/>
      <w:szCs w:val="24"/>
      <w:u w:val="none"/>
    </w:rPr>
  </w:style>
  <w:style w:type="character" w:customStyle="1" w:styleId="62">
    <w:name w:val="普通(网站) 字符"/>
    <w:link w:val="24"/>
    <w:uiPriority w:val="0"/>
    <w:rPr>
      <w:rFonts w:ascii="宋体" w:hAnsi="宋体" w:cs="宋体"/>
      <w:sz w:val="24"/>
      <w:szCs w:val="24"/>
    </w:rPr>
  </w:style>
  <w:style w:type="character" w:customStyle="1" w:styleId="63">
    <w:name w:val="正文缩进 字符"/>
    <w:link w:val="9"/>
    <w:qFormat/>
    <w:uiPriority w:val="0"/>
    <w:rPr>
      <w:kern w:val="2"/>
      <w:sz w:val="21"/>
    </w:rPr>
  </w:style>
  <w:style w:type="character" w:customStyle="1" w:styleId="64">
    <w:name w:val="font01"/>
    <w:uiPriority w:val="0"/>
    <w:rPr>
      <w:rFonts w:hint="eastAsia" w:ascii="宋体" w:hAnsi="宋体" w:eastAsia="宋体" w:cs="宋体"/>
      <w:color w:val="000000"/>
      <w:sz w:val="24"/>
      <w:szCs w:val="24"/>
      <w:u w:val="none"/>
      <w:vertAlign w:val="superscript"/>
    </w:rPr>
  </w:style>
  <w:style w:type="character" w:customStyle="1" w:styleId="65">
    <w:name w:val="页眉 字符"/>
    <w:link w:val="20"/>
    <w:locked/>
    <w:uiPriority w:val="0"/>
    <w:rPr>
      <w:sz w:val="18"/>
      <w:szCs w:val="18"/>
    </w:rPr>
  </w:style>
  <w:style w:type="character" w:customStyle="1" w:styleId="66">
    <w:name w:val="正文文本 字符"/>
    <w:link w:val="2"/>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2125</Words>
  <Characters>2479</Characters>
  <Lines>94</Lines>
  <Paragraphs>26</Paragraphs>
  <TotalTime>1</TotalTime>
  <ScaleCrop>false</ScaleCrop>
  <LinksUpToDate>false</LinksUpToDate>
  <CharactersWithSpaces>2515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2024-04-11T07:20:00Z</dcterms:created>
  <dc:creator>User</dc:creator>
  <cp:lastModifiedBy>朱细娥</cp:lastModifiedBy>
  <cp:lastPrinted>2024-01-16T00:56:00Z</cp:lastPrinted>
  <dcterms:modified xsi:type="dcterms:W3CDTF">2024-11-25T07:28:46Z</dcterms:modified>
  <dc:title>一、项目概述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3523C3414A4B4FDBB3FED3C765CA559B_13</vt:lpwstr>
  </property>
</Properties>
</file>