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440001-2024-52655</w:t>
      </w:r>
    </w:p>
    <w:p>
      <w:pPr>
        <w:pStyle w:val="null3"/>
        <w:jc w:val="center"/>
        <w:outlineLvl w:val="3"/>
      </w:pPr>
      <w:r>
        <w:rPr>
          <w:sz w:val="24"/>
          <w:b/>
        </w:rPr>
        <w:t>采购项目编号：</w:t>
      </w:r>
      <w:r>
        <w:rPr>
          <w:sz w:val="24"/>
          <w:b/>
        </w:rPr>
        <w:t>GPCGD242201HG236F</w:t>
      </w:r>
    </w:p>
    <w:p>
      <w:pPr>
        <w:pStyle w:val="null3"/>
        <w:jc w:val="center"/>
        <w:outlineLvl w:val="3"/>
      </w:pPr>
      <w:r>
        <w:rPr>
          <w:sz w:val="24"/>
          <w:b/>
        </w:rPr>
        <w:t>项目名称：</w:t>
      </w:r>
      <w:r>
        <w:rPr>
          <w:sz w:val="24"/>
          <w:b/>
        </w:rPr>
        <w:t>粤东片区监狱（河源、梅州、揭阳）2024-2025年度罪犯大宗生活物资（副食及日用杂品）采购项目</w:t>
      </w:r>
    </w:p>
    <w:p>
      <w:pPr>
        <w:pStyle w:val="null3"/>
        <w:jc w:val="center"/>
        <w:outlineLvl w:val="3"/>
      </w:pPr>
      <w:r>
        <w:rPr>
          <w:sz w:val="24"/>
          <w:b/>
        </w:rPr>
        <w:t>采购人：</w:t>
      </w:r>
      <w:r>
        <w:rPr>
          <w:sz w:val="24"/>
          <w:b/>
        </w:rPr>
        <w:t>广东省河源监狱</w:t>
      </w:r>
    </w:p>
    <w:p>
      <w:pPr>
        <w:pStyle w:val="null3"/>
        <w:jc w:val="center"/>
        <w:outlineLvl w:val="3"/>
      </w:pPr>
      <w:r>
        <w:rPr>
          <w:sz w:val="24"/>
          <w:b/>
        </w:rPr>
        <w:t>采购代理机构：</w:t>
      </w:r>
      <w:r>
        <w:rPr>
          <w:sz w:val="24"/>
          <w:b/>
        </w:rPr>
        <w:t>广东省政府采购中心</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广东省政府采购中心</w:t>
      </w:r>
      <w:r>
        <w:rPr/>
        <w:t>受</w:t>
      </w:r>
      <w:r>
        <w:rPr/>
        <w:t>广东省河源监狱</w:t>
      </w:r>
      <w:r>
        <w:rPr/>
        <w:t>的委托，采用</w:t>
      </w:r>
      <w:r>
        <w:rPr/>
        <w:t>公开招标</w:t>
      </w:r>
      <w:r>
        <w:rPr/>
        <w:t>方式组织采购</w:t>
      </w:r>
      <w:r>
        <w:rPr/>
        <w:t>粤东片区监狱（河源、梅州、揭阳）2024-2025年度罪犯大宗生活物资（副食及日用杂品）采购项目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粤东片区监狱（河源、梅州、揭阳）2024-2025年度罪犯大宗生活物资（副食及日用杂品）采购项目</w:t>
      </w:r>
    </w:p>
    <w:p>
      <w:pPr>
        <w:pStyle w:val="null3"/>
        <w:ind w:firstLine="480"/>
      </w:pPr>
      <w:r>
        <w:rPr/>
        <w:t>采购计划编号：</w:t>
      </w:r>
      <w:r>
        <w:rPr/>
        <w:t>440001-2024-52655</w:t>
      </w:r>
    </w:p>
    <w:p>
      <w:pPr>
        <w:pStyle w:val="null3"/>
        <w:ind w:firstLine="480"/>
      </w:pPr>
      <w:r>
        <w:rPr/>
        <w:t>采购项目编号：</w:t>
      </w:r>
      <w:r>
        <w:rPr/>
        <w:t>GPCGD242201HG236F</w:t>
      </w:r>
    </w:p>
    <w:p>
      <w:pPr>
        <w:pStyle w:val="null3"/>
        <w:ind w:firstLine="480"/>
      </w:pPr>
      <w:r>
        <w:rPr/>
        <w:t>采购方式：</w:t>
      </w:r>
      <w:r>
        <w:rPr/>
        <w:t>公开招标</w:t>
      </w:r>
    </w:p>
    <w:p>
      <w:pPr>
        <w:pStyle w:val="null3"/>
        <w:ind w:firstLine="480"/>
      </w:pPr>
      <w:r>
        <w:rPr/>
        <w:t>预算金额：</w:t>
      </w:r>
      <w:r>
        <w:rPr/>
        <w:t>12,799,410.00</w:t>
      </w:r>
      <w:r>
        <w:rPr/>
        <w:t>元</w:t>
      </w:r>
    </w:p>
    <w:p>
      <w:pPr>
        <w:pStyle w:val="null3"/>
        <w:outlineLvl w:val="3"/>
      </w:pPr>
      <w:r>
        <w:rPr>
          <w:sz w:val="24"/>
          <w:b/>
        </w:rPr>
        <w:t>2.项目内容及需求情况（采购项目技术规格、参数及要求）</w:t>
      </w:r>
    </w:p>
    <w:p>
      <w:pPr>
        <w:pStyle w:val="null3"/>
      </w:pPr>
      <w:r>
        <w:rPr/>
        <w:t>采购包1(粤东片区监狱（河源、梅州、揭阳）2024-2025年度罪犯大宗生活物资（副食及日用杂品）):</w:t>
      </w:r>
    </w:p>
    <w:p>
      <w:pPr>
        <w:pStyle w:val="null3"/>
      </w:pPr>
      <w:r>
        <w:rPr/>
        <w:t>采购包预算金额：12,799,410.00元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其他农副食品，动、植物油制品</w:t>
            </w:r>
          </w:p>
        </w:tc>
        <w:tc>
          <w:tcPr>
            <w:tcW w:type="dxa" w:w="2052"/>
          </w:tcPr>
          <w:p>
            <w:pPr>
              <w:pStyle w:val="null3"/>
            </w:pPr>
            <w:r>
              <w:rPr/>
              <w:t>鸡蛋</w:t>
            </w:r>
          </w:p>
        </w:tc>
        <w:tc>
          <w:tcPr>
            <w:tcW w:type="dxa" w:w="977"/>
          </w:tcPr>
          <w:p>
            <w:pPr>
              <w:pStyle w:val="null3"/>
            </w:pPr>
            <w:r>
              <w:rPr/>
              <w:t>1(批)</w:t>
            </w:r>
          </w:p>
        </w:tc>
        <w:tc>
          <w:tcPr>
            <w:tcW w:type="dxa" w:w="977"/>
          </w:tcPr>
          <w:p>
            <w:pPr>
              <w:pStyle w:val="null3"/>
            </w:pPr>
            <w:r>
              <w:rPr/>
              <w:t>详见第二章</w:t>
            </w:r>
          </w:p>
        </w:tc>
        <w:tc>
          <w:tcPr>
            <w:tcW w:type="dxa" w:w="977"/>
          </w:tcPr>
          <w:p>
            <w:pPr>
              <w:pStyle w:val="null3"/>
            </w:pPr>
            <w:r>
              <w:rPr/>
              <w:t>2,001,000.00</w:t>
            </w:r>
          </w:p>
        </w:tc>
        <w:tc>
          <w:tcPr>
            <w:tcW w:type="dxa" w:w="977"/>
          </w:tcPr>
          <w:p>
            <w:pPr>
              <w:pStyle w:val="null3"/>
            </w:pPr>
            <w:r>
              <w:rPr/>
              <w:t>否</w:t>
            </w:r>
          </w:p>
        </w:tc>
      </w:tr>
      <w:tr>
        <w:tc>
          <w:tcPr>
            <w:tcW w:type="dxa" w:w="977"/>
          </w:tcPr>
          <w:p>
            <w:pPr>
              <w:pStyle w:val="null3"/>
            </w:pPr>
            <w:r>
              <w:rPr/>
              <w:t>1-2</w:t>
            </w:r>
          </w:p>
        </w:tc>
        <w:tc>
          <w:tcPr>
            <w:tcW w:type="dxa" w:w="1368"/>
          </w:tcPr>
          <w:p>
            <w:pPr>
              <w:pStyle w:val="null3"/>
            </w:pPr>
            <w:r>
              <w:rPr/>
              <w:t>其他农副食品，动、植物油制品</w:t>
            </w:r>
          </w:p>
        </w:tc>
        <w:tc>
          <w:tcPr>
            <w:tcW w:type="dxa" w:w="2052"/>
          </w:tcPr>
          <w:p>
            <w:pPr>
              <w:pStyle w:val="null3"/>
            </w:pPr>
            <w:r>
              <w:rPr/>
              <w:t>其他副食</w:t>
            </w:r>
          </w:p>
        </w:tc>
        <w:tc>
          <w:tcPr>
            <w:tcW w:type="dxa" w:w="977"/>
          </w:tcPr>
          <w:p>
            <w:pPr>
              <w:pStyle w:val="null3"/>
            </w:pPr>
            <w:r>
              <w:rPr/>
              <w:t>1(批)</w:t>
            </w:r>
          </w:p>
        </w:tc>
        <w:tc>
          <w:tcPr>
            <w:tcW w:type="dxa" w:w="977"/>
          </w:tcPr>
          <w:p>
            <w:pPr>
              <w:pStyle w:val="null3"/>
            </w:pPr>
            <w:r>
              <w:rPr/>
              <w:t>详见第二章</w:t>
            </w:r>
          </w:p>
        </w:tc>
        <w:tc>
          <w:tcPr>
            <w:tcW w:type="dxa" w:w="977"/>
          </w:tcPr>
          <w:p>
            <w:pPr>
              <w:pStyle w:val="null3"/>
            </w:pPr>
            <w:r>
              <w:rPr/>
              <w:t>10,540,518.00</w:t>
            </w:r>
          </w:p>
        </w:tc>
        <w:tc>
          <w:tcPr>
            <w:tcW w:type="dxa" w:w="977"/>
          </w:tcPr>
          <w:p>
            <w:pPr>
              <w:pStyle w:val="null3"/>
            </w:pPr>
            <w:r>
              <w:rPr/>
              <w:t>否</w:t>
            </w:r>
          </w:p>
        </w:tc>
      </w:tr>
      <w:tr>
        <w:tc>
          <w:tcPr>
            <w:tcW w:type="dxa" w:w="977"/>
          </w:tcPr>
          <w:p>
            <w:pPr>
              <w:pStyle w:val="null3"/>
            </w:pPr>
            <w:r>
              <w:rPr/>
              <w:t>1-3</w:t>
            </w:r>
          </w:p>
        </w:tc>
        <w:tc>
          <w:tcPr>
            <w:tcW w:type="dxa" w:w="1368"/>
          </w:tcPr>
          <w:p>
            <w:pPr>
              <w:pStyle w:val="null3"/>
            </w:pPr>
            <w:r>
              <w:rPr/>
              <w:t>工业清洗剂</w:t>
            </w:r>
          </w:p>
        </w:tc>
        <w:tc>
          <w:tcPr>
            <w:tcW w:type="dxa" w:w="2052"/>
          </w:tcPr>
          <w:p>
            <w:pPr>
              <w:pStyle w:val="null3"/>
            </w:pPr>
            <w:r>
              <w:rPr/>
              <w:t>日用杂品</w:t>
            </w:r>
          </w:p>
        </w:tc>
        <w:tc>
          <w:tcPr>
            <w:tcW w:type="dxa" w:w="977"/>
          </w:tcPr>
          <w:p>
            <w:pPr>
              <w:pStyle w:val="null3"/>
            </w:pPr>
            <w:r>
              <w:rPr/>
              <w:t>1(批)</w:t>
            </w:r>
          </w:p>
        </w:tc>
        <w:tc>
          <w:tcPr>
            <w:tcW w:type="dxa" w:w="977"/>
          </w:tcPr>
          <w:p>
            <w:pPr>
              <w:pStyle w:val="null3"/>
            </w:pPr>
            <w:r>
              <w:rPr/>
              <w:t>详见第二章</w:t>
            </w:r>
          </w:p>
        </w:tc>
        <w:tc>
          <w:tcPr>
            <w:tcW w:type="dxa" w:w="977"/>
          </w:tcPr>
          <w:p>
            <w:pPr>
              <w:pStyle w:val="null3"/>
            </w:pPr>
            <w:r>
              <w:rPr/>
              <w:t>257,892.00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合同履行期限：货物供应期为一年，从签订合同之日起计算。</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 如依法免税或不需要缴纳社会保障资金的， 提供相应证明材料。</w:t>
      </w:r>
    </w:p>
    <w:p>
      <w:pPr>
        <w:pStyle w:val="null3"/>
      </w:pPr>
      <w:r>
        <w:rPr/>
        <w:t>3）具有良好的商业信誉和健全的财务会计制度：供应商必须具有良好的商业信誉和健全的财务会计制度（提供以下2种证明材料之一：①2023年度经会计师事务所审计的财务状况报告；②同时提供a.基本开户行出具的资信证明，b.《基本存款账号信息》或《开户许可证》）。</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outlineLvl w:val="3"/>
      </w:pPr>
      <w:r>
        <w:rPr>
          <w:sz w:val="24"/>
          <w:b/>
        </w:rPr>
        <w:t>3.本项目特定的资格要求：</w:t>
      </w:r>
    </w:p>
    <w:p>
      <w:pPr>
        <w:pStyle w:val="null3"/>
      </w:pPr>
      <w:r>
        <w:rPr/>
        <w:t>采购包1（粤东片区监狱（河源、梅州、揭阳）2024-2025年度罪犯大宗生活物资（副食及日用杂品））：</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参照投标函相关承诺要求内容。</w:t>
      </w:r>
    </w:p>
    <w:p>
      <w:pPr>
        <w:pStyle w:val="null3"/>
      </w:pPr>
      <w:r>
        <w:rPr/>
        <w:t>3)投标人具备以下情形之一： ①具有有效的《食品经营许可证》或《食品药品经营许可证》（许可内容须与食品相关），投标时提供证书复印件。 ②具有有效的《食品生产许可证》，食品类别要涵盖采购需求中所有商品类别，投标时提供证书复印件。</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广东省河源监狱</w:t>
      </w:r>
    </w:p>
    <w:p>
      <w:pPr>
        <w:pStyle w:val="null3"/>
        <w:ind w:firstLine="480"/>
      </w:pPr>
      <w:r>
        <w:rPr/>
        <w:t xml:space="preserve"> 地址：</w:t>
      </w:r>
      <w:r>
        <w:rPr/>
        <w:t>广东省河源市源城区东环路南二号</w:t>
      </w:r>
    </w:p>
    <w:p>
      <w:pPr>
        <w:pStyle w:val="null3"/>
        <w:ind w:firstLine="480"/>
      </w:pPr>
      <w:r>
        <w:rPr/>
        <w:t xml:space="preserve"> 联系方式：</w:t>
      </w:r>
      <w:r>
        <w:rPr/>
        <w:t>0762-3285788</w:t>
      </w:r>
    </w:p>
    <w:p>
      <w:pPr>
        <w:pStyle w:val="null3"/>
        <w:outlineLvl w:val="3"/>
      </w:pPr>
      <w:r>
        <w:rPr>
          <w:sz w:val="24"/>
          <w:b/>
        </w:rPr>
        <w:t xml:space="preserve"> 2.采购代理机构信息</w:t>
      </w:r>
    </w:p>
    <w:p>
      <w:pPr>
        <w:pStyle w:val="null3"/>
        <w:ind w:firstLine="480"/>
      </w:pPr>
      <w:r>
        <w:rPr/>
        <w:t xml:space="preserve"> 名称：</w:t>
      </w:r>
      <w:r>
        <w:rPr/>
        <w:t>广东省政府采购中心</w:t>
      </w:r>
    </w:p>
    <w:p>
      <w:pPr>
        <w:pStyle w:val="null3"/>
        <w:ind w:firstLine="480"/>
      </w:pPr>
      <w:r>
        <w:rPr/>
        <w:t xml:space="preserve"> 地址：</w:t>
      </w:r>
      <w:r>
        <w:rPr/>
        <w:t>广东省广州市越秀区越华路112号珠江国际大厦3楼</w:t>
      </w:r>
    </w:p>
    <w:p>
      <w:pPr>
        <w:pStyle w:val="null3"/>
        <w:ind w:firstLine="480"/>
      </w:pPr>
      <w:r>
        <w:rPr/>
        <w:t xml:space="preserve"> 联系方式：</w:t>
      </w:r>
      <w:r>
        <w:rPr/>
        <w:t>020-83187183</w:t>
      </w:r>
    </w:p>
    <w:p>
      <w:pPr>
        <w:pStyle w:val="null3"/>
        <w:outlineLvl w:val="3"/>
      </w:pPr>
      <w:r>
        <w:rPr>
          <w:sz w:val="24"/>
          <w:b/>
        </w:rPr>
        <w:t xml:space="preserve"> 3.项目联系方式</w:t>
      </w:r>
    </w:p>
    <w:p>
      <w:pPr>
        <w:pStyle w:val="null3"/>
        <w:ind w:firstLine="480"/>
      </w:pPr>
      <w:r>
        <w:rPr/>
        <w:t xml:space="preserve"> 项目联系人：</w:t>
      </w:r>
      <w:r>
        <w:rPr/>
        <w:t>邹工</w:t>
      </w:r>
    </w:p>
    <w:p>
      <w:pPr>
        <w:pStyle w:val="null3"/>
        <w:ind w:firstLine="480"/>
      </w:pPr>
      <w:r>
        <w:rPr/>
        <w:t xml:space="preserve"> 电话：</w:t>
      </w:r>
      <w:r>
        <w:rPr/>
        <w:t>020-83187183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广东省政府采购中心</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rPr>
        <w:t>（一）本项目为粤东片区监狱（河源监狱、梅州监狱、揭阳监狱）所需的罪犯生活物资——副食及日用杂品的采购，货物供应期为一年，从签订合同之日起计算。</w:t>
      </w:r>
    </w:p>
    <w:p>
      <w:pPr>
        <w:pStyle w:val="null3"/>
        <w:jc w:val="both"/>
      </w:pPr>
      <w:r>
        <w:rPr>
          <w:sz w:val="24"/>
        </w:rPr>
        <w:t>（二）本项目所需物资按监狱需求分期分批供应：</w:t>
      </w:r>
    </w:p>
    <w:p>
      <w:pPr>
        <w:pStyle w:val="null3"/>
        <w:jc w:val="both"/>
      </w:pPr>
      <w:r>
        <w:rPr>
          <w:sz w:val="24"/>
        </w:rPr>
        <w:t>①河源监狱采购预算金额约：53.46万元/月（534602.50 元/月），641.52万元/年（6415230.00 元/年）；</w:t>
      </w:r>
    </w:p>
    <w:p>
      <w:pPr>
        <w:pStyle w:val="null3"/>
        <w:jc w:val="both"/>
      </w:pPr>
      <w:r>
        <w:rPr>
          <w:sz w:val="24"/>
        </w:rPr>
        <w:t>②梅州监狱采购预算金额约：27.65万元/月（276515.00元/月），年采购金额约331.81万元/年（3318180.00元/年）；</w:t>
      </w:r>
    </w:p>
    <w:p>
      <w:pPr>
        <w:pStyle w:val="null3"/>
        <w:jc w:val="both"/>
      </w:pPr>
      <w:r>
        <w:rPr>
          <w:sz w:val="24"/>
        </w:rPr>
        <w:t>③揭阳监狱采购预算金额约：25.55万元/月（255500.00 元/月），全年采购预算金额约306.60万元/年（3066000.00 元/年）；</w:t>
      </w:r>
    </w:p>
    <w:p>
      <w:pPr>
        <w:pStyle w:val="null3"/>
        <w:jc w:val="both"/>
      </w:pPr>
      <w:r>
        <w:rPr>
          <w:sz w:val="24"/>
        </w:rPr>
        <w:t>粤东片区三所监狱合计采购预算金额约：106.66万元/月（1066617.50 元/月），1279.94万元/年（12799410.00 元/年）；</w:t>
      </w:r>
    </w:p>
    <w:p>
      <w:pPr>
        <w:pStyle w:val="null3"/>
        <w:jc w:val="both"/>
      </w:pPr>
      <w:r>
        <w:rPr>
          <w:sz w:val="24"/>
        </w:rPr>
        <w:t>如实际采购数量未达或超过采购需求计划的，以实际为准。本项目具体终止时间以达到采购预算或截止日期两者先到为准。</w:t>
      </w:r>
    </w:p>
    <w:p>
      <w:pPr>
        <w:pStyle w:val="null3"/>
        <w:jc w:val="both"/>
      </w:pPr>
      <w:r>
        <w:rPr>
          <w:sz w:val="24"/>
        </w:rPr>
        <w:t>（三）本项目为货物类项目，其中小企业划分标准所属行业为：工业。</w:t>
      </w:r>
    </w:p>
    <w:p>
      <w:pPr>
        <w:pStyle w:val="null3"/>
        <w:jc w:val="both"/>
      </w:pPr>
      <w:r>
        <w:rPr>
          <w:sz w:val="24"/>
          <w:b/>
        </w:rPr>
        <w:t>二、报价及最高限价、品种品牌、质量及包装要求</w:t>
      </w:r>
    </w:p>
    <w:p>
      <w:pPr>
        <w:pStyle w:val="null3"/>
        <w:jc w:val="both"/>
      </w:pPr>
      <w:r>
        <w:rPr>
          <w:sz w:val="24"/>
          <w:b/>
        </w:rPr>
        <w:t>（一）报价及最高限价：</w:t>
      </w:r>
      <w:r>
        <w:rPr>
          <w:sz w:val="24"/>
        </w:rPr>
        <w:t>投标报价包含产品价格、运输、装卸、售后服务、保险、搬运费、税费等所有费用，价格精确到分。</w:t>
      </w:r>
    </w:p>
    <w:p>
      <w:pPr>
        <w:pStyle w:val="null3"/>
        <w:jc w:val="both"/>
      </w:pPr>
      <w:r>
        <w:rPr>
          <w:sz w:val="24"/>
        </w:rPr>
        <w:t>最高限价为：*元/升或*元/公斤。</w:t>
      </w:r>
    </w:p>
    <w:p>
      <w:pPr>
        <w:pStyle w:val="null3"/>
        <w:jc w:val="both"/>
      </w:pPr>
      <w:r>
        <w:rPr>
          <w:sz w:val="24"/>
          <w:b/>
        </w:rPr>
        <w:t>投标报价采用统一报“折扣率（%）”的方式（折扣率应大于0%，小于等于100%）。</w:t>
      </w:r>
    </w:p>
    <w:p>
      <w:pPr>
        <w:pStyle w:val="null3"/>
        <w:jc w:val="both"/>
      </w:pPr>
      <w:r>
        <w:rPr>
          <w:sz w:val="24"/>
        </w:rPr>
        <w:t>即：该品种结算价=该品种最高限价×折扣率（%）。</w:t>
      </w:r>
    </w:p>
    <w:p>
      <w:pPr>
        <w:pStyle w:val="null3"/>
        <w:jc w:val="both"/>
      </w:pPr>
      <w:r>
        <w:rPr>
          <w:sz w:val="24"/>
        </w:rPr>
        <w:t>例如：投标人投标折扣率为80%，结算价为该品种最高限价×80%。</w:t>
      </w:r>
    </w:p>
    <w:p>
      <w:pPr>
        <w:pStyle w:val="null3"/>
        <w:jc w:val="both"/>
      </w:pPr>
      <w:r>
        <w:rPr>
          <w:sz w:val="24"/>
          <w:b/>
        </w:rPr>
        <w:t>（二）类别及商品名称：</w:t>
      </w:r>
    </w:p>
    <w:tbl>
      <w:tblPr>
        <w:tblW w:w="0" w:type="auto"/>
        <w:tblInd w:type="dxa" w:w="105"/>
        <w:tblBorders>
          <w:top w:val="none" w:color="000000" w:sz="4"/>
          <w:left w:val="none" w:color="000000" w:sz="4"/>
          <w:bottom w:val="none" w:color="000000" w:sz="4"/>
          <w:right w:val="none" w:color="000000" w:sz="4"/>
          <w:insideH w:val="none"/>
          <w:insideV w:val="none"/>
        </w:tblBorders>
      </w:tblPr>
      <w:tblGrid>
        <w:gridCol w:w="750"/>
        <w:gridCol w:w="945"/>
        <w:gridCol w:w="1559"/>
        <w:gridCol w:w="1274"/>
        <w:gridCol w:w="990"/>
        <w:gridCol w:w="1274"/>
        <w:gridCol w:w="1514"/>
      </w:tblGrid>
      <w:tr>
        <w:tc>
          <w:tcPr>
            <w:tcW w:type="dxa" w:w="750"/>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序号</w:t>
            </w:r>
          </w:p>
        </w:tc>
        <w:tc>
          <w:tcPr>
            <w:tcW w:type="dxa" w:w="94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类别</w:t>
            </w:r>
          </w:p>
        </w:tc>
        <w:tc>
          <w:tcPr>
            <w:tcW w:type="dxa" w:w="1559"/>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商品名称</w:t>
            </w:r>
          </w:p>
        </w:tc>
        <w:tc>
          <w:tcPr>
            <w:tcW w:type="dxa" w:w="127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规格</w:t>
            </w:r>
          </w:p>
        </w:tc>
        <w:tc>
          <w:tcPr>
            <w:tcW w:type="dxa" w:w="990"/>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单位</w:t>
            </w:r>
          </w:p>
        </w:tc>
        <w:tc>
          <w:tcPr>
            <w:tcW w:type="dxa" w:w="127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最高限价</w:t>
            </w:r>
          </w:p>
        </w:tc>
        <w:tc>
          <w:tcPr>
            <w:tcW w:type="dxa" w:w="151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品牌</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1</w:t>
            </w:r>
          </w:p>
        </w:tc>
        <w:tc>
          <w:tcPr>
            <w:tcW w:type="dxa" w:w="94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调味品</w:t>
            </w: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食盐</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4.05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2</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生抽</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升</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10.50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老抽</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升</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10.57</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陈醋</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升</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8.97</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白醋</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升</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5.55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6</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蚝油</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6.30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7</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白糖</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9.49</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8</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味精</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11.90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9</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五香粉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25.00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10</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胡椒粉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46.50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11</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辣椒干粉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33.00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12</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盐焗粉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44.75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13</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柱侯酱</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13.50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14</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八角</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64.75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15</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豆豉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15.00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16</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豆瓣酱</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10.25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17</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生粉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6.25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18</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片糖</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11.25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19</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桂皮</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42.00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20</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花椒</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96.00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21</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丁香</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86.25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22</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五指毛桃粉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56.25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23</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草果</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74.25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24</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咖喱粉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42.50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25</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沙茶酱</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26.50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26</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红枣</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18.00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27</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枸杞</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52.25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28</w:t>
            </w:r>
          </w:p>
        </w:tc>
        <w:tc>
          <w:tcPr>
            <w:tcW w:type="dxa" w:w="94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蛋类</w:t>
            </w: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鸡蛋</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14.50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29</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咸蛋</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18.75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30</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鸭蛋</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15.00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31</w:t>
            </w:r>
          </w:p>
        </w:tc>
        <w:tc>
          <w:tcPr>
            <w:tcW w:type="dxa" w:w="94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豆类</w:t>
            </w: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大豆</w:t>
            </w:r>
            <w:r>
              <w:br/>
            </w:r>
            <w:r>
              <w:rPr>
                <w:sz w:val="24"/>
              </w:rPr>
              <w:t xml:space="preserve"> （黄豆）</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11.20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32</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绿豆</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11.40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33</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红豆</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14.95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34</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花生米</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16.25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35</w:t>
            </w:r>
          </w:p>
        </w:tc>
        <w:tc>
          <w:tcPr>
            <w:tcW w:type="dxa" w:w="94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豆制品</w:t>
            </w: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豆腐</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5.72</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36</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豆腐干</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13.75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37</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油炸豆卜</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17.00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38</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腐竹</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31.00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39</w:t>
            </w:r>
          </w:p>
        </w:tc>
        <w:tc>
          <w:tcPr>
            <w:tcW w:type="dxa" w:w="94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风干食品</w:t>
            </w: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木耳</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67.50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40</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海带</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30.00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41</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冬菇</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73.25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42</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紫菜</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97.75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43</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虾皮</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51.50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44</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梅菜干</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19.50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45</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茶树菇</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81.00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46</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柴鱼干</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83.25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47</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鱿鱼干</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124.00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48</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剥皮鱼干</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34.50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49</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菊花</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74.50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50</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莲子</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69.00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51</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百合</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91.25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52</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银耳</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68.90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53</w:t>
            </w:r>
          </w:p>
        </w:tc>
        <w:tc>
          <w:tcPr>
            <w:tcW w:type="dxa" w:w="94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粮食制品</w:t>
            </w: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中筋面粉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5.72</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54</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高筋面粉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7.42</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55</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面条</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8.65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56</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面饼</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8.42</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57</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米粉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7.37</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58</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河粉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12.97</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59</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八宝粥米</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8.75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60</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全麦粉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8.70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61</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燕麦片</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8.25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62</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薏米</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14.75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63</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小米</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10.55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64</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甜面包</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31.35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65</w:t>
            </w:r>
          </w:p>
        </w:tc>
        <w:tc>
          <w:tcPr>
            <w:tcW w:type="dxa" w:w="94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腌制食品</w:t>
            </w: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萝卜丁</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7.05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66</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榨菜丝</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6.90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67</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雪菜</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6.30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68</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酸菜</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8.10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69</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酸豆角</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8.75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70</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剁辣椒酱</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9.97</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71</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梅粉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散装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21.50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72</w:t>
            </w:r>
          </w:p>
        </w:tc>
        <w:tc>
          <w:tcPr>
            <w:tcW w:type="dxa" w:w="94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食品</w:t>
            </w:r>
          </w:p>
          <w:p>
            <w:pPr>
              <w:pStyle w:val="null3"/>
              <w:jc w:val="both"/>
            </w:pPr>
            <w:r>
              <w:rPr>
                <w:sz w:val="24"/>
                <w:b/>
              </w:rPr>
              <w:t>添加剂</w:t>
            </w: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酵母</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38.75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73</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泡打粉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21.25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74</w:t>
            </w:r>
          </w:p>
        </w:tc>
        <w:tc>
          <w:tcPr>
            <w:tcW w:type="dxa" w:w="94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肉类制品</w:t>
            </w: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腊肠</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48.00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75</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方火腿</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24.00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76</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腊肉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58.00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77</w:t>
            </w:r>
          </w:p>
        </w:tc>
        <w:tc>
          <w:tcPr>
            <w:tcW w:type="dxa" w:w="94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应节食品</w:t>
            </w: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猪肉水饺</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20.40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78</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黑芝麻汤圆</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15.25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79</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粽子</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定制包装（咸、猪肉馅120g/个）</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34.25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80</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月饼</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定制包装（莲蓉蛋黄150g/个)</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39.25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81</w:t>
            </w:r>
          </w:p>
        </w:tc>
        <w:tc>
          <w:tcPr>
            <w:tcW w:type="dxa" w:w="94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日用杂品</w:t>
            </w: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洗洁精</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9.50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82</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洗衣粉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11.65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83</w:t>
            </w:r>
          </w:p>
        </w:tc>
        <w:tc>
          <w:tcPr>
            <w:tcW w:type="dxa" w:w="94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b/>
              </w:rPr>
              <w:t>奶制品</w:t>
            </w: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纯牛奶</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定制包装（250ml/盒）</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升</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14.75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r>
        <w:tc>
          <w:tcPr>
            <w:tcW w:type="dxa" w:w="75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84</w:t>
            </w:r>
          </w:p>
        </w:tc>
        <w:tc>
          <w:tcPr>
            <w:tcW w:type="dxa" w:w="945"/>
            <w:vMerge/>
            <w:tcBorders>
              <w:top w:val="none" w:color="000000" w:sz="4"/>
              <w:left w:val="none" w:color="000000" w:sz="4"/>
              <w:bottom w:val="single" w:color="000000" w:sz="4"/>
              <w:right w:val="single" w:color="000000" w:sz="4"/>
            </w:tcBorders>
          </w:tcPr>
          <w:p/>
        </w:tc>
        <w:tc>
          <w:tcPr>
            <w:tcW w:type="dxa" w:w="155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奶粉</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定制包装（300g至500g/包）</w:t>
            </w:r>
          </w:p>
        </w:tc>
        <w:tc>
          <w:tcPr>
            <w:tcW w:type="dxa" w:w="99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公斤</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65.75</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投标人投报</w:t>
            </w:r>
          </w:p>
        </w:tc>
      </w:tr>
    </w:tbl>
    <w:p>
      <w:pPr>
        <w:pStyle w:val="null3"/>
        <w:jc w:val="both"/>
      </w:pPr>
      <w:r>
        <w:rPr>
          <w:sz w:val="24"/>
          <w:b/>
        </w:rPr>
        <w:t>（三）质量及包装要求：</w:t>
      </w:r>
    </w:p>
    <w:p>
      <w:pPr>
        <w:pStyle w:val="null3"/>
        <w:jc w:val="both"/>
      </w:pPr>
      <w:r>
        <w:rPr>
          <w:sz w:val="24"/>
        </w:rPr>
        <w:t>1．各商品符合相应品种的质量标准。标注有保质期的商品，剩余保质期不得少于原保质期的二分之一。</w:t>
      </w:r>
    </w:p>
    <w:p>
      <w:pPr>
        <w:pStyle w:val="null3"/>
        <w:jc w:val="both"/>
      </w:pPr>
      <w:r>
        <w:rPr>
          <w:sz w:val="24"/>
        </w:rPr>
        <w:t>2．在满足质量要求的情况下，每种定制包装商品允许投报不超过三个品牌（需在投标文件中列明投报品牌），但每种商品只允许投报一个价格。投报品牌须为国内常见、普遍销售、流通的品牌，投报多个品牌的商品，取所投品牌中</w:t>
      </w:r>
      <w:r>
        <w:rPr>
          <w:sz w:val="24"/>
          <w:color w:val="000000"/>
        </w:rPr>
        <w:t>获得管理体系认证证书最少的</w:t>
      </w:r>
      <w:r>
        <w:rPr>
          <w:sz w:val="24"/>
        </w:rPr>
        <w:t>生产商品牌作为该品种的评比商品参与商务技术评比。</w:t>
      </w:r>
    </w:p>
    <w:p>
      <w:pPr>
        <w:pStyle w:val="null3"/>
        <w:jc w:val="both"/>
      </w:pPr>
      <w:r>
        <w:rPr>
          <w:sz w:val="24"/>
        </w:rPr>
        <w:t>3．货物包装应完好无破损、渗漏，可视的内容物无腐败霉变或影响使用的变形，不存在危及人身、财产安全的危险因素。</w:t>
      </w:r>
    </w:p>
    <w:p>
      <w:pPr>
        <w:pStyle w:val="null3"/>
        <w:jc w:val="both"/>
      </w:pPr>
      <w:r>
        <w:rPr>
          <w:sz w:val="24"/>
        </w:rPr>
        <w:t>★4．食品包装标签应符合《GB 7718-2011食品安全国家标准预包装食品标签通则》要求，包括食品名称、配料表、净含量、规格、生产者（或）经销商的名称、地址和联系方式、生产日期和保质期、贮存条件、食品生产许可证编号、产品标准代号等内容。（提供承诺函，承诺函格式参照投标文件格式与要求）</w:t>
      </w:r>
    </w:p>
    <w:p>
      <w:pPr>
        <w:pStyle w:val="null3"/>
        <w:jc w:val="both"/>
      </w:pPr>
      <w:r>
        <w:rPr>
          <w:sz w:val="24"/>
        </w:rPr>
        <w:t>★5．各商品需符合《GB 2721-2015食品安全国家标准食用盐》、《GB 2717-2018食品安全国家标准酱油》、《GB 2719-2018食品安全国家标准食醋》、《GB 13104-2014食品安全国家标准食糖》、《GB 2720-2015食品安全国家标准味精》、《GB 31637-2016食品安全国家标准食用淀粉》、《GB 2749-2015食品安全国家标准蛋与蛋制品》、《GB 2712-2014食品安全国家标准豆制品》、《GB 2730-2015食品安全国家标准腌腊肉制品》、《GB 1886.245-2016食品安全国家标准食品添加剂复配膨松剂》、《GB 25190-2010食品安全国家标准灭菌乳》、《GB 19644-2024食品安全国家标准乳粉和调制乳粉》等相关标准。（提供承诺函，承诺函格式参照投标文件格式与要求）</w:t>
      </w:r>
    </w:p>
    <w:p>
      <w:pPr>
        <w:pStyle w:val="null3"/>
        <w:jc w:val="both"/>
      </w:pPr>
      <w:r>
        <w:rPr>
          <w:sz w:val="24"/>
        </w:rPr>
        <w:t>注：4-5点如有最新的标准出台，则参照最新的标准执行。</w:t>
      </w:r>
    </w:p>
    <w:p>
      <w:pPr>
        <w:pStyle w:val="null3"/>
        <w:jc w:val="both"/>
      </w:pPr>
      <w:r>
        <w:rPr>
          <w:sz w:val="24"/>
          <w:b/>
        </w:rPr>
        <w:t>三、合同签订及履约保证金</w:t>
      </w:r>
    </w:p>
    <w:p>
      <w:pPr>
        <w:pStyle w:val="null3"/>
        <w:jc w:val="both"/>
      </w:pPr>
      <w:r>
        <w:rPr>
          <w:sz w:val="24"/>
        </w:rPr>
        <w:t>（一）中标人与监狱在中标公告发布之日起三十日内签订合同。</w:t>
      </w:r>
    </w:p>
    <w:p>
      <w:pPr>
        <w:pStyle w:val="null3"/>
        <w:jc w:val="both"/>
      </w:pPr>
      <w:r>
        <w:rPr>
          <w:sz w:val="24"/>
        </w:rPr>
        <w:t>（二）合同签订后十五日内，中标人须向监狱支付合同金额10%（如中标人为中小企业的，按合同金额5%）的履约保证金。在中标人完成其合同义务，包括任何保证义务后三十日内，监狱应一次性无息退还履约保证金。</w:t>
      </w:r>
    </w:p>
    <w:p>
      <w:pPr>
        <w:pStyle w:val="null3"/>
        <w:jc w:val="both"/>
      </w:pPr>
      <w:r>
        <w:rPr>
          <w:sz w:val="24"/>
        </w:rPr>
        <w:t>履约保证金以支票、汇票、本票或者金融机构、担保机构出具的保函等非现金形式提交。中标人以银行保函形式缴纳履约保证金的，需提交不可撤销、见索即付的独立保函。</w:t>
      </w:r>
    </w:p>
    <w:p>
      <w:pPr>
        <w:pStyle w:val="null3"/>
        <w:jc w:val="both"/>
      </w:pPr>
      <w:r>
        <w:rPr>
          <w:sz w:val="24"/>
        </w:rPr>
        <w:t>（</w:t>
      </w:r>
      <w:r>
        <w:rPr>
          <w:sz w:val="24"/>
        </w:rPr>
        <w:t>三）如在合同</w:t>
      </w:r>
      <w:r>
        <w:rPr>
          <w:sz w:val="24"/>
        </w:rPr>
        <w:t>执行期间中标人出现违约行为需要扣款的，供应商须另行缴纳违约金。</w:t>
      </w:r>
    </w:p>
    <w:p>
      <w:pPr>
        <w:pStyle w:val="null3"/>
        <w:jc w:val="both"/>
      </w:pPr>
      <w:r>
        <w:rPr>
          <w:sz w:val="24"/>
        </w:rPr>
        <w:t>（四）发生以下情形之一、经调查属实的，每次中标人按照履约保证金10%的额度缴纳违约金：</w:t>
      </w:r>
    </w:p>
    <w:p>
      <w:pPr>
        <w:pStyle w:val="null3"/>
        <w:jc w:val="both"/>
      </w:pPr>
      <w:r>
        <w:rPr>
          <w:sz w:val="24"/>
        </w:rPr>
        <w:t>1．未按要求随货提供相关票证；</w:t>
      </w:r>
    </w:p>
    <w:p>
      <w:pPr>
        <w:pStyle w:val="null3"/>
        <w:jc w:val="both"/>
      </w:pPr>
      <w:r>
        <w:rPr>
          <w:sz w:val="24"/>
        </w:rPr>
        <w:t>2．当批次货物质量验收不合格，退货金额占比低于该批次货物金额50%（不含本数）的；</w:t>
      </w:r>
    </w:p>
    <w:p>
      <w:pPr>
        <w:pStyle w:val="null3"/>
        <w:jc w:val="both"/>
      </w:pPr>
      <w:r>
        <w:rPr>
          <w:sz w:val="24"/>
        </w:rPr>
        <w:t>3．未经与监狱协商同意，当批次货物实际供应金额占比低于监狱该批次采购计划金额50%（不含本数）的；</w:t>
      </w:r>
    </w:p>
    <w:p>
      <w:pPr>
        <w:pStyle w:val="null3"/>
        <w:jc w:val="both"/>
      </w:pPr>
      <w:r>
        <w:rPr>
          <w:sz w:val="24"/>
        </w:rPr>
        <w:t>4．未按监狱采购计划的时间供货（至少提前一日与监狱协商，且未影响罪犯伙食正常供应的除外）；</w:t>
      </w:r>
    </w:p>
    <w:p>
      <w:pPr>
        <w:pStyle w:val="null3"/>
        <w:jc w:val="both"/>
      </w:pPr>
      <w:r>
        <w:rPr>
          <w:sz w:val="24"/>
        </w:rPr>
        <w:t>5．未按监狱指定地点、秩序卸货的；</w:t>
      </w:r>
    </w:p>
    <w:p>
      <w:pPr>
        <w:pStyle w:val="null3"/>
        <w:jc w:val="both"/>
      </w:pPr>
      <w:r>
        <w:rPr>
          <w:sz w:val="24"/>
        </w:rPr>
        <w:t>6．货物出现质量问题，中标人不积极配合溯源及查找原因，不及时反馈处理结果的；</w:t>
      </w:r>
    </w:p>
    <w:p>
      <w:pPr>
        <w:pStyle w:val="null3"/>
        <w:jc w:val="both"/>
      </w:pPr>
      <w:r>
        <w:rPr>
          <w:sz w:val="24"/>
        </w:rPr>
        <w:t>7．中标人经营场所、联系人、联系方式变更，未及时通知监狱业务部门，造成紧急情况下无法联系的。</w:t>
      </w:r>
    </w:p>
    <w:p>
      <w:pPr>
        <w:pStyle w:val="null3"/>
        <w:jc w:val="both"/>
      </w:pPr>
      <w:r>
        <w:rPr>
          <w:sz w:val="24"/>
        </w:rPr>
        <w:t>（五）发生以下情形之一、经调查属实的，每次中标人按照履约保证金20%的额度缴纳违约金：</w:t>
      </w:r>
    </w:p>
    <w:p>
      <w:pPr>
        <w:pStyle w:val="null3"/>
        <w:jc w:val="both"/>
      </w:pPr>
      <w:r>
        <w:rPr>
          <w:sz w:val="24"/>
        </w:rPr>
        <w:t>1．供应货物品种、品牌、规格或质量等级与合同不符；</w:t>
      </w:r>
    </w:p>
    <w:p>
      <w:pPr>
        <w:pStyle w:val="null3"/>
        <w:jc w:val="both"/>
      </w:pPr>
      <w:r>
        <w:rPr>
          <w:sz w:val="24"/>
        </w:rPr>
        <w:t>2．当批次货物质量验收不合格，退货金额占比高于该批次货物金额50%（含本数）的；</w:t>
      </w:r>
    </w:p>
    <w:p>
      <w:pPr>
        <w:pStyle w:val="null3"/>
        <w:jc w:val="both"/>
      </w:pPr>
      <w:r>
        <w:rPr>
          <w:sz w:val="24"/>
        </w:rPr>
        <w:t>3．提供虚假或伪造的货物质量检验、检测报告的；</w:t>
      </w:r>
    </w:p>
    <w:p>
      <w:pPr>
        <w:pStyle w:val="null3"/>
        <w:jc w:val="both"/>
      </w:pPr>
      <w:r>
        <w:rPr>
          <w:sz w:val="24"/>
        </w:rPr>
        <w:t>4．货物包装、运输、装卸等环节不符合食品安全要求的；</w:t>
      </w:r>
    </w:p>
    <w:p>
      <w:pPr>
        <w:pStyle w:val="null3"/>
        <w:jc w:val="both"/>
      </w:pPr>
      <w:r>
        <w:rPr>
          <w:sz w:val="24"/>
        </w:rPr>
        <w:t>5．中标人工作人员不遵守监狱对外来人员相关管理规定，情节较为轻微且尚未造成不良后果的。</w:t>
      </w:r>
    </w:p>
    <w:p>
      <w:pPr>
        <w:pStyle w:val="null3"/>
        <w:jc w:val="both"/>
      </w:pPr>
      <w:r>
        <w:rPr>
          <w:sz w:val="24"/>
          <w:b/>
        </w:rPr>
        <w:t>在合同期前两个月内发生上述（四）、（五）扣除履约保证金情形的，次数不超过三次（含三次），在未影响监狱伙食正常供应、未因所供货物发生食品安全事故，且中标人及时整改的前提下可免予扣除履约保证金；从第三个月起严格执行。</w:t>
      </w:r>
    </w:p>
    <w:p>
      <w:pPr>
        <w:pStyle w:val="null3"/>
        <w:jc w:val="both"/>
      </w:pPr>
      <w:r>
        <w:rPr>
          <w:sz w:val="24"/>
        </w:rPr>
        <w:t>（六）发生以下情形之一、经调查属实的，每次中标人按照履约保证金30%的额度缴纳违约金：</w:t>
      </w:r>
    </w:p>
    <w:p>
      <w:pPr>
        <w:pStyle w:val="null3"/>
        <w:jc w:val="both"/>
      </w:pPr>
      <w:r>
        <w:rPr>
          <w:sz w:val="24"/>
        </w:rPr>
        <w:t>1．因退货或未按监狱采购计划数量供应，造成监狱无法按时供应罪犯伙食的；</w:t>
      </w:r>
    </w:p>
    <w:p>
      <w:pPr>
        <w:pStyle w:val="null3"/>
        <w:jc w:val="both"/>
      </w:pPr>
      <w:r>
        <w:rPr>
          <w:sz w:val="24"/>
        </w:rPr>
        <w:t>2．中标人工作人员为服刑人员传带物品的；</w:t>
      </w:r>
    </w:p>
    <w:p>
      <w:pPr>
        <w:pStyle w:val="null3"/>
        <w:jc w:val="both"/>
      </w:pPr>
      <w:r>
        <w:rPr>
          <w:sz w:val="24"/>
        </w:rPr>
        <w:t>3．中标人工作人员对货物检查把关不严，造成违禁品、违规品及危险品流入狱内的；</w:t>
      </w:r>
    </w:p>
    <w:p>
      <w:pPr>
        <w:pStyle w:val="null3"/>
        <w:jc w:val="both"/>
      </w:pPr>
      <w:r>
        <w:rPr>
          <w:sz w:val="24"/>
        </w:rPr>
        <w:t>4．中标人无正当理由，未按监狱要求在指定时间内配送相关物资的；</w:t>
      </w:r>
    </w:p>
    <w:p>
      <w:pPr>
        <w:pStyle w:val="null3"/>
        <w:jc w:val="both"/>
      </w:pPr>
      <w:r>
        <w:rPr>
          <w:sz w:val="24"/>
        </w:rPr>
        <w:t>5．中标人未经书面申请监狱同意，擅自调整、更换项目相关服务人员的。</w:t>
      </w:r>
    </w:p>
    <w:p>
      <w:pPr>
        <w:pStyle w:val="null3"/>
        <w:jc w:val="both"/>
      </w:pPr>
      <w:r>
        <w:rPr>
          <w:sz w:val="24"/>
        </w:rPr>
        <w:t>（七）发生以下情形之一、经调查属实的，每次中标人按照履约保证金50%的额度缴纳违约金：</w:t>
      </w:r>
    </w:p>
    <w:p>
      <w:pPr>
        <w:pStyle w:val="null3"/>
        <w:jc w:val="both"/>
      </w:pPr>
      <w:r>
        <w:rPr>
          <w:sz w:val="24"/>
        </w:rPr>
        <w:t>1．省局在合同期内的随机质量抽查中发现货物质量（含包装）不合格的；</w:t>
      </w:r>
    </w:p>
    <w:p>
      <w:pPr>
        <w:pStyle w:val="null3"/>
        <w:jc w:val="both"/>
      </w:pPr>
      <w:r>
        <w:rPr>
          <w:sz w:val="24"/>
        </w:rPr>
        <w:t>2．中标人工作人员第二次为服刑人员传带物品的；</w:t>
      </w:r>
    </w:p>
    <w:p>
      <w:pPr>
        <w:pStyle w:val="null3"/>
        <w:jc w:val="both"/>
      </w:pPr>
      <w:r>
        <w:rPr>
          <w:sz w:val="24"/>
        </w:rPr>
        <w:t>3．中标人工作人员第二次出现对货物检查把关不严，造成违禁品、违规品或危险品流入狱内的；</w:t>
      </w:r>
    </w:p>
    <w:p>
      <w:pPr>
        <w:pStyle w:val="null3"/>
        <w:jc w:val="both"/>
      </w:pPr>
      <w:r>
        <w:rPr>
          <w:sz w:val="24"/>
        </w:rPr>
        <w:t>4．中标人无正当理由，第二次未按监狱要求在指定时间内配送相关物资的；</w:t>
      </w:r>
    </w:p>
    <w:p>
      <w:pPr>
        <w:pStyle w:val="null3"/>
        <w:jc w:val="both"/>
      </w:pPr>
      <w:r>
        <w:rPr>
          <w:sz w:val="24"/>
        </w:rPr>
        <w:t>5．因中标人长时间（超过24小时）无法联系的原因，导致监狱物资供应出现中断或短缺的。</w:t>
      </w:r>
    </w:p>
    <w:p>
      <w:pPr>
        <w:pStyle w:val="null3"/>
        <w:jc w:val="both"/>
      </w:pPr>
      <w:r>
        <w:rPr>
          <w:sz w:val="24"/>
        </w:rPr>
        <w:t>（八）发生以下情形之一、经调查属实的，属中标人严重违约，监狱应立即无条件单方面解除合同，扣除全部履约保证金，并保留追究中标人因违约所造成相关经济损失责任的权利。在此情形下，中标人不得向甲方追索任何费用或主张任何权利义务：</w:t>
      </w:r>
    </w:p>
    <w:p>
      <w:pPr>
        <w:pStyle w:val="null3"/>
        <w:jc w:val="both"/>
      </w:pPr>
      <w:r>
        <w:rPr>
          <w:sz w:val="24"/>
        </w:rPr>
        <w:t>1．省局在合同期内的随机质量抽查中第二次发现货物质量（含包装）不合格的（可以是相同或不同的货物）；</w:t>
      </w:r>
    </w:p>
    <w:p>
      <w:pPr>
        <w:pStyle w:val="null3"/>
        <w:jc w:val="both"/>
      </w:pPr>
      <w:r>
        <w:rPr>
          <w:sz w:val="24"/>
        </w:rPr>
        <w:t>2．中标人工作人员为服刑人员传带违禁品、违规品或危险品，或是第三次传带物品的；</w:t>
      </w:r>
    </w:p>
    <w:p>
      <w:pPr>
        <w:pStyle w:val="null3"/>
        <w:jc w:val="both"/>
      </w:pPr>
      <w:r>
        <w:rPr>
          <w:sz w:val="24"/>
        </w:rPr>
        <w:t>3．中标人工作人员第三次出现对货物检查把关不严，造成违禁品、违规品及危险品流入狱内的；</w:t>
      </w:r>
    </w:p>
    <w:p>
      <w:pPr>
        <w:pStyle w:val="null3"/>
        <w:jc w:val="both"/>
      </w:pPr>
      <w:r>
        <w:rPr>
          <w:sz w:val="24"/>
        </w:rPr>
        <w:t>4．因所供货物质量原因导致狱内发生食品安全事故的；</w:t>
      </w:r>
    </w:p>
    <w:p>
      <w:pPr>
        <w:pStyle w:val="null3"/>
        <w:jc w:val="both"/>
      </w:pPr>
      <w:r>
        <w:rPr>
          <w:sz w:val="24"/>
        </w:rPr>
        <w:t>5．因中标人原因导致发生监管安全事故的；</w:t>
      </w:r>
    </w:p>
    <w:p>
      <w:pPr>
        <w:pStyle w:val="null3"/>
        <w:jc w:val="both"/>
      </w:pPr>
      <w:r>
        <w:rPr>
          <w:sz w:val="24"/>
        </w:rPr>
        <w:t>6．除不可抗力外，中标人无故不能完成监狱应急保障相关要求，导致监狱出现重大安全风险的。</w:t>
      </w:r>
    </w:p>
    <w:p>
      <w:pPr>
        <w:pStyle w:val="null3"/>
        <w:jc w:val="both"/>
      </w:pPr>
      <w:r>
        <w:rPr>
          <w:sz w:val="24"/>
          <w:b/>
        </w:rPr>
        <w:t>若同时出现上述履约保证金扣除情形的，按扣除数额最大的情形执行，不对同时出现的情形累计扣除。</w:t>
      </w:r>
    </w:p>
    <w:p>
      <w:pPr>
        <w:pStyle w:val="null3"/>
        <w:jc w:val="both"/>
      </w:pPr>
      <w:r>
        <w:rPr>
          <w:sz w:val="24"/>
        </w:rPr>
        <w:t>（九）如中标人在合同执行过程中需终止合同履行的，应提前九十日以书面形式告知监狱，并继续供应九十日后方可终止。履行合同未满六个月就提出终止合同的，扣除60%履约保证金；履行合同六个月以上不足九个月提出终止合同的，扣除40%履约保证金；履行合同九个月以上提出终止合同的，扣除20%履约保证金。</w:t>
      </w:r>
    </w:p>
    <w:p>
      <w:pPr>
        <w:pStyle w:val="null3"/>
        <w:jc w:val="both"/>
      </w:pPr>
      <w:r>
        <w:rPr>
          <w:sz w:val="24"/>
        </w:rPr>
        <w:t>如中标人没有提前告知终止合同或提出终止合同后未继续供应九十日的（剩余合同期不足九十日的，供应至合同结束时间为止），按单方面违约处理，除扣除全部履约保证金外，还须承担监狱的其他经济损失（以双方正式终止合同之日为计算扣除履约保证金比例的时间节点）。</w:t>
      </w:r>
    </w:p>
    <w:p>
      <w:pPr>
        <w:pStyle w:val="null3"/>
        <w:jc w:val="both"/>
      </w:pPr>
      <w:r>
        <w:rPr>
          <w:sz w:val="24"/>
        </w:rPr>
        <w:t>（十）如监狱在合同执行过程中非乙方原因需终止合同履行的，应提前六十日以书面形式告知中标人，并在合同正式终止后三十日内将经监狱验收确认的货款支付给中标人并退还全部履约保证金；除此以外，监狱无需向中标人承担任何违约责任或赔偿损失。</w:t>
      </w:r>
    </w:p>
    <w:p>
      <w:pPr>
        <w:pStyle w:val="null3"/>
        <w:jc w:val="both"/>
      </w:pPr>
      <w:r>
        <w:rPr>
          <w:sz w:val="24"/>
          <w:b/>
        </w:rPr>
        <w:t>四、配送要求与货款支付</w:t>
      </w:r>
    </w:p>
    <w:p>
      <w:pPr>
        <w:pStyle w:val="null3"/>
        <w:jc w:val="both"/>
      </w:pPr>
      <w:r>
        <w:rPr>
          <w:sz w:val="24"/>
        </w:rPr>
        <w:t>（一）交货地点：</w:t>
      </w:r>
    </w:p>
    <w:tbl>
      <w:tblPr>
        <w:tblW w:w="0" w:type="auto"/>
        <w:tblBorders>
          <w:top w:val="none" w:color="000000" w:sz="4"/>
          <w:left w:val="none" w:color="000000" w:sz="4"/>
          <w:bottom w:val="none" w:color="000000" w:sz="4"/>
          <w:right w:val="none" w:color="000000" w:sz="4"/>
          <w:insideH w:val="none"/>
          <w:insideV w:val="none"/>
        </w:tblBorders>
      </w:tblPr>
      <w:tblGrid>
        <w:gridCol w:w="1243"/>
        <w:gridCol w:w="1769"/>
        <w:gridCol w:w="5294"/>
      </w:tblGrid>
      <w:tr>
        <w:tc>
          <w:tcPr>
            <w:tcW w:type="dxa" w:w="1243"/>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序号</w:t>
            </w:r>
          </w:p>
        </w:tc>
        <w:tc>
          <w:tcPr>
            <w:tcW w:type="dxa" w:w="1769"/>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单位</w:t>
            </w:r>
          </w:p>
        </w:tc>
        <w:tc>
          <w:tcPr>
            <w:tcW w:type="dxa" w:w="529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粤东片区各监狱罪犯伙房地址</w:t>
            </w:r>
          </w:p>
        </w:tc>
      </w:tr>
      <w:tr>
        <w:tc>
          <w:tcPr>
            <w:tcW w:type="dxa" w:w="1243"/>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1</w:t>
            </w:r>
          </w:p>
        </w:tc>
        <w:tc>
          <w:tcPr>
            <w:tcW w:type="dxa" w:w="176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河源监狱</w:t>
            </w:r>
          </w:p>
        </w:tc>
        <w:tc>
          <w:tcPr>
            <w:tcW w:type="dxa" w:w="529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广东省河源市河源监狱罪犯伙房</w:t>
            </w:r>
          </w:p>
        </w:tc>
      </w:tr>
      <w:tr>
        <w:tc>
          <w:tcPr>
            <w:tcW w:type="dxa" w:w="1243"/>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2</w:t>
            </w:r>
          </w:p>
        </w:tc>
        <w:tc>
          <w:tcPr>
            <w:tcW w:type="dxa" w:w="176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梅州监狱</w:t>
            </w:r>
          </w:p>
        </w:tc>
        <w:tc>
          <w:tcPr>
            <w:tcW w:type="dxa" w:w="529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广东省梅州市梅州监狱罪犯伙房</w:t>
            </w:r>
          </w:p>
        </w:tc>
      </w:tr>
      <w:tr>
        <w:tc>
          <w:tcPr>
            <w:tcW w:type="dxa" w:w="1243"/>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both"/>
            </w:pPr>
            <w:r>
              <w:rPr>
                <w:sz w:val="24"/>
              </w:rPr>
              <w:t>3</w:t>
            </w:r>
          </w:p>
        </w:tc>
        <w:tc>
          <w:tcPr>
            <w:tcW w:type="dxa" w:w="176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揭阳监狱</w:t>
            </w:r>
          </w:p>
        </w:tc>
        <w:tc>
          <w:tcPr>
            <w:tcW w:type="dxa" w:w="529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both"/>
            </w:pPr>
            <w:r>
              <w:rPr>
                <w:sz w:val="24"/>
              </w:rPr>
              <w:t>广东省揭阳市揭阳监狱罪犯伙房</w:t>
            </w:r>
          </w:p>
        </w:tc>
      </w:tr>
    </w:tbl>
    <w:p>
      <w:pPr>
        <w:pStyle w:val="null3"/>
        <w:jc w:val="both"/>
      </w:pPr>
      <w:r>
        <w:rPr>
          <w:sz w:val="24"/>
        </w:rPr>
        <w:t>（二）首次供应时，中标人应提供《营业执照》、《食品经营许可证》等证照复印件予监狱存档。每次供应时应向监狱提供盖有公章的货物清单。</w:t>
      </w:r>
    </w:p>
    <w:p>
      <w:pPr>
        <w:pStyle w:val="null3"/>
        <w:jc w:val="both"/>
      </w:pPr>
      <w:r>
        <w:rPr>
          <w:sz w:val="24"/>
        </w:rPr>
        <w:t>（三）货物运输整个过程应科学合理，必须采用符合卫生要求的外包装和运载工具，确保货物不被挤压变形导致质量受到影响，并且要保持清洁和定期清洗消毒，车厢内无不良气味、异味。</w:t>
      </w:r>
    </w:p>
    <w:p>
      <w:pPr>
        <w:pStyle w:val="null3"/>
        <w:jc w:val="both"/>
      </w:pPr>
      <w:r>
        <w:rPr>
          <w:sz w:val="24"/>
        </w:rPr>
        <w:t>（四）用于包装货物的容器（框、箱、袋）需清洁、干燥、牢固，无异味、无霉变现象，食品包装符合国家有关法规、行业标准的要求，包装完好无破损。</w:t>
      </w:r>
    </w:p>
    <w:p>
      <w:pPr>
        <w:pStyle w:val="null3"/>
        <w:jc w:val="both"/>
      </w:pPr>
      <w:r>
        <w:rPr>
          <w:sz w:val="24"/>
        </w:rPr>
        <w:t>（五）送货时间：监狱根据采购计划和实际需求，提前五日以书面形式将需求通知中标人。</w:t>
      </w:r>
    </w:p>
    <w:p>
      <w:pPr>
        <w:pStyle w:val="null3"/>
        <w:jc w:val="both"/>
      </w:pPr>
      <w:r>
        <w:rPr>
          <w:sz w:val="24"/>
        </w:rPr>
        <w:t>中标人在接到通知后备齐货物，按时送抵交货地点。除不可抗力外，中标人不得以其他任何理由延迟送货。监狱如遇特殊情况需推迟送货，应至少提前一日通知中标人。中标人不能按时、按质、按量供货，导致监狱无法正常供应伙食的，监狱有权自行采购同等质量的货物，由此造成的采购费用差额等经济损失由中标人负责，并承担相应的违约责任。</w:t>
      </w:r>
    </w:p>
    <w:p>
      <w:pPr>
        <w:pStyle w:val="null3"/>
        <w:jc w:val="both"/>
      </w:pPr>
      <w:r>
        <w:rPr>
          <w:sz w:val="24"/>
        </w:rPr>
        <w:t>（六）支付方式：1.如中标人为中小企业的，按以下方式支付：（1）合同签订后，监狱向中标人支付合同金额的30%作为预付款（预付款抵扣前期货款），中标人在申请预付款时须向监狱提供同等金额的保函（保函有效期至预付款抵扣完毕）；（2）待预付款抵扣完后，其余货款按月按实支付；（3）中标人按监狱要求完成当月供货后，于次月10日前凭国家正式发票（监狱企业采购的物资另行开具正式发票）等资料向监狱申请支付款项，监狱在满足支付条件后10个工作日内完成资金支付。</w:t>
      </w:r>
    </w:p>
    <w:p>
      <w:pPr>
        <w:pStyle w:val="null3"/>
        <w:jc w:val="both"/>
      </w:pPr>
      <w:r>
        <w:rPr>
          <w:sz w:val="24"/>
        </w:rPr>
        <w:t>2.如中标人为非中小企业的：中标人按监狱要求完成当月供货后，于次月10日前凭国家正式发票（监狱企业采购的物资另行开具正式发票）向监狱申请支付款项，监狱收到申请后应在10个工作日内结清货款。</w:t>
      </w:r>
    </w:p>
    <w:p>
      <w:pPr>
        <w:pStyle w:val="null3"/>
        <w:jc w:val="both"/>
      </w:pPr>
      <w:r>
        <w:rPr>
          <w:sz w:val="24"/>
          <w:b/>
        </w:rPr>
        <w:t>五、物资验收</w:t>
      </w:r>
    </w:p>
    <w:p>
      <w:pPr>
        <w:pStyle w:val="null3"/>
        <w:jc w:val="both"/>
      </w:pPr>
      <w:r>
        <w:rPr>
          <w:sz w:val="24"/>
        </w:rPr>
        <w:t>（一）按《广东省监狱罪犯生活物资验收管理办法》有关规定进行验收。</w:t>
      </w:r>
    </w:p>
    <w:p>
      <w:pPr>
        <w:pStyle w:val="null3"/>
        <w:jc w:val="both"/>
      </w:pPr>
      <w:r>
        <w:rPr>
          <w:sz w:val="24"/>
        </w:rPr>
        <w:t>（二）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w:t>
      </w:r>
    </w:p>
    <w:p>
      <w:pPr>
        <w:pStyle w:val="null3"/>
        <w:jc w:val="both"/>
      </w:pPr>
      <w:r>
        <w:rPr>
          <w:sz w:val="24"/>
        </w:rPr>
        <w:t>（三）监狱在物资验收时未发现质量问题，而入库后七日内发现质量问题的，且中标人无法证明该质量问题是由于监狱保管、使用不善而导致的，应无条件更换该批次货物。</w:t>
      </w:r>
    </w:p>
    <w:p>
      <w:pPr>
        <w:pStyle w:val="null3"/>
        <w:jc w:val="both"/>
      </w:pPr>
      <w:r>
        <w:rPr>
          <w:sz w:val="24"/>
        </w:rPr>
        <w:t>（四）监狱与中标人双方对货物质量出现争议时，应在双方在场见证的情况下将争议货物取样并送至具备资质的质量检测机构进行检测。检测结果为合格的，检测费用由监狱承担；检测结果不合格的，检测费用由中标人承担，同时监狱按照合同有关违约责任规定做出相应处理。</w:t>
      </w:r>
    </w:p>
    <w:p>
      <w:pPr>
        <w:pStyle w:val="null3"/>
        <w:jc w:val="both"/>
      </w:pPr>
      <w:r>
        <w:rPr>
          <w:sz w:val="24"/>
        </w:rPr>
        <w:t>（五）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做出相应处理。</w:t>
      </w:r>
    </w:p>
    <w:p>
      <w:pPr>
        <w:pStyle w:val="null3"/>
        <w:jc w:val="both"/>
      </w:pPr>
      <w:r>
        <w:rPr>
          <w:sz w:val="24"/>
          <w:b/>
        </w:rPr>
        <w:t>六、应急保障</w:t>
      </w:r>
    </w:p>
    <w:p>
      <w:pPr>
        <w:pStyle w:val="null3"/>
        <w:jc w:val="both"/>
      </w:pPr>
      <w:r>
        <w:rPr>
          <w:sz w:val="24"/>
        </w:rPr>
        <w:t>（一）中标人要有自己的货.源保障能力，即自有或租赁的种植、养殖基地，自有或租赁的生产线或生产车间，自有或租赁的配送中心、仓库、冷冻库、冷藏库等，相关场地面积及运输距离须满足本项目的实际需要。</w:t>
      </w:r>
    </w:p>
    <w:p>
      <w:pPr>
        <w:pStyle w:val="null3"/>
        <w:jc w:val="both"/>
      </w:pPr>
      <w:r>
        <w:rPr>
          <w:sz w:val="24"/>
        </w:rPr>
        <w:t>（二）投标人应制定详细、科学、合理，可行性和针对性强的特殊情况应急保障方案，承诺在合同期内（包括国家法定节假日及休息日）保持24小时沟通联系，在收到监狱需配送物资的通知后，及时按要求完成配送。</w:t>
      </w:r>
    </w:p>
    <w:p>
      <w:pPr>
        <w:pStyle w:val="null3"/>
        <w:jc w:val="both"/>
      </w:pPr>
      <w:r>
        <w:rPr>
          <w:sz w:val="24"/>
        </w:rPr>
        <w:t>（三）中标人需具备足够的运输车、冷链车及相关设备、配送人员，确保满足本项目的服务需求。中标人不得随意变更、调整监狱采购计划，否则监狱有权拒收。确因市场流通问题需变更的，须向监狱书面提出申请，监狱同意后方可变更。</w:t>
      </w:r>
    </w:p>
    <w:p>
      <w:pPr>
        <w:pStyle w:val="null3"/>
        <w:jc w:val="both"/>
      </w:pPr>
      <w:r>
        <w:rPr>
          <w:sz w:val="24"/>
        </w:rPr>
        <w:t>（四）除不可抗力外，因中标人不能完成合同约定的应急保障内容，导致监狱出现供应中断等重大安全风险的，监狱有权采取扣除全部履约保证金、单方面解除合同等措施，并要求中标人承担所造成的一切经济损失。</w:t>
      </w:r>
    </w:p>
    <w:p>
      <w:pPr>
        <w:pStyle w:val="null3"/>
        <w:jc w:val="both"/>
      </w:pPr>
      <w:r>
        <w:rPr>
          <w:sz w:val="24"/>
          <w:b/>
        </w:rPr>
        <w:t>七、中标人管理要求</w:t>
      </w:r>
    </w:p>
    <w:p>
      <w:pPr>
        <w:pStyle w:val="null3"/>
        <w:jc w:val="both"/>
      </w:pPr>
      <w:r>
        <w:rPr>
          <w:sz w:val="24"/>
        </w:rPr>
        <w:t>（一）中标人有以下行为之一，并经调查属实的，监狱有权立即单方面解除合同，并扣除全部履约保证金：</w:t>
      </w:r>
      <w:r>
        <w:br/>
      </w:r>
      <w:r>
        <w:rPr>
          <w:sz w:val="24"/>
        </w:rPr>
        <w:t xml:space="preserve"> 1．弄虚作假，提供虚假材料取得中标供应资格的；</w:t>
      </w:r>
    </w:p>
    <w:p>
      <w:pPr>
        <w:pStyle w:val="null3"/>
        <w:jc w:val="both"/>
      </w:pPr>
      <w:r>
        <w:rPr>
          <w:sz w:val="24"/>
        </w:rPr>
        <w:t>2．中标供应项目有违规转包、分包行为的；</w:t>
      </w:r>
    </w:p>
    <w:p>
      <w:pPr>
        <w:pStyle w:val="null3"/>
        <w:jc w:val="both"/>
      </w:pPr>
      <w:r>
        <w:rPr>
          <w:sz w:val="24"/>
        </w:rPr>
        <w:t>3．经营情况发生重大变更，已不具备承接中标项目能力的；</w:t>
      </w:r>
    </w:p>
    <w:p>
      <w:pPr>
        <w:pStyle w:val="null3"/>
        <w:jc w:val="both"/>
      </w:pPr>
      <w:r>
        <w:rPr>
          <w:sz w:val="24"/>
        </w:rPr>
        <w:t>4．无正当理由拒绝履行合同约定的；</w:t>
      </w:r>
      <w:r>
        <w:br/>
      </w:r>
      <w:r>
        <w:rPr>
          <w:sz w:val="24"/>
        </w:rPr>
        <w:t xml:space="preserve"> 5．存在行贿、受贿等违法违纪行为的；</w:t>
      </w:r>
    </w:p>
    <w:p>
      <w:pPr>
        <w:pStyle w:val="null3"/>
        <w:jc w:val="both"/>
      </w:pPr>
      <w:r>
        <w:rPr>
          <w:sz w:val="24"/>
        </w:rPr>
        <w:t>6．食品安全责任险有效期未覆盖项目合同期，或续保的保额低于投标时所购买保额的。</w:t>
      </w:r>
    </w:p>
    <w:p>
      <w:pPr>
        <w:pStyle w:val="null3"/>
        <w:jc w:val="both"/>
      </w:pPr>
      <w:r>
        <w:rPr>
          <w:sz w:val="24"/>
        </w:rPr>
        <w:t>（二）中标人必须依据国家有关法律法规，建立健全各项管理制度，保证食品安全，有明确的食品安全责任人。因所供货物原因导致狱内发生食品安全事故或监管安全事故的，除扣除全部履约保证金并解除合同外，中标人还需赔偿监狱由此产生的一切经济损失（包括但不限于医疗救治、护理、康复等费用）。</w:t>
      </w:r>
    </w:p>
    <w:p>
      <w:pPr>
        <w:pStyle w:val="null3"/>
        <w:jc w:val="both"/>
      </w:pPr>
      <w:r>
        <w:rPr>
          <w:sz w:val="24"/>
        </w:rPr>
        <w:t>（三）中标人应严格按招标要求及合同约定（品种、质量等）供应，不得随意变更、调整监狱采购计划。对监狱验收认为不符合规格要求或质量标准的货物，中标人应无条件予以退货或更换，并承担由此造成的全部经济损失。</w:t>
      </w:r>
    </w:p>
    <w:p>
      <w:pPr>
        <w:pStyle w:val="null3"/>
        <w:jc w:val="both"/>
      </w:pPr>
      <w:r>
        <w:rPr>
          <w:sz w:val="24"/>
        </w:rPr>
        <w:t>（四）因生产商原因停产、改变生产规格的，中标人凭生产商出具的证明告知监狱，监狱经市场调查选择替换的品种、规格，报省局生活卫生处备案后与中标人协商予以更换。</w:t>
      </w:r>
    </w:p>
    <w:p>
      <w:pPr>
        <w:pStyle w:val="null3"/>
        <w:jc w:val="both"/>
      </w:pPr>
      <w:r>
        <w:rPr>
          <w:sz w:val="24"/>
        </w:rPr>
        <w:t>（五）中标人须按所供应商品的实际销售额开具国家正式发票。</w:t>
      </w:r>
    </w:p>
    <w:p>
      <w:pPr>
        <w:pStyle w:val="null3"/>
        <w:jc w:val="both"/>
      </w:pPr>
      <w:r>
        <w:rPr>
          <w:sz w:val="24"/>
        </w:rPr>
        <w:t>（六）食品溯源要求：中标人需建立完整的食品溯源管理机制，确保所有食品及原材料的生产、加工、运输、贮存等各环节链条清晰、源头可控，并主动接受属地市场监督管理部门的监管。</w:t>
      </w:r>
    </w:p>
    <w:p>
      <w:pPr>
        <w:pStyle w:val="null3"/>
        <w:jc w:val="both"/>
      </w:pPr>
      <w:r>
        <w:rPr>
          <w:sz w:val="24"/>
        </w:rPr>
        <w:t>（七）中标人应保存以下资料备查：</w:t>
      </w:r>
    </w:p>
    <w:p>
      <w:pPr>
        <w:pStyle w:val="null3"/>
        <w:jc w:val="both"/>
      </w:pPr>
      <w:r>
        <w:rPr>
          <w:sz w:val="24"/>
        </w:rPr>
        <w:t>1．与食品生产企业的销售/代理合同；</w:t>
      </w:r>
    </w:p>
    <w:p>
      <w:pPr>
        <w:pStyle w:val="null3"/>
        <w:jc w:val="both"/>
      </w:pPr>
      <w:r>
        <w:rPr>
          <w:sz w:val="24"/>
        </w:rPr>
        <w:t>2．食品生产企业的送货单据和销售发票；</w:t>
      </w:r>
    </w:p>
    <w:p>
      <w:pPr>
        <w:pStyle w:val="null3"/>
      </w:pPr>
      <w:r>
        <w:rPr>
          <w:sz w:val="24"/>
        </w:rPr>
        <w:t>3．与经销商/代理商的采购合同、送货单据和销售发票。</w:t>
      </w:r>
    </w:p>
    <w:p>
      <w:pPr>
        <w:pStyle w:val="null3"/>
      </w:pPr>
      <w:r>
        <w:rPr/>
        <w:t>采购包1（粤东片区监狱（河源、梅州、揭阳）2024-2025年度罪犯大宗生活物资（副食及日用杂品））</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监狱根据采购计划和实际需求，提前五日以书面方式将需求通知中标人。</w:t>
            </w:r>
          </w:p>
        </w:tc>
      </w:tr>
      <w:tr>
        <w:tc>
          <w:tcPr>
            <w:tcW w:type="dxa" w:w="4153"/>
          </w:tcPr>
          <w:p>
            <w:pPr>
              <w:pStyle w:val="null3"/>
            </w:pPr>
            <w:r>
              <w:rPr/>
              <w:t>标的提供的地点</w:t>
            </w:r>
          </w:p>
        </w:tc>
        <w:tc>
          <w:tcPr>
            <w:tcW w:type="dxa" w:w="4153"/>
          </w:tcPr>
          <w:p>
            <w:pPr>
              <w:pStyle w:val="null3"/>
            </w:pPr>
            <w:r>
              <w:rPr/>
              <w:t>河源监狱/梅州监狱/揭阳监狱各单位罪犯伙房</w:t>
            </w:r>
          </w:p>
        </w:tc>
      </w:tr>
      <w:tr>
        <w:tc>
          <w:tcPr>
            <w:tcW w:type="dxa" w:w="4153"/>
          </w:tcPr>
          <w:p>
            <w:pPr>
              <w:pStyle w:val="null3"/>
            </w:pPr>
            <w:r>
              <w:rPr/>
              <w:t>付款方式</w:t>
            </w:r>
          </w:p>
        </w:tc>
        <w:tc>
          <w:tcPr>
            <w:tcW w:type="dxa" w:w="4153"/>
          </w:tcPr>
          <w:p>
            <w:pPr>
              <w:pStyle w:val="null3"/>
            </w:pPr>
            <w:r>
              <w:rPr/>
              <w:t>1期：支付比例100%,1.如中标人为中小企业的，按以下方式支付：（1）合同签订后，监狱向中标人支付合同金额的30%作为预付款（预付款抵扣前期货款），中标人在申请预付款时须向监狱提供同等金额的保函（保函有效期至预付款抵扣完毕）；（2）待预付款抵扣完后，其余货款按月按实支付；（3）中标人按监狱要求完成当月供货后，于次月10日前凭国家正式发票（监狱企业采购的物资另行开具正式发票）等资料向监狱申请支付款项，监狱在满足支付条件后10个工作日内完成资金支付。2.如中标人为非中小企业的：中标人按监狱要求完成当月供货后，于次月10日前凭国家正式发票（监狱企业采购的物资另行开具正式发票）向监狱申请支付款项，监狱收到申请后应在10个工作日内结清货款。</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1期：（一）按《广东省监狱罪犯生活物资验收管理办法》有关规定进行验收。 （二）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 （三）监狱在物资验收时未发现质量问题，而入库后七日内发现质量问题的，且中标人无法证明该质量问题是由于监狱保管、使用不善而导致的，应无条件更换该批次货物。 （四）监狱与中标人双方对货物质量出现争议时，应在双方在场见证的情况下将争议货物取样并送至具备资质的质量检测机构进行检测。检测结果为合格的，检测费用由监狱承担；检测结果不合格的，检测费用由中标人承担，同时监狱按照合同有关违约责任规定做出出相应处理。 （五）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做出相应处理。</w:t>
            </w:r>
          </w:p>
        </w:tc>
      </w:tr>
      <w:tr>
        <w:tc>
          <w:tcPr>
            <w:tcW w:type="dxa" w:w="4153"/>
          </w:tcPr>
          <w:p>
            <w:pPr>
              <w:pStyle w:val="null3"/>
            </w:pPr>
            <w:r>
              <w:rPr/>
              <w:t>履约保证金</w:t>
            </w:r>
          </w:p>
        </w:tc>
        <w:tc>
          <w:tcPr>
            <w:tcW w:type="dxa" w:w="4153"/>
          </w:tcPr>
          <w:p>
            <w:pPr>
              <w:pStyle w:val="null3"/>
            </w:pPr>
            <w:r>
              <w:rPr/>
              <w:t>收取比例：10%,说明：合同签订后十五日内，中标人须向监狱支付合同金额10%（如中标人为中小企业的，按合同金额5%）的履约保证金。在中标人完成其合同义务，包括任何保证义务后三十日内，监狱应一次性无息退还履约保证金。 履约保证金以支票、汇票、本票或者金融机构、担保机构出具的保函等非现金形式提交。中标人以银行保函形式缴纳履约保证金的，需提交不可撤销、见索即付的独立保函。</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748"/>
        <w:gridCol w:w="748"/>
        <w:gridCol w:w="748"/>
        <w:gridCol w:w="748"/>
        <w:gridCol w:w="748"/>
        <w:gridCol w:w="748"/>
        <w:gridCol w:w="748"/>
        <w:gridCol w:w="748"/>
        <w:gridCol w:w="748"/>
        <w:gridCol w:w="823"/>
        <w:gridCol w:w="748"/>
      </w:tblGrid>
      <w:tr>
        <w:tc>
          <w:tcPr>
            <w:tcW w:type="dxa" w:w="748"/>
          </w:tcPr>
          <w:p>
            <w:pPr>
              <w:pStyle w:val="null3"/>
              <w:jc w:val="center"/>
            </w:pPr>
            <w:r>
              <w:rPr/>
              <w:t>序号</w:t>
            </w:r>
          </w:p>
        </w:tc>
        <w:tc>
          <w:tcPr>
            <w:tcW w:type="dxa" w:w="748"/>
          </w:tcPr>
          <w:p>
            <w:pPr>
              <w:pStyle w:val="null3"/>
              <w:jc w:val="center"/>
            </w:pPr>
            <w:r>
              <w:rPr/>
              <w:t xml:space="preserve"> 核心产品要求（“△”）</w:t>
            </w:r>
          </w:p>
        </w:tc>
        <w:tc>
          <w:tcPr>
            <w:tcW w:type="dxa" w:w="748"/>
          </w:tcPr>
          <w:p>
            <w:pPr>
              <w:pStyle w:val="null3"/>
              <w:jc w:val="center"/>
            </w:pPr>
            <w:r>
              <w:rPr/>
              <w:t>品目名称</w:t>
            </w:r>
          </w:p>
        </w:tc>
        <w:tc>
          <w:tcPr>
            <w:tcW w:type="dxa" w:w="748"/>
          </w:tcPr>
          <w:p>
            <w:pPr>
              <w:pStyle w:val="null3"/>
              <w:jc w:val="center"/>
            </w:pPr>
            <w:r>
              <w:rPr/>
              <w:t>标的名称</w:t>
            </w:r>
          </w:p>
        </w:tc>
        <w:tc>
          <w:tcPr>
            <w:tcW w:type="dxa" w:w="748"/>
          </w:tcPr>
          <w:p>
            <w:pPr>
              <w:pStyle w:val="null3"/>
              <w:jc w:val="center"/>
            </w:pPr>
            <w:r>
              <w:rPr/>
              <w:t>单位</w:t>
            </w:r>
          </w:p>
        </w:tc>
        <w:tc>
          <w:tcPr>
            <w:tcW w:type="dxa" w:w="748"/>
          </w:tcPr>
          <w:p>
            <w:pPr>
              <w:pStyle w:val="null3"/>
              <w:jc w:val="center"/>
            </w:pPr>
            <w:r>
              <w:rPr/>
              <w:t>数量</w:t>
            </w:r>
          </w:p>
        </w:tc>
        <w:tc>
          <w:tcPr>
            <w:tcW w:type="dxa" w:w="748"/>
          </w:tcPr>
          <w:p>
            <w:pPr>
              <w:pStyle w:val="null3"/>
              <w:jc w:val="center"/>
            </w:pPr>
            <w:r>
              <w:rPr/>
              <w:t>分项预算单价（元）</w:t>
            </w:r>
          </w:p>
        </w:tc>
        <w:tc>
          <w:tcPr>
            <w:tcW w:type="dxa" w:w="748"/>
          </w:tcPr>
          <w:p>
            <w:pPr>
              <w:pStyle w:val="null3"/>
              <w:jc w:val="center"/>
            </w:pPr>
            <w:r>
              <w:rPr/>
              <w:t>分项预算总价（元）</w:t>
            </w:r>
          </w:p>
        </w:tc>
        <w:tc>
          <w:tcPr>
            <w:tcW w:type="dxa" w:w="748"/>
          </w:tcPr>
          <w:p>
            <w:pPr>
              <w:pStyle w:val="null3"/>
              <w:jc w:val="center"/>
            </w:pPr>
            <w:r>
              <w:rPr/>
              <w:t xml:space="preserve"> 权重%</w:t>
            </w:r>
          </w:p>
        </w:tc>
        <w:tc>
          <w:tcPr>
            <w:tcW w:type="dxa" w:w="823"/>
          </w:tcPr>
          <w:p>
            <w:pPr>
              <w:pStyle w:val="null3"/>
            </w:pPr>
            <w:r>
              <w:rPr/>
              <w:t>所属行业</w:t>
            </w:r>
          </w:p>
        </w:tc>
        <w:tc>
          <w:tcPr>
            <w:tcW w:type="dxa" w:w="748"/>
          </w:tcPr>
          <w:p>
            <w:pPr>
              <w:pStyle w:val="null3"/>
              <w:jc w:val="center"/>
            </w:pPr>
            <w:r>
              <w:rPr/>
              <w:t>技术要求</w:t>
            </w:r>
          </w:p>
        </w:tc>
      </w:tr>
      <w:tr>
        <w:tc>
          <w:tcPr>
            <w:tcW w:type="dxa" w:w="748"/>
          </w:tcPr>
          <w:p>
            <w:pPr>
              <w:pStyle w:val="null3"/>
              <w:jc w:val="center"/>
            </w:pPr>
            <w:r>
              <w:rPr/>
              <w:t>1</w:t>
            </w:r>
          </w:p>
        </w:tc>
        <w:tc>
          <w:tcPr>
            <w:tcW w:type="dxa" w:w="748"/>
          </w:tcPr>
          <w:p>
            <w:pPr>
              <w:pStyle w:val="null3"/>
              <w:jc w:val="center"/>
            </w:pPr>
            <w:r>
              <w:rPr/>
              <w:t>△</w:t>
            </w:r>
          </w:p>
        </w:tc>
        <w:tc>
          <w:tcPr>
            <w:tcW w:type="dxa" w:w="748"/>
          </w:tcPr>
          <w:p>
            <w:pPr>
              <w:pStyle w:val="null3"/>
              <w:jc w:val="left"/>
            </w:pPr>
            <w:r>
              <w:rPr/>
              <w:t>其他农副食品，动、植物油制品</w:t>
            </w:r>
          </w:p>
        </w:tc>
        <w:tc>
          <w:tcPr>
            <w:tcW w:type="dxa" w:w="748"/>
          </w:tcPr>
          <w:p>
            <w:pPr>
              <w:pStyle w:val="null3"/>
              <w:jc w:val="left"/>
            </w:pPr>
            <w:r>
              <w:rPr/>
              <w:t>鸡蛋</w:t>
            </w:r>
          </w:p>
        </w:tc>
        <w:tc>
          <w:tcPr>
            <w:tcW w:type="dxa" w:w="748"/>
          </w:tcPr>
          <w:p>
            <w:pPr>
              <w:pStyle w:val="null3"/>
              <w:jc w:val="left"/>
            </w:pPr>
            <w:r>
              <w:rPr/>
              <w:t>批</w:t>
            </w:r>
          </w:p>
        </w:tc>
        <w:tc>
          <w:tcPr>
            <w:tcW w:type="dxa" w:w="748"/>
          </w:tcPr>
          <w:p>
            <w:pPr>
              <w:pStyle w:val="null3"/>
              <w:jc w:val="right"/>
            </w:pPr>
            <w:r>
              <w:rPr/>
              <w:t>1.00</w:t>
            </w:r>
          </w:p>
        </w:tc>
        <w:tc>
          <w:tcPr>
            <w:tcW w:type="dxa" w:w="748"/>
          </w:tcPr>
          <w:p>
            <w:pPr>
              <w:pStyle w:val="null3"/>
              <w:jc w:val="right"/>
            </w:pPr>
            <w:r>
              <w:rPr/>
              <w:t>2,001,000.00</w:t>
            </w:r>
          </w:p>
        </w:tc>
        <w:tc>
          <w:tcPr>
            <w:tcW w:type="dxa" w:w="748"/>
          </w:tcPr>
          <w:p>
            <w:pPr>
              <w:pStyle w:val="null3"/>
              <w:jc w:val="right"/>
            </w:pPr>
            <w:r>
              <w:rPr/>
              <w:t>2,001,000.00</w:t>
            </w:r>
          </w:p>
        </w:tc>
        <w:tc>
          <w:tcPr>
            <w:tcW w:type="dxa" w:w="748"/>
          </w:tcPr>
          <w:p>
            <w:pPr>
              <w:pStyle w:val="null3"/>
            </w:pPr>
            <w:r>
              <w:rPr/>
              <w:t>15.63</w:t>
            </w:r>
          </w:p>
        </w:tc>
        <w:tc>
          <w:tcPr>
            <w:tcW w:type="dxa" w:w="823"/>
          </w:tcPr>
          <w:p>
            <w:pPr>
              <w:pStyle w:val="null3"/>
            </w:pPr>
            <w:r>
              <w:rPr/>
              <w:t>工业</w:t>
            </w:r>
          </w:p>
        </w:tc>
        <w:tc>
          <w:tcPr>
            <w:tcW w:type="dxa" w:w="748"/>
          </w:tcPr>
          <w:p>
            <w:pPr>
              <w:pStyle w:val="null3"/>
            </w:pPr>
            <w:r>
              <w:rPr/>
              <w:t>详见附表一</w:t>
            </w:r>
          </w:p>
        </w:tc>
      </w:tr>
      <w:tr>
        <w:tc>
          <w:tcPr>
            <w:tcW w:type="dxa" w:w="748"/>
          </w:tcPr>
          <w:p>
            <w:pPr>
              <w:pStyle w:val="null3"/>
              <w:jc w:val="center"/>
            </w:pPr>
            <w:r>
              <w:rPr/>
              <w:t>2</w:t>
            </w:r>
          </w:p>
        </w:tc>
        <w:tc>
          <w:tcPr>
            <w:tcW w:type="dxa" w:w="748"/>
          </w:tcPr>
          <w:p/>
        </w:tc>
        <w:tc>
          <w:tcPr>
            <w:tcW w:type="dxa" w:w="748"/>
          </w:tcPr>
          <w:p>
            <w:pPr>
              <w:pStyle w:val="null3"/>
              <w:jc w:val="left"/>
            </w:pPr>
            <w:r>
              <w:rPr/>
              <w:t>其他农副食品，动、植物油制品</w:t>
            </w:r>
          </w:p>
        </w:tc>
        <w:tc>
          <w:tcPr>
            <w:tcW w:type="dxa" w:w="748"/>
          </w:tcPr>
          <w:p>
            <w:pPr>
              <w:pStyle w:val="null3"/>
              <w:jc w:val="left"/>
            </w:pPr>
            <w:r>
              <w:rPr/>
              <w:t>其他副食</w:t>
            </w:r>
          </w:p>
        </w:tc>
        <w:tc>
          <w:tcPr>
            <w:tcW w:type="dxa" w:w="748"/>
          </w:tcPr>
          <w:p>
            <w:pPr>
              <w:pStyle w:val="null3"/>
              <w:jc w:val="left"/>
            </w:pPr>
            <w:r>
              <w:rPr/>
              <w:t>批</w:t>
            </w:r>
          </w:p>
        </w:tc>
        <w:tc>
          <w:tcPr>
            <w:tcW w:type="dxa" w:w="748"/>
          </w:tcPr>
          <w:p>
            <w:pPr>
              <w:pStyle w:val="null3"/>
              <w:jc w:val="right"/>
            </w:pPr>
            <w:r>
              <w:rPr/>
              <w:t>1.00</w:t>
            </w:r>
          </w:p>
        </w:tc>
        <w:tc>
          <w:tcPr>
            <w:tcW w:type="dxa" w:w="748"/>
          </w:tcPr>
          <w:p>
            <w:pPr>
              <w:pStyle w:val="null3"/>
              <w:jc w:val="right"/>
            </w:pPr>
            <w:r>
              <w:rPr/>
              <w:t>10,540,518.00</w:t>
            </w:r>
          </w:p>
        </w:tc>
        <w:tc>
          <w:tcPr>
            <w:tcW w:type="dxa" w:w="748"/>
          </w:tcPr>
          <w:p>
            <w:pPr>
              <w:pStyle w:val="null3"/>
              <w:jc w:val="right"/>
            </w:pPr>
            <w:r>
              <w:rPr/>
              <w:t>10,540,518.00</w:t>
            </w:r>
          </w:p>
        </w:tc>
        <w:tc>
          <w:tcPr>
            <w:tcW w:type="dxa" w:w="748"/>
          </w:tcPr>
          <w:p>
            <w:pPr>
              <w:pStyle w:val="null3"/>
            </w:pPr>
            <w:r>
              <w:rPr/>
              <w:t>82.35</w:t>
            </w:r>
          </w:p>
        </w:tc>
        <w:tc>
          <w:tcPr>
            <w:tcW w:type="dxa" w:w="823"/>
          </w:tcPr>
          <w:p>
            <w:pPr>
              <w:pStyle w:val="null3"/>
            </w:pPr>
            <w:r>
              <w:rPr/>
              <w:t>工业</w:t>
            </w:r>
          </w:p>
        </w:tc>
        <w:tc>
          <w:tcPr>
            <w:tcW w:type="dxa" w:w="748"/>
          </w:tcPr>
          <w:p>
            <w:pPr>
              <w:pStyle w:val="null3"/>
            </w:pPr>
            <w:r>
              <w:rPr/>
              <w:t>详见附表二</w:t>
            </w:r>
          </w:p>
        </w:tc>
      </w:tr>
      <w:tr>
        <w:tc>
          <w:tcPr>
            <w:tcW w:type="dxa" w:w="748"/>
          </w:tcPr>
          <w:p>
            <w:pPr>
              <w:pStyle w:val="null3"/>
              <w:jc w:val="center"/>
            </w:pPr>
            <w:r>
              <w:rPr/>
              <w:t>3</w:t>
            </w:r>
          </w:p>
        </w:tc>
        <w:tc>
          <w:tcPr>
            <w:tcW w:type="dxa" w:w="748"/>
          </w:tcPr>
          <w:p/>
        </w:tc>
        <w:tc>
          <w:tcPr>
            <w:tcW w:type="dxa" w:w="748"/>
          </w:tcPr>
          <w:p>
            <w:pPr>
              <w:pStyle w:val="null3"/>
              <w:jc w:val="left"/>
            </w:pPr>
            <w:r>
              <w:rPr/>
              <w:t>工业清洗剂</w:t>
            </w:r>
          </w:p>
        </w:tc>
        <w:tc>
          <w:tcPr>
            <w:tcW w:type="dxa" w:w="748"/>
          </w:tcPr>
          <w:p>
            <w:pPr>
              <w:pStyle w:val="null3"/>
              <w:jc w:val="left"/>
            </w:pPr>
            <w:r>
              <w:rPr/>
              <w:t>日用杂品</w:t>
            </w:r>
          </w:p>
        </w:tc>
        <w:tc>
          <w:tcPr>
            <w:tcW w:type="dxa" w:w="748"/>
          </w:tcPr>
          <w:p>
            <w:pPr>
              <w:pStyle w:val="null3"/>
              <w:jc w:val="left"/>
            </w:pPr>
            <w:r>
              <w:rPr/>
              <w:t>批</w:t>
            </w:r>
          </w:p>
        </w:tc>
        <w:tc>
          <w:tcPr>
            <w:tcW w:type="dxa" w:w="748"/>
          </w:tcPr>
          <w:p>
            <w:pPr>
              <w:pStyle w:val="null3"/>
              <w:jc w:val="right"/>
            </w:pPr>
            <w:r>
              <w:rPr/>
              <w:t>1.00</w:t>
            </w:r>
          </w:p>
        </w:tc>
        <w:tc>
          <w:tcPr>
            <w:tcW w:type="dxa" w:w="748"/>
          </w:tcPr>
          <w:p>
            <w:pPr>
              <w:pStyle w:val="null3"/>
              <w:jc w:val="right"/>
            </w:pPr>
            <w:r>
              <w:rPr/>
              <w:t>257,892.00</w:t>
            </w:r>
          </w:p>
        </w:tc>
        <w:tc>
          <w:tcPr>
            <w:tcW w:type="dxa" w:w="748"/>
          </w:tcPr>
          <w:p>
            <w:pPr>
              <w:pStyle w:val="null3"/>
              <w:jc w:val="right"/>
            </w:pPr>
            <w:r>
              <w:rPr/>
              <w:t>257,892.00</w:t>
            </w:r>
          </w:p>
        </w:tc>
        <w:tc>
          <w:tcPr>
            <w:tcW w:type="dxa" w:w="748"/>
          </w:tcPr>
          <w:p>
            <w:pPr>
              <w:pStyle w:val="null3"/>
            </w:pPr>
            <w:r>
              <w:rPr/>
              <w:t>2.02</w:t>
            </w:r>
          </w:p>
        </w:tc>
        <w:tc>
          <w:tcPr>
            <w:tcW w:type="dxa" w:w="823"/>
          </w:tcPr>
          <w:p>
            <w:pPr>
              <w:pStyle w:val="null3"/>
            </w:pPr>
            <w:r>
              <w:rPr/>
              <w:t>工业</w:t>
            </w:r>
          </w:p>
        </w:tc>
        <w:tc>
          <w:tcPr>
            <w:tcW w:type="dxa" w:w="748"/>
          </w:tcPr>
          <w:p>
            <w:pPr>
              <w:pStyle w:val="null3"/>
            </w:pPr>
            <w:r>
              <w:rPr/>
              <w:t>详见附表三</w:t>
            </w:r>
          </w:p>
        </w:tc>
      </w:tr>
    </w:tbl>
    <w:p>
      <w:pPr>
        <w:pStyle w:val="null3"/>
      </w:pPr>
      <w:r>
        <w:rPr/>
        <w:t>备注：最终综合总报价=（各产品报价×各项产品权重）的相加值</w:t>
      </w:r>
    </w:p>
    <w:p>
      <w:pPr>
        <w:pStyle w:val="null3"/>
      </w:pPr>
      <w:r>
        <w:rPr>
          <w:b/>
        </w:rPr>
        <w:t>附表</w:t>
      </w:r>
      <w:r>
        <w:rPr>
          <w:b/>
        </w:rPr>
        <w:t>一</w:t>
      </w:r>
      <w:r>
        <w:rPr>
          <w:b/>
        </w:rPr>
        <w:t>：</w:t>
      </w:r>
      <w:r>
        <w:rPr>
          <w:b/>
        </w:rPr>
        <w:t>鸡蛋</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1"/>
              </w:rPr>
              <w:t>详见第二章 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其他副食</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1"/>
              </w:rPr>
              <w:t>详见第二章 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三</w:t>
      </w:r>
      <w:r>
        <w:rPr>
          <w:b/>
        </w:rPr>
        <w:t>：</w:t>
      </w:r>
      <w:r>
        <w:rPr>
          <w:b/>
        </w:rPr>
        <w:t>日用杂品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1"/>
              </w:rPr>
              <w:t>详见第二章 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1.采购代理机构：本项目是指广东省政府采购中心，负责整个采购活动的组织，依法负责编制和发布招标文件，对招标文件拥有最终的解释权，不以任何身份出任评标委员会成员。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广东省河源监狱</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采购包1：折扣率</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采购包1：0% - 100%</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采购机构代理服务收费标准：按照委托代理协议约定执行</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广东省政府采购中心</w:t>
      </w:r>
      <w:r>
        <w:rPr/>
        <w:t>代收。具体操作要求详见</w:t>
      </w:r>
      <w:r>
        <w:rPr/>
        <w:t>广东省政府采购中心</w:t>
      </w:r>
      <w:r>
        <w:rPr/>
        <w:t>有关指引，递交事宜请自行咨询</w:t>
      </w:r>
      <w:r>
        <w:rPr/>
        <w:t>广东省政府采购中心</w:t>
      </w:r>
      <w:r>
        <w:rPr/>
        <w:t>；请各投标人在投标文件递交截止时间前按须知前附表规定的金额递交至</w:t>
      </w:r>
      <w:r>
        <w:rPr/>
        <w:t>广东省政府采购中心</w:t>
      </w:r>
      <w:r>
        <w:rPr/>
        <w:t>，到账情况以开标时</w:t>
      </w:r>
      <w:r>
        <w:rPr/>
        <w:t>广东省政府采购中心</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陈小姐/龚小姐</w:t>
      </w:r>
    </w:p>
    <w:p>
      <w:pPr>
        <w:pStyle w:val="null3"/>
        <w:ind w:firstLine="480"/>
      </w:pPr>
      <w:r>
        <w:rPr/>
        <w:t>电话：</w:t>
      </w:r>
      <w:r>
        <w:rPr/>
        <w:t>020-83187086/83196816</w:t>
      </w:r>
    </w:p>
    <w:p>
      <w:pPr>
        <w:pStyle w:val="null3"/>
        <w:ind w:firstLine="480"/>
      </w:pPr>
      <w:r>
        <w:rPr/>
        <w:t>传真：</w:t>
      </w:r>
      <w:r>
        <w:rPr/>
        <w:t>020-83187086/83196816</w:t>
      </w:r>
    </w:p>
    <w:p>
      <w:pPr>
        <w:pStyle w:val="null3"/>
        <w:ind w:firstLine="480"/>
      </w:pPr>
      <w:r>
        <w:rPr/>
        <w:t>邮箱：</w:t>
      </w:r>
      <w:r>
        <w:rPr/>
        <w:t>gpcgdzgke@gd.gov.cn（推荐使用）</w:t>
      </w:r>
    </w:p>
    <w:p>
      <w:pPr>
        <w:pStyle w:val="null3"/>
        <w:ind w:firstLine="480"/>
      </w:pPr>
      <w:r>
        <w:rPr/>
        <w:t>地址：</w:t>
      </w:r>
      <w:r>
        <w:rPr/>
        <w:t>广州市越秀区越华路112号珠江国际大厦3楼广东省政府采购中心质管科</w:t>
      </w:r>
    </w:p>
    <w:p>
      <w:pPr>
        <w:pStyle w:val="null3"/>
        <w:ind w:firstLine="480"/>
      </w:pPr>
      <w:r>
        <w:rPr/>
        <w:t>邮编：</w:t>
      </w:r>
      <w:r>
        <w:rPr/>
        <w:t>510030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话：020-83188586、020-83188511、020-83188509、020-83188508</w:t>
      </w:r>
    </w:p>
    <w:p>
      <w:pPr>
        <w:pStyle w:val="null3"/>
      </w:pPr>
      <w:r>
        <w:rPr/>
        <w:t>邮 编：510030</w:t>
      </w:r>
    </w:p>
    <w:p>
      <w:pPr>
        <w:pStyle w:val="null3"/>
      </w:pPr>
      <w:r>
        <w:rPr/>
        <w:t>传 真：020-83357559</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粤东片区监狱（河源、梅州、揭阳）2024-2025年度罪犯大宗生活物资（副食及日用杂品）)：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广东省政府采购中心</w:t>
      </w:r>
      <w:r>
        <w:rPr/>
        <w:t>统一对外发布。</w:t>
      </w:r>
    </w:p>
    <w:p>
      <w:pPr>
        <w:pStyle w:val="null3"/>
        <w:ind w:firstLine="480"/>
      </w:pPr>
      <w:r>
        <w:rPr/>
        <w:t>（2）对</w:t>
      </w:r>
      <w:r>
        <w:rPr/>
        <w:t>广东省政府采购中心</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采购包1（粤东片区监狱（河源、梅州、揭阳）2024-2025年度罪犯大宗生活物资（副食及日用杂品））：</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货物由小微企业制造</w:t>
            </w:r>
          </w:p>
        </w:tc>
        <w:tc>
          <w:tcPr>
            <w:tcW w:type="dxa" w:w="1246"/>
          </w:tcPr>
          <w:p>
            <w:pPr>
              <w:pStyle w:val="null3"/>
            </w:pPr>
            <w:r>
              <w:rPr/>
              <w:t>10%</w:t>
            </w:r>
          </w:p>
        </w:tc>
        <w:tc>
          <w:tcPr>
            <w:tcW w:type="dxa" w:w="2160"/>
          </w:tcPr>
          <w:p>
            <w:pPr>
              <w:pStyle w:val="null3"/>
              <w:jc w:val="left"/>
            </w:pPr>
            <w:r>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采购包1（粤东片区监狱（河源、梅州、揭阳）2024-2025年度罪犯大宗生活物资（副食及日用杂品））：</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以下2种证明材料之一：①2023年度经会计师事务所审计的财务状况报告；②同时提供a.基本开户行出具的资信证明，b.《基本存款账号信息》或《开户许可证》）。</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参照投标函相关承诺要求内容。</w:t>
            </w:r>
          </w:p>
        </w:tc>
      </w:tr>
      <w:tr>
        <w:tc>
          <w:tcPr>
            <w:tcW w:type="dxa" w:w="890"/>
          </w:tcPr>
          <w:p>
            <w:pPr>
              <w:pStyle w:val="null3"/>
            </w:pPr>
            <w:r>
              <w:rPr/>
              <w:t>8</w:t>
            </w:r>
          </w:p>
        </w:tc>
        <w:tc>
          <w:tcPr>
            <w:tcW w:type="dxa" w:w="3178"/>
          </w:tcPr>
          <w:p>
            <w:pPr>
              <w:pStyle w:val="null3"/>
            </w:pPr>
            <w:r>
              <w:rPr/>
              <w:t>供应商资质</w:t>
            </w:r>
          </w:p>
        </w:tc>
        <w:tc>
          <w:tcPr>
            <w:tcW w:type="dxa" w:w="4238"/>
          </w:tcPr>
          <w:p>
            <w:pPr>
              <w:pStyle w:val="null3"/>
            </w:pPr>
            <w:r>
              <w:rPr/>
              <w:t>投标人具备以下情形之一： ①具有有效的《食品经营许可证》或《食品药品经营许可证》（许可内容须与食品相关），投标时提供证书复印件。 ②具有有效的《食品生产许可证》，食品类别要涵盖采购需求中所有商品类别，投标时提供证书复印件。</w:t>
            </w:r>
          </w:p>
        </w:tc>
      </w:tr>
    </w:tbl>
    <w:p>
      <w:pPr>
        <w:pStyle w:val="null3"/>
        <w:ind w:firstLine="480"/>
      </w:pPr>
      <w:r>
        <w:rPr/>
        <w:t>表二符合性审查表：</w:t>
      </w:r>
    </w:p>
    <w:p>
      <w:pPr>
        <w:pStyle w:val="null3"/>
      </w:pPr>
      <w:r>
        <w:rPr/>
        <w:t>采购包1（粤东片区监狱（河源、梅州、揭阳）2024-2025年度罪犯大宗生活物资（副食及日用杂品））：</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投标折扣率</w:t>
            </w:r>
          </w:p>
        </w:tc>
        <w:tc>
          <w:tcPr>
            <w:tcW w:type="dxa" w:w="4238"/>
          </w:tcPr>
          <w:p>
            <w:pPr>
              <w:pStyle w:val="null3"/>
            </w:pPr>
            <w:r>
              <w:rPr/>
              <w:t>投标折扣率是固定且是唯一的，未超过100%。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r>
      <w:tr>
        <w:tc>
          <w:tcPr>
            <w:tcW w:type="dxa" w:w="890"/>
          </w:tcPr>
          <w:p>
            <w:pPr>
              <w:pStyle w:val="null3"/>
            </w:pPr>
            <w:r>
              <w:rPr/>
              <w:t>2</w:t>
            </w:r>
          </w:p>
        </w:tc>
        <w:tc>
          <w:tcPr>
            <w:tcW w:type="dxa" w:w="3178"/>
          </w:tcPr>
          <w:p>
            <w:pPr>
              <w:pStyle w:val="null3"/>
            </w:pPr>
            <w:r>
              <w:rPr/>
              <w:t>报价漏项</w:t>
            </w:r>
          </w:p>
        </w:tc>
        <w:tc>
          <w:tcPr>
            <w:tcW w:type="dxa" w:w="4238"/>
          </w:tcPr>
          <w:p>
            <w:pPr>
              <w:pStyle w:val="null3"/>
            </w:pPr>
            <w:r>
              <w:rPr/>
              <w:t>对标的内容没有报价漏项。</w:t>
            </w:r>
          </w:p>
        </w:tc>
      </w:tr>
      <w:tr>
        <w:tc>
          <w:tcPr>
            <w:tcW w:type="dxa" w:w="890"/>
          </w:tcPr>
          <w:p>
            <w:pPr>
              <w:pStyle w:val="null3"/>
            </w:pPr>
            <w:r>
              <w:rPr/>
              <w:t>3</w:t>
            </w:r>
          </w:p>
        </w:tc>
        <w:tc>
          <w:tcPr>
            <w:tcW w:type="dxa" w:w="3178"/>
          </w:tcPr>
          <w:p>
            <w:pPr>
              <w:pStyle w:val="null3"/>
            </w:pPr>
            <w:r>
              <w:rPr/>
              <w:t>提交投标函。投标文件完整，投标内容基本完整，无重大错漏，并按要求签署、盖章</w:t>
            </w:r>
          </w:p>
        </w:tc>
        <w:tc>
          <w:tcPr>
            <w:tcW w:type="dxa" w:w="4238"/>
          </w:tcPr>
          <w:p>
            <w:pPr>
              <w:pStyle w:val="null3"/>
            </w:pPr>
            <w:r>
              <w:rPr/>
              <w:t>提交投标函。投标文件完整，投标内容基本完整，无重大错漏，并按要求签署、盖章。</w:t>
            </w:r>
          </w:p>
        </w:tc>
      </w:tr>
      <w:tr>
        <w:tc>
          <w:tcPr>
            <w:tcW w:type="dxa" w:w="890"/>
          </w:tcPr>
          <w:p>
            <w:pPr>
              <w:pStyle w:val="null3"/>
            </w:pPr>
            <w:r>
              <w:rPr/>
              <w:t>4</w:t>
            </w:r>
          </w:p>
        </w:tc>
        <w:tc>
          <w:tcPr>
            <w:tcW w:type="dxa" w:w="3178"/>
          </w:tcPr>
          <w:p>
            <w:pPr>
              <w:pStyle w:val="null3"/>
            </w:pPr>
            <w:r>
              <w:rPr/>
              <w:t>法定代表人/负责人资格证明书及授权委托书，按对应格式文件签署、盖章</w:t>
            </w:r>
          </w:p>
        </w:tc>
        <w:tc>
          <w:tcPr>
            <w:tcW w:type="dxa" w:w="4238"/>
          </w:tcPr>
          <w:p>
            <w:pPr>
              <w:pStyle w:val="null3"/>
            </w:pPr>
            <w:r>
              <w:rPr/>
              <w:t>法定代表人/负责人资格证明书及授权委托书，按对应格式文件签署、盖章。</w:t>
            </w:r>
          </w:p>
        </w:tc>
      </w:tr>
      <w:tr>
        <w:tc>
          <w:tcPr>
            <w:tcW w:type="dxa" w:w="890"/>
          </w:tcPr>
          <w:p>
            <w:pPr>
              <w:pStyle w:val="null3"/>
            </w:pPr>
            <w:r>
              <w:rPr/>
              <w:t>5</w:t>
            </w:r>
          </w:p>
        </w:tc>
        <w:tc>
          <w:tcPr>
            <w:tcW w:type="dxa" w:w="3178"/>
          </w:tcPr>
          <w:p>
            <w:pPr>
              <w:pStyle w:val="null3"/>
            </w:pPr>
            <w:r>
              <w:rPr/>
              <w:t>“★”号条款满足招标文件要求</w:t>
            </w:r>
          </w:p>
        </w:tc>
        <w:tc>
          <w:tcPr>
            <w:tcW w:type="dxa" w:w="4238"/>
          </w:tcPr>
          <w:p>
            <w:pPr>
              <w:pStyle w:val="null3"/>
            </w:pPr>
            <w:r>
              <w:rPr/>
              <w:t>“★”号条款满足招标文件要求。</w:t>
            </w:r>
          </w:p>
        </w:tc>
      </w:tr>
      <w:tr>
        <w:tc>
          <w:tcPr>
            <w:tcW w:type="dxa" w:w="890"/>
          </w:tcPr>
          <w:p>
            <w:pPr>
              <w:pStyle w:val="null3"/>
            </w:pPr>
            <w:r>
              <w:rPr/>
              <w:t>6</w:t>
            </w:r>
          </w:p>
        </w:tc>
        <w:tc>
          <w:tcPr>
            <w:tcW w:type="dxa" w:w="3178"/>
          </w:tcPr>
          <w:p>
            <w:pPr>
              <w:pStyle w:val="null3"/>
            </w:pPr>
            <w:r>
              <w:rPr/>
              <w:t>没有采购人不能接受的附加条件的</w:t>
            </w:r>
          </w:p>
        </w:tc>
        <w:tc>
          <w:tcPr>
            <w:tcW w:type="dxa" w:w="4238"/>
          </w:tcPr>
          <w:p>
            <w:pPr>
              <w:pStyle w:val="null3"/>
            </w:pPr>
            <w:r>
              <w:rPr/>
              <w:t>没有采购人不能接受的附加条件的。</w:t>
            </w:r>
          </w:p>
        </w:tc>
      </w:tr>
      <w:tr>
        <w:tc>
          <w:tcPr>
            <w:tcW w:type="dxa" w:w="890"/>
          </w:tcPr>
          <w:p>
            <w:pPr>
              <w:pStyle w:val="null3"/>
            </w:pPr>
            <w:r>
              <w:rPr/>
              <w:t>7</w:t>
            </w:r>
          </w:p>
        </w:tc>
        <w:tc>
          <w:tcPr>
            <w:tcW w:type="dxa" w:w="3178"/>
          </w:tcPr>
          <w:p>
            <w:pPr>
              <w:pStyle w:val="null3"/>
            </w:pPr>
            <w:r>
              <w:rPr/>
              <w:t>投标有效期为投标截止日起不少于90天</w:t>
            </w:r>
          </w:p>
        </w:tc>
        <w:tc>
          <w:tcPr>
            <w:tcW w:type="dxa" w:w="4238"/>
          </w:tcPr>
          <w:p>
            <w:pPr>
              <w:pStyle w:val="null3"/>
            </w:pPr>
            <w:r>
              <w:rPr/>
              <w:t>投标有效期为投标截止日起不少于90天。</w:t>
            </w:r>
          </w:p>
        </w:tc>
      </w:tr>
      <w:tr>
        <w:tc>
          <w:tcPr>
            <w:tcW w:type="dxa" w:w="890"/>
          </w:tcPr>
          <w:p>
            <w:pPr>
              <w:pStyle w:val="null3"/>
            </w:pPr>
            <w:r>
              <w:rPr/>
              <w:t>8</w:t>
            </w:r>
          </w:p>
        </w:tc>
        <w:tc>
          <w:tcPr>
            <w:tcW w:type="dxa" w:w="3178"/>
          </w:tcPr>
          <w:p>
            <w:pPr>
              <w:pStyle w:val="null3"/>
            </w:pPr>
            <w:r>
              <w:rPr/>
              <w:t>如有报价修正的,投标人按规定要求书面确认</w:t>
            </w:r>
          </w:p>
        </w:tc>
        <w:tc>
          <w:tcPr>
            <w:tcW w:type="dxa" w:w="4238"/>
          </w:tcPr>
          <w:p>
            <w:pPr>
              <w:pStyle w:val="null3"/>
            </w:pPr>
            <w:r>
              <w:rPr/>
              <w:t>如有报价修正的,投标人按规定要求书面确认。</w:t>
            </w:r>
          </w:p>
        </w:tc>
      </w:tr>
      <w:tr>
        <w:tc>
          <w:tcPr>
            <w:tcW w:type="dxa" w:w="890"/>
          </w:tcPr>
          <w:p>
            <w:pPr>
              <w:pStyle w:val="null3"/>
            </w:pPr>
            <w:r>
              <w:rPr/>
              <w:t>9</w:t>
            </w:r>
          </w:p>
        </w:tc>
        <w:tc>
          <w:tcPr>
            <w:tcW w:type="dxa" w:w="3178"/>
          </w:tcPr>
          <w:p>
            <w:pPr>
              <w:pStyle w:val="null3"/>
            </w:pPr>
            <w:r>
              <w:rPr/>
              <w:t>未出现视为投标人串标投标所列的情形</w:t>
            </w:r>
          </w:p>
        </w:tc>
        <w:tc>
          <w:tcPr>
            <w:tcW w:type="dxa" w:w="4238"/>
          </w:tcPr>
          <w:p>
            <w:pPr>
              <w:pStyle w:val="null3"/>
            </w:pPr>
            <w:r>
              <w:rPr/>
              <w:t>未出现视为投标人串标投标所列的情形。</w:t>
            </w:r>
          </w:p>
        </w:tc>
      </w:tr>
      <w:tr>
        <w:tc>
          <w:tcPr>
            <w:tcW w:type="dxa" w:w="890"/>
          </w:tcPr>
          <w:p>
            <w:pPr>
              <w:pStyle w:val="null3"/>
            </w:pPr>
            <w:r>
              <w:rPr/>
              <w:t>10</w:t>
            </w:r>
          </w:p>
        </w:tc>
        <w:tc>
          <w:tcPr>
            <w:tcW w:type="dxa" w:w="3178"/>
          </w:tcPr>
          <w:p>
            <w:pPr>
              <w:pStyle w:val="null3"/>
            </w:pPr>
            <w:r>
              <w:rPr/>
              <w:t>联合体</w:t>
            </w:r>
          </w:p>
        </w:tc>
        <w:tc>
          <w:tcPr>
            <w:tcW w:type="dxa" w:w="4238"/>
          </w:tcPr>
          <w:p>
            <w:pPr>
              <w:pStyle w:val="null3"/>
            </w:pPr>
            <w:r>
              <w:rPr/>
              <w:t>未以联合体形式投标。</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采购包1(粤东片区监狱（河源、梅州、揭阳）2024-2025年度罪犯大宗生活物资（副食及日用杂品）):</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技术部分35.0分</w:t>
            </w:r>
          </w:p>
          <w:p>
            <w:pPr>
              <w:pStyle w:val="null3"/>
            </w:pPr>
            <w:r>
              <w:rPr/>
              <w:t>报价得分40.0分</w:t>
            </w:r>
          </w:p>
        </w:tc>
      </w:tr>
      <w:tr>
        <w:tc>
          <w:tcPr>
            <w:tcW w:type="dxa" w:w="922"/>
            <w:gridSpan w:val="2"/>
            <w:vMerge w:val="restart"/>
          </w:tcPr>
          <w:p>
            <w:pPr>
              <w:pStyle w:val="null3"/>
              <w:jc w:val="center"/>
            </w:pPr>
            <w:r>
              <w:rPr/>
              <w:t>技术部分</w:t>
            </w:r>
          </w:p>
        </w:tc>
        <w:tc>
          <w:tcPr>
            <w:tcW w:type="dxa" w:w="2307"/>
          </w:tcPr>
          <w:p>
            <w:pPr>
              <w:pStyle w:val="null3"/>
              <w:jc w:val="left"/>
            </w:pPr>
            <w:r>
              <w:rPr/>
              <w:t>食品安全追溯能力 (4.0分)</w:t>
            </w:r>
          </w:p>
        </w:tc>
        <w:tc>
          <w:tcPr>
            <w:tcW w:type="dxa" w:w="5076"/>
          </w:tcPr>
          <w:p>
            <w:pPr>
              <w:pStyle w:val="null3"/>
              <w:jc w:val="left"/>
            </w:pPr>
            <w:r>
              <w:rPr/>
              <w:t>投标人具有可实现食品安全（质量）追溯管理功能系统的，得4分。 备注：（1）①投标人自有追溯系统的，需提供追溯系统的计算机软件著作权登记证书（著作权人名称与投标人名称需一致）；②投标人购买追溯系统的，需提供购买合同及发票复印件；③投标人被授权使用追溯系统的，需提供著作权人授权使用的相关证明文件。 （2）投标人租赁食品安全(质量)相关追溯系统或委托具有食品安全(质量)相关追溯系统的第三方实施的，须提供租赁协议或委托协议及追溯系统的计算机软件著作权登记证书。如租赁期或委托期不能覆盖合同期的，投标人还应提交承诺函并加盖投标人公章，承诺租赁或委托到期后将继续租赁或委托（或购买），承诺函格式可参照“投标文件格式”中《承诺函》的格式。</w:t>
            </w:r>
          </w:p>
        </w:tc>
      </w:tr>
      <w:tr>
        <w:tc>
          <w:tcPr>
            <w:tcW w:type="dxa" w:w="922"/>
            <w:gridSpan w:val="2"/>
            <w:vMerge/>
          </w:tcPr>
          <w:p/>
        </w:tc>
        <w:tc>
          <w:tcPr>
            <w:tcW w:type="dxa" w:w="2307"/>
          </w:tcPr>
          <w:p>
            <w:pPr>
              <w:pStyle w:val="null3"/>
              <w:jc w:val="left"/>
            </w:pPr>
            <w:r>
              <w:rPr/>
              <w:t>食品安全检测能力 (6.0分)</w:t>
            </w:r>
          </w:p>
        </w:tc>
        <w:tc>
          <w:tcPr>
            <w:tcW w:type="dxa" w:w="5076"/>
          </w:tcPr>
          <w:p>
            <w:pPr>
              <w:pStyle w:val="null3"/>
              <w:jc w:val="left"/>
            </w:pPr>
            <w:r>
              <w:rPr/>
              <w:t>对投标人自有的或其合作的副食及日用杂品供货厂家具备食品质量安全检测能力进行评价： ①真菌霉素检测仪、②细菌检测仪、③食品添加剂检测仪、④食品重金属检测仪、⑤食盐检测仪、⑥面粉粉质仪。 每具有一项检测设备或检测功能的得1分，本项最高得6分。 备注：（1）须同时提供检测设备清单、检测设备图片和检测设备的佐证资料。佐证资料要求：如设备为自有的，须提供设备购买发票复印件；如设备为租赁的，须提供租赁合同（租赁期须包含本项目供货期）复印件。如设备租赁期不能覆盖合同期的，投标人还应提交承诺函并加盖投标人公章，承诺租赁到期后将继续租赁（或购买）不低于投标时检测能力的检测设备，确保合同期提供及时、有效的副食及日用杂品检测服务，承诺函格式可参照“投标文件格式”中《承诺函》的格式。未提供或提供资料不完整、不清晰的，不得分。 （2）若投标人提供的相关设施设备为合作生产商所有的，除提供检测设备清单、检测设备图片外，还须提供与生产商的供货协议或合同复印件（加盖公章）。 （3）如设备名称不一致但检测功能相同，或同一设备具有多种检测功能的，投标人须提供说明及相应佐证资料，否则多种功能的同一设备只按一次分值计取。不提供说明及相应佐证资料的对应设备不得分。</w:t>
            </w:r>
          </w:p>
        </w:tc>
      </w:tr>
      <w:tr>
        <w:tc>
          <w:tcPr>
            <w:tcW w:type="dxa" w:w="922"/>
            <w:gridSpan w:val="2"/>
            <w:vMerge/>
          </w:tcPr>
          <w:p/>
        </w:tc>
        <w:tc>
          <w:tcPr>
            <w:tcW w:type="dxa" w:w="2307"/>
          </w:tcPr>
          <w:p>
            <w:pPr>
              <w:pStyle w:val="null3"/>
              <w:jc w:val="left"/>
            </w:pPr>
            <w:r>
              <w:rPr/>
              <w:t>质量安全保证措施 (5.0分)</w:t>
            </w:r>
            <w:r>
              <w:rPr/>
              <w:t>，（等次分值选择：</w:t>
            </w:r>
            <w:r>
              <w:rPr/>
              <w:t>0.0;</w:t>
            </w:r>
            <w:r>
              <w:rPr/>
              <w:t>1.0;</w:t>
            </w:r>
            <w:r>
              <w:rPr/>
              <w:t>3.0;</w:t>
            </w:r>
            <w:r>
              <w:rPr/>
              <w:t>5.0;</w:t>
            </w:r>
            <w:r>
              <w:rPr/>
              <w:t>）</w:t>
            </w:r>
          </w:p>
        </w:tc>
        <w:tc>
          <w:tcPr>
            <w:tcW w:type="dxa" w:w="5076"/>
          </w:tcPr>
          <w:p>
            <w:pPr>
              <w:pStyle w:val="null3"/>
              <w:jc w:val="left"/>
            </w:pPr>
            <w:r>
              <w:rPr/>
              <w:t>根据用户需求，针对投标人提供的质量安全保证措施（包括产品的来源、追溯、加工、储存、运输等食品安全措施）进行评审： 1.完全符合且优于采购需求的，得5分； 2.完全符合采购需求的，得3分； 3.不完全符合采购需求的，得1分； 4.无措施不得分。</w:t>
            </w:r>
          </w:p>
        </w:tc>
      </w:tr>
      <w:tr>
        <w:tc>
          <w:tcPr>
            <w:tcW w:type="dxa" w:w="922"/>
            <w:gridSpan w:val="2"/>
            <w:vMerge/>
          </w:tcPr>
          <w:p/>
        </w:tc>
        <w:tc>
          <w:tcPr>
            <w:tcW w:type="dxa" w:w="2307"/>
          </w:tcPr>
          <w:p>
            <w:pPr>
              <w:pStyle w:val="null3"/>
              <w:jc w:val="left"/>
            </w:pPr>
            <w:r>
              <w:rPr/>
              <w:t>投标品牌生产商质量管理体系认证情况 (10.0分)</w:t>
            </w:r>
          </w:p>
        </w:tc>
        <w:tc>
          <w:tcPr>
            <w:tcW w:type="dxa" w:w="5076"/>
          </w:tcPr>
          <w:p>
            <w:pPr>
              <w:pStyle w:val="null3"/>
              <w:jc w:val="left"/>
            </w:pPr>
            <w:r>
              <w:rPr/>
              <w:t>根据鸡蛋、面饼、米粉、高筋面粉、中筋面粉、豆腐、生抽、花生米、腐竹、老抽（采购量前10名的食品品种）货物生产商管理体系认证情况进行评价： 1.具有食品安全管理体系认证证书或危害分析与关键控制点（HACCP）体系认证证书，每提供一项证书得0.5分，此项满分5分； 2.具有质量管理体系认证证书（认证范围应与食品相关），每提供一项证书得0.5分，此项满分5分。 1-2项备注： （1）此项评分所提供的管理体系认证企业须与投标产品明细表的品牌生产商一致；同一投标产品中以获得认证证书最少的品牌参与评审计分，不重复得分； （2）须同时提供认证证书复印件及国家认证认可监督管理委员会的“全国认证认可信息公共服务平台”（http：//cx.cnca.cn）查询结果截图，失效、撤销或暂停的对应证书项不得分。供应商因成立时间不足四个月无法获得证书的，对应证书可得分。</w:t>
            </w:r>
          </w:p>
        </w:tc>
      </w:tr>
      <w:tr>
        <w:tc>
          <w:tcPr>
            <w:tcW w:type="dxa" w:w="922"/>
            <w:gridSpan w:val="2"/>
            <w:vMerge/>
          </w:tcPr>
          <w:p/>
        </w:tc>
        <w:tc>
          <w:tcPr>
            <w:tcW w:type="dxa" w:w="2307"/>
          </w:tcPr>
          <w:p>
            <w:pPr>
              <w:pStyle w:val="null3"/>
              <w:jc w:val="left"/>
            </w:pPr>
            <w:r>
              <w:rPr/>
              <w:t>货.源保障能力 (10.0分)</w:t>
            </w:r>
          </w:p>
        </w:tc>
        <w:tc>
          <w:tcPr>
            <w:tcW w:type="dxa" w:w="5076"/>
          </w:tcPr>
          <w:p>
            <w:pPr>
              <w:pStyle w:val="null3"/>
              <w:jc w:val="left"/>
            </w:pPr>
            <w:r>
              <w:rPr/>
              <w:t>根据投标人与鸡蛋、面饼、米粉、高筋面粉、中筋面粉、豆腐、生抽、花生米、腐竹、老抽（采购量前10名的货物品种）货物生产商签订供货协议或合同的情况进行评价： 投标人每提供一个投标产品与所投货物全部生产商或代理商均签订供货协议或合同的，得1分，本项最高得10分。 备注： （1）此项评分须与投标产品明细表的品牌生产商一致；同一投标产品投标多个品牌的，投标人须与全部品牌的生产商或代理商签订供货协议或合同才能计为有效得分。如投标人投标A产品，提供了甲、乙、丙三个品牌，当投标人与甲、乙、丙三个品牌的生产商或代理商均签订供货协议或合同的，计为有效得分，否则不得分； （2）提供投标人与生产商或代理商签订的协议或合同复印件、生产商营业执照、工商登记信息及系统查询截图； （3）若投标人是与代理商签订的协议或合同，必须另外提供生产商对代理商出具的产品代理证明相关文件复印件。 （4）若投标产品是投标人生产或自有品牌的，相应得分。</w:t>
            </w:r>
          </w:p>
        </w:tc>
      </w:tr>
      <w:tr>
        <w:tc>
          <w:tcPr>
            <w:tcW w:type="dxa" w:w="922"/>
            <w:gridSpan w:val="2"/>
            <w:vMerge w:val="restart"/>
          </w:tcPr>
          <w:p>
            <w:pPr>
              <w:pStyle w:val="null3"/>
              <w:jc w:val="center"/>
            </w:pPr>
            <w:r>
              <w:rPr/>
              <w:t>商务部分</w:t>
            </w:r>
          </w:p>
        </w:tc>
        <w:tc>
          <w:tcPr>
            <w:tcW w:type="dxa" w:w="2307"/>
          </w:tcPr>
          <w:p>
            <w:pPr>
              <w:pStyle w:val="null3"/>
              <w:jc w:val="left"/>
            </w:pPr>
            <w:r>
              <w:rPr/>
              <w:t>食品安全责任保险 (4.0分)</w:t>
            </w:r>
          </w:p>
        </w:tc>
        <w:tc>
          <w:tcPr>
            <w:tcW w:type="dxa" w:w="5076"/>
          </w:tcPr>
          <w:p>
            <w:pPr>
              <w:pStyle w:val="null3"/>
              <w:jc w:val="left"/>
            </w:pPr>
            <w:r>
              <w:rPr/>
              <w:t>投标人对本项目配备有效的食品安全责任保险，得4分。 备注：（1）保险保额不低于本项目采购预算； （2）已配备保险的，保险有效期应覆盖本项目合同期，如不能覆盖的，投标人还应提交承诺函，承诺函格式可参照“投标文件格式”中《承诺函》的格式，承诺保险到期后将继续购买食品安全责任保险，并可有效覆盖合同期且保额不低于项目的预算金额；（3）未配备保险的，投标人提交承诺函，承诺如中标将在签订合同后5个工作日内将保险配备到位，可参照“投标文件格式”中《承诺函》的格式（承诺函须清晰明确购买赔付金额和购买到位时间），有效覆盖合同期且保额不低于项目预算金额。</w:t>
            </w:r>
          </w:p>
        </w:tc>
      </w:tr>
      <w:tr>
        <w:tc>
          <w:tcPr>
            <w:tcW w:type="dxa" w:w="922"/>
            <w:gridSpan w:val="2"/>
            <w:vMerge/>
          </w:tcPr>
          <w:p/>
        </w:tc>
        <w:tc>
          <w:tcPr>
            <w:tcW w:type="dxa" w:w="2307"/>
          </w:tcPr>
          <w:p>
            <w:pPr>
              <w:pStyle w:val="null3"/>
              <w:jc w:val="left"/>
            </w:pPr>
            <w:r>
              <w:rPr/>
              <w:t>同类项目业绩 (5.0分)</w:t>
            </w:r>
          </w:p>
        </w:tc>
        <w:tc>
          <w:tcPr>
            <w:tcW w:type="dxa" w:w="5076"/>
          </w:tcPr>
          <w:p>
            <w:pPr>
              <w:pStyle w:val="null3"/>
              <w:jc w:val="left"/>
            </w:pPr>
            <w:r>
              <w:rPr/>
              <w:t>投标人提供2021年1月1日起至今（以合同签订时间为准）同类项目（含本项目采购量前10名的货物，为鸡蛋、面饼、米粉、高筋面粉、中筋面粉、豆腐、生抽、花生米、腐竹、老抽）的供货业绩，每提供一项同类业绩得1分，最高5分。 备注：（1）投标人需提供合同关键页复印件、验收报告（或验收单）复印件、合同期内任意一次供货发票复印件及税务部门网站查询的相关发票信息截图；合同关键页应包括封面页、服务内容页、双方签字盖章。 （2）合同中标的物不能覆盖鸡蛋、面饼、米粉、高筋面粉、中筋面粉、豆腐、生抽、花生米、腐竹、老抽的，不得分； （3）与同一客户签订多项合同的，只按一个业绩计分。</w:t>
            </w:r>
          </w:p>
        </w:tc>
      </w:tr>
      <w:tr>
        <w:tc>
          <w:tcPr>
            <w:tcW w:type="dxa" w:w="922"/>
            <w:gridSpan w:val="2"/>
            <w:vMerge/>
          </w:tcPr>
          <w:p/>
        </w:tc>
        <w:tc>
          <w:tcPr>
            <w:tcW w:type="dxa" w:w="2307"/>
          </w:tcPr>
          <w:p>
            <w:pPr>
              <w:pStyle w:val="null3"/>
              <w:jc w:val="left"/>
            </w:pPr>
            <w:r>
              <w:rPr/>
              <w:t>运输能力 (7.0分)</w:t>
            </w:r>
          </w:p>
        </w:tc>
        <w:tc>
          <w:tcPr>
            <w:tcW w:type="dxa" w:w="5076"/>
          </w:tcPr>
          <w:p>
            <w:pPr>
              <w:pStyle w:val="null3"/>
              <w:jc w:val="left"/>
            </w:pPr>
            <w:r>
              <w:rPr/>
              <w:t>1.投标人自有或租赁运输车辆6辆（含）以上，且总运输货物能力大于60吨（含）的，得7分； 2.投标人自有或租赁运输车辆4辆（含）以上，且总运输货物能力大于40吨（含）的，得4分； 3.投标人自有或租赁运输车辆2辆（含）以上，且总运输货物能力大于20吨（含）的，得2分； 4.运输车辆少于2辆或总运输货物能力少于20吨，或未按要求提供证明材料的，不得分。 备注：（1）如供应商提供的车辆及总运输能力覆盖多个档次的评审项的，以最高档次得分，不重复得分。 （2）投标人自有车辆：提供有效的机动车行驶证复印件、机动车登记证书复印件和车辆外观图片，车辆应为投标人所有； （3）投标人租赁车辆：提供有效的车辆租赁协议复印件、《机动车行驶证》复印件和车辆外观图片。如车辆租赁期不能覆盖合同期的，投标人还应提交承诺函，承诺函格式可参照“投标文件格式”中《承诺函》的格式，承诺租赁到期后将继续租赁（或购买）不低于投标时运载能力（含车辆吨位及数量）的运输车辆，确保合同期提供及时、稳定的物资配送服务。</w:t>
            </w:r>
          </w:p>
        </w:tc>
      </w:tr>
      <w:tr>
        <w:tc>
          <w:tcPr>
            <w:tcW w:type="dxa" w:w="922"/>
            <w:gridSpan w:val="2"/>
            <w:vMerge/>
          </w:tcPr>
          <w:p/>
        </w:tc>
        <w:tc>
          <w:tcPr>
            <w:tcW w:type="dxa" w:w="2307"/>
          </w:tcPr>
          <w:p>
            <w:pPr>
              <w:pStyle w:val="null3"/>
              <w:jc w:val="left"/>
            </w:pPr>
            <w:r>
              <w:rPr/>
              <w:t>项目人员配置 (4.0分)</w:t>
            </w:r>
          </w:p>
        </w:tc>
        <w:tc>
          <w:tcPr>
            <w:tcW w:type="dxa" w:w="5076"/>
          </w:tcPr>
          <w:p>
            <w:pPr>
              <w:pStyle w:val="null3"/>
              <w:jc w:val="left"/>
            </w:pPr>
            <w:r>
              <w:rPr/>
              <w:t>对投标人具有食品药品监督管理局或市场监督管理局颁发的处于有效期内的食品安全管理人员考试合格证明情况进行评价： 项目人员具有高级食品安全管理人员考试合格证明的，每提供一个证明得2分；项目人员具有中级食品安全管理人员考试合格证明的，每提供一个证明得1分；项目人员具有初级食品安全管理人员考试合格证明的，每提供一个证明得0.5分。本项最高得4分。 备注：（1）同一人如获得多个证书的，不可累计得分，以得分最高的证明计分。需提供获得证明人员的身份证及相关证书扫描件（如证书已过有效期的，还须提供证书继续有效的证明材料(如继续教育已经完成的截图)），并提供投标文件提交截止前6个月内任意一个月（扣除发布采购公告当月往前顺推）在投标人单位购买社保（须至少体现养老保险）的证明材料扫描件，不提供不得分； （2）如食品安全管理人员考试合格证明有效期不能覆盖合同期的，投标人还应提供承诺函（承诺函格式可参照“投标文件格式”中《承诺函》的格式）并加盖公章，承诺将按照不低于评审得分证书等级和数量的原则组织人员考试合格或延长证明有效期，以确保本项目合同期内配备相应食品安全管理人员提供服务。</w:t>
            </w:r>
          </w:p>
        </w:tc>
      </w:tr>
      <w:tr>
        <w:tc>
          <w:tcPr>
            <w:tcW w:type="dxa" w:w="922"/>
            <w:gridSpan w:val="2"/>
            <w:vMerge/>
          </w:tcPr>
          <w:p/>
        </w:tc>
        <w:tc>
          <w:tcPr>
            <w:tcW w:type="dxa" w:w="2307"/>
          </w:tcPr>
          <w:p>
            <w:pPr>
              <w:pStyle w:val="null3"/>
              <w:jc w:val="left"/>
            </w:pPr>
            <w:r>
              <w:rPr/>
              <w:t>配送及应急服务方案 (5.0分)</w:t>
            </w:r>
            <w:r>
              <w:rPr/>
              <w:t>，（等次分值选择：</w:t>
            </w:r>
            <w:r>
              <w:rPr/>
              <w:t>0.0;</w:t>
            </w:r>
            <w:r>
              <w:rPr/>
              <w:t>1.0;</w:t>
            </w:r>
            <w:r>
              <w:rPr/>
              <w:t>3.0;</w:t>
            </w:r>
            <w:r>
              <w:rPr/>
              <w:t>5.0;</w:t>
            </w:r>
            <w:r>
              <w:rPr/>
              <w:t>）</w:t>
            </w:r>
          </w:p>
        </w:tc>
        <w:tc>
          <w:tcPr>
            <w:tcW w:type="dxa" w:w="5076"/>
          </w:tcPr>
          <w:p>
            <w:pPr>
              <w:pStyle w:val="null3"/>
              <w:jc w:val="left"/>
            </w:pPr>
            <w:r>
              <w:rPr/>
              <w:t>根据需求中“配送要求”和“应急保障”（详见第二章采购需求），针对投标人提供的配送及应急服务方案进行评审： 1.完全符合且优于采购需求的，得5分； 2.完全符合采购需求的，得3分； 3.不完全符合采购需求的，得1分； 4.未提供不得分</w:t>
            </w:r>
          </w:p>
        </w:tc>
      </w:tr>
      <w:tr>
        <w:tc>
          <w:tcPr>
            <w:tcW w:type="dxa" w:w="922"/>
            <w:gridSpan w:val="2"/>
          </w:tcPr>
          <w:p>
            <w:pPr>
              <w:pStyle w:val="null3"/>
              <w:jc w:val="center"/>
            </w:pPr>
            <w:r>
              <w:rPr/>
              <w:t>投标报价</w:t>
            </w:r>
          </w:p>
        </w:tc>
        <w:tc>
          <w:tcPr>
            <w:tcW w:type="dxa" w:w="2307"/>
          </w:tcPr>
          <w:p>
            <w:pPr>
              <w:pStyle w:val="null3"/>
              <w:jc w:val="left"/>
            </w:pPr>
            <w:r>
              <w:rPr/>
              <w:t>投标报价得分 (40.0分)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8"/>
          <w:b/>
        </w:rPr>
        <w:t>（备注：该合同文本为参考模板，经双方沟通可做适当修改以及增加投标响应、承诺的事项）</w:t>
      </w:r>
    </w:p>
    <w:p>
      <w:pPr>
        <w:pStyle w:val="null3"/>
        <w:jc w:val="center"/>
      </w:pPr>
      <w:r>
        <w:rPr>
          <w:sz w:val="44"/>
          <w:b/>
        </w:rPr>
        <w:t>粤东片区省属监狱（河源、梅州、揭阳）2024-2025年度罪犯大宗生活物资</w:t>
      </w:r>
    </w:p>
    <w:p>
      <w:pPr>
        <w:pStyle w:val="null3"/>
        <w:jc w:val="center"/>
      </w:pPr>
      <w:r>
        <w:rPr>
          <w:sz w:val="44"/>
          <w:b/>
        </w:rPr>
        <w:t>（副食及日用杂品）采购项目</w:t>
      </w:r>
    </w:p>
    <w:p>
      <w:pPr>
        <w:pStyle w:val="null3"/>
        <w:jc w:val="center"/>
      </w:pPr>
      <w:r>
        <w:rPr>
          <w:sz w:val="44"/>
          <w:b/>
        </w:rPr>
        <w:t>合同书</w:t>
      </w:r>
    </w:p>
    <w:p>
      <w:pPr>
        <w:pStyle w:val="null3"/>
        <w:jc w:val="center"/>
      </w:pPr>
      <w:r>
        <w:rPr>
          <w:sz w:val="32"/>
          <w:b/>
        </w:rPr>
        <w:t>项目名称：</w:t>
      </w:r>
      <w:r>
        <w:rPr>
          <w:sz w:val="32"/>
          <w:b/>
          <w:u w:val="single"/>
        </w:rPr>
        <w:t>粤东片区省属监狱（河源、梅州、揭阳）</w:t>
      </w:r>
    </w:p>
    <w:p>
      <w:pPr>
        <w:pStyle w:val="null3"/>
        <w:jc w:val="center"/>
      </w:pPr>
      <w:r>
        <w:rPr>
          <w:sz w:val="32"/>
          <w:b/>
          <w:u w:val="single"/>
        </w:rPr>
        <w:t>2024-2025</w:t>
      </w:r>
      <w:r>
        <w:rPr>
          <w:sz w:val="32"/>
          <w:b/>
          <w:u w:val="single"/>
        </w:rPr>
        <w:t>年度罪犯大宗生活物资</w:t>
      </w:r>
    </w:p>
    <w:p>
      <w:pPr>
        <w:pStyle w:val="null3"/>
        <w:jc w:val="center"/>
      </w:pPr>
      <w:r>
        <w:rPr>
          <w:sz w:val="32"/>
          <w:b/>
          <w:u w:val="single"/>
        </w:rPr>
        <w:t>（副食及日用杂品）采购项目</w:t>
      </w:r>
    </w:p>
    <w:p>
      <w:pPr>
        <w:pStyle w:val="null3"/>
        <w:ind w:left="5145"/>
        <w:jc w:val="both"/>
      </w:pPr>
      <w:r>
        <w:rPr>
          <w:sz w:val="32"/>
          <w:b/>
        </w:rPr>
        <w:t>合同编号：</w:t>
      </w:r>
    </w:p>
    <w:p>
      <w:pPr>
        <w:pStyle w:val="null3"/>
        <w:jc w:val="both"/>
      </w:pPr>
      <w:r>
        <w:rPr>
          <w:sz w:val="21"/>
          <w:b/>
        </w:rPr>
        <w:t xml:space="preserve">       </w:t>
      </w:r>
      <w:r>
        <w:rPr>
          <w:sz w:val="32"/>
          <w:b/>
        </w:rPr>
        <w:t>签约地点：</w:t>
      </w:r>
    </w:p>
    <w:p>
      <w:pPr>
        <w:pStyle w:val="null3"/>
        <w:jc w:val="both"/>
      </w:pPr>
      <w:r>
        <w:rPr>
          <w:sz w:val="21"/>
          <w:b/>
        </w:rPr>
        <w:t xml:space="preserve">       </w:t>
      </w:r>
      <w:r>
        <w:rPr>
          <w:sz w:val="32"/>
          <w:b/>
        </w:rPr>
        <w:t>签订日期：</w:t>
      </w:r>
      <w:r>
        <w:rPr>
          <w:sz w:val="32"/>
          <w:b/>
          <w:u w:val="single"/>
        </w:rPr>
        <w:t xml:space="preserve">         年    月    日          </w:t>
      </w:r>
    </w:p>
    <w:p>
      <w:pPr>
        <w:pStyle w:val="null3"/>
      </w:pPr>
      <w:r>
        <w:rPr>
          <w:sz w:val="21"/>
        </w:rPr>
        <w:t>买方（甲方、监狱）：</w:t>
      </w:r>
    </w:p>
    <w:p>
      <w:pPr>
        <w:pStyle w:val="null3"/>
        <w:ind w:firstLine="420"/>
        <w:jc w:val="both"/>
      </w:pPr>
      <w:r>
        <w:rPr>
          <w:sz w:val="21"/>
        </w:rPr>
        <w:t>卖方（乙方、中标人）：</w:t>
      </w:r>
    </w:p>
    <w:p>
      <w:pPr>
        <w:pStyle w:val="null3"/>
        <w:jc w:val="left"/>
      </w:pPr>
      <w:r>
        <w:rPr>
          <w:sz w:val="21"/>
        </w:rPr>
        <w:t xml:space="preserve">    </w:t>
      </w:r>
      <w:r>
        <w:rPr>
          <w:sz w:val="21"/>
        </w:rPr>
        <w:t>根据《中华人民共和国民法典》、《中华人民共和国政府采购法》、《中华人民共和国政府采购法实施条例》及粤东片区省属监狱（河源、梅州、揭阳）2024-2025年度罪犯大宗生活物资（副食及日用杂品）采购中标结果 （**监狱预算金额**元/月、**元/年；中标折扣率为**%），经双方协商确定，监狱（买方、甲方）向中标人（卖方、乙方）订购下列货物及其服务，为明确双方责任、权利及义务，特签订本合同，共同遵守。具体条款如下：</w:t>
      </w:r>
    </w:p>
    <w:p>
      <w:pPr>
        <w:pStyle w:val="null3"/>
        <w:ind w:firstLine="422"/>
        <w:jc w:val="both"/>
      </w:pPr>
      <w:r>
        <w:rPr>
          <w:sz w:val="21"/>
          <w:b/>
        </w:rPr>
        <w:t>一、货物的品种、价格、采购数量、供应期限</w:t>
      </w:r>
    </w:p>
    <w:p>
      <w:pPr>
        <w:pStyle w:val="null3"/>
        <w:ind w:firstLine="420"/>
        <w:jc w:val="left"/>
      </w:pPr>
      <w:r>
        <w:rPr>
          <w:sz w:val="21"/>
        </w:rPr>
        <w:t>(</w:t>
      </w:r>
      <w:r>
        <w:rPr>
          <w:sz w:val="21"/>
        </w:rPr>
        <w:t>一)货物品种、品牌、规格、报价：</w:t>
      </w:r>
    </w:p>
    <w:tbl>
      <w:tblPr>
        <w:tblW w:w="0" w:type="auto"/>
        <w:tblBorders>
          <w:top w:val="none" w:color="000000" w:sz="4"/>
          <w:left w:val="none" w:color="000000" w:sz="4"/>
          <w:bottom w:val="none" w:color="000000" w:sz="4"/>
          <w:right w:val="none" w:color="000000" w:sz="4"/>
          <w:insideH w:val="none"/>
          <w:insideV w:val="none"/>
        </w:tblBorders>
      </w:tblPr>
      <w:tblGrid>
        <w:gridCol w:w="619"/>
        <w:gridCol w:w="619"/>
        <w:gridCol w:w="1325"/>
        <w:gridCol w:w="972"/>
        <w:gridCol w:w="795"/>
        <w:gridCol w:w="795"/>
        <w:gridCol w:w="1060"/>
        <w:gridCol w:w="1060"/>
        <w:gridCol w:w="1060"/>
      </w:tblGrid>
      <w:tr>
        <w:tc>
          <w:tcPr>
            <w:tcW w:type="dxa" w:w="619"/>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序号</w:t>
            </w:r>
          </w:p>
        </w:tc>
        <w:tc>
          <w:tcPr>
            <w:tcW w:type="dxa" w:w="619"/>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类别</w:t>
            </w:r>
          </w:p>
        </w:tc>
        <w:tc>
          <w:tcPr>
            <w:tcW w:type="dxa" w:w="132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商品名称</w:t>
            </w:r>
          </w:p>
        </w:tc>
        <w:tc>
          <w:tcPr>
            <w:tcW w:type="dxa" w:w="972"/>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规格</w:t>
            </w:r>
          </w:p>
        </w:tc>
        <w:tc>
          <w:tcPr>
            <w:tcW w:type="dxa" w:w="79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品牌</w:t>
            </w:r>
          </w:p>
        </w:tc>
        <w:tc>
          <w:tcPr>
            <w:tcW w:type="dxa" w:w="79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单位</w:t>
            </w:r>
          </w:p>
        </w:tc>
        <w:tc>
          <w:tcPr>
            <w:tcW w:type="dxa" w:w="1060"/>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最高限价</w:t>
            </w:r>
          </w:p>
        </w:tc>
        <w:tc>
          <w:tcPr>
            <w:tcW w:type="dxa" w:w="1060"/>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rPr>
              <w:t>中标折扣率</w:t>
            </w:r>
          </w:p>
        </w:tc>
        <w:tc>
          <w:tcPr>
            <w:tcW w:type="dxa" w:w="1060"/>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rPr>
              <w:t>合同单价（元）</w:t>
            </w: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w:t>
            </w:r>
          </w:p>
        </w:tc>
        <w:tc>
          <w:tcPr>
            <w:tcW w:type="dxa" w:w="619"/>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调味品</w:t>
            </w: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食盐</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4.05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生抽</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升</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10.50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老抽</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升</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10.57</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陈醋</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升</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8.97</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白醋</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升</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5.55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蚝油</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6.30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白糖</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9.49</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味精</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11.90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9</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五香粉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25.00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胡椒粉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46.50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辣椒干粉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33.00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盐焗粉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44.75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柱侯酱</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13.50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八角</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64.75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豆豉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15.00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豆瓣酱</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10.25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17</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生粉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6.25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片糖</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11.25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19</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桂皮</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42.00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花椒</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96.00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丁香</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86.25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22</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五指毛桃粉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56.25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草果</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74.25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24</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咖喱粉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42.50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沙茶酱</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26.50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红枣</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18.00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27</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枸杞</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52.25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28</w:t>
            </w:r>
          </w:p>
        </w:tc>
        <w:tc>
          <w:tcPr>
            <w:tcW w:type="dxa" w:w="619"/>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蛋类</w:t>
            </w: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鸡蛋</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14.50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29</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咸蛋</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18.75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30</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鸭蛋</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15.00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31</w:t>
            </w:r>
          </w:p>
        </w:tc>
        <w:tc>
          <w:tcPr>
            <w:tcW w:type="dxa" w:w="619"/>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豆类</w:t>
            </w: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大豆</w:t>
            </w:r>
            <w:r>
              <w:br/>
            </w:r>
            <w:r>
              <w:rPr>
                <w:sz w:val="22"/>
                <w:color w:val="000000"/>
              </w:rPr>
              <w:t xml:space="preserve"> （黄豆）</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11.20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32</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绿豆</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11.40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33</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红豆</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14.95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34</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花生米</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16.25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35</w:t>
            </w:r>
          </w:p>
        </w:tc>
        <w:tc>
          <w:tcPr>
            <w:tcW w:type="dxa" w:w="619"/>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豆制品</w:t>
            </w: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豆腐</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5.72</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36</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豆腐干</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13.75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37</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油炸豆卜</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17.00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38</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腐竹</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31.00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39</w:t>
            </w:r>
          </w:p>
        </w:tc>
        <w:tc>
          <w:tcPr>
            <w:tcW w:type="dxa" w:w="619"/>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风干食品</w:t>
            </w: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木耳</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67.50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40</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海带</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30.00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41</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冬菇</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73.25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42</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紫菜</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97.75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43</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虾皮</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51.50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44</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梅菜干</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19.50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45</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茶树菇</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81.00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46</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柴鱼干</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83.25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47</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鱿鱼干</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124.00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48</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剥皮鱼干</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34.50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49</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菊花</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74.50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50</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莲子</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69.00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51</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百合</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91.25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52</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银耳</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68.90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53</w:t>
            </w:r>
          </w:p>
        </w:tc>
        <w:tc>
          <w:tcPr>
            <w:tcW w:type="dxa" w:w="619"/>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粮食制品</w:t>
            </w: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中筋面粉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5.72</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54</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高筋面粉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7.42</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55</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面条</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8.65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56</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面饼</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8.42</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57</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米粉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7.37</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58</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河粉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12.97</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59</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八宝粥米</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8.75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60</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全麦粉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8.70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61</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燕麦片</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62</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薏米</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14.75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63</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小米</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10.55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64</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甜面包</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31.35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65</w:t>
            </w:r>
          </w:p>
        </w:tc>
        <w:tc>
          <w:tcPr>
            <w:tcW w:type="dxa" w:w="619"/>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腌制食品</w:t>
            </w: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萝卜丁</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7.05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66</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榨菜丝</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6.90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67</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雪菜</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6.30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68</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酸菜</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8.10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69</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酸豆角</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8.75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70</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剁辣椒酱</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9.97</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71</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梅粉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散装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21.50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72</w:t>
            </w:r>
          </w:p>
        </w:tc>
        <w:tc>
          <w:tcPr>
            <w:tcW w:type="dxa" w:w="619"/>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食品</w:t>
            </w:r>
          </w:p>
          <w:p>
            <w:pPr>
              <w:pStyle w:val="null3"/>
              <w:jc w:val="center"/>
            </w:pPr>
            <w:r>
              <w:rPr>
                <w:sz w:val="24"/>
                <w:b/>
              </w:rPr>
              <w:t>添加剂</w:t>
            </w: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酵母</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38.75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73</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泡打粉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21.25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74</w:t>
            </w:r>
          </w:p>
        </w:tc>
        <w:tc>
          <w:tcPr>
            <w:tcW w:type="dxa" w:w="619"/>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肉类制品</w:t>
            </w: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腊肠</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48.00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75</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方火腿</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24.00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76</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腊肉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58.00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77</w:t>
            </w:r>
          </w:p>
        </w:tc>
        <w:tc>
          <w:tcPr>
            <w:tcW w:type="dxa" w:w="619"/>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应节食品</w:t>
            </w: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猪肉水饺</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20.40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78</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黑芝麻汤圆</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15.25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79</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粽子</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16"/>
                <w:color w:val="000000"/>
              </w:rPr>
              <w:t>定制包装 （咸、猪肉馅120g/个）</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34.25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80</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月饼</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16"/>
                <w:color w:val="000000"/>
              </w:rPr>
              <w:t>定制包装（莲蓉蛋黄150g/个)</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39.25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81</w:t>
            </w:r>
          </w:p>
        </w:tc>
        <w:tc>
          <w:tcPr>
            <w:tcW w:type="dxa" w:w="619"/>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日用杂品</w:t>
            </w: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洗洁精</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9.50</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82</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洗衣粉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定制包装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11.65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83</w:t>
            </w:r>
          </w:p>
        </w:tc>
        <w:tc>
          <w:tcPr>
            <w:tcW w:type="dxa" w:w="619"/>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b/>
              </w:rPr>
              <w:t>奶制品</w:t>
            </w: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纯牛奶</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16"/>
                <w:color w:val="000000"/>
              </w:rPr>
              <w:t>定制包装（250ml/盒）</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升</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14.75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r>
        <w:tc>
          <w:tcPr>
            <w:tcW w:type="dxa" w:w="619"/>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84</w:t>
            </w:r>
          </w:p>
        </w:tc>
        <w:tc>
          <w:tcPr>
            <w:tcW w:type="dxa" w:w="619"/>
            <w:vMerge/>
            <w:tcBorders>
              <w:top w:val="none" w:color="000000" w:sz="4"/>
              <w:left w:val="none" w:color="000000" w:sz="4"/>
              <w:bottom w:val="single" w:color="000000" w:sz="4"/>
              <w:right w:val="single" w:color="000000" w:sz="4"/>
            </w:tcBorders>
          </w:tcPr>
          <w:p/>
        </w:tc>
        <w:tc>
          <w:tcPr>
            <w:tcW w:type="dxa" w:w="132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奶粉</w:t>
            </w:r>
          </w:p>
        </w:tc>
        <w:tc>
          <w:tcPr>
            <w:tcW w:type="dxa" w:w="97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16"/>
                <w:color w:val="000000"/>
              </w:rPr>
              <w:t>定制包装（300g至500g/包）</w:t>
            </w: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7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公斤</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2"/>
                <w:color w:val="000000"/>
              </w:rPr>
              <w:t>65.75</w:t>
            </w: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p>
        </w:tc>
        <w:tc>
          <w:tcPr>
            <w:tcW w:type="dxa" w:w="1060"/>
            <w:tcBorders>
              <w:top w:val="none" w:color="000000" w:sz="4"/>
              <w:left w:val="none" w:color="000000" w:sz="4"/>
              <w:bottom w:val="single" w:color="000000" w:sz="4"/>
              <w:right w:val="single" w:color="000000" w:sz="4"/>
            </w:tcBorders>
            <w:tcMar>
              <w:top w:type="dxa" w:w="0"/>
              <w:left w:type="dxa" w:w="105"/>
              <w:bottom w:type="dxa" w:w="0"/>
              <w:right w:type="dxa" w:w="105"/>
            </w:tcMar>
          </w:tcPr>
          <w:p/>
        </w:tc>
      </w:tr>
    </w:tbl>
    <w:p>
      <w:pPr>
        <w:pStyle w:val="null3"/>
        <w:jc w:val="both"/>
      </w:pPr>
      <w:r>
        <w:rPr>
          <w:sz w:val="21"/>
        </w:rPr>
        <w:t>(</w:t>
      </w:r>
      <w:r>
        <w:rPr>
          <w:sz w:val="21"/>
        </w:rPr>
        <w:t>二)供货数量：以监狱实际采购数量为准。</w:t>
      </w:r>
    </w:p>
    <w:p>
      <w:pPr>
        <w:pStyle w:val="null3"/>
        <w:ind w:firstLine="420"/>
        <w:jc w:val="both"/>
      </w:pPr>
      <w:r>
        <w:rPr>
          <w:sz w:val="21"/>
        </w:rPr>
        <w:t>(</w:t>
      </w:r>
      <w:r>
        <w:rPr>
          <w:sz w:val="21"/>
        </w:rPr>
        <w:t>三)供货金额：按合同单价和当月实际供货量为准，按如下公式计算：</w:t>
      </w:r>
    </w:p>
    <w:p>
      <w:pPr>
        <w:pStyle w:val="null3"/>
        <w:ind w:firstLine="945"/>
        <w:jc w:val="both"/>
      </w:pPr>
      <w:r>
        <w:rPr>
          <w:sz w:val="21"/>
        </w:rPr>
        <w:t>当月供货金额 = 当月实际供货量×合同单价</w:t>
      </w:r>
    </w:p>
    <w:p>
      <w:pPr>
        <w:pStyle w:val="null3"/>
        <w:ind w:firstLine="945"/>
        <w:jc w:val="both"/>
      </w:pPr>
      <w:r>
        <w:rPr>
          <w:sz w:val="21"/>
        </w:rPr>
        <w:t>注：合同单价按中标折扣率（%）计算，公式为：</w:t>
      </w:r>
    </w:p>
    <w:p>
      <w:pPr>
        <w:pStyle w:val="null3"/>
        <w:ind w:firstLine="945"/>
        <w:jc w:val="both"/>
      </w:pPr>
      <w:r>
        <w:rPr>
          <w:sz w:val="21"/>
        </w:rPr>
        <w:t>合同单价=各项物资单价最高限价×中标折扣率。</w:t>
      </w:r>
    </w:p>
    <w:p>
      <w:pPr>
        <w:pStyle w:val="null3"/>
        <w:ind w:firstLine="435"/>
        <w:jc w:val="both"/>
      </w:pPr>
      <w:r>
        <w:rPr>
          <w:sz w:val="21"/>
        </w:rPr>
        <w:t>(</w:t>
      </w:r>
      <w:r>
        <w:rPr>
          <w:sz w:val="21"/>
        </w:rPr>
        <w:t>四)</w:t>
      </w:r>
      <w:r>
        <w:rPr>
          <w:sz w:val="21"/>
          <w:b/>
        </w:rPr>
        <w:t>供应期限：自**年**月**日起至**年**月**日止。</w:t>
      </w:r>
      <w:r>
        <w:rPr>
          <w:sz w:val="21"/>
        </w:rPr>
        <w:t>本合同具体终止时间以达到采购预算或截止日期两者先到为准。</w:t>
      </w:r>
    </w:p>
    <w:p>
      <w:pPr>
        <w:pStyle w:val="null3"/>
        <w:ind w:firstLine="435"/>
        <w:jc w:val="both"/>
      </w:pPr>
      <w:r>
        <w:rPr>
          <w:sz w:val="21"/>
        </w:rPr>
        <w:t>(</w:t>
      </w:r>
      <w:r>
        <w:rPr>
          <w:sz w:val="21"/>
        </w:rPr>
        <w:t>五)中标人应严格按合同约定（含品牌、质量、规格等）供应，且未经监狱同意，不得变更供货的品牌、品种、质量、规格等，否则，监狱有权拒收。</w:t>
      </w:r>
    </w:p>
    <w:p>
      <w:pPr>
        <w:pStyle w:val="null3"/>
        <w:ind w:firstLine="435"/>
        <w:jc w:val="both"/>
      </w:pPr>
      <w:r>
        <w:rPr>
          <w:sz w:val="21"/>
          <w:b/>
        </w:rPr>
        <w:t>二、质量及包装要求：</w:t>
      </w:r>
    </w:p>
    <w:p>
      <w:pPr>
        <w:pStyle w:val="null3"/>
        <w:ind w:firstLine="420"/>
        <w:jc w:val="both"/>
      </w:pPr>
      <w:r>
        <w:rPr>
          <w:sz w:val="21"/>
        </w:rPr>
        <w:t>（一）各商品符合相应品种的质量标准。标注有保质期的商品，剩余保质期不得少于原保质期的二分之一。</w:t>
      </w:r>
    </w:p>
    <w:p>
      <w:pPr>
        <w:pStyle w:val="null3"/>
        <w:ind w:firstLine="420"/>
        <w:jc w:val="both"/>
      </w:pPr>
      <w:r>
        <w:rPr>
          <w:sz w:val="21"/>
        </w:rPr>
        <w:t>（二）在满足质量要求的情况下，每种定制包装商品允许投报不超过三个品牌（需在投标文件中列明投报品牌），但每种商品只允许投报一个价格。投报品牌须为国内常见、普遍销售、流通的品牌，投报多个品牌的商品，取所投品牌中质量管理体系等级最低的生产商品牌作为该品种的评比商品参与商务技术评比。</w:t>
      </w:r>
    </w:p>
    <w:p>
      <w:pPr>
        <w:pStyle w:val="null3"/>
        <w:ind w:firstLine="420"/>
        <w:jc w:val="both"/>
      </w:pPr>
      <w:r>
        <w:rPr>
          <w:sz w:val="21"/>
        </w:rPr>
        <w:t>（三）货物包装应完好无破损、渗漏，可视的内容物无腐败霉变或影响使用的变形，不存在危及人身、财产安全的危险因素。</w:t>
      </w:r>
    </w:p>
    <w:p>
      <w:pPr>
        <w:pStyle w:val="null3"/>
        <w:ind w:firstLine="420"/>
        <w:jc w:val="both"/>
      </w:pPr>
      <w:r>
        <w:rPr>
          <w:sz w:val="21"/>
        </w:rPr>
        <w:t>（四）食品包装标签应符合《</w:t>
      </w:r>
      <w:r>
        <w:rPr>
          <w:sz w:val="21"/>
        </w:rPr>
        <w:t>GB 7718-2011</w:t>
      </w:r>
      <w:r>
        <w:rPr>
          <w:sz w:val="21"/>
        </w:rPr>
        <w:t>食品安全国家标准预包装食品标签通则》要求，包括食品名称、配料表、净含量、规格、生产者（或）经销商的名称、地址和联系方式、生产日期和保质期、贮存条件、食品生产许可证编号、产品标准代号等内容。</w:t>
      </w:r>
    </w:p>
    <w:p>
      <w:pPr>
        <w:pStyle w:val="null3"/>
        <w:ind w:firstLine="420"/>
        <w:jc w:val="both"/>
      </w:pPr>
      <w:r>
        <w:rPr>
          <w:sz w:val="21"/>
        </w:rPr>
        <w:t>（五）各商品需符合《</w:t>
      </w:r>
      <w:r>
        <w:rPr>
          <w:sz w:val="21"/>
        </w:rPr>
        <w:t>GB 2721-2015</w:t>
      </w:r>
      <w:r>
        <w:rPr>
          <w:sz w:val="21"/>
        </w:rPr>
        <w:t>食品安全国家标准食用盐》、《</w:t>
      </w:r>
      <w:r>
        <w:rPr>
          <w:sz w:val="21"/>
        </w:rPr>
        <w:t>GB 2717-2018</w:t>
      </w:r>
      <w:r>
        <w:rPr>
          <w:sz w:val="21"/>
        </w:rPr>
        <w:t>食品安全国家标准酱油》、《</w:t>
      </w:r>
      <w:r>
        <w:rPr>
          <w:sz w:val="21"/>
        </w:rPr>
        <w:t>GB 2719-2018</w:t>
      </w:r>
      <w:r>
        <w:rPr>
          <w:sz w:val="21"/>
        </w:rPr>
        <w:t>食品安全国家标准食醋》、《</w:t>
      </w:r>
      <w:r>
        <w:rPr>
          <w:sz w:val="21"/>
        </w:rPr>
        <w:t>GB 13104-2014</w:t>
      </w:r>
      <w:r>
        <w:rPr>
          <w:sz w:val="21"/>
        </w:rPr>
        <w:t>食品安全国家标准食糖》、《</w:t>
      </w:r>
      <w:r>
        <w:rPr>
          <w:sz w:val="21"/>
        </w:rPr>
        <w:t>GB 2720-2015</w:t>
      </w:r>
      <w:r>
        <w:rPr>
          <w:sz w:val="21"/>
        </w:rPr>
        <w:t>食品安全国家标准味精》、《</w:t>
      </w:r>
      <w:r>
        <w:rPr>
          <w:sz w:val="21"/>
        </w:rPr>
        <w:t>GB 31637-2016</w:t>
      </w:r>
      <w:r>
        <w:rPr>
          <w:sz w:val="21"/>
        </w:rPr>
        <w:t>食品安全国家标准食用淀粉》、《</w:t>
      </w:r>
      <w:r>
        <w:rPr>
          <w:sz w:val="21"/>
        </w:rPr>
        <w:t>GB 2749-2015</w:t>
      </w:r>
      <w:r>
        <w:rPr>
          <w:sz w:val="21"/>
        </w:rPr>
        <w:t>食品安全国家标准蛋与蛋制品》、《</w:t>
      </w:r>
      <w:r>
        <w:rPr>
          <w:sz w:val="21"/>
        </w:rPr>
        <w:t>GB 2712-2014</w:t>
      </w:r>
      <w:r>
        <w:rPr>
          <w:sz w:val="21"/>
        </w:rPr>
        <w:t>食品安全国家标准豆制品》、《</w:t>
      </w:r>
      <w:r>
        <w:rPr>
          <w:sz w:val="21"/>
        </w:rPr>
        <w:t>GB 2730-2015</w:t>
      </w:r>
      <w:r>
        <w:rPr>
          <w:sz w:val="21"/>
        </w:rPr>
        <w:t>食品安全国家标准腌腊肉制品》、《</w:t>
      </w:r>
      <w:r>
        <w:rPr>
          <w:sz w:val="21"/>
        </w:rPr>
        <w:t>GB 1886.245-2016</w:t>
      </w:r>
      <w:r>
        <w:rPr>
          <w:sz w:val="21"/>
        </w:rPr>
        <w:t>食品安全国家标准食品添加剂复配膨松剂》、《</w:t>
      </w:r>
      <w:r>
        <w:rPr>
          <w:sz w:val="21"/>
        </w:rPr>
        <w:t>GB 25190-2010</w:t>
      </w:r>
      <w:r>
        <w:rPr>
          <w:sz w:val="21"/>
        </w:rPr>
        <w:t>食品安全国家标准灭菌乳》、《</w:t>
      </w:r>
      <w:r>
        <w:rPr>
          <w:sz w:val="21"/>
        </w:rPr>
        <w:t>GB 19644-2024</w:t>
      </w:r>
      <w:r>
        <w:rPr>
          <w:sz w:val="21"/>
        </w:rPr>
        <w:t>食品安全国家标准乳粉和调制乳粉》等相关标准。</w:t>
      </w:r>
    </w:p>
    <w:p>
      <w:pPr>
        <w:pStyle w:val="null3"/>
        <w:ind w:firstLine="422"/>
        <w:jc w:val="both"/>
      </w:pPr>
      <w:r>
        <w:rPr>
          <w:sz w:val="21"/>
          <w:b/>
        </w:rPr>
        <w:t>三、合同签订及履约保证金</w:t>
      </w:r>
    </w:p>
    <w:p>
      <w:pPr>
        <w:pStyle w:val="null3"/>
        <w:ind w:firstLine="420"/>
        <w:jc w:val="both"/>
      </w:pPr>
      <w:r>
        <w:rPr>
          <w:sz w:val="21"/>
        </w:rPr>
        <w:t>（一）中标人与监狱在中标公告发布之日起三十日内签订合同。</w:t>
      </w:r>
    </w:p>
    <w:p>
      <w:pPr>
        <w:pStyle w:val="null3"/>
        <w:ind w:firstLine="420"/>
        <w:jc w:val="both"/>
      </w:pPr>
      <w:r>
        <w:rPr>
          <w:sz w:val="21"/>
        </w:rPr>
        <w:t>（二）合同签订后十五日内，中标人须向监狱支付合同金额</w:t>
      </w:r>
      <w:r>
        <w:rPr>
          <w:sz w:val="21"/>
        </w:rPr>
        <w:t>10%</w:t>
      </w:r>
      <w:r>
        <w:rPr>
          <w:sz w:val="21"/>
        </w:rPr>
        <w:t>（即元）</w:t>
      </w:r>
      <w:r>
        <w:rPr>
          <w:sz w:val="21"/>
        </w:rPr>
        <w:t>（如中标人为中小企业的，按合同金额</w:t>
      </w:r>
      <w:r>
        <w:rPr>
          <w:sz w:val="21"/>
        </w:rPr>
        <w:t>5%</w:t>
      </w:r>
      <w:r>
        <w:rPr>
          <w:sz w:val="21"/>
        </w:rPr>
        <w:t>）的履约保证金。在中标人完成其合同义务，包括任何保证义务后三十日内，监狱应一次性无息退还履约保证金。</w:t>
      </w:r>
    </w:p>
    <w:p>
      <w:pPr>
        <w:pStyle w:val="null3"/>
        <w:ind w:firstLine="420"/>
        <w:jc w:val="both"/>
      </w:pPr>
      <w:r>
        <w:rPr>
          <w:sz w:val="21"/>
        </w:rPr>
        <w:t>履约保证金以支票、汇票、本票或者金融机构、担保机构出具的保函等非现金形式提交。中标人以银行保函形式缴纳履约保证金的，需提交不可撤销、见索即付的独立保函。</w:t>
      </w:r>
    </w:p>
    <w:p>
      <w:pPr>
        <w:pStyle w:val="null3"/>
        <w:ind w:firstLine="420"/>
        <w:jc w:val="both"/>
      </w:pPr>
      <w:r>
        <w:rPr>
          <w:sz w:val="21"/>
        </w:rPr>
        <w:t>（三）如在合同执行期间中标人出现违约行为需要扣款的，供应商须另行缴纳违约金。</w:t>
      </w:r>
    </w:p>
    <w:p>
      <w:pPr>
        <w:pStyle w:val="null3"/>
        <w:ind w:firstLine="420"/>
        <w:jc w:val="both"/>
      </w:pPr>
      <w:r>
        <w:rPr>
          <w:sz w:val="21"/>
        </w:rPr>
        <w:t>（四）发生以下情形之一、经调查属实的，每次中标人按照履约保证金</w:t>
      </w:r>
      <w:r>
        <w:rPr>
          <w:sz w:val="21"/>
        </w:rPr>
        <w:t>10%</w:t>
      </w:r>
      <w:r>
        <w:rPr>
          <w:sz w:val="21"/>
        </w:rPr>
        <w:t>的额度缴纳违约金：</w:t>
      </w:r>
    </w:p>
    <w:p>
      <w:pPr>
        <w:pStyle w:val="null3"/>
        <w:ind w:firstLine="420"/>
        <w:jc w:val="both"/>
      </w:pPr>
      <w:r>
        <w:rPr>
          <w:sz w:val="21"/>
        </w:rPr>
        <w:t>1</w:t>
      </w:r>
      <w:r>
        <w:rPr>
          <w:sz w:val="21"/>
        </w:rPr>
        <w:t>．未按要求随货提供相关票证；</w:t>
      </w:r>
    </w:p>
    <w:p>
      <w:pPr>
        <w:pStyle w:val="null3"/>
        <w:ind w:firstLine="420"/>
        <w:jc w:val="both"/>
      </w:pPr>
      <w:r>
        <w:rPr>
          <w:sz w:val="21"/>
        </w:rPr>
        <w:t>2</w:t>
      </w:r>
      <w:r>
        <w:rPr>
          <w:sz w:val="21"/>
        </w:rPr>
        <w:t>．当批次货物质量验收不合格，退货金额占比低于该批次货物金额</w:t>
      </w:r>
      <w:r>
        <w:rPr>
          <w:sz w:val="21"/>
        </w:rPr>
        <w:t>50%</w:t>
      </w:r>
      <w:r>
        <w:rPr>
          <w:sz w:val="21"/>
        </w:rPr>
        <w:t>（不含本数）的；</w:t>
      </w:r>
    </w:p>
    <w:p>
      <w:pPr>
        <w:pStyle w:val="null3"/>
        <w:ind w:firstLine="420"/>
        <w:jc w:val="both"/>
      </w:pPr>
      <w:r>
        <w:rPr>
          <w:sz w:val="21"/>
        </w:rPr>
        <w:t>3</w:t>
      </w:r>
      <w:r>
        <w:rPr>
          <w:sz w:val="21"/>
        </w:rPr>
        <w:t>．未经与监狱协商同意，当批次货物实际供应金额占比低于监狱该批次采购计划金额</w:t>
      </w:r>
      <w:r>
        <w:rPr>
          <w:sz w:val="21"/>
        </w:rPr>
        <w:t>50%</w:t>
      </w:r>
      <w:r>
        <w:rPr>
          <w:sz w:val="21"/>
        </w:rPr>
        <w:t>（不含本数）的；</w:t>
      </w:r>
    </w:p>
    <w:p>
      <w:pPr>
        <w:pStyle w:val="null3"/>
        <w:ind w:firstLine="420"/>
        <w:jc w:val="both"/>
      </w:pPr>
      <w:r>
        <w:rPr>
          <w:sz w:val="21"/>
        </w:rPr>
        <w:t>4</w:t>
      </w:r>
      <w:r>
        <w:rPr>
          <w:sz w:val="21"/>
        </w:rPr>
        <w:t>．未按监狱采购计划的时间供货（至少提前一日与监狱协商，且未影响罪犯伙食正常供应的除外）；</w:t>
      </w:r>
    </w:p>
    <w:p>
      <w:pPr>
        <w:pStyle w:val="null3"/>
        <w:ind w:firstLine="420"/>
        <w:jc w:val="both"/>
      </w:pPr>
      <w:r>
        <w:rPr>
          <w:sz w:val="21"/>
        </w:rPr>
        <w:t>5</w:t>
      </w:r>
      <w:r>
        <w:rPr>
          <w:sz w:val="21"/>
        </w:rPr>
        <w:t>．未按监狱指定地点、秩序卸货的；</w:t>
      </w:r>
    </w:p>
    <w:p>
      <w:pPr>
        <w:pStyle w:val="null3"/>
        <w:ind w:firstLine="420"/>
        <w:jc w:val="both"/>
      </w:pPr>
      <w:r>
        <w:rPr>
          <w:sz w:val="21"/>
        </w:rPr>
        <w:t>6</w:t>
      </w:r>
      <w:r>
        <w:rPr>
          <w:sz w:val="21"/>
        </w:rPr>
        <w:t>．货物出现质量问题，中标人不积极配合溯源及查找原因，不及时反馈处理结果的；</w:t>
      </w:r>
    </w:p>
    <w:p>
      <w:pPr>
        <w:pStyle w:val="null3"/>
        <w:ind w:firstLine="420"/>
        <w:jc w:val="both"/>
      </w:pPr>
      <w:r>
        <w:rPr>
          <w:sz w:val="21"/>
        </w:rPr>
        <w:t>7</w:t>
      </w:r>
      <w:r>
        <w:rPr>
          <w:sz w:val="21"/>
        </w:rPr>
        <w:t>．中标人经营场所、联系人、联系方式变更，未及时通知监狱业务部门，造成紧急情况下无法联系的。</w:t>
      </w:r>
    </w:p>
    <w:p>
      <w:pPr>
        <w:pStyle w:val="null3"/>
        <w:ind w:firstLine="420"/>
        <w:jc w:val="both"/>
      </w:pPr>
      <w:r>
        <w:rPr>
          <w:sz w:val="21"/>
        </w:rPr>
        <w:t>8.</w:t>
      </w:r>
      <w:r>
        <w:rPr>
          <w:sz w:val="21"/>
        </w:rPr>
        <w:t>未按要求提供或配备技术商务评审得分的事项（如食品安全追溯管理系统、食品安全检测设备、食品安全责任保险、运输车辆、项目人员配置等）及其他承诺的事项。</w:t>
      </w:r>
    </w:p>
    <w:p>
      <w:pPr>
        <w:pStyle w:val="null3"/>
        <w:ind w:firstLine="420"/>
        <w:jc w:val="both"/>
      </w:pPr>
      <w:r>
        <w:rPr>
          <w:sz w:val="21"/>
        </w:rPr>
        <w:t>（五）发生以下情形之一、经调查属实的，每次中标人按照履约保证金</w:t>
      </w:r>
      <w:r>
        <w:rPr>
          <w:sz w:val="21"/>
        </w:rPr>
        <w:t>20%</w:t>
      </w:r>
      <w:r>
        <w:rPr>
          <w:sz w:val="21"/>
        </w:rPr>
        <w:t>的额度缴纳违约金：</w:t>
      </w:r>
    </w:p>
    <w:p>
      <w:pPr>
        <w:pStyle w:val="null3"/>
        <w:ind w:firstLine="420"/>
        <w:jc w:val="both"/>
      </w:pPr>
      <w:r>
        <w:rPr>
          <w:sz w:val="21"/>
        </w:rPr>
        <w:t>1</w:t>
      </w:r>
      <w:r>
        <w:rPr>
          <w:sz w:val="21"/>
        </w:rPr>
        <w:t>．供应货物品种、品牌、规格或质量等级与合同不符；</w:t>
      </w:r>
    </w:p>
    <w:p>
      <w:pPr>
        <w:pStyle w:val="null3"/>
        <w:ind w:firstLine="420"/>
        <w:jc w:val="both"/>
      </w:pPr>
      <w:r>
        <w:rPr>
          <w:sz w:val="21"/>
        </w:rPr>
        <w:t>2</w:t>
      </w:r>
      <w:r>
        <w:rPr>
          <w:sz w:val="21"/>
        </w:rPr>
        <w:t>．当批次货物质量验收不合格，退货金额占比高于该批次货物金额</w:t>
      </w:r>
      <w:r>
        <w:rPr>
          <w:sz w:val="21"/>
        </w:rPr>
        <w:t>50%</w:t>
      </w:r>
      <w:r>
        <w:rPr>
          <w:sz w:val="21"/>
        </w:rPr>
        <w:t>（含本数）的；</w:t>
      </w:r>
    </w:p>
    <w:p>
      <w:pPr>
        <w:pStyle w:val="null3"/>
        <w:ind w:firstLine="420"/>
        <w:jc w:val="both"/>
      </w:pPr>
      <w:r>
        <w:rPr>
          <w:sz w:val="21"/>
        </w:rPr>
        <w:t>3</w:t>
      </w:r>
      <w:r>
        <w:rPr>
          <w:sz w:val="21"/>
        </w:rPr>
        <w:t>．提供虚假或伪造的货物质量检验、检测报告的；</w:t>
      </w:r>
    </w:p>
    <w:p>
      <w:pPr>
        <w:pStyle w:val="null3"/>
        <w:ind w:firstLine="420"/>
        <w:jc w:val="both"/>
      </w:pPr>
      <w:r>
        <w:rPr>
          <w:sz w:val="21"/>
        </w:rPr>
        <w:t>4</w:t>
      </w:r>
      <w:r>
        <w:rPr>
          <w:sz w:val="21"/>
        </w:rPr>
        <w:t>．货物包装、运输、装卸等环节不符合食品安全要求的；</w:t>
      </w:r>
    </w:p>
    <w:p>
      <w:pPr>
        <w:pStyle w:val="null3"/>
        <w:ind w:firstLine="420"/>
        <w:jc w:val="both"/>
      </w:pPr>
      <w:r>
        <w:rPr>
          <w:sz w:val="21"/>
        </w:rPr>
        <w:t>5</w:t>
      </w:r>
      <w:r>
        <w:rPr>
          <w:sz w:val="21"/>
        </w:rPr>
        <w:t>．中标人工作人员不遵守监狱对外来人员相关管理规定，情节较为轻微且尚未造成不良后果的。</w:t>
      </w:r>
    </w:p>
    <w:p>
      <w:pPr>
        <w:pStyle w:val="null3"/>
        <w:ind w:firstLine="422"/>
        <w:jc w:val="both"/>
      </w:pPr>
      <w:r>
        <w:rPr>
          <w:sz w:val="21"/>
          <w:b/>
        </w:rPr>
        <w:t>在合同期前两个月内发生上述（四）、（五）扣除履约保证金情形的，次数不超过三次（含三次），在未影响监狱伙食正常供应、未因所供货物发生食品安全事故，且中标人及时整改的前提下可免予扣除履约保证金；从第三个月起严格执行。</w:t>
      </w:r>
    </w:p>
    <w:p>
      <w:pPr>
        <w:pStyle w:val="null3"/>
        <w:ind w:firstLine="420"/>
        <w:jc w:val="both"/>
      </w:pPr>
      <w:r>
        <w:rPr>
          <w:sz w:val="21"/>
        </w:rPr>
        <w:t>（六）发生以下情形之一、经调查属实的，每次中标人按照履约保证金</w:t>
      </w:r>
      <w:r>
        <w:rPr>
          <w:sz w:val="21"/>
        </w:rPr>
        <w:t>30%</w:t>
      </w:r>
      <w:r>
        <w:rPr>
          <w:sz w:val="21"/>
        </w:rPr>
        <w:t>的额度缴纳违约金：</w:t>
      </w:r>
    </w:p>
    <w:p>
      <w:pPr>
        <w:pStyle w:val="null3"/>
        <w:ind w:firstLine="420"/>
        <w:jc w:val="both"/>
      </w:pPr>
      <w:r>
        <w:rPr>
          <w:sz w:val="21"/>
        </w:rPr>
        <w:t>1</w:t>
      </w:r>
      <w:r>
        <w:rPr>
          <w:sz w:val="21"/>
        </w:rPr>
        <w:t>．因退货或未按监狱采购计划数量供应，造成监狱无法按时供应罪犯伙食的；</w:t>
      </w:r>
    </w:p>
    <w:p>
      <w:pPr>
        <w:pStyle w:val="null3"/>
        <w:ind w:firstLine="420"/>
        <w:jc w:val="both"/>
      </w:pPr>
      <w:r>
        <w:rPr>
          <w:sz w:val="21"/>
        </w:rPr>
        <w:t>2</w:t>
      </w:r>
      <w:r>
        <w:rPr>
          <w:sz w:val="21"/>
        </w:rPr>
        <w:t>．中标人工作人员为服刑人员传带物品的；</w:t>
      </w:r>
    </w:p>
    <w:p>
      <w:pPr>
        <w:pStyle w:val="null3"/>
        <w:ind w:firstLine="420"/>
        <w:jc w:val="both"/>
      </w:pPr>
      <w:r>
        <w:rPr>
          <w:sz w:val="21"/>
        </w:rPr>
        <w:t>3</w:t>
      </w:r>
      <w:r>
        <w:rPr>
          <w:sz w:val="21"/>
        </w:rPr>
        <w:t>．中标人工作人员对货物检查把关不严，造成违禁品、违规品及危险品流入狱内的；</w:t>
      </w:r>
    </w:p>
    <w:p>
      <w:pPr>
        <w:pStyle w:val="null3"/>
        <w:ind w:firstLine="420"/>
        <w:jc w:val="both"/>
      </w:pPr>
      <w:r>
        <w:rPr>
          <w:sz w:val="21"/>
        </w:rPr>
        <w:t>4</w:t>
      </w:r>
      <w:r>
        <w:rPr>
          <w:sz w:val="21"/>
        </w:rPr>
        <w:t>．中标人无正当理由，未按监狱要求在指定时间内配送相关物资的；</w:t>
      </w:r>
    </w:p>
    <w:p>
      <w:pPr>
        <w:pStyle w:val="null3"/>
        <w:ind w:firstLine="420"/>
        <w:jc w:val="both"/>
      </w:pPr>
      <w:r>
        <w:rPr>
          <w:sz w:val="21"/>
        </w:rPr>
        <w:t>5</w:t>
      </w:r>
      <w:r>
        <w:rPr>
          <w:sz w:val="21"/>
        </w:rPr>
        <w:t>．中标人未经书面申请监狱同意，擅自调整、更换项目相关服务人员的。</w:t>
      </w:r>
    </w:p>
    <w:p>
      <w:pPr>
        <w:pStyle w:val="null3"/>
        <w:ind w:firstLine="420"/>
        <w:jc w:val="both"/>
      </w:pPr>
      <w:r>
        <w:rPr>
          <w:sz w:val="21"/>
        </w:rPr>
        <w:t>（七）发生以下情形之一、经调查属实的，每次中标人按照履约保证金</w:t>
      </w:r>
      <w:r>
        <w:rPr>
          <w:sz w:val="21"/>
        </w:rPr>
        <w:t>50%</w:t>
      </w:r>
      <w:r>
        <w:rPr>
          <w:sz w:val="21"/>
        </w:rPr>
        <w:t>的额度缴纳违约金：</w:t>
      </w:r>
    </w:p>
    <w:p>
      <w:pPr>
        <w:pStyle w:val="null3"/>
        <w:ind w:firstLine="420"/>
        <w:jc w:val="both"/>
      </w:pPr>
      <w:r>
        <w:rPr>
          <w:sz w:val="21"/>
        </w:rPr>
        <w:t>1</w:t>
      </w:r>
      <w:r>
        <w:rPr>
          <w:sz w:val="21"/>
        </w:rPr>
        <w:t>．省局在合同期内的随机质量抽查中发现货物质量（含包装）不合格的；</w:t>
      </w:r>
    </w:p>
    <w:p>
      <w:pPr>
        <w:pStyle w:val="null3"/>
        <w:ind w:firstLine="420"/>
        <w:jc w:val="both"/>
      </w:pPr>
      <w:r>
        <w:rPr>
          <w:sz w:val="21"/>
        </w:rPr>
        <w:t>2</w:t>
      </w:r>
      <w:r>
        <w:rPr>
          <w:sz w:val="21"/>
        </w:rPr>
        <w:t>．中标人工作人员第二次为服刑人员传带物品的；</w:t>
      </w:r>
    </w:p>
    <w:p>
      <w:pPr>
        <w:pStyle w:val="null3"/>
        <w:ind w:firstLine="420"/>
        <w:jc w:val="both"/>
      </w:pPr>
      <w:r>
        <w:rPr>
          <w:sz w:val="21"/>
        </w:rPr>
        <w:t>3</w:t>
      </w:r>
      <w:r>
        <w:rPr>
          <w:sz w:val="21"/>
        </w:rPr>
        <w:t>．中标人工作人员第二次出现对货物检查把关不严，造成违禁品、违规品或危险品流入狱内的；</w:t>
      </w:r>
    </w:p>
    <w:p>
      <w:pPr>
        <w:pStyle w:val="null3"/>
        <w:ind w:firstLine="420"/>
        <w:jc w:val="both"/>
      </w:pPr>
      <w:r>
        <w:rPr>
          <w:sz w:val="21"/>
        </w:rPr>
        <w:t>4</w:t>
      </w:r>
      <w:r>
        <w:rPr>
          <w:sz w:val="21"/>
        </w:rPr>
        <w:t>．中标人无正当理由，第二次未按监狱要求在指定时间内配送相关物资的；</w:t>
      </w:r>
    </w:p>
    <w:p>
      <w:pPr>
        <w:pStyle w:val="null3"/>
        <w:ind w:firstLine="420"/>
        <w:jc w:val="both"/>
      </w:pPr>
      <w:r>
        <w:rPr>
          <w:sz w:val="21"/>
        </w:rPr>
        <w:t>5</w:t>
      </w:r>
      <w:r>
        <w:rPr>
          <w:sz w:val="21"/>
        </w:rPr>
        <w:t>．因中标人长时间（超过</w:t>
      </w:r>
      <w:r>
        <w:rPr>
          <w:sz w:val="21"/>
        </w:rPr>
        <w:t>24</w:t>
      </w:r>
      <w:r>
        <w:rPr>
          <w:sz w:val="21"/>
        </w:rPr>
        <w:t>小时）无法联系的原因，导致监狱物资供应出现中断或短缺的。</w:t>
      </w:r>
    </w:p>
    <w:p>
      <w:pPr>
        <w:pStyle w:val="null3"/>
        <w:ind w:firstLine="420"/>
        <w:jc w:val="both"/>
      </w:pPr>
      <w:r>
        <w:rPr>
          <w:sz w:val="21"/>
        </w:rPr>
        <w:t>（八）发生以下情形之一、经调查属实的，属中标人严重违约，监狱应立即无条件单方面解除合同，扣除全部履约保证金，并保留追究中标人因违约所造成相关经济损失责任的权利。在此情形下，中标人不得向甲方追索任何费用或主张任何权利义务：</w:t>
      </w:r>
    </w:p>
    <w:p>
      <w:pPr>
        <w:pStyle w:val="null3"/>
        <w:ind w:firstLine="420"/>
        <w:jc w:val="both"/>
      </w:pPr>
      <w:r>
        <w:rPr>
          <w:sz w:val="21"/>
        </w:rPr>
        <w:t>1</w:t>
      </w:r>
      <w:r>
        <w:rPr>
          <w:sz w:val="21"/>
        </w:rPr>
        <w:t>．省局在合同期内的随机质量抽查中第二次发现货物质量（含包装）不合格的（可以是相同或不同的货物）；</w:t>
      </w:r>
    </w:p>
    <w:p>
      <w:pPr>
        <w:pStyle w:val="null3"/>
        <w:ind w:firstLine="420"/>
        <w:jc w:val="both"/>
      </w:pPr>
      <w:r>
        <w:rPr>
          <w:sz w:val="21"/>
        </w:rPr>
        <w:t>2</w:t>
      </w:r>
      <w:r>
        <w:rPr>
          <w:sz w:val="21"/>
        </w:rPr>
        <w:t>．中标人工作人员为服刑人员传带违禁品、违规品或危险品，或是第三次传带物品的；</w:t>
      </w:r>
    </w:p>
    <w:p>
      <w:pPr>
        <w:pStyle w:val="null3"/>
        <w:ind w:firstLine="420"/>
        <w:jc w:val="both"/>
      </w:pPr>
      <w:r>
        <w:rPr>
          <w:sz w:val="21"/>
        </w:rPr>
        <w:t>3</w:t>
      </w:r>
      <w:r>
        <w:rPr>
          <w:sz w:val="21"/>
        </w:rPr>
        <w:t>．中标人工作人员第三次出现对货物检查把关不严，造成违禁品、违规品及危险品流入狱内的；</w:t>
      </w:r>
    </w:p>
    <w:p>
      <w:pPr>
        <w:pStyle w:val="null3"/>
        <w:ind w:firstLine="420"/>
        <w:jc w:val="both"/>
      </w:pPr>
      <w:r>
        <w:rPr>
          <w:sz w:val="21"/>
        </w:rPr>
        <w:t>4</w:t>
      </w:r>
      <w:r>
        <w:rPr>
          <w:sz w:val="21"/>
        </w:rPr>
        <w:t>．因所供货物质量原因导致狱内发生食品安全事故的；</w:t>
      </w:r>
    </w:p>
    <w:p>
      <w:pPr>
        <w:pStyle w:val="null3"/>
        <w:ind w:firstLine="420"/>
        <w:jc w:val="both"/>
      </w:pPr>
      <w:r>
        <w:rPr>
          <w:sz w:val="21"/>
        </w:rPr>
        <w:t>5</w:t>
      </w:r>
      <w:r>
        <w:rPr>
          <w:sz w:val="21"/>
        </w:rPr>
        <w:t>．因中标人原因导致发生监管安全事故的；</w:t>
      </w:r>
    </w:p>
    <w:p>
      <w:pPr>
        <w:pStyle w:val="null3"/>
        <w:ind w:firstLine="420"/>
        <w:jc w:val="both"/>
      </w:pPr>
      <w:r>
        <w:rPr>
          <w:sz w:val="21"/>
        </w:rPr>
        <w:t>6</w:t>
      </w:r>
      <w:r>
        <w:rPr>
          <w:sz w:val="21"/>
        </w:rPr>
        <w:t>．除不可抗力外，中标人无故不能完成监狱应急保障相关要求，导致监狱出现重大安全风险的。</w:t>
      </w:r>
    </w:p>
    <w:p>
      <w:pPr>
        <w:pStyle w:val="null3"/>
        <w:ind w:firstLine="422"/>
        <w:jc w:val="both"/>
      </w:pPr>
      <w:r>
        <w:rPr>
          <w:sz w:val="21"/>
          <w:b/>
        </w:rPr>
        <w:t>若同时出现上述履约保证金扣除情形的，按扣除数额最大的情形执行，不对同时出现的情形累计扣除。</w:t>
      </w:r>
    </w:p>
    <w:p>
      <w:pPr>
        <w:pStyle w:val="null3"/>
        <w:ind w:firstLine="420"/>
        <w:jc w:val="both"/>
      </w:pPr>
      <w:r>
        <w:rPr>
          <w:sz w:val="21"/>
        </w:rPr>
        <w:t>（九）如中标人在合同执行过程中需终止合同履行的，应提前九十日以书面形式告知监狱，并继续供应九十日后方可终止。履行合同未满六个月就提出终止合同的，扣除</w:t>
      </w:r>
      <w:r>
        <w:rPr>
          <w:sz w:val="21"/>
        </w:rPr>
        <w:t>60%</w:t>
      </w:r>
      <w:r>
        <w:rPr>
          <w:sz w:val="21"/>
        </w:rPr>
        <w:t>履约保证金；履行合同六个月以上不足九个月提出终止合同的，扣除</w:t>
      </w:r>
      <w:r>
        <w:rPr>
          <w:sz w:val="21"/>
        </w:rPr>
        <w:t>40%</w:t>
      </w:r>
      <w:r>
        <w:rPr>
          <w:sz w:val="21"/>
        </w:rPr>
        <w:t>履约保证金；履行合同九个月以上提出终止合同的，扣除</w:t>
      </w:r>
      <w:r>
        <w:rPr>
          <w:sz w:val="21"/>
        </w:rPr>
        <w:t>20%</w:t>
      </w:r>
      <w:r>
        <w:rPr>
          <w:sz w:val="21"/>
        </w:rPr>
        <w:t>履约保证金。</w:t>
      </w:r>
    </w:p>
    <w:p>
      <w:pPr>
        <w:pStyle w:val="null3"/>
        <w:ind w:firstLine="420"/>
        <w:jc w:val="both"/>
      </w:pPr>
      <w:r>
        <w:rPr>
          <w:sz w:val="21"/>
        </w:rPr>
        <w:t>如中标人没有提前告知终止合同或提出终止合同后未继续供应九十日的（剩余合同期不足九十日的，供应至合同结束时间为止），按单方面违约处理，除扣除全部履约保证金外，还须承担监狱的其他经济损失（以双方正式终止合同之日为计算扣除履约保证金比例的时间节点）。</w:t>
      </w:r>
    </w:p>
    <w:p>
      <w:pPr>
        <w:pStyle w:val="null3"/>
        <w:ind w:firstLine="420"/>
        <w:jc w:val="both"/>
      </w:pPr>
      <w:r>
        <w:rPr>
          <w:sz w:val="21"/>
        </w:rPr>
        <w:t>（十）如监狱在合同执行过程中非乙方原因需终止合同履行的，应提前六十日以书面形式告知中标人，并在合同正式终止后三十日内将经监狱验收确认的货款支付给中标人并退还全部履约保证金；除此以外，监狱无需向中标人承担任何违约责任或赔偿损失。</w:t>
      </w:r>
    </w:p>
    <w:p>
      <w:pPr>
        <w:pStyle w:val="null3"/>
        <w:ind w:firstLine="420"/>
        <w:jc w:val="both"/>
      </w:pPr>
      <w:r>
        <w:rPr>
          <w:sz w:val="21"/>
          <w:b/>
        </w:rPr>
        <w:t>四、配送要求与货款支付</w:t>
      </w:r>
    </w:p>
    <w:p>
      <w:pPr>
        <w:pStyle w:val="null3"/>
        <w:ind w:firstLine="420"/>
        <w:jc w:val="both"/>
      </w:pPr>
      <w:r>
        <w:rPr>
          <w:sz w:val="21"/>
        </w:rPr>
        <w:t>（一）交货地点：</w:t>
      </w:r>
    </w:p>
    <w:p>
      <w:pPr>
        <w:pStyle w:val="null3"/>
        <w:ind w:firstLine="420"/>
        <w:jc w:val="both"/>
      </w:pPr>
      <w:r>
        <w:rPr>
          <w:sz w:val="21"/>
        </w:rPr>
        <w:t>（二）首次供应时，中标人应提供《营业执照》、《食品经营许可证》等证照复印件予监狱存档。每次供应时应向监狱提供盖有公章的货物清单。</w:t>
      </w:r>
    </w:p>
    <w:p>
      <w:pPr>
        <w:pStyle w:val="null3"/>
        <w:ind w:firstLine="420"/>
        <w:jc w:val="both"/>
      </w:pPr>
      <w:r>
        <w:rPr>
          <w:sz w:val="21"/>
        </w:rPr>
        <w:t>（三）货物运输整个过程应科学合理，必须采用符合卫生要求的外包装和运载工具，确保货物不被挤压变形导致质量受到影响，并且要保持清洁和定期清洗消毒，车厢内无不良气味、异味。</w:t>
      </w:r>
    </w:p>
    <w:p>
      <w:pPr>
        <w:pStyle w:val="null3"/>
        <w:ind w:firstLine="420"/>
        <w:jc w:val="both"/>
      </w:pPr>
      <w:r>
        <w:rPr>
          <w:sz w:val="21"/>
        </w:rPr>
        <w:t>（四）用于包装货物的容器（框、箱、袋）需清洁、干燥、牢固，无异味、无霉变现象，食品包装符合国家有关法规、行业标准的要求，包装完好无破损。</w:t>
      </w:r>
    </w:p>
    <w:p>
      <w:pPr>
        <w:pStyle w:val="null3"/>
        <w:ind w:firstLine="420"/>
        <w:jc w:val="both"/>
      </w:pPr>
      <w:r>
        <w:rPr>
          <w:sz w:val="21"/>
        </w:rPr>
        <w:t>（五）送货时间：监狱根据采购计划和实际需求，提前五日以书面形式将需求通知中标人。</w:t>
      </w:r>
    </w:p>
    <w:p>
      <w:pPr>
        <w:pStyle w:val="null3"/>
        <w:ind w:firstLine="420"/>
        <w:jc w:val="both"/>
      </w:pPr>
      <w:r>
        <w:rPr>
          <w:sz w:val="21"/>
        </w:rPr>
        <w:t>中标人在接到通知后备齐货物，按时送抵交货地点。除不可抗力外，中标人不得以其他任何理由延迟送货。监狱如遇特殊情况需推迟送货，应至少提前一日通知中标人。中标人不能按时、按质、按量供货，导致监狱无法正常供应伙食的，监狱有权自行采购同等质量的货物，由此造成的采购费用差额等经济损失由中标人负责，并承担相应的违约责任。</w:t>
      </w:r>
    </w:p>
    <w:p>
      <w:pPr>
        <w:pStyle w:val="null3"/>
        <w:jc w:val="both"/>
      </w:pPr>
      <w:r>
        <w:rPr>
          <w:sz w:val="21"/>
        </w:rPr>
        <w:t>（六）支付方式：</w:t>
      </w:r>
      <w:r>
        <w:rPr>
          <w:sz w:val="21"/>
        </w:rPr>
        <w:t>1.</w:t>
      </w:r>
      <w:r>
        <w:rPr>
          <w:sz w:val="21"/>
        </w:rPr>
        <w:t>如中标人为中小企业的，按以下方式支付：（</w:t>
      </w:r>
      <w:r>
        <w:rPr>
          <w:sz w:val="21"/>
        </w:rPr>
        <w:t>1</w:t>
      </w:r>
      <w:r>
        <w:rPr>
          <w:sz w:val="21"/>
        </w:rPr>
        <w:t>）合同签订后，监狱向中标人支付合同金额的</w:t>
      </w:r>
      <w:r>
        <w:rPr>
          <w:sz w:val="21"/>
        </w:rPr>
        <w:t>30%</w:t>
      </w:r>
      <w:r>
        <w:rPr>
          <w:sz w:val="21"/>
        </w:rPr>
        <w:t>作为预付款（预付款抵扣前期货款），中标人在申请预付款时须向监狱提供同等金额的保函（保函有效期至预付款抵扣完毕）；（</w:t>
      </w:r>
      <w:r>
        <w:rPr>
          <w:sz w:val="21"/>
        </w:rPr>
        <w:t>2</w:t>
      </w:r>
      <w:r>
        <w:rPr>
          <w:sz w:val="21"/>
        </w:rPr>
        <w:t>）待预付款抵扣完后，其余货款按月按实支付；（</w:t>
      </w:r>
      <w:r>
        <w:rPr>
          <w:sz w:val="21"/>
        </w:rPr>
        <w:t>3</w:t>
      </w:r>
      <w:r>
        <w:rPr>
          <w:sz w:val="21"/>
        </w:rPr>
        <w:t>）中标人按监狱要求完成当月供货后，于次月</w:t>
      </w:r>
      <w:r>
        <w:rPr>
          <w:sz w:val="21"/>
        </w:rPr>
        <w:t>10</w:t>
      </w:r>
      <w:r>
        <w:rPr>
          <w:sz w:val="21"/>
        </w:rPr>
        <w:t>日前凭国家正式发票（监狱企业采购的物资另行开具正式发票）等资料向监狱申请支付款项，监狱在满足支付条件后</w:t>
      </w:r>
      <w:r>
        <w:rPr>
          <w:sz w:val="21"/>
        </w:rPr>
        <w:t>10</w:t>
      </w:r>
      <w:r>
        <w:rPr>
          <w:sz w:val="21"/>
        </w:rPr>
        <w:t>个工作日内完成资金支付。</w:t>
      </w:r>
      <w:r>
        <w:rPr>
          <w:sz w:val="21"/>
        </w:rPr>
        <w:t>2.</w:t>
      </w:r>
      <w:r>
        <w:rPr>
          <w:sz w:val="21"/>
        </w:rPr>
        <w:t>如中标人为非中小企业的：中标人按监狱要求完成当月供货后，于次月</w:t>
      </w:r>
      <w:r>
        <w:rPr>
          <w:sz w:val="21"/>
        </w:rPr>
        <w:t>10</w:t>
      </w:r>
      <w:r>
        <w:rPr>
          <w:sz w:val="21"/>
        </w:rPr>
        <w:t>日前凭国家正式发票（监狱企业采购的物资另行开具正式发票）向监狱申请支付款项，监狱收到申请后应在</w:t>
      </w:r>
      <w:r>
        <w:rPr>
          <w:sz w:val="21"/>
        </w:rPr>
        <w:t>10</w:t>
      </w:r>
      <w:r>
        <w:rPr>
          <w:sz w:val="21"/>
        </w:rPr>
        <w:t>个工作日内结清货款。</w:t>
      </w:r>
    </w:p>
    <w:p>
      <w:pPr>
        <w:pStyle w:val="null3"/>
        <w:ind w:firstLine="420"/>
        <w:jc w:val="both"/>
      </w:pPr>
      <w:r>
        <w:rPr>
          <w:sz w:val="21"/>
          <w:b/>
        </w:rPr>
        <w:t>五、物资验收</w:t>
      </w:r>
    </w:p>
    <w:p>
      <w:pPr>
        <w:pStyle w:val="null3"/>
        <w:ind w:firstLine="420"/>
        <w:jc w:val="both"/>
      </w:pPr>
      <w:r>
        <w:rPr>
          <w:sz w:val="21"/>
        </w:rPr>
        <w:t>（一）按《广东省监狱罪犯生活物资验收管理办法》有关规定进行验收。</w:t>
      </w:r>
    </w:p>
    <w:p>
      <w:pPr>
        <w:pStyle w:val="null3"/>
        <w:ind w:firstLine="420"/>
        <w:jc w:val="both"/>
      </w:pPr>
      <w:r>
        <w:rPr>
          <w:sz w:val="21"/>
        </w:rPr>
        <w:t>（二）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w:t>
      </w:r>
    </w:p>
    <w:p>
      <w:pPr>
        <w:pStyle w:val="null3"/>
        <w:ind w:firstLine="420"/>
        <w:jc w:val="both"/>
      </w:pPr>
      <w:r>
        <w:rPr>
          <w:sz w:val="21"/>
        </w:rPr>
        <w:t>（三）监狱在物资验收时未发现质量问题，而入库后七日内发现质量问题的，且中标人无法证明该质量问题是由于监狱保管、使用不善而导致的，应无条件更换该批次货物。</w:t>
      </w:r>
    </w:p>
    <w:p>
      <w:pPr>
        <w:pStyle w:val="null3"/>
        <w:ind w:firstLine="420"/>
        <w:jc w:val="both"/>
      </w:pPr>
      <w:r>
        <w:rPr>
          <w:sz w:val="21"/>
        </w:rPr>
        <w:t>（四）监狱与中标人双方对货物质量出现争议时，应在双方在场见证的情况下将争议货物取样并送至具备资质的质量检测机构进行检测。检测结果为合格的，检测费用由监狱承担；检测结果不合格的，检测费用由中标人承担，同时监狱按照合同有关违约责任规定做出相应处理。</w:t>
      </w:r>
    </w:p>
    <w:p>
      <w:pPr>
        <w:pStyle w:val="null3"/>
        <w:ind w:firstLine="420"/>
        <w:jc w:val="both"/>
      </w:pPr>
      <w:r>
        <w:rPr>
          <w:sz w:val="21"/>
        </w:rPr>
        <w:t>（五）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做出相应处理。</w:t>
      </w:r>
    </w:p>
    <w:p>
      <w:pPr>
        <w:pStyle w:val="null3"/>
        <w:ind w:firstLine="422"/>
        <w:jc w:val="both"/>
      </w:pPr>
      <w:r>
        <w:rPr>
          <w:sz w:val="21"/>
          <w:b/>
        </w:rPr>
        <w:t>六、应急保障</w:t>
      </w:r>
    </w:p>
    <w:p>
      <w:pPr>
        <w:pStyle w:val="null3"/>
        <w:ind w:firstLine="420"/>
        <w:jc w:val="both"/>
      </w:pPr>
      <w:r>
        <w:rPr>
          <w:sz w:val="21"/>
        </w:rPr>
        <w:t>（一）中标人要有自己的货.源保障能力，即自有或租赁的种植、养殖基地，自有或租赁的生产线或生产车间，自有或租赁的配送中心、仓库、冷冻库、冷藏库等，相关场地面积及运输距离须满足本项目的实际需要。</w:t>
      </w:r>
    </w:p>
    <w:p>
      <w:pPr>
        <w:pStyle w:val="null3"/>
        <w:ind w:firstLine="420"/>
        <w:jc w:val="both"/>
      </w:pPr>
      <w:r>
        <w:rPr>
          <w:sz w:val="21"/>
        </w:rPr>
        <w:t>（二）投标人应制定详细、科学、合理，可行性和针对性强的特殊情况应急保障方案，承诺在合同期内（包括国家法定节假日及休息日）保持</w:t>
      </w:r>
      <w:r>
        <w:rPr>
          <w:sz w:val="21"/>
        </w:rPr>
        <w:t>24</w:t>
      </w:r>
      <w:r>
        <w:rPr>
          <w:sz w:val="21"/>
        </w:rPr>
        <w:t>小时沟通联系，在收到监狱需配送物资的通知后，及时按要求完成配送。</w:t>
      </w:r>
    </w:p>
    <w:p>
      <w:pPr>
        <w:pStyle w:val="null3"/>
        <w:ind w:firstLine="420"/>
        <w:jc w:val="both"/>
      </w:pPr>
      <w:r>
        <w:rPr>
          <w:sz w:val="21"/>
        </w:rPr>
        <w:t>（三）中标人需具备足够的运输车、冷链车及相关设备、配送人员，确保满足本项目的服务需求。中标人不得随意变更、调整监狱采购计划，否则监狱有权拒收。确因市场流通问题需变更的，须向监狱书面提出申请，监狱同意后方可变更。</w:t>
      </w:r>
    </w:p>
    <w:p>
      <w:pPr>
        <w:pStyle w:val="null3"/>
        <w:ind w:firstLine="420"/>
        <w:jc w:val="both"/>
      </w:pPr>
      <w:r>
        <w:rPr>
          <w:sz w:val="21"/>
        </w:rPr>
        <w:t>（四）除不可抗力外，因中标人不能完成合同约定的应急保障内容，导致监狱出现供应中断等重大安全风险的，监狱有权采取扣除全部履约保证金、单方面解除合同等措施，并要求中标人承担所造成的一切经济损失。</w:t>
      </w:r>
    </w:p>
    <w:p>
      <w:pPr>
        <w:pStyle w:val="null3"/>
        <w:ind w:firstLine="422"/>
        <w:jc w:val="both"/>
      </w:pPr>
      <w:r>
        <w:rPr>
          <w:sz w:val="21"/>
          <w:b/>
        </w:rPr>
        <w:t>七、中标人管理要求</w:t>
      </w:r>
    </w:p>
    <w:p>
      <w:pPr>
        <w:pStyle w:val="null3"/>
        <w:ind w:firstLine="420"/>
        <w:jc w:val="both"/>
      </w:pPr>
      <w:r>
        <w:rPr>
          <w:sz w:val="21"/>
        </w:rPr>
        <w:t>（一）中标人有以下行为之一，并经调查属实的，监狱有权立即单方面解除合同，并扣除全部履约保证金：</w:t>
      </w:r>
      <w:r>
        <w:br/>
      </w:r>
      <w:r>
        <w:rPr>
          <w:sz w:val="21"/>
        </w:rPr>
        <w:t xml:space="preserve"> 1</w:t>
      </w:r>
      <w:r>
        <w:rPr>
          <w:sz w:val="21"/>
        </w:rPr>
        <w:t>．弄虚作假，提供虚假材料取得中标供应资格的；</w:t>
      </w:r>
    </w:p>
    <w:p>
      <w:pPr>
        <w:pStyle w:val="null3"/>
        <w:ind w:firstLine="420"/>
        <w:jc w:val="both"/>
      </w:pPr>
      <w:r>
        <w:rPr>
          <w:sz w:val="21"/>
        </w:rPr>
        <w:t>2</w:t>
      </w:r>
      <w:r>
        <w:rPr>
          <w:sz w:val="21"/>
        </w:rPr>
        <w:t>．中标供应项目有违规转包、分包行为的；</w:t>
      </w:r>
    </w:p>
    <w:p>
      <w:pPr>
        <w:pStyle w:val="null3"/>
        <w:ind w:firstLine="420"/>
        <w:jc w:val="both"/>
      </w:pPr>
      <w:r>
        <w:rPr>
          <w:sz w:val="21"/>
        </w:rPr>
        <w:t>3</w:t>
      </w:r>
      <w:r>
        <w:rPr>
          <w:sz w:val="21"/>
        </w:rPr>
        <w:t>．经营情况发生重大变更，已不具备承接中标项目能力的；</w:t>
      </w:r>
    </w:p>
    <w:p>
      <w:pPr>
        <w:pStyle w:val="null3"/>
        <w:ind w:firstLine="420"/>
        <w:jc w:val="both"/>
      </w:pPr>
      <w:r>
        <w:rPr>
          <w:sz w:val="21"/>
        </w:rPr>
        <w:t>4</w:t>
      </w:r>
      <w:r>
        <w:rPr>
          <w:sz w:val="21"/>
        </w:rPr>
        <w:t>．无正当理由拒绝履行合同约定的；</w:t>
      </w:r>
      <w:r>
        <w:br/>
      </w:r>
      <w:r>
        <w:rPr>
          <w:sz w:val="21"/>
        </w:rPr>
        <w:t xml:space="preserve"> 5</w:t>
      </w:r>
      <w:r>
        <w:rPr>
          <w:sz w:val="21"/>
        </w:rPr>
        <w:t>．存在行贿、受贿等违法违纪行为的；</w:t>
      </w:r>
    </w:p>
    <w:p>
      <w:pPr>
        <w:pStyle w:val="null3"/>
        <w:ind w:firstLine="420"/>
        <w:jc w:val="both"/>
      </w:pPr>
      <w:r>
        <w:rPr>
          <w:sz w:val="21"/>
        </w:rPr>
        <w:t>6</w:t>
      </w:r>
      <w:r>
        <w:rPr>
          <w:sz w:val="21"/>
        </w:rPr>
        <w:t>．食品安全责任险有效期未覆盖项目合同期，或续保的保额低于投标时所购买保额的。</w:t>
      </w:r>
    </w:p>
    <w:p>
      <w:pPr>
        <w:pStyle w:val="null3"/>
        <w:ind w:firstLine="420"/>
        <w:jc w:val="both"/>
      </w:pPr>
      <w:r>
        <w:rPr>
          <w:sz w:val="21"/>
        </w:rPr>
        <w:t>（二）中标人必须依据国家有关法律法规，建立健全各项管理制度，保证食品安全，有明确的食品安全责任人。因所供货物原因导致狱内发生食品安全事故或监管安全事故的，除扣除全部履约保证金并解除合同外，中标人还需赔偿监狱由此产生的一切经济损失（包括但不限于医疗救治、护理、康复等费用）。</w:t>
      </w:r>
    </w:p>
    <w:p>
      <w:pPr>
        <w:pStyle w:val="null3"/>
        <w:ind w:firstLine="420"/>
        <w:jc w:val="both"/>
      </w:pPr>
      <w:r>
        <w:rPr>
          <w:sz w:val="21"/>
        </w:rPr>
        <w:t>（三）中标人应严格按招标要求及合同约定（品种、质量等）供应，不得随意变更、调整监狱采购计划。对监狱验收认为不符合规格要求或质量标准的货物，中标人应无条件予以退货或更换，并承担由此造成的全部经济损失。</w:t>
      </w:r>
    </w:p>
    <w:p>
      <w:pPr>
        <w:pStyle w:val="null3"/>
        <w:ind w:firstLine="420"/>
        <w:jc w:val="both"/>
      </w:pPr>
      <w:r>
        <w:rPr>
          <w:sz w:val="21"/>
        </w:rPr>
        <w:t>（四）因生产商原因停产、改变生产规格的，中标人凭生产商出具的证明告知监狱，监狱经市场调查选择替换的品种、规格，报省局生活卫生处备案后与中标人协商予以更换。</w:t>
      </w:r>
    </w:p>
    <w:p>
      <w:pPr>
        <w:pStyle w:val="null3"/>
        <w:ind w:firstLine="420"/>
        <w:jc w:val="both"/>
      </w:pPr>
      <w:r>
        <w:rPr>
          <w:sz w:val="21"/>
        </w:rPr>
        <w:t>（五）中标人须按所供应商品的实际销售额开具国家正式发票。</w:t>
      </w:r>
    </w:p>
    <w:p>
      <w:pPr>
        <w:pStyle w:val="null3"/>
        <w:ind w:firstLine="420"/>
        <w:jc w:val="both"/>
      </w:pPr>
      <w:r>
        <w:rPr>
          <w:sz w:val="21"/>
        </w:rPr>
        <w:t>（六）食品溯源要求：中标人需建立完整的食品溯源管理机制，确保所有食品及原材料的生产、加工、运输、贮存等各环节链条清晰、源头可控，并主动接受属地市场监督管理部门的监管。</w:t>
      </w:r>
    </w:p>
    <w:p>
      <w:pPr>
        <w:pStyle w:val="null3"/>
        <w:ind w:firstLine="420"/>
        <w:jc w:val="both"/>
      </w:pPr>
      <w:r>
        <w:rPr>
          <w:sz w:val="21"/>
        </w:rPr>
        <w:t>（</w:t>
      </w:r>
      <w:r>
        <w:rPr>
          <w:sz w:val="21"/>
        </w:rPr>
        <w:t>七）中标人应保存以下资料备查：</w:t>
      </w:r>
    </w:p>
    <w:p>
      <w:pPr>
        <w:pStyle w:val="null3"/>
        <w:ind w:firstLine="420"/>
        <w:jc w:val="both"/>
      </w:pPr>
      <w:r>
        <w:rPr>
          <w:sz w:val="21"/>
        </w:rPr>
        <w:t>1</w:t>
      </w:r>
      <w:r>
        <w:rPr>
          <w:sz w:val="21"/>
        </w:rPr>
        <w:t>．与食品生产企业的销售</w:t>
      </w:r>
      <w:r>
        <w:rPr>
          <w:sz w:val="21"/>
        </w:rPr>
        <w:t>/</w:t>
      </w:r>
      <w:r>
        <w:rPr>
          <w:sz w:val="21"/>
        </w:rPr>
        <w:t>代理合同；</w:t>
      </w:r>
    </w:p>
    <w:p>
      <w:pPr>
        <w:pStyle w:val="null3"/>
        <w:ind w:firstLine="420"/>
        <w:jc w:val="both"/>
      </w:pPr>
      <w:r>
        <w:rPr>
          <w:sz w:val="21"/>
        </w:rPr>
        <w:t>2</w:t>
      </w:r>
      <w:r>
        <w:rPr>
          <w:sz w:val="21"/>
        </w:rPr>
        <w:t>．食品生产企业的送货单据和销售发票；</w:t>
      </w:r>
    </w:p>
    <w:p>
      <w:pPr>
        <w:pStyle w:val="null3"/>
        <w:ind w:firstLine="420"/>
        <w:jc w:val="both"/>
      </w:pPr>
      <w:r>
        <w:rPr>
          <w:sz w:val="21"/>
        </w:rPr>
        <w:t>3</w:t>
      </w:r>
      <w:r>
        <w:rPr>
          <w:sz w:val="21"/>
        </w:rPr>
        <w:t>．与经销商</w:t>
      </w:r>
      <w:r>
        <w:rPr>
          <w:sz w:val="21"/>
        </w:rPr>
        <w:t>/</w:t>
      </w:r>
      <w:r>
        <w:rPr>
          <w:sz w:val="21"/>
        </w:rPr>
        <w:t>代理商的采购合同、送货单据和销售发票。</w:t>
      </w:r>
    </w:p>
    <w:p>
      <w:pPr>
        <w:pStyle w:val="null3"/>
        <w:ind w:right="2295"/>
        <w:jc w:val="both"/>
        <w:outlineLvl w:val="1"/>
      </w:pPr>
      <w:r>
        <w:rPr>
          <w:sz w:val="21"/>
          <w:b/>
        </w:rPr>
        <w:t>八、运输方式及费用负担</w:t>
      </w:r>
    </w:p>
    <w:p>
      <w:pPr>
        <w:pStyle w:val="null3"/>
        <w:ind w:firstLine="420"/>
        <w:jc w:val="both"/>
      </w:pPr>
      <w:r>
        <w:rPr>
          <w:sz w:val="21"/>
        </w:rPr>
        <w:t>中标人负担在组织货物供应过程的运输费、搬运费、税金等一切费用；货物到达交货地点（罪犯伙房）后，监狱才负责卸货。</w:t>
      </w:r>
    </w:p>
    <w:p>
      <w:pPr>
        <w:pStyle w:val="null3"/>
        <w:ind w:firstLine="422"/>
        <w:jc w:val="both"/>
      </w:pPr>
      <w:r>
        <w:rPr>
          <w:sz w:val="21"/>
          <w:b/>
        </w:rPr>
        <w:t>九、供货计量</w:t>
      </w:r>
      <w:r>
        <w:rPr>
          <w:sz w:val="21"/>
          <w:b/>
        </w:rPr>
        <w:t>：</w:t>
      </w:r>
      <w:r>
        <w:rPr>
          <w:sz w:val="21"/>
        </w:rPr>
        <w:t>以中标人和监狱双方在交货地对货物清点、过称确认为准。</w:t>
      </w:r>
    </w:p>
    <w:p>
      <w:pPr>
        <w:pStyle w:val="null3"/>
        <w:ind w:firstLine="422"/>
        <w:jc w:val="both"/>
      </w:pPr>
      <w:r>
        <w:rPr>
          <w:sz w:val="21"/>
          <w:b/>
        </w:rPr>
        <w:t>十</w:t>
      </w:r>
      <w:r>
        <w:rPr>
          <w:sz w:val="21"/>
          <w:b/>
        </w:rPr>
        <w:t>、双方权利义务</w:t>
      </w:r>
    </w:p>
    <w:p>
      <w:pPr>
        <w:pStyle w:val="null3"/>
        <w:ind w:firstLine="420"/>
        <w:jc w:val="both"/>
      </w:pPr>
      <w:r>
        <w:rPr>
          <w:sz w:val="21"/>
        </w:rPr>
        <w:t>（一）中标人不得转包、分包本采购项目；</w:t>
      </w:r>
    </w:p>
    <w:p>
      <w:pPr>
        <w:pStyle w:val="null3"/>
        <w:ind w:firstLine="420"/>
        <w:jc w:val="both"/>
      </w:pPr>
      <w:r>
        <w:rPr>
          <w:sz w:val="21"/>
        </w:rPr>
        <w:t>（二）中标人应严格按合同要求和国家有关标准生产检验，确保向监狱供应的货物质量达标。</w:t>
      </w:r>
    </w:p>
    <w:p>
      <w:pPr>
        <w:pStyle w:val="null3"/>
        <w:ind w:firstLine="420"/>
        <w:jc w:val="both"/>
      </w:pPr>
      <w:r>
        <w:rPr>
          <w:sz w:val="21"/>
        </w:rPr>
        <w:t>（三）中标人应严格按合同要求和监狱采购需求，按时按量供应货物。</w:t>
      </w:r>
    </w:p>
    <w:p>
      <w:pPr>
        <w:pStyle w:val="null3"/>
        <w:ind w:firstLine="420"/>
        <w:jc w:val="both"/>
      </w:pPr>
      <w:r>
        <w:rPr>
          <w:sz w:val="21"/>
        </w:rPr>
        <w:t>（四）监狱应按时与中标人结算货款。监狱对中标人供应的不合格货物，有权作退货处理。</w:t>
      </w:r>
    </w:p>
    <w:p>
      <w:pPr>
        <w:pStyle w:val="null3"/>
        <w:ind w:firstLine="420"/>
        <w:jc w:val="both"/>
      </w:pPr>
      <w:r>
        <w:rPr>
          <w:sz w:val="21"/>
        </w:rPr>
        <w:t>（五）中标人和监狱双方在合同期内因业务需要变更名称、账号等内容的，变更方应凭工商、银行等部门出具的有效资料，于变更后的五日内通知对方，对方应及时更改相关信息。</w:t>
      </w:r>
    </w:p>
    <w:p>
      <w:pPr>
        <w:pStyle w:val="null3"/>
        <w:ind w:firstLine="420"/>
        <w:jc w:val="both"/>
      </w:pPr>
      <w:r>
        <w:rPr>
          <w:sz w:val="21"/>
        </w:rPr>
        <w:t>（六）外来人员和车辆进出监管区须知</w:t>
      </w:r>
    </w:p>
    <w:p>
      <w:pPr>
        <w:pStyle w:val="null3"/>
        <w:ind w:firstLine="420"/>
        <w:jc w:val="both"/>
      </w:pPr>
      <w:r>
        <w:rPr>
          <w:sz w:val="21"/>
        </w:rPr>
        <w:t>由于监狱工作的特殊性，中标人应认真教育自身工作人员严格遵守监狱的相关管理规定：</w:t>
      </w:r>
    </w:p>
    <w:p>
      <w:pPr>
        <w:pStyle w:val="null3"/>
        <w:ind w:firstLine="420"/>
        <w:jc w:val="both"/>
      </w:pPr>
      <w:r>
        <w:rPr>
          <w:sz w:val="21"/>
        </w:rPr>
        <w:t xml:space="preserve">1. </w:t>
      </w:r>
      <w:r>
        <w:rPr>
          <w:sz w:val="21"/>
        </w:rPr>
        <w:t>外来人员必须遵守中国法律法规，不得假借监狱名义从事有损监狱形象的行为。</w:t>
      </w:r>
    </w:p>
    <w:p>
      <w:pPr>
        <w:pStyle w:val="null3"/>
        <w:ind w:firstLine="420"/>
        <w:jc w:val="both"/>
      </w:pPr>
      <w:r>
        <w:rPr>
          <w:sz w:val="21"/>
        </w:rPr>
        <w:t xml:space="preserve">2. </w:t>
      </w:r>
      <w:r>
        <w:rPr>
          <w:sz w:val="21"/>
        </w:rPr>
        <w:t>外来人员进入监管区应提高警惕，注意人身安全保护，加强自我防范意识；自觉与罪犯划清界线，防止被罪犯利用。</w:t>
      </w:r>
    </w:p>
    <w:p>
      <w:pPr>
        <w:pStyle w:val="null3"/>
        <w:ind w:firstLine="420"/>
        <w:jc w:val="both"/>
      </w:pPr>
      <w:r>
        <w:rPr>
          <w:sz w:val="21"/>
        </w:rPr>
        <w:t xml:space="preserve">3. </w:t>
      </w:r>
      <w:r>
        <w:rPr>
          <w:sz w:val="21"/>
        </w:rPr>
        <w:t>外来人员进入监管区必须衣着整齐，举止文明；女士不得衣着暴露。</w:t>
      </w:r>
    </w:p>
    <w:p>
      <w:pPr>
        <w:pStyle w:val="null3"/>
        <w:ind w:firstLine="420"/>
        <w:jc w:val="both"/>
      </w:pPr>
      <w:r>
        <w:rPr>
          <w:sz w:val="21"/>
        </w:rPr>
        <w:t xml:space="preserve">4. </w:t>
      </w:r>
      <w:r>
        <w:rPr>
          <w:sz w:val="21"/>
        </w:rPr>
        <w:t>凡需进入监管区的外来人员必须由中标人开具委派证明和身份证明原件，向监狱提出申请，经监狱核准后办理相关手续。</w:t>
      </w:r>
    </w:p>
    <w:p>
      <w:pPr>
        <w:pStyle w:val="null3"/>
        <w:ind w:firstLine="420"/>
        <w:jc w:val="both"/>
      </w:pPr>
      <w:r>
        <w:rPr>
          <w:sz w:val="21"/>
        </w:rPr>
        <w:t xml:space="preserve">5. </w:t>
      </w:r>
      <w:r>
        <w:rPr>
          <w:sz w:val="21"/>
        </w:rPr>
        <w:t>外来车辆应凭监狱的审批手续并由监狱警察引导或监狱指定的人员驾驶，方可进出监管区大门。</w:t>
      </w:r>
    </w:p>
    <w:p>
      <w:pPr>
        <w:pStyle w:val="null3"/>
        <w:ind w:firstLine="420"/>
        <w:jc w:val="both"/>
      </w:pPr>
      <w:r>
        <w:rPr>
          <w:sz w:val="21"/>
        </w:rPr>
        <w:t xml:space="preserve">6. </w:t>
      </w:r>
      <w:r>
        <w:rPr>
          <w:sz w:val="21"/>
        </w:rPr>
        <w:t>所有进出监管区大门的人员、车辆和物品应接受监门警察和监门武警哨兵的检查，凭通行证件或经监狱审批的手续，人证相符、手续齐全方可进出监管区大门。</w:t>
      </w:r>
    </w:p>
    <w:p>
      <w:pPr>
        <w:pStyle w:val="null3"/>
        <w:ind w:firstLine="420"/>
        <w:jc w:val="both"/>
      </w:pPr>
      <w:r>
        <w:rPr>
          <w:sz w:val="21"/>
        </w:rPr>
        <w:t xml:space="preserve">7. </w:t>
      </w:r>
      <w:r>
        <w:rPr>
          <w:sz w:val="21"/>
        </w:rPr>
        <w:t>外来人员进出监管区大门必须遵守监狱监管区大门管理规定，凭有效身份证件办理《外来人员通行证》或《外来人员临时通行证》，由监狱相关部门警察带入带出，并接受监门武警和值班警察的检查管理。</w:t>
      </w:r>
    </w:p>
    <w:p>
      <w:pPr>
        <w:pStyle w:val="null3"/>
        <w:ind w:firstLine="420"/>
        <w:jc w:val="both"/>
      </w:pPr>
      <w:r>
        <w:rPr>
          <w:sz w:val="21"/>
        </w:rPr>
        <w:t xml:space="preserve">8. </w:t>
      </w:r>
      <w:r>
        <w:rPr>
          <w:sz w:val="21"/>
        </w:rPr>
        <w:t>外来人员不得携带违禁品、违规品、危险品等可能影响监管安全的物品进入监管区，进入监管区前必须按规定将移动电话等物品保管在警察指定的保管箱。</w:t>
      </w:r>
    </w:p>
    <w:p>
      <w:pPr>
        <w:pStyle w:val="null3"/>
        <w:ind w:firstLine="422"/>
        <w:jc w:val="both"/>
      </w:pPr>
      <w:r>
        <w:rPr>
          <w:sz w:val="21"/>
          <w:b/>
        </w:rPr>
        <w:t>违禁品是指</w:t>
      </w:r>
      <w:r>
        <w:rPr>
          <w:sz w:val="21"/>
        </w:rPr>
        <w:t>枪支弹药、通讯设备、现金、刀具、毒品、麻醉及精神药品、军警制服、便服、假发、反动、淫秽宣传制品等物品；</w:t>
      </w:r>
    </w:p>
    <w:p>
      <w:pPr>
        <w:pStyle w:val="null3"/>
        <w:ind w:firstLine="422"/>
        <w:jc w:val="both"/>
      </w:pPr>
      <w:r>
        <w:rPr>
          <w:sz w:val="21"/>
          <w:b/>
        </w:rPr>
        <w:t>违规品是指</w:t>
      </w:r>
      <w:r>
        <w:rPr>
          <w:sz w:val="21"/>
        </w:rPr>
        <w:t>含有酒精的饮品、火种及可用作点火的可燃物品、身份类证件、绳索及可用作绳索的生产原材料、半成品、成品、玻璃陶瓷类制品及含有玻璃制品的物品、绝缘物品、燃料炊具和电炊具等物品；</w:t>
      </w:r>
    </w:p>
    <w:p>
      <w:pPr>
        <w:pStyle w:val="null3"/>
        <w:ind w:firstLine="422"/>
        <w:jc w:val="both"/>
      </w:pPr>
      <w:r>
        <w:rPr>
          <w:sz w:val="21"/>
          <w:b/>
        </w:rPr>
        <w:t>危险品是指</w:t>
      </w:r>
      <w:r>
        <w:rPr>
          <w:sz w:val="21"/>
        </w:rPr>
        <w:t>钝器、攀高物、易燃易爆、剧毒、放射、腐蚀性等物品。</w:t>
      </w:r>
    </w:p>
    <w:p>
      <w:pPr>
        <w:pStyle w:val="null3"/>
        <w:ind w:firstLine="420"/>
        <w:jc w:val="both"/>
      </w:pPr>
      <w:r>
        <w:rPr>
          <w:sz w:val="21"/>
        </w:rPr>
        <w:t xml:space="preserve">9. </w:t>
      </w:r>
      <w:r>
        <w:rPr>
          <w:sz w:val="21"/>
        </w:rPr>
        <w:t>外来人员进入监管区后，必须将《外来人员通行证》或《外来人员临时通行证》挂于胸前，并妥善保管。</w:t>
      </w:r>
    </w:p>
    <w:p>
      <w:pPr>
        <w:pStyle w:val="null3"/>
        <w:ind w:firstLine="420"/>
        <w:jc w:val="both"/>
      </w:pPr>
      <w:r>
        <w:rPr>
          <w:sz w:val="21"/>
        </w:rPr>
        <w:t xml:space="preserve">10. </w:t>
      </w:r>
      <w:r>
        <w:rPr>
          <w:sz w:val="21"/>
        </w:rPr>
        <w:t>外来人员进入监管区后，必须遵守监狱的下列规定：</w:t>
      </w:r>
    </w:p>
    <w:p>
      <w:pPr>
        <w:pStyle w:val="null3"/>
        <w:ind w:firstLine="420"/>
        <w:jc w:val="both"/>
      </w:pPr>
      <w:r>
        <w:rPr>
          <w:sz w:val="21"/>
        </w:rPr>
        <w:t>（1）不得擅自与罪犯接触、与罪犯认老乡、攀亲结友；</w:t>
      </w:r>
    </w:p>
    <w:p>
      <w:pPr>
        <w:pStyle w:val="null3"/>
        <w:ind w:firstLine="420"/>
        <w:jc w:val="both"/>
      </w:pPr>
      <w:r>
        <w:rPr>
          <w:sz w:val="21"/>
        </w:rPr>
        <w:t>（2）不得为罪犯传带、保管任何物品；</w:t>
      </w:r>
    </w:p>
    <w:p>
      <w:pPr>
        <w:pStyle w:val="null3"/>
        <w:ind w:firstLine="420"/>
        <w:jc w:val="both"/>
      </w:pPr>
      <w:r>
        <w:rPr>
          <w:sz w:val="21"/>
        </w:rPr>
        <w:t>（3）不得为罪犯邮寄信件、捎口信或替罪犯打电话；</w:t>
      </w:r>
    </w:p>
    <w:p>
      <w:pPr>
        <w:pStyle w:val="null3"/>
        <w:ind w:firstLine="420"/>
        <w:jc w:val="both"/>
      </w:pPr>
      <w:r>
        <w:rPr>
          <w:sz w:val="21"/>
        </w:rPr>
        <w:t>（4）不得在监管区拍照、摄像或录音；</w:t>
      </w:r>
    </w:p>
    <w:p>
      <w:pPr>
        <w:pStyle w:val="null3"/>
        <w:ind w:firstLine="420"/>
        <w:jc w:val="both"/>
      </w:pPr>
      <w:r>
        <w:rPr>
          <w:sz w:val="21"/>
        </w:rPr>
        <w:t>（5）不得在监管区内随意走动，非经许可不得进入监舍区；</w:t>
      </w:r>
    </w:p>
    <w:p>
      <w:pPr>
        <w:pStyle w:val="null3"/>
        <w:ind w:firstLine="420"/>
        <w:jc w:val="both"/>
      </w:pPr>
      <w:r>
        <w:rPr>
          <w:sz w:val="21"/>
        </w:rPr>
        <w:t>（6）不得与罪犯交谈业务以外的内容；</w:t>
      </w:r>
    </w:p>
    <w:p>
      <w:pPr>
        <w:pStyle w:val="null3"/>
        <w:ind w:firstLine="420"/>
        <w:jc w:val="both"/>
      </w:pPr>
      <w:r>
        <w:rPr>
          <w:sz w:val="21"/>
        </w:rPr>
        <w:t>（7）不得散布不利于罪犯改造的言论；</w:t>
      </w:r>
    </w:p>
    <w:p>
      <w:pPr>
        <w:pStyle w:val="null3"/>
        <w:ind w:firstLine="420"/>
        <w:jc w:val="both"/>
      </w:pPr>
      <w:r>
        <w:rPr>
          <w:sz w:val="21"/>
        </w:rPr>
        <w:t>（8）不得干涉、干扰监狱对罪犯的执法活动；</w:t>
      </w:r>
    </w:p>
    <w:p>
      <w:pPr>
        <w:pStyle w:val="null3"/>
        <w:ind w:firstLine="420"/>
        <w:jc w:val="both"/>
      </w:pPr>
      <w:r>
        <w:rPr>
          <w:sz w:val="21"/>
        </w:rPr>
        <w:t>（9）不得破坏监狱设施；</w:t>
      </w:r>
    </w:p>
    <w:p>
      <w:pPr>
        <w:pStyle w:val="null3"/>
        <w:ind w:firstLine="420"/>
        <w:jc w:val="both"/>
      </w:pPr>
      <w:r>
        <w:rPr>
          <w:sz w:val="21"/>
        </w:rPr>
        <w:t>（10）患有传染性疾病的外来人员严禁进入监管区；</w:t>
      </w:r>
    </w:p>
    <w:p>
      <w:pPr>
        <w:pStyle w:val="null3"/>
        <w:ind w:firstLine="420"/>
        <w:jc w:val="both"/>
      </w:pPr>
      <w:r>
        <w:rPr>
          <w:sz w:val="21"/>
        </w:rPr>
        <w:t>（11）不得向无关人员谈及监狱工作秘密，或从事其它有碍监管安全的行为。</w:t>
      </w:r>
    </w:p>
    <w:p>
      <w:pPr>
        <w:pStyle w:val="null3"/>
        <w:ind w:firstLine="420"/>
        <w:jc w:val="both"/>
      </w:pPr>
      <w:r>
        <w:rPr>
          <w:sz w:val="21"/>
        </w:rPr>
        <w:t xml:space="preserve">11. </w:t>
      </w:r>
      <w:r>
        <w:rPr>
          <w:sz w:val="21"/>
        </w:rPr>
        <w:t>外来车辆应按指定位置停放并熄火，拔下钥匙，锁紧车门窗。所有车辆在当天18时前应驶离监管区。</w:t>
      </w:r>
    </w:p>
    <w:p>
      <w:pPr>
        <w:pStyle w:val="null3"/>
        <w:ind w:firstLine="420"/>
        <w:jc w:val="both"/>
      </w:pPr>
      <w:r>
        <w:rPr>
          <w:sz w:val="21"/>
        </w:rPr>
        <w:t>外来人员若违反上述管理规定，监狱可责成中标人将其解聘、辞退或调离，严禁其再次进入监管区，有违法行为的移送司法机关处理。</w:t>
      </w:r>
    </w:p>
    <w:p>
      <w:pPr>
        <w:pStyle w:val="null3"/>
        <w:ind w:firstLine="422"/>
        <w:jc w:val="both"/>
      </w:pPr>
      <w:r>
        <w:rPr>
          <w:sz w:val="21"/>
          <w:b/>
        </w:rPr>
        <w:t>十一、 违约</w:t>
      </w:r>
    </w:p>
    <w:p>
      <w:pPr>
        <w:pStyle w:val="null3"/>
        <w:ind w:firstLine="420"/>
        <w:jc w:val="both"/>
      </w:pPr>
      <w:r>
        <w:rPr>
          <w:sz w:val="21"/>
        </w:rPr>
        <w:t>（一） 因中标人供应货物时间、数量、质量等原因引起监狱物资短缺，无其它同类物资代替，造成罪犯伙食无法按时供应的，视为中标人违约，监狱将依合同约定扣除相应的履约保证金。</w:t>
      </w:r>
    </w:p>
    <w:p>
      <w:pPr>
        <w:pStyle w:val="null3"/>
        <w:ind w:firstLine="420"/>
        <w:jc w:val="both"/>
      </w:pPr>
      <w:r>
        <w:rPr>
          <w:sz w:val="21"/>
        </w:rPr>
        <w:t>（二）中标人擅自将本项目转包或分包给他人的，监狱有权终止合同，并要求中标人对其违约行为给监狱造成的损失进行赔偿。</w:t>
      </w:r>
    </w:p>
    <w:p>
      <w:pPr>
        <w:pStyle w:val="null3"/>
        <w:ind w:firstLine="420"/>
        <w:jc w:val="both"/>
      </w:pPr>
      <w:r>
        <w:rPr>
          <w:sz w:val="21"/>
        </w:rPr>
        <w:t>（三） 监狱认为中标人供货质量与合同不符、双方协商不成时，经具有资质的质量检测机构鉴定中标人所供物品确为伪劣商品的，监狱有权终止合同，中标人应承担货物的检测费和相关违约费。</w:t>
      </w:r>
    </w:p>
    <w:p>
      <w:pPr>
        <w:pStyle w:val="null3"/>
        <w:ind w:firstLine="422"/>
        <w:jc w:val="both"/>
      </w:pPr>
      <w:r>
        <w:rPr>
          <w:sz w:val="21"/>
          <w:b/>
        </w:rPr>
        <w:t>十二、争议解决（调解）方式</w:t>
      </w:r>
    </w:p>
    <w:p>
      <w:pPr>
        <w:pStyle w:val="null3"/>
        <w:ind w:firstLine="420"/>
        <w:jc w:val="both"/>
      </w:pPr>
      <w:r>
        <w:rPr>
          <w:sz w:val="21"/>
        </w:rPr>
        <w:t>本合同执行中双方若发生争议，监狱和中标人双方均应通过友好协商解决，协商未果，任何一方均有权向监狱所在地人民法院提请诉讼。</w:t>
      </w:r>
    </w:p>
    <w:p>
      <w:pPr>
        <w:pStyle w:val="null3"/>
        <w:ind w:firstLine="422"/>
        <w:jc w:val="both"/>
      </w:pPr>
      <w:r>
        <w:rPr>
          <w:sz w:val="21"/>
          <w:b/>
        </w:rPr>
        <w:t>十三、 适用法律</w:t>
      </w:r>
    </w:p>
    <w:p>
      <w:pPr>
        <w:pStyle w:val="null3"/>
        <w:ind w:firstLine="420"/>
        <w:jc w:val="both"/>
      </w:pPr>
      <w:r>
        <w:rPr>
          <w:sz w:val="21"/>
        </w:rPr>
        <w:t>本合同按照中华人民共和国的相关法律进行解释。</w:t>
      </w:r>
    </w:p>
    <w:p>
      <w:pPr>
        <w:pStyle w:val="null3"/>
        <w:ind w:firstLine="422"/>
        <w:jc w:val="both"/>
      </w:pPr>
      <w:r>
        <w:rPr>
          <w:sz w:val="21"/>
          <w:b/>
        </w:rPr>
        <w:t>十四、 合同生效</w:t>
      </w:r>
    </w:p>
    <w:p>
      <w:pPr>
        <w:pStyle w:val="null3"/>
        <w:ind w:firstLine="420"/>
        <w:jc w:val="both"/>
      </w:pPr>
      <w:r>
        <w:rPr>
          <w:sz w:val="21"/>
        </w:rPr>
        <w:t>本合同经双方法人或授权代表签字盖章后生效。</w:t>
      </w:r>
    </w:p>
    <w:p>
      <w:pPr>
        <w:pStyle w:val="null3"/>
        <w:ind w:firstLine="422"/>
        <w:jc w:val="both"/>
      </w:pPr>
      <w:r>
        <w:rPr>
          <w:sz w:val="21"/>
          <w:b/>
        </w:rPr>
        <w:t>十五、其它</w:t>
      </w:r>
    </w:p>
    <w:p>
      <w:pPr>
        <w:pStyle w:val="null3"/>
        <w:ind w:firstLine="420"/>
        <w:jc w:val="both"/>
      </w:pPr>
      <w:r>
        <w:rPr>
          <w:sz w:val="21"/>
        </w:rPr>
        <w:t>（一）</w:t>
      </w:r>
      <w:r>
        <w:rPr>
          <w:sz w:val="21"/>
        </w:rPr>
        <w:t>本合同</w:t>
      </w:r>
      <w:r>
        <w:rPr>
          <w:sz w:val="21"/>
          <w:b/>
          <w:u w:val="single"/>
        </w:rPr>
        <w:t>正本陆份</w:t>
      </w:r>
      <w:r>
        <w:rPr>
          <w:sz w:val="21"/>
        </w:rPr>
        <w:t>，</w:t>
      </w:r>
      <w:r>
        <w:rPr>
          <w:sz w:val="21"/>
        </w:rPr>
        <w:t>具有同等法律效力，广东省监狱管理局、招标代理机构、中标人</w:t>
      </w:r>
      <w:r>
        <w:rPr>
          <w:sz w:val="21"/>
          <w:b/>
          <w:u w:val="single"/>
        </w:rPr>
        <w:t>各执壹份</w:t>
      </w:r>
      <w:r>
        <w:rPr>
          <w:sz w:val="21"/>
        </w:rPr>
        <w:t>，</w:t>
      </w:r>
      <w:r>
        <w:rPr>
          <w:sz w:val="21"/>
        </w:rPr>
        <w:t>监狱</w:t>
      </w:r>
      <w:r>
        <w:rPr>
          <w:sz w:val="21"/>
          <w:b/>
          <w:u w:val="single"/>
        </w:rPr>
        <w:t>执叁份</w:t>
      </w:r>
      <w:r>
        <w:rPr>
          <w:sz w:val="21"/>
        </w:rPr>
        <w:t>。</w:t>
      </w:r>
    </w:p>
    <w:p>
      <w:pPr>
        <w:pStyle w:val="null3"/>
        <w:ind w:firstLine="420"/>
        <w:jc w:val="both"/>
      </w:pPr>
      <w:r>
        <w:rPr>
          <w:sz w:val="21"/>
        </w:rPr>
        <w:t>（二）中标通知书、投标文件、招标文件、合同之所有附件，以及在执行本合同的过程中，所有经监狱和中标人双方签署确认的文件（包括会议纪要、补充协议、往来信函等）均为本合同的有效组成部分，其生效日期为双方均签字盖章或确认之日期。</w:t>
      </w:r>
    </w:p>
    <w:p>
      <w:pPr>
        <w:pStyle w:val="null3"/>
        <w:jc w:val="both"/>
      </w:pPr>
      <w:r>
        <w:rPr>
          <w:sz w:val="21"/>
        </w:rPr>
        <w:t xml:space="preserve">   </w:t>
      </w:r>
    </w:p>
    <w:tbl>
      <w:tblPr>
        <w:tblW w:w="0" w:type="auto"/>
        <w:tblBorders>
          <w:top w:val="single"/>
          <w:left w:val="single"/>
          <w:bottom w:val="single"/>
          <w:right w:val="single"/>
          <w:insideH w:val="single"/>
          <w:insideV w:val="single"/>
        </w:tblBorders>
      </w:tblPr>
      <w:tblGrid>
        <w:gridCol w:w="4107"/>
        <w:gridCol w:w="4199"/>
      </w:tblGrid>
      <w:tr>
        <w:tc>
          <w:tcPr>
            <w:tcW w:type="dxa" w:w="4107"/>
            <w:tcMar>
              <w:top w:type="dxa" w:w="0"/>
              <w:left w:type="dxa" w:w="105"/>
              <w:bottom w:type="dxa" w:w="0"/>
              <w:right w:type="dxa" w:w="105"/>
            </w:tcMar>
            <w:vAlign w:val="top"/>
          </w:tcPr>
          <w:p>
            <w:pPr>
              <w:pStyle w:val="null3"/>
              <w:jc w:val="both"/>
            </w:pPr>
            <w:r>
              <w:rPr>
                <w:sz w:val="21"/>
              </w:rPr>
              <w:t>买方：</w:t>
            </w:r>
          </w:p>
        </w:tc>
        <w:tc>
          <w:tcPr>
            <w:tcW w:type="dxa" w:w="4199"/>
            <w:tcMar>
              <w:top w:type="dxa" w:w="0"/>
              <w:left w:type="dxa" w:w="105"/>
              <w:bottom w:type="dxa" w:w="0"/>
              <w:right w:type="dxa" w:w="105"/>
            </w:tcMar>
            <w:vAlign w:val="top"/>
          </w:tcPr>
          <w:p>
            <w:pPr>
              <w:pStyle w:val="null3"/>
              <w:jc w:val="both"/>
            </w:pPr>
            <w:r>
              <w:rPr>
                <w:sz w:val="21"/>
              </w:rPr>
              <w:t>卖方（中标人）：</w:t>
            </w:r>
          </w:p>
        </w:tc>
      </w:tr>
      <w:tr>
        <w:tc>
          <w:tcPr>
            <w:tcW w:type="dxa" w:w="4107"/>
            <w:tcMar>
              <w:top w:type="dxa" w:w="0"/>
              <w:left w:type="dxa" w:w="105"/>
              <w:bottom w:type="dxa" w:w="0"/>
              <w:right w:type="dxa" w:w="105"/>
            </w:tcMar>
            <w:vAlign w:val="top"/>
          </w:tcPr>
          <w:p>
            <w:pPr>
              <w:pStyle w:val="null3"/>
              <w:jc w:val="both"/>
            </w:pPr>
            <w:r>
              <w:rPr>
                <w:sz w:val="21"/>
              </w:rPr>
              <w:t>法人代表：</w:t>
            </w:r>
          </w:p>
        </w:tc>
        <w:tc>
          <w:tcPr>
            <w:tcW w:type="dxa" w:w="4199"/>
            <w:tcMar>
              <w:top w:type="dxa" w:w="0"/>
              <w:left w:type="dxa" w:w="105"/>
              <w:bottom w:type="dxa" w:w="0"/>
              <w:right w:type="dxa" w:w="105"/>
            </w:tcMar>
            <w:vAlign w:val="top"/>
          </w:tcPr>
          <w:p>
            <w:pPr>
              <w:pStyle w:val="null3"/>
              <w:jc w:val="both"/>
            </w:pPr>
            <w:r>
              <w:rPr>
                <w:sz w:val="21"/>
              </w:rPr>
              <w:t>法人代表：</w:t>
            </w:r>
          </w:p>
        </w:tc>
      </w:tr>
      <w:tr>
        <w:tc>
          <w:tcPr>
            <w:tcW w:type="dxa" w:w="4107"/>
            <w:tcMar>
              <w:top w:type="dxa" w:w="0"/>
              <w:left w:type="dxa" w:w="105"/>
              <w:bottom w:type="dxa" w:w="0"/>
              <w:right w:type="dxa" w:w="105"/>
            </w:tcMar>
            <w:vAlign w:val="top"/>
          </w:tcPr>
          <w:p>
            <w:pPr>
              <w:pStyle w:val="null3"/>
              <w:jc w:val="both"/>
            </w:pPr>
            <w:r>
              <w:rPr>
                <w:sz w:val="21"/>
              </w:rPr>
              <w:t xml:space="preserve">授权代表： </w:t>
            </w:r>
          </w:p>
        </w:tc>
        <w:tc>
          <w:tcPr>
            <w:tcW w:type="dxa" w:w="4199"/>
            <w:tcMar>
              <w:top w:type="dxa" w:w="0"/>
              <w:left w:type="dxa" w:w="105"/>
              <w:bottom w:type="dxa" w:w="0"/>
              <w:right w:type="dxa" w:w="105"/>
            </w:tcMar>
            <w:vAlign w:val="top"/>
          </w:tcPr>
          <w:p>
            <w:pPr>
              <w:pStyle w:val="null3"/>
              <w:jc w:val="both"/>
            </w:pPr>
            <w:r>
              <w:rPr>
                <w:sz w:val="21"/>
              </w:rPr>
              <w:t>授权代表：</w:t>
            </w:r>
          </w:p>
        </w:tc>
      </w:tr>
      <w:tr>
        <w:tc>
          <w:tcPr>
            <w:tcW w:type="dxa" w:w="4107"/>
            <w:tcMar>
              <w:top w:type="dxa" w:w="0"/>
              <w:left w:type="dxa" w:w="105"/>
              <w:bottom w:type="dxa" w:w="0"/>
              <w:right w:type="dxa" w:w="105"/>
            </w:tcMar>
            <w:vAlign w:val="top"/>
          </w:tcPr>
          <w:p>
            <w:pPr>
              <w:pStyle w:val="null3"/>
              <w:jc w:val="both"/>
            </w:pPr>
            <w:r>
              <w:rPr>
                <w:sz w:val="21"/>
              </w:rPr>
              <w:t>地址：</w:t>
            </w:r>
          </w:p>
        </w:tc>
        <w:tc>
          <w:tcPr>
            <w:tcW w:type="dxa" w:w="4199"/>
            <w:tcMar>
              <w:top w:type="dxa" w:w="0"/>
              <w:left w:type="dxa" w:w="105"/>
              <w:bottom w:type="dxa" w:w="0"/>
              <w:right w:type="dxa" w:w="105"/>
            </w:tcMar>
            <w:vAlign w:val="top"/>
          </w:tcPr>
          <w:p>
            <w:pPr>
              <w:pStyle w:val="null3"/>
              <w:jc w:val="both"/>
            </w:pPr>
            <w:r>
              <w:rPr>
                <w:sz w:val="21"/>
              </w:rPr>
              <w:t>地址：</w:t>
            </w:r>
          </w:p>
        </w:tc>
      </w:tr>
      <w:tr>
        <w:tc>
          <w:tcPr>
            <w:tcW w:type="dxa" w:w="4107"/>
            <w:tcMar>
              <w:top w:type="dxa" w:w="0"/>
              <w:left w:type="dxa" w:w="105"/>
              <w:bottom w:type="dxa" w:w="0"/>
              <w:right w:type="dxa" w:w="105"/>
            </w:tcMar>
            <w:vAlign w:val="top"/>
          </w:tcPr>
          <w:p>
            <w:pPr>
              <w:pStyle w:val="null3"/>
              <w:jc w:val="both"/>
            </w:pPr>
            <w:r>
              <w:rPr>
                <w:sz w:val="21"/>
              </w:rPr>
              <w:t>电话：</w:t>
            </w:r>
          </w:p>
        </w:tc>
        <w:tc>
          <w:tcPr>
            <w:tcW w:type="dxa" w:w="4199"/>
            <w:tcMar>
              <w:top w:type="dxa" w:w="0"/>
              <w:left w:type="dxa" w:w="105"/>
              <w:bottom w:type="dxa" w:w="0"/>
              <w:right w:type="dxa" w:w="105"/>
            </w:tcMar>
            <w:vAlign w:val="top"/>
          </w:tcPr>
          <w:p>
            <w:pPr>
              <w:pStyle w:val="null3"/>
              <w:jc w:val="both"/>
            </w:pPr>
            <w:r>
              <w:rPr>
                <w:sz w:val="21"/>
              </w:rPr>
              <w:t>电话：</w:t>
            </w:r>
          </w:p>
        </w:tc>
      </w:tr>
      <w:tr>
        <w:tc>
          <w:tcPr>
            <w:tcW w:type="dxa" w:w="4107"/>
            <w:tcMar>
              <w:top w:type="dxa" w:w="0"/>
              <w:left w:type="dxa" w:w="105"/>
              <w:bottom w:type="dxa" w:w="0"/>
              <w:right w:type="dxa" w:w="105"/>
            </w:tcMar>
            <w:vAlign w:val="top"/>
          </w:tcPr>
          <w:p>
            <w:pPr>
              <w:pStyle w:val="null3"/>
              <w:jc w:val="both"/>
            </w:pPr>
            <w:r>
              <w:rPr>
                <w:sz w:val="21"/>
              </w:rPr>
              <w:t>传真:</w:t>
            </w:r>
          </w:p>
        </w:tc>
        <w:tc>
          <w:tcPr>
            <w:tcW w:type="dxa" w:w="4199"/>
            <w:tcMar>
              <w:top w:type="dxa" w:w="0"/>
              <w:left w:type="dxa" w:w="105"/>
              <w:bottom w:type="dxa" w:w="0"/>
              <w:right w:type="dxa" w:w="105"/>
            </w:tcMar>
            <w:vAlign w:val="top"/>
          </w:tcPr>
          <w:p>
            <w:pPr>
              <w:pStyle w:val="null3"/>
              <w:jc w:val="both"/>
            </w:pPr>
            <w:r>
              <w:rPr>
                <w:sz w:val="21"/>
              </w:rPr>
              <w:t>传真:</w:t>
            </w:r>
          </w:p>
        </w:tc>
      </w:tr>
      <w:tr>
        <w:tc>
          <w:tcPr>
            <w:tcW w:type="dxa" w:w="4107"/>
            <w:tcMar>
              <w:top w:type="dxa" w:w="0"/>
              <w:left w:type="dxa" w:w="105"/>
              <w:bottom w:type="dxa" w:w="0"/>
              <w:right w:type="dxa" w:w="105"/>
            </w:tcMar>
            <w:vAlign w:val="top"/>
          </w:tcPr>
          <w:p>
            <w:pPr>
              <w:pStyle w:val="null3"/>
              <w:jc w:val="both"/>
            </w:pPr>
            <w:r>
              <w:rPr>
                <w:sz w:val="21"/>
              </w:rPr>
              <w:t>签约日期：    年    月    日</w:t>
            </w:r>
          </w:p>
        </w:tc>
        <w:tc>
          <w:tcPr>
            <w:tcW w:type="dxa" w:w="4199"/>
            <w:tcMar>
              <w:top w:type="dxa" w:w="0"/>
              <w:left w:type="dxa" w:w="105"/>
              <w:bottom w:type="dxa" w:w="0"/>
              <w:right w:type="dxa" w:w="105"/>
            </w:tcMar>
            <w:vAlign w:val="top"/>
          </w:tcPr>
          <w:p>
            <w:pPr>
              <w:pStyle w:val="null3"/>
              <w:jc w:val="both"/>
            </w:pPr>
            <w:r>
              <w:rPr>
                <w:sz w:val="21"/>
              </w:rPr>
              <w:t>签约日期：    年    月    日</w:t>
            </w:r>
          </w:p>
        </w:tc>
      </w:tr>
      <w:tr>
        <w:tc>
          <w:tcPr>
            <w:tcW w:type="dxa" w:w="4107"/>
            <w:tcMar>
              <w:top w:type="dxa" w:w="0"/>
              <w:left w:type="dxa" w:w="105"/>
              <w:bottom w:type="dxa" w:w="0"/>
              <w:right w:type="dxa" w:w="105"/>
            </w:tcMar>
            <w:vAlign w:val="top"/>
          </w:tcPr>
          <w:p>
            <w:pPr>
              <w:pStyle w:val="null3"/>
              <w:jc w:val="both"/>
            </w:pPr>
            <w:r>
              <w:rPr>
                <w:sz w:val="21"/>
              </w:rPr>
              <w:t>开户银行：</w:t>
            </w:r>
          </w:p>
        </w:tc>
        <w:tc>
          <w:tcPr>
            <w:tcW w:type="dxa" w:w="4199"/>
            <w:tcMar>
              <w:top w:type="dxa" w:w="0"/>
              <w:left w:type="dxa" w:w="105"/>
              <w:bottom w:type="dxa" w:w="0"/>
              <w:right w:type="dxa" w:w="105"/>
            </w:tcMar>
            <w:vAlign w:val="top"/>
          </w:tcPr>
          <w:p>
            <w:pPr>
              <w:pStyle w:val="null3"/>
              <w:jc w:val="both"/>
            </w:pPr>
            <w:r>
              <w:rPr>
                <w:sz w:val="21"/>
              </w:rPr>
              <w:t>开户银行：</w:t>
            </w:r>
          </w:p>
        </w:tc>
      </w:tr>
      <w:tr>
        <w:tc>
          <w:tcPr>
            <w:tcW w:type="dxa" w:w="4107"/>
            <w:tcMar>
              <w:top w:type="dxa" w:w="0"/>
              <w:left w:type="dxa" w:w="105"/>
              <w:bottom w:type="dxa" w:w="0"/>
              <w:right w:type="dxa" w:w="105"/>
            </w:tcMar>
            <w:vAlign w:val="top"/>
          </w:tcPr>
          <w:p>
            <w:pPr>
              <w:pStyle w:val="null3"/>
              <w:jc w:val="both"/>
            </w:pPr>
            <w:r>
              <w:rPr>
                <w:sz w:val="21"/>
              </w:rPr>
              <w:t>账号：</w:t>
            </w:r>
          </w:p>
        </w:tc>
        <w:tc>
          <w:tcPr>
            <w:tcW w:type="dxa" w:w="4199"/>
            <w:tcMar>
              <w:top w:type="dxa" w:w="0"/>
              <w:left w:type="dxa" w:w="105"/>
              <w:bottom w:type="dxa" w:w="0"/>
              <w:right w:type="dxa" w:w="105"/>
            </w:tcMar>
            <w:vAlign w:val="top"/>
          </w:tcPr>
          <w:p>
            <w:pPr>
              <w:pStyle w:val="null3"/>
              <w:jc w:val="both"/>
            </w:pPr>
            <w:r>
              <w:rPr>
                <w:sz w:val="21"/>
              </w:rPr>
              <w:t>账号：</w:t>
            </w:r>
          </w:p>
        </w:tc>
      </w:tr>
    </w:tbl>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440001-2024-52655</w:t>
      </w:r>
    </w:p>
    <w:p>
      <w:pPr>
        <w:pStyle w:val="null3"/>
        <w:jc w:val="center"/>
        <w:outlineLvl w:val="3"/>
      </w:pPr>
      <w:r>
        <w:rPr>
          <w:sz w:val="24"/>
          <w:b/>
        </w:rPr>
        <w:t>采购项目编号：</w:t>
      </w:r>
      <w:r>
        <w:rPr>
          <w:sz w:val="24"/>
          <w:b/>
        </w:rPr>
        <w:t>GPCGD242201HG236F</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广东省政府采购中心</w:t>
      </w:r>
    </w:p>
    <w:p>
      <w:pPr>
        <w:pStyle w:val="null3"/>
        <w:ind w:firstLine="480"/>
      </w:pPr>
      <w:r>
        <w:rPr/>
        <w:t xml:space="preserve"> 你方组织的</w:t>
      </w:r>
      <w:r>
        <w:rPr>
          <w:u w:val="single"/>
        </w:rPr>
        <w:t>“</w:t>
      </w:r>
      <w:r>
        <w:rPr>
          <w:u w:val="single"/>
        </w:rPr>
        <w:t>粤东片区监狱（河源、梅州、揭阳）2024-2025年度罪犯大宗生活物资（副食及日用杂品）采购项目</w:t>
      </w:r>
      <w:r>
        <w:rPr>
          <w:u w:val="single"/>
        </w:rPr>
        <w:t>”</w:t>
      </w:r>
      <w:r>
        <w:rPr/>
        <w:t>项目的招标[采购项目编号为：</w:t>
      </w:r>
      <w:r>
        <w:rPr>
          <w:u w:val="single"/>
        </w:rPr>
        <w:t>GPCGD242201HG236F</w:t>
      </w:r>
      <w:r>
        <w:rPr/>
        <w:t>]，我方愿参与投标。</w:t>
      </w:r>
    </w:p>
    <w:p>
      <w:pPr>
        <w:pStyle w:val="null3"/>
        <w:ind w:firstLine="480"/>
      </w:pPr>
      <w:r>
        <w:rPr/>
        <w:t>我方确认收到贵方提供的</w:t>
      </w:r>
      <w:r>
        <w:rPr>
          <w:u w:val="single"/>
        </w:rPr>
        <w:t>“</w:t>
      </w:r>
      <w:r>
        <w:rPr>
          <w:u w:val="single"/>
        </w:rPr>
        <w:t>粤东片区监狱（河源、梅州、揭阳）2024-2025年度罪犯大宗生活物资（副食及日用杂品）采购项目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广东省政府采购中心</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粤东片区监狱（河源、梅州、揭阳）2024-2025年度罪犯大宗生活物资（副食及日用杂品）采购项目</w:t>
      </w:r>
      <w:r>
        <w:rPr/>
        <w:t>”项目采购[采购项目编号为</w:t>
      </w:r>
      <w:r>
        <w:rPr/>
        <w:t>GPCGD242201HG236F</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广东省河源监狱</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广东省政府采购中心</w:t>
      </w:r>
    </w:p>
    <w:p>
      <w:pPr>
        <w:pStyle w:val="null3"/>
        <w:ind w:firstLine="480"/>
      </w:pPr>
      <w:r>
        <w:rPr/>
        <w:t xml:space="preserve"> 如果我方在贵采购代理机构组织的</w:t>
      </w:r>
      <w:r>
        <w:rPr/>
        <w:t>粤东片区监狱（河源、梅州、揭阳）2024-2025年度罪犯大宗生活物资（副食及日用杂品）采购项目</w:t>
      </w:r>
      <w:r>
        <w:rPr/>
        <w:t>招标中获中标（采购项目编号：</w:t>
      </w:r>
      <w:r>
        <w:rPr/>
        <w:t>GPCGD242201HG236F</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广东省政府采购中心</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广东省政府采购中心</w:t>
      </w:r>
    </w:p>
    <w:p>
      <w:pPr>
        <w:pStyle w:val="null3"/>
        <w:ind w:firstLine="480"/>
      </w:pPr>
      <w:r>
        <w:rPr/>
        <w:t>我单位已登记并准备参与“</w:t>
      </w:r>
      <w:r>
        <w:rPr/>
        <w:t>粤东片区监狱（河源、梅州、揭阳）2024-2025年度罪犯大宗生活物资（副食及日用杂品）采购项目</w:t>
      </w:r>
      <w:r>
        <w:rPr/>
        <w:t>”项目（采购项目编号：</w:t>
      </w:r>
      <w:r>
        <w:rPr/>
        <w:t>GPCGD242201HG236F</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