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广东省河源监狱2025年罪犯图书杂志采购项目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竞价结果公告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广州顺为招标采购有限公司（以下简称“采购代理机构”）受广东省河源监狱（以下简称“采购人”）的委托就广东省河源监狱2025年罪犯图书杂志采购项目（项目编号：</w:t>
      </w:r>
      <w:r>
        <w:rPr>
          <w:rFonts w:cs="宋体" w:asciiTheme="minorEastAsia" w:hAnsiTheme="minorEastAsia"/>
          <w:kern w:val="0"/>
          <w:szCs w:val="21"/>
        </w:rPr>
        <w:t>GZSW24201HJ4197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日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3963"/>
        <w:gridCol w:w="1256"/>
        <w:gridCol w:w="115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统一下浮率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广东新华发行集团股份有限公司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369200.00%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未按竞价文件要求进行报价，按无效报价处理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北京人天书店集团股份有限公司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50.00%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kern w:val="0"/>
                <w:szCs w:val="21"/>
              </w:rPr>
              <w:t>北京中天时代文化传播有限公司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46.96%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2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四川悦科文化传播有限公司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40.20%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3</w:t>
            </w:r>
          </w:p>
        </w:tc>
        <w:tc>
          <w:tcPr>
            <w:tcW w:w="2323" w:type="dxa"/>
          </w:tcPr>
          <w:p>
            <w:pPr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广东玉兰轩文化传媒有限公司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40.00%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6</w:t>
            </w:r>
          </w:p>
        </w:tc>
        <w:tc>
          <w:tcPr>
            <w:tcW w:w="3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北京艺涵汇鑫科技发展有限公司</w:t>
            </w:r>
          </w:p>
        </w:tc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0.40%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在竞价系统中所报价格与上传的报价文件不一致，按无效报价处理</w:t>
            </w:r>
          </w:p>
        </w:tc>
      </w:tr>
    </w:tbl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成交供应商名称：北京人天书店集团股份有限公司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>成交下浮率：50.00%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>
      <w:pPr>
        <w:widowControl/>
        <w:shd w:val="clear" w:color="auto" w:fill="FFFFFF"/>
        <w:spacing w:line="312" w:lineRule="auto"/>
        <w:ind w:right="806" w:rightChars="384"/>
        <w:jc w:val="righ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12" w:lineRule="auto"/>
        <w:ind w:right="806" w:rightChars="384"/>
        <w:jc w:val="right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2024年12月12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日</w:t>
      </w:r>
    </w:p>
    <w:sectPr>
      <w:pgSz w:w="11906" w:h="16838"/>
      <w:pgMar w:top="1701" w:right="158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237C"/>
    <w:rsid w:val="000A47AF"/>
    <w:rsid w:val="000C4F56"/>
    <w:rsid w:val="000E1F84"/>
    <w:rsid w:val="000F38F6"/>
    <w:rsid w:val="001135CD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75A2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46DB8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07AD8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6047C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D0B14"/>
    <w:rsid w:val="00BE7D01"/>
    <w:rsid w:val="00BF68E5"/>
    <w:rsid w:val="00C01000"/>
    <w:rsid w:val="00C476F3"/>
    <w:rsid w:val="00C769CF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86918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42662FBF"/>
    <w:rsid w:val="59B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1C344-0D11-40BF-A962-EDD3FD132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2024-12-06T07:19:00Z</dcterms:created>
  <dc:creator>Windows 用户</dc:creator>
  <cp:lastModifiedBy>陈志</cp:lastModifiedBy>
  <cp:lastPrinted>2023-11-02T08:29:00Z</cp:lastPrinted>
  <dcterms:modified xsi:type="dcterms:W3CDTF">2024-12-12T00:44:49Z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