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sz w:val="84"/>
          <w:szCs w:val="84"/>
        </w:rPr>
      </w:pPr>
      <w:bookmarkStart w:id="0" w:name="_Toc502845064"/>
      <w:bookmarkStart w:id="1" w:name="_Toc512613206"/>
    </w:p>
    <w:p>
      <w:pPr>
        <w:snapToGrid w:val="0"/>
        <w:spacing w:before="156" w:beforeLines="50"/>
        <w:jc w:val="center"/>
        <w:rPr>
          <w:rFonts w:hint="eastAsia" w:asciiTheme="minorEastAsia" w:hAnsiTheme="minorEastAsia"/>
          <w:b/>
          <w:color w:val="auto"/>
          <w:sz w:val="84"/>
          <w:szCs w:val="84"/>
          <w:lang w:val="en-US" w:eastAsia="zh-CN"/>
        </w:rPr>
      </w:pPr>
    </w:p>
    <w:p>
      <w:pPr>
        <w:snapToGrid w:val="0"/>
        <w:spacing w:before="156" w:beforeLines="50"/>
        <w:jc w:val="center"/>
        <w:rPr>
          <w:rFonts w:hint="eastAsia" w:asciiTheme="minorEastAsia" w:hAnsiTheme="minorEastAsia"/>
          <w:b/>
          <w:color w:val="auto"/>
          <w:sz w:val="84"/>
          <w:szCs w:val="84"/>
          <w:lang w:val="en-US" w:eastAsia="zh-CN"/>
        </w:rPr>
      </w:pPr>
    </w:p>
    <w:p>
      <w:pPr>
        <w:snapToGrid w:val="0"/>
        <w:spacing w:before="156" w:beforeLines="50"/>
        <w:jc w:val="center"/>
        <w:rPr>
          <w:rFonts w:ascii="宋体" w:hAnsi="宋体"/>
          <w:b/>
          <w:bCs/>
          <w:color w:val="auto"/>
          <w:sz w:val="84"/>
          <w:szCs w:val="84"/>
        </w:rPr>
      </w:pPr>
      <w:r>
        <w:rPr>
          <w:rFonts w:hint="eastAsia" w:asciiTheme="minorEastAsia" w:hAnsiTheme="minorEastAsia"/>
          <w:b/>
          <w:color w:val="auto"/>
          <w:sz w:val="84"/>
          <w:szCs w:val="84"/>
          <w:lang w:val="en-US" w:eastAsia="zh-CN"/>
        </w:rPr>
        <w:t>零散采购</w:t>
      </w:r>
      <w:r>
        <w:rPr>
          <w:rFonts w:hint="eastAsia" w:ascii="宋体" w:hAnsi="宋体"/>
          <w:b/>
          <w:color w:val="auto"/>
          <w:sz w:val="84"/>
          <w:szCs w:val="84"/>
        </w:rPr>
        <w:t>文件</w:t>
      </w:r>
    </w:p>
    <w:p>
      <w:pPr>
        <w:spacing w:line="360" w:lineRule="auto"/>
        <w:jc w:val="center"/>
        <w:rPr>
          <w:rFonts w:ascii="宋体" w:hAnsi="宋体"/>
          <w:b/>
          <w:bCs/>
          <w:color w:val="auto"/>
          <w:sz w:val="24"/>
          <w:szCs w:val="24"/>
        </w:rPr>
      </w:pPr>
    </w:p>
    <w:p>
      <w:pPr>
        <w:spacing w:line="360" w:lineRule="auto"/>
        <w:rPr>
          <w:rFonts w:ascii="宋体" w:hAnsi="宋体"/>
          <w:color w:val="auto"/>
          <w:sz w:val="28"/>
          <w:szCs w:val="28"/>
        </w:rPr>
      </w:pPr>
    </w:p>
    <w:p>
      <w:pPr>
        <w:spacing w:line="360" w:lineRule="auto"/>
        <w:rPr>
          <w:rFonts w:ascii="宋体" w:hAnsi="宋体"/>
          <w:color w:val="auto"/>
          <w:sz w:val="30"/>
          <w:szCs w:val="30"/>
        </w:rPr>
      </w:pPr>
    </w:p>
    <w:p>
      <w:pPr>
        <w:spacing w:line="360" w:lineRule="auto"/>
        <w:rPr>
          <w:rFonts w:ascii="宋体" w:hAnsi="宋体"/>
          <w:color w:val="auto"/>
          <w:sz w:val="30"/>
          <w:szCs w:val="30"/>
        </w:rPr>
      </w:pPr>
    </w:p>
    <w:p>
      <w:pPr>
        <w:spacing w:line="360" w:lineRule="auto"/>
        <w:rPr>
          <w:rFonts w:hint="default" w:ascii="宋体" w:hAnsi="宋体" w:eastAsia="宋体"/>
          <w:b/>
          <w:bCs/>
          <w:color w:val="auto"/>
          <w:sz w:val="28"/>
          <w:szCs w:val="32"/>
          <w:lang w:val="en-US" w:eastAsia="zh-CN"/>
        </w:rPr>
      </w:pPr>
      <w:r>
        <w:rPr>
          <w:rFonts w:ascii="宋体" w:hAnsi="宋体"/>
          <w:b/>
          <w:bCs/>
          <w:color w:val="auto"/>
          <w:sz w:val="28"/>
          <w:szCs w:val="32"/>
        </w:rPr>
        <w:t>采购方式：</w:t>
      </w:r>
      <w:r>
        <w:rPr>
          <w:rFonts w:hint="eastAsia" w:ascii="宋体" w:hAnsi="宋体"/>
          <w:b/>
          <w:bCs/>
          <w:color w:val="auto"/>
          <w:sz w:val="28"/>
          <w:szCs w:val="32"/>
          <w:lang w:val="en-US" w:eastAsia="zh-CN"/>
        </w:rPr>
        <w:t>线上竞价</w:t>
      </w:r>
    </w:p>
    <w:p>
      <w:pPr>
        <w:spacing w:line="360" w:lineRule="auto"/>
        <w:ind w:left="1521" w:hanging="1521" w:hangingChars="541"/>
        <w:rPr>
          <w:rFonts w:hint="default" w:ascii="宋体" w:hAnsi="宋体" w:eastAsiaTheme="minorEastAsia"/>
          <w:b/>
          <w:bCs/>
          <w:color w:val="000000" w:themeColor="text1"/>
          <w:sz w:val="28"/>
          <w:szCs w:val="32"/>
          <w:lang w:val="en-US" w:eastAsia="zh-CN"/>
          <w14:textFill>
            <w14:solidFill>
              <w14:schemeClr w14:val="tx1"/>
            </w14:solidFill>
          </w14:textFill>
        </w:rPr>
      </w:pPr>
      <w:r>
        <w:rPr>
          <w:rFonts w:ascii="宋体" w:hAnsi="宋体"/>
          <w:b/>
          <w:bCs/>
          <w:color w:val="000000" w:themeColor="text1"/>
          <w:sz w:val="28"/>
          <w:szCs w:val="32"/>
          <w14:textFill>
            <w14:solidFill>
              <w14:schemeClr w14:val="tx1"/>
            </w14:solidFill>
          </w14:textFill>
        </w:rPr>
        <w:t>项目</w:t>
      </w:r>
      <w:r>
        <w:rPr>
          <w:rFonts w:hint="eastAsia" w:ascii="宋体" w:hAnsi="宋体"/>
          <w:b/>
          <w:bCs/>
          <w:color w:val="000000" w:themeColor="text1"/>
          <w:sz w:val="28"/>
          <w:szCs w:val="32"/>
          <w14:textFill>
            <w14:solidFill>
              <w14:schemeClr w14:val="tx1"/>
            </w14:solidFill>
          </w14:textFill>
        </w:rPr>
        <w:t>名称</w:t>
      </w:r>
      <w:r>
        <w:rPr>
          <w:rFonts w:ascii="宋体" w:hAnsi="宋体"/>
          <w:b/>
          <w:bCs/>
          <w:color w:val="000000" w:themeColor="text1"/>
          <w:sz w:val="28"/>
          <w:szCs w:val="32"/>
          <w14:textFill>
            <w14:solidFill>
              <w14:schemeClr w14:val="tx1"/>
            </w14:solidFill>
          </w14:textFill>
        </w:rPr>
        <w:t>：</w:t>
      </w:r>
      <w:r>
        <w:rPr>
          <w:rFonts w:hint="eastAsia" w:asciiTheme="minorEastAsia" w:hAnsiTheme="minorEastAsia" w:eastAsiaTheme="minorEastAsia"/>
          <w:b/>
          <w:bCs/>
          <w:sz w:val="28"/>
          <w:szCs w:val="28"/>
          <w:u w:val="none"/>
          <w:lang w:eastAsia="zh-CN"/>
        </w:rPr>
        <w:t>广东省河源监狱跨网文件交换安全管理系统建设项目</w:t>
      </w:r>
    </w:p>
    <w:p>
      <w:pPr>
        <w:snapToGrid w:val="0"/>
        <w:spacing w:before="156" w:beforeLines="50" w:after="156" w:afterLines="50" w:line="360" w:lineRule="auto"/>
        <w:jc w:val="center"/>
        <w:rPr>
          <w:rFonts w:ascii="宋体" w:hAnsi="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jc w:val="center"/>
        <w:rPr>
          <w:rFonts w:hint="eastAsia" w:ascii="宋体" w:hAnsi="宋体" w:eastAsia="宋体"/>
          <w:b/>
          <w:bCs/>
          <w:color w:val="000000"/>
          <w:sz w:val="44"/>
          <w:szCs w:val="44"/>
          <w:lang w:val="en-US" w:eastAsia="zh-CN"/>
        </w:rPr>
      </w:pPr>
      <w:r>
        <w:rPr>
          <w:rFonts w:hint="eastAsia" w:ascii="宋体" w:hAnsi="宋体"/>
          <w:b/>
          <w:bCs/>
          <w:color w:val="000000"/>
          <w:sz w:val="28"/>
          <w:szCs w:val="32"/>
          <w:lang w:eastAsia="zh-CN"/>
        </w:rPr>
        <w:t>广东省河源监狱</w:t>
      </w:r>
    </w:p>
    <w:p>
      <w:pPr>
        <w:autoSpaceDE w:val="0"/>
        <w:autoSpaceDN w:val="0"/>
        <w:adjustRightInd w:val="0"/>
        <w:snapToGrid w:val="0"/>
        <w:spacing w:line="360" w:lineRule="auto"/>
        <w:jc w:val="center"/>
        <w:rPr>
          <w:rFonts w:hint="eastAsia" w:eastAsia="宋体"/>
          <w:b/>
          <w:bCs/>
          <w:color w:val="000000" w:themeColor="text1"/>
          <w:sz w:val="30"/>
          <w:highlight w:val="none"/>
          <w:lang w:val="en-US" w:eastAsia="zh-CN"/>
          <w14:textFill>
            <w14:solidFill>
              <w14:schemeClr w14:val="tx1"/>
            </w14:solidFill>
          </w14:textFill>
        </w:rPr>
      </w:pPr>
      <w:r>
        <w:rPr>
          <w:rFonts w:hint="eastAsia" w:ascii="宋体" w:hAnsi="宋体"/>
          <w:b/>
          <w:bCs/>
          <w:color w:val="000000"/>
          <w:sz w:val="28"/>
          <w:szCs w:val="32"/>
          <w:lang w:eastAsia="zh-CN"/>
        </w:rPr>
        <w:t>云采链（广州）信息科技有限公司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二〇二</w:t>
      </w:r>
      <w:r>
        <w:rPr>
          <w:rFonts w:hint="eastAsia" w:ascii="宋体" w:hAnsi="宋体"/>
          <w:b/>
          <w:bCs/>
          <w:color w:val="000000" w:themeColor="text1"/>
          <w:sz w:val="28"/>
          <w:lang w:val="en-US" w:eastAsia="zh-CN"/>
          <w14:textFill>
            <w14:solidFill>
              <w14:schemeClr w14:val="tx1"/>
            </w14:solidFill>
          </w14:textFill>
        </w:rPr>
        <w:t>五</w:t>
      </w:r>
      <w:r>
        <w:rPr>
          <w:rFonts w:hint="eastAsia" w:ascii="宋体" w:hAnsi="宋体"/>
          <w:b/>
          <w:bCs/>
          <w:color w:val="000000" w:themeColor="text1"/>
          <w:sz w:val="28"/>
          <w14:textFill>
            <w14:solidFill>
              <w14:schemeClr w14:val="tx1"/>
            </w14:solidFill>
          </w14:textFill>
        </w:rPr>
        <w:t>年</w:t>
      </w:r>
      <w:r>
        <w:rPr>
          <w:rFonts w:hint="eastAsia" w:ascii="宋体" w:hAnsi="宋体"/>
          <w:b/>
          <w:bCs/>
          <w:color w:val="000000" w:themeColor="text1"/>
          <w:sz w:val="28"/>
          <w:lang w:val="en-US" w:eastAsia="zh-CN"/>
          <w14:textFill>
            <w14:solidFill>
              <w14:schemeClr w14:val="tx1"/>
            </w14:solidFill>
          </w14:textFill>
        </w:rPr>
        <w:t>一</w:t>
      </w:r>
      <w:r>
        <w:rPr>
          <w:rFonts w:hint="eastAsia" w:ascii="宋体" w:hAnsi="宋体"/>
          <w:b/>
          <w:bCs/>
          <w:color w:val="000000" w:themeColor="text1"/>
          <w:sz w:val="28"/>
          <w14:textFill>
            <w14:solidFill>
              <w14:schemeClr w14:val="tx1"/>
            </w14:solidFill>
          </w14:textFill>
        </w:rPr>
        <w:t>月</w:t>
      </w:r>
    </w:p>
    <w:p>
      <w:pPr>
        <w:widowControl/>
        <w:jc w:val="left"/>
        <w:rPr>
          <w:rFonts w:ascii="宋体" w:hAnsi="宋体" w:cs="宋体"/>
          <w:b/>
          <w:bCs/>
          <w:kern w:val="0"/>
          <w:sz w:val="32"/>
          <w:szCs w:val="32"/>
        </w:rPr>
      </w:pPr>
      <w:r>
        <w:rPr>
          <w:rFonts w:ascii="宋体" w:hAnsi="宋体" w:cs="宋体"/>
        </w:rPr>
        <w:br w:type="page"/>
      </w:r>
    </w:p>
    <w:p>
      <w:pPr>
        <w:jc w:val="center"/>
        <w:outlineLvl w:val="0"/>
        <w:rPr>
          <w:rFonts w:ascii="宋体" w:hAnsi="宋体"/>
          <w:b/>
          <w:bCs/>
          <w:color w:val="auto"/>
          <w:kern w:val="0"/>
          <w:sz w:val="32"/>
          <w:szCs w:val="32"/>
        </w:rPr>
      </w:pPr>
      <w:r>
        <w:rPr>
          <w:rFonts w:hint="eastAsia" w:ascii="宋体" w:hAnsi="宋体" w:cs="宋体"/>
          <w:b/>
          <w:bCs/>
          <w:color w:val="auto"/>
          <w:kern w:val="0"/>
          <w:sz w:val="32"/>
          <w:szCs w:val="32"/>
        </w:rPr>
        <w:t>第一章 零散采购须知</w:t>
      </w:r>
    </w:p>
    <w:p>
      <w:pPr>
        <w:pStyle w:val="47"/>
        <w:numPr>
          <w:ilvl w:val="0"/>
          <w:numId w:val="2"/>
        </w:numPr>
        <w:spacing w:line="360" w:lineRule="auto"/>
        <w:ind w:left="420" w:leftChars="0" w:hanging="420"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b w:val="0"/>
          <w:bCs w:val="0"/>
          <w:color w:val="auto"/>
          <w:kern w:val="0"/>
          <w:sz w:val="21"/>
          <w:szCs w:val="21"/>
        </w:rPr>
        <w:t>零散采购</w:t>
      </w:r>
      <w:r>
        <w:rPr>
          <w:rFonts w:hint="eastAsia" w:ascii="宋体" w:hAnsi="宋体" w:cs="宋体"/>
          <w:color w:val="auto"/>
        </w:rPr>
        <w:t>，参与</w:t>
      </w:r>
      <w:r>
        <w:rPr>
          <w:rFonts w:hint="eastAsia" w:ascii="宋体" w:hAnsi="宋体" w:cs="宋体"/>
          <w:color w:val="auto"/>
          <w:lang w:val="en-US" w:eastAsia="zh-CN"/>
        </w:rPr>
        <w:t>项目</w:t>
      </w:r>
      <w:r>
        <w:rPr>
          <w:rFonts w:hint="eastAsia" w:ascii="宋体" w:hAnsi="宋体" w:cs="宋体"/>
          <w:color w:val="auto"/>
        </w:rPr>
        <w:t>的供应商必须登录平台进行注册，注册成功后方可参与项目</w:t>
      </w:r>
      <w:r>
        <w:rPr>
          <w:rFonts w:hint="eastAsia" w:ascii="宋体" w:hAnsi="宋体" w:cs="宋体"/>
          <w:color w:val="auto"/>
          <w:lang w:eastAsia="zh-CN"/>
        </w:rPr>
        <w:t>。</w:t>
      </w:r>
    </w:p>
    <w:p>
      <w:pPr>
        <w:widowControl/>
        <w:numPr>
          <w:ilvl w:val="0"/>
          <w:numId w:val="2"/>
        </w:numPr>
        <w:spacing w:line="360" w:lineRule="auto"/>
        <w:ind w:left="420" w:leftChars="0" w:hanging="420" w:firstLineChars="0"/>
        <w:jc w:val="left"/>
        <w:rPr>
          <w:rFonts w:ascii="宋体" w:hAnsi="宋体" w:cs="宋体"/>
          <w:color w:val="auto"/>
        </w:rPr>
      </w:pPr>
      <w:r>
        <w:rPr>
          <w:rFonts w:hint="eastAsia" w:ascii="宋体" w:hAnsi="宋体" w:cs="宋体"/>
          <w:color w:val="auto"/>
        </w:rPr>
        <w:t>语言要求</w:t>
      </w:r>
    </w:p>
    <w:p>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 xml:space="preserve">在云采链平台参与零散采购项目后放弃成交资格超过三次（含三次）的供应商连同该供应商同一法人名下所有公司将被列入平台黑名单，永久不得参与平台的零散采购项目。   </w:t>
      </w:r>
    </w:p>
    <w:p>
      <w:pPr>
        <w:widowControl/>
        <w:numPr>
          <w:ilvl w:val="0"/>
          <w:numId w:val="2"/>
        </w:numPr>
        <w:spacing w:line="360" w:lineRule="auto"/>
        <w:ind w:left="420" w:leftChars="0" w:hanging="420" w:firstLineChars="0"/>
        <w:jc w:val="left"/>
        <w:rPr>
          <w:rFonts w:hint="eastAsia" w:ascii="宋体" w:hAnsi="宋体" w:eastAsia="宋体" w:cs="宋体"/>
          <w:b/>
          <w:bCs/>
          <w:color w:val="auto"/>
        </w:rPr>
      </w:pPr>
      <w:r>
        <w:rPr>
          <w:rFonts w:hint="eastAsia" w:ascii="宋体" w:hAnsi="宋体" w:eastAsia="宋体" w:cs="宋体"/>
          <w:b/>
          <w:bCs/>
          <w:color w:val="auto"/>
        </w:rPr>
        <w:t>下列任一情况发生时，平台保障金将不予退还：</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rFonts w:hint="eastAsia" w:ascii="宋体" w:hAnsi="宋体" w:eastAsia="宋体" w:cs="宋体"/>
          <w:color w:val="auto"/>
        </w:rPr>
      </w:pPr>
      <w:r>
        <w:rPr>
          <w:rFonts w:hint="eastAsia" w:ascii="宋体" w:hAnsi="宋体" w:eastAsia="宋体" w:cs="宋体"/>
          <w:b/>
          <w:bCs/>
          <w:color w:val="auto"/>
          <w:spacing w:val="-10"/>
        </w:rPr>
        <w:t>供应商在项目相关公告及文件等相关规定的报价截止时间后撤销其报价的。</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rFonts w:hint="eastAsia" w:ascii="宋体" w:hAnsi="宋体" w:eastAsia="宋体" w:cs="宋体"/>
          <w:b/>
          <w:bCs/>
          <w:color w:val="auto"/>
          <w:spacing w:val="-10"/>
        </w:rPr>
      </w:pPr>
      <w:r>
        <w:rPr>
          <w:rFonts w:hint="eastAsia" w:ascii="宋体" w:hAnsi="宋体" w:eastAsia="宋体" w:cs="宋体"/>
          <w:b/>
          <w:bCs/>
          <w:color w:val="auto"/>
          <w:spacing w:val="-9"/>
        </w:rPr>
        <w:t>获取成交资格后无正当理由放弃成交资格或成交</w:t>
      </w:r>
      <w:r>
        <w:rPr>
          <w:rFonts w:hint="eastAsia" w:ascii="宋体" w:hAnsi="宋体" w:eastAsia="宋体" w:cs="宋体"/>
          <w:b/>
          <w:bCs/>
          <w:color w:val="auto"/>
          <w:spacing w:val="-10"/>
        </w:rPr>
        <w:t>人不配合与采购人签订合同的。</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outlineLvl w:val="9"/>
        <w:rPr>
          <w:rFonts w:hint="eastAsia" w:ascii="宋体" w:hAnsi="宋体" w:eastAsia="宋体" w:cs="宋体"/>
          <w:color w:val="auto"/>
        </w:rPr>
      </w:pPr>
      <w:r>
        <w:rPr>
          <w:rFonts w:hint="eastAsia" w:ascii="宋体" w:hAnsi="宋体" w:eastAsia="宋体" w:cs="宋体"/>
          <w:b/>
          <w:bCs/>
          <w:color w:val="auto"/>
          <w:spacing w:val="-10"/>
        </w:rPr>
        <w:t>其他因成交人的原因被认定取消成交资格的。</w:t>
      </w:r>
    </w:p>
    <w:p>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零散采购须知</w:t>
      </w:r>
    </w:p>
    <w:p>
      <w:pPr>
        <w:widowControl/>
        <w:numPr>
          <w:ilvl w:val="0"/>
          <w:numId w:val="4"/>
        </w:numPr>
        <w:spacing w:line="360" w:lineRule="auto"/>
        <w:jc w:val="left"/>
        <w:rPr>
          <w:rFonts w:ascii="宋体" w:hAnsi="宋体"/>
          <w:b/>
          <w:bCs/>
          <w:color w:val="auto"/>
        </w:rPr>
      </w:pPr>
      <w:r>
        <w:rPr>
          <w:rFonts w:hint="eastAsia" w:ascii="宋体" w:hAnsi="宋体" w:cs="宋体"/>
          <w:b/>
          <w:bCs/>
          <w:color w:val="auto"/>
        </w:rPr>
        <w:t>零散采购说明</w:t>
      </w:r>
    </w:p>
    <w:p>
      <w:pPr>
        <w:widowControl/>
        <w:numPr>
          <w:ilvl w:val="0"/>
          <w:numId w:val="5"/>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的供应商应承担所有与准备和参加</w:t>
      </w:r>
      <w:r>
        <w:rPr>
          <w:rFonts w:hint="eastAsia" w:ascii="宋体" w:hAnsi="宋体" w:cs="宋体"/>
          <w:lang w:eastAsia="zh-CN"/>
        </w:rPr>
        <w:t>项目</w:t>
      </w:r>
      <w:r>
        <w:rPr>
          <w:rFonts w:hint="eastAsia" w:ascii="宋体" w:hAnsi="宋体" w:cs="宋体"/>
        </w:rPr>
        <w:t>有关的费用，不</w:t>
      </w:r>
      <w:r>
        <w:rPr>
          <w:rFonts w:hint="eastAsia" w:ascii="宋体" w:hAnsi="宋体" w:cs="宋体"/>
          <w:lang w:eastAsia="zh-TW"/>
        </w:rPr>
        <w:t>论</w:t>
      </w:r>
      <w:r>
        <w:rPr>
          <w:rFonts w:hint="eastAsia" w:ascii="宋体" w:hAnsi="宋体" w:cs="宋体"/>
          <w:lang w:eastAsia="zh-CN"/>
        </w:rPr>
        <w:t>项目</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numPr>
          <w:ilvl w:val="0"/>
          <w:numId w:val="5"/>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的供应商必须按</w:t>
      </w:r>
      <w:r>
        <w:rPr>
          <w:rFonts w:hint="eastAsia" w:ascii="宋体" w:hAnsi="宋体" w:cs="宋体"/>
          <w:lang w:eastAsia="zh-CN"/>
        </w:rPr>
        <w:t>项目</w:t>
      </w:r>
      <w:r>
        <w:rPr>
          <w:rFonts w:hint="eastAsia" w:ascii="宋体" w:hAnsi="宋体" w:cs="宋体"/>
        </w:rPr>
        <w:t>附件的格式填写，不得增加或删除表格内容。除单价、金额或项目要求填写的内容外，不得擅自改动</w:t>
      </w:r>
      <w:r>
        <w:rPr>
          <w:rFonts w:hint="eastAsia" w:ascii="宋体" w:hAnsi="宋体" w:cs="宋体"/>
          <w:lang w:eastAsia="zh-CN"/>
        </w:rPr>
        <w:t>项目</w:t>
      </w:r>
      <w:r>
        <w:rPr>
          <w:rFonts w:hint="eastAsia" w:ascii="宋体" w:hAnsi="宋体" w:cs="宋体"/>
        </w:rPr>
        <w:t>附件内容，否则将有可能影响成交结果，不推荐为成交候选人。</w:t>
      </w:r>
    </w:p>
    <w:p>
      <w:pPr>
        <w:widowControl/>
        <w:numPr>
          <w:ilvl w:val="0"/>
          <w:numId w:val="5"/>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numPr>
          <w:ilvl w:val="0"/>
          <w:numId w:val="5"/>
        </w:numPr>
        <w:spacing w:line="360" w:lineRule="auto"/>
        <w:jc w:val="left"/>
        <w:rPr>
          <w:rFonts w:ascii="宋体" w:hAnsi="宋体"/>
        </w:rPr>
      </w:pPr>
      <w:r>
        <w:rPr>
          <w:rFonts w:hint="eastAsia" w:ascii="宋体" w:hAnsi="宋体" w:cs="宋体"/>
        </w:rPr>
        <w:t>若成交供应商自身原因无法完成本项目，则采购人有权利保留追究责任。</w:t>
      </w:r>
    </w:p>
    <w:p>
      <w:pPr>
        <w:widowControl/>
        <w:numPr>
          <w:ilvl w:val="0"/>
          <w:numId w:val="5"/>
        </w:numPr>
        <w:spacing w:line="360" w:lineRule="auto"/>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widowControl/>
        <w:numPr>
          <w:ilvl w:val="0"/>
          <w:numId w:val="5"/>
        </w:numPr>
        <w:spacing w:line="360" w:lineRule="auto"/>
        <w:jc w:val="left"/>
        <w:rPr>
          <w:rFonts w:ascii="宋体" w:hAnsi="宋体"/>
        </w:rPr>
      </w:pPr>
      <w:r>
        <w:rPr>
          <w:rFonts w:hint="eastAsia" w:ascii="宋体" w:hAnsi="宋体" w:cs="宋体"/>
        </w:rPr>
        <w:t>若本项目采购失败，采购人将重新采购，届时采购人有权根据项目具体情况，决定重新采购项目的采购方式。</w:t>
      </w:r>
    </w:p>
    <w:p>
      <w:pPr>
        <w:widowControl/>
        <w:numPr>
          <w:ilvl w:val="0"/>
          <w:numId w:val="5"/>
        </w:numPr>
        <w:spacing w:line="360" w:lineRule="auto"/>
        <w:jc w:val="left"/>
        <w:rPr>
          <w:rFonts w:ascii="宋体" w:hAnsi="宋体"/>
        </w:rPr>
      </w:pPr>
      <w:r>
        <w:rPr>
          <w:rFonts w:hint="eastAsia" w:ascii="宋体" w:hAnsi="宋体" w:cs="宋体"/>
        </w:rPr>
        <w:t>成交供应商若无正当理由恶意放弃成交资格，采购人有权将拒绝其参加本项目重新组织的采购活动。</w:t>
      </w:r>
    </w:p>
    <w:p>
      <w:pPr>
        <w:widowControl/>
        <w:numPr>
          <w:ilvl w:val="0"/>
          <w:numId w:val="5"/>
        </w:numPr>
        <w:spacing w:line="360" w:lineRule="auto"/>
        <w:jc w:val="left"/>
        <w:rPr>
          <w:rFonts w:ascii="宋体" w:hAnsi="宋体"/>
        </w:rPr>
      </w:pPr>
      <w:r>
        <w:rPr>
          <w:rFonts w:hint="eastAsia" w:ascii="宋体" w:hAnsi="宋体"/>
        </w:rPr>
        <w:t>如采购人或代理机构在审核或复核参与</w:t>
      </w:r>
      <w:r>
        <w:rPr>
          <w:rFonts w:hint="eastAsia" w:ascii="宋体" w:hAnsi="宋体"/>
          <w:lang w:eastAsia="zh-CN"/>
        </w:rPr>
        <w:t>项目</w:t>
      </w:r>
      <w:r>
        <w:rPr>
          <w:rFonts w:hint="eastAsia" w:ascii="宋体" w:hAnsi="宋体"/>
        </w:rPr>
        <w:t>的供应商所提交的</w:t>
      </w:r>
      <w:r>
        <w:rPr>
          <w:rFonts w:hint="eastAsia" w:ascii="宋体" w:hAnsi="宋体"/>
          <w:lang w:eastAsia="zh-CN"/>
        </w:rPr>
        <w:t>项目</w:t>
      </w:r>
      <w:r>
        <w:rPr>
          <w:rFonts w:hint="eastAsia" w:ascii="宋体" w:hAnsi="宋体"/>
        </w:rPr>
        <w:t>资料时，供应商须无条件配合；期间若发现存在弄虚作假或相关的失信记录或违反国家法律法规等相关的不良情形，采购人可取消其成交资格并保留追究责任的权力。</w:t>
      </w:r>
    </w:p>
    <w:p>
      <w:pPr>
        <w:widowControl/>
        <w:numPr>
          <w:ilvl w:val="0"/>
          <w:numId w:val="5"/>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w:t>
      </w:r>
      <w:r>
        <w:rPr>
          <w:rFonts w:hint="eastAsia" w:ascii="宋体" w:hAnsi="宋体" w:cs="宋体"/>
          <w:lang w:eastAsia="zh-TW"/>
        </w:rPr>
        <w:t>供应商向我司咨询的有关项目事项，一切以</w:t>
      </w:r>
      <w:r>
        <w:rPr>
          <w:rFonts w:hint="eastAsia" w:ascii="宋体" w:hAnsi="宋体" w:cs="宋体"/>
          <w:lang w:eastAsia="zh-CN"/>
        </w:rPr>
        <w:t>项目</w:t>
      </w:r>
      <w:r>
        <w:rPr>
          <w:rFonts w:hint="eastAsia" w:ascii="宋体" w:hAnsi="宋体" w:cs="宋体"/>
        </w:rPr>
        <w:t>文件</w:t>
      </w:r>
      <w:r>
        <w:rPr>
          <w:rFonts w:hint="eastAsia" w:ascii="宋体" w:hAnsi="宋体" w:cs="宋体"/>
          <w:lang w:eastAsia="zh-TW"/>
        </w:rPr>
        <w:t>规定</w:t>
      </w:r>
      <w:r>
        <w:rPr>
          <w:rFonts w:hint="eastAsia" w:ascii="宋体" w:hAnsi="宋体" w:cs="宋体"/>
        </w:rPr>
        <w:t>和</w:t>
      </w:r>
      <w:r>
        <w:rPr>
          <w:rFonts w:hint="eastAsia" w:ascii="宋体" w:hAnsi="宋体" w:cs="宋体"/>
          <w:lang w:eastAsia="zh-CN"/>
        </w:rPr>
        <w:t>项目</w:t>
      </w:r>
      <w:r>
        <w:rPr>
          <w:rFonts w:hint="eastAsia" w:ascii="宋体" w:hAnsi="宋体" w:cs="宋体"/>
        </w:rPr>
        <w:t>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numPr>
          <w:ilvl w:val="0"/>
          <w:numId w:val="5"/>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的供应商应认真阅读</w:t>
      </w:r>
      <w:r>
        <w:rPr>
          <w:rFonts w:hint="eastAsia" w:ascii="宋体" w:hAnsi="宋体" w:cs="宋体"/>
          <w:lang w:eastAsia="zh-TW"/>
        </w:rPr>
        <w:t>、并充分理解</w:t>
      </w:r>
      <w:r>
        <w:rPr>
          <w:rFonts w:hint="eastAsia" w:ascii="宋体" w:hAnsi="宋体" w:cs="宋体"/>
          <w:lang w:eastAsia="zh-CN"/>
        </w:rPr>
        <w:t>项目</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lang w:eastAsia="zh-CN"/>
        </w:rPr>
        <w:t>项目</w:t>
      </w:r>
      <w:r>
        <w:rPr>
          <w:rFonts w:hint="eastAsia" w:ascii="宋体" w:hAnsi="宋体" w:cs="宋体"/>
          <w:lang w:eastAsia="zh-TW"/>
        </w:rPr>
        <w:t>文件要求提交全部资料，或者</w:t>
      </w:r>
      <w:r>
        <w:rPr>
          <w:rFonts w:hint="eastAsia" w:ascii="宋体" w:hAnsi="宋体" w:cs="宋体"/>
        </w:rPr>
        <w:t>参与</w:t>
      </w:r>
      <w:r>
        <w:rPr>
          <w:rFonts w:hint="eastAsia" w:ascii="宋体" w:hAnsi="宋体" w:cs="宋体"/>
          <w:lang w:eastAsia="zh-CN"/>
        </w:rPr>
        <w:t>项目</w:t>
      </w:r>
      <w:r>
        <w:rPr>
          <w:rFonts w:hint="eastAsia" w:ascii="宋体" w:hAnsi="宋体" w:cs="宋体"/>
        </w:rPr>
        <w:t>所上传的</w:t>
      </w:r>
      <w:r>
        <w:rPr>
          <w:rFonts w:hint="eastAsia" w:ascii="宋体" w:hAnsi="宋体" w:cs="宋体"/>
          <w:lang w:eastAsia="zh-TW"/>
        </w:rPr>
        <w:t>文件没有对</w:t>
      </w:r>
      <w:r>
        <w:rPr>
          <w:rFonts w:hint="eastAsia" w:ascii="宋体" w:hAnsi="宋体" w:cs="宋体"/>
          <w:lang w:eastAsia="zh-CN"/>
        </w:rPr>
        <w:t>项目</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lang w:val="en-US" w:eastAsia="zh-CN"/>
        </w:rPr>
        <w:t>响应</w:t>
      </w:r>
      <w:r>
        <w:rPr>
          <w:rFonts w:hint="eastAsia" w:ascii="宋体" w:hAnsi="宋体" w:cs="宋体"/>
          <w:lang w:eastAsia="zh-TW"/>
        </w:rPr>
        <w:t>被拒绝，</w:t>
      </w:r>
      <w:r>
        <w:rPr>
          <w:rFonts w:hint="eastAsia" w:ascii="宋体" w:hAnsi="宋体" w:cs="宋体"/>
        </w:rPr>
        <w:t>或被认定为无效</w:t>
      </w:r>
      <w:r>
        <w:rPr>
          <w:rFonts w:hint="eastAsia" w:ascii="宋体" w:hAnsi="宋体" w:cs="宋体"/>
          <w:lang w:val="en-US" w:eastAsia="zh-CN"/>
        </w:rPr>
        <w:t>响应</w:t>
      </w:r>
      <w:r>
        <w:rPr>
          <w:rFonts w:hint="eastAsia" w:ascii="宋体" w:hAnsi="宋体" w:cs="宋体"/>
        </w:rPr>
        <w:t>。</w:t>
      </w:r>
    </w:p>
    <w:p>
      <w:pPr>
        <w:widowControl/>
        <w:numPr>
          <w:ilvl w:val="0"/>
          <w:numId w:val="5"/>
        </w:numPr>
        <w:spacing w:line="360" w:lineRule="auto"/>
        <w:jc w:val="left"/>
        <w:rPr>
          <w:rFonts w:ascii="宋体" w:hAnsi="宋体"/>
        </w:rPr>
      </w:pPr>
      <w:r>
        <w:rPr>
          <w:rFonts w:hint="eastAsia" w:ascii="宋体" w:hAnsi="宋体" w:cs="宋体"/>
          <w:kern w:val="0"/>
        </w:rPr>
        <w:t>采购人有权拒绝接受任何不合格的货物或服务，由此产生的费用及相关后果均由成交供应商自行承担</w:t>
      </w:r>
      <w:r>
        <w:rPr>
          <w:rFonts w:hint="eastAsia" w:ascii="宋体" w:hAnsi="宋体" w:cs="宋体"/>
          <w:kern w:val="0"/>
          <w:lang w:eastAsia="zh-CN"/>
        </w:rPr>
        <w:t>。</w:t>
      </w:r>
    </w:p>
    <w:p>
      <w:pPr>
        <w:widowControl/>
        <w:numPr>
          <w:ilvl w:val="0"/>
          <w:numId w:val="5"/>
        </w:numPr>
        <w:spacing w:line="360" w:lineRule="auto"/>
        <w:jc w:val="left"/>
        <w:rPr>
          <w:rFonts w:hint="eastAsia" w:ascii="宋体" w:hAnsi="宋体" w:eastAsia="宋体" w:cs="宋体"/>
          <w:b/>
          <w:bCs/>
          <w:color w:val="auto"/>
        </w:rPr>
      </w:pPr>
      <w:r>
        <w:rPr>
          <w:rFonts w:hint="eastAsia" w:ascii="宋体" w:hAnsi="宋体" w:eastAsia="宋体" w:cs="宋体"/>
          <w:b/>
          <w:bCs/>
          <w:color w:val="auto"/>
          <w:lang w:val="en-US" w:eastAsia="zh-CN"/>
        </w:rPr>
        <w:t>成交供应商应</w:t>
      </w:r>
      <w:r>
        <w:rPr>
          <w:rFonts w:hint="eastAsia" w:ascii="宋体" w:hAnsi="宋体" w:eastAsia="宋体" w:cs="宋体"/>
          <w:b/>
          <w:bCs/>
          <w:color w:val="auto"/>
        </w:rPr>
        <w:t>在</w:t>
      </w:r>
      <w:r>
        <w:rPr>
          <w:rFonts w:hint="eastAsia" w:ascii="宋体" w:hAnsi="宋体" w:eastAsia="宋体" w:cs="宋体"/>
          <w:b/>
          <w:bCs/>
          <w:color w:val="auto"/>
          <w:lang w:val="en-US" w:eastAsia="zh-CN"/>
        </w:rPr>
        <w:t>项目结果发布十五个工作日</w:t>
      </w:r>
      <w:r>
        <w:rPr>
          <w:rFonts w:hint="eastAsia" w:ascii="宋体" w:hAnsi="宋体" w:eastAsia="宋体" w:cs="宋体"/>
          <w:b/>
          <w:bCs/>
          <w:color w:val="auto"/>
        </w:rPr>
        <w:t>内与采购单位签订书面合同并按合同约定完成成交项目</w:t>
      </w:r>
      <w:r>
        <w:rPr>
          <w:rFonts w:hint="eastAsia" w:ascii="宋体" w:hAnsi="宋体" w:eastAsia="宋体" w:cs="宋体"/>
          <w:b/>
          <w:bCs/>
          <w:color w:val="auto"/>
          <w:lang w:eastAsia="zh-CN"/>
        </w:rPr>
        <w:t>；若采购单位无签</w:t>
      </w:r>
      <w:r>
        <w:rPr>
          <w:rFonts w:hint="eastAsia" w:ascii="宋体" w:hAnsi="宋体" w:eastAsia="宋体" w:cs="宋体"/>
          <w:b/>
          <w:bCs/>
          <w:color w:val="auto"/>
          <w:lang w:val="en-US" w:eastAsia="zh-CN"/>
        </w:rPr>
        <w:t>订合同的</w:t>
      </w:r>
      <w:r>
        <w:rPr>
          <w:rFonts w:hint="eastAsia" w:ascii="宋体" w:hAnsi="宋体" w:eastAsia="宋体" w:cs="宋体"/>
          <w:b/>
          <w:bCs/>
          <w:color w:val="auto"/>
          <w:lang w:eastAsia="zh-CN"/>
        </w:rPr>
        <w:t>要求，</w:t>
      </w:r>
      <w:r>
        <w:rPr>
          <w:rFonts w:hint="eastAsia" w:ascii="宋体" w:hAnsi="宋体" w:eastAsia="宋体" w:cs="宋体"/>
          <w:b/>
          <w:bCs/>
          <w:color w:val="auto"/>
          <w:lang w:val="en-US" w:eastAsia="zh-CN"/>
        </w:rPr>
        <w:t>成交供应商应</w:t>
      </w:r>
      <w:r>
        <w:rPr>
          <w:rFonts w:hint="eastAsia" w:ascii="宋体" w:hAnsi="宋体" w:eastAsia="宋体" w:cs="宋体"/>
          <w:b/>
          <w:bCs/>
          <w:color w:val="auto"/>
        </w:rPr>
        <w:t>在</w:t>
      </w:r>
      <w:r>
        <w:rPr>
          <w:rFonts w:hint="eastAsia" w:ascii="宋体" w:hAnsi="宋体" w:eastAsia="宋体" w:cs="宋体"/>
          <w:b/>
          <w:bCs/>
          <w:color w:val="auto"/>
          <w:lang w:val="en-US" w:eastAsia="zh-CN"/>
        </w:rPr>
        <w:t>项目结果发布十五个工作日</w:t>
      </w:r>
      <w:r>
        <w:rPr>
          <w:rFonts w:hint="eastAsia" w:ascii="宋体" w:hAnsi="宋体" w:eastAsia="宋体" w:cs="宋体"/>
          <w:b/>
          <w:bCs/>
          <w:color w:val="auto"/>
        </w:rPr>
        <w:t>内</w:t>
      </w:r>
      <w:r>
        <w:rPr>
          <w:rFonts w:hint="eastAsia" w:ascii="宋体" w:hAnsi="宋体" w:eastAsia="宋体" w:cs="宋体"/>
          <w:b/>
          <w:bCs/>
          <w:color w:val="auto"/>
          <w:lang w:val="en-US" w:eastAsia="zh-CN"/>
        </w:rPr>
        <w:t>与</w:t>
      </w:r>
      <w:r>
        <w:rPr>
          <w:rFonts w:hint="eastAsia" w:ascii="宋体" w:hAnsi="宋体" w:eastAsia="宋体" w:cs="宋体"/>
          <w:b/>
          <w:bCs/>
          <w:color w:val="auto"/>
          <w:lang w:eastAsia="zh-CN"/>
        </w:rPr>
        <w:t>采购单位</w:t>
      </w:r>
      <w:r>
        <w:rPr>
          <w:rFonts w:hint="eastAsia" w:ascii="宋体" w:hAnsi="宋体" w:eastAsia="宋体" w:cs="宋体"/>
          <w:b/>
          <w:bCs/>
          <w:color w:val="auto"/>
          <w:lang w:val="en-US" w:eastAsia="zh-CN"/>
        </w:rPr>
        <w:t>约定项目执行事宜；否则将有可能被取消成交资格</w:t>
      </w:r>
      <w:r>
        <w:rPr>
          <w:rFonts w:hint="eastAsia" w:ascii="宋体" w:hAnsi="宋体" w:eastAsia="宋体" w:cs="宋体"/>
          <w:b/>
          <w:bCs/>
          <w:color w:val="auto"/>
          <w:lang w:eastAsia="zh-CN"/>
        </w:rPr>
        <w:t>。</w:t>
      </w:r>
    </w:p>
    <w:p>
      <w:pPr>
        <w:pStyle w:val="57"/>
        <w:numPr>
          <w:ilvl w:val="0"/>
          <w:numId w:val="5"/>
        </w:numPr>
        <w:spacing w:line="360" w:lineRule="auto"/>
        <w:ind w:firstLineChars="0"/>
        <w:rPr>
          <w:rFonts w:hint="eastAsia" w:ascii="宋体" w:hAnsi="宋体" w:eastAsia="宋体" w:cs="宋体"/>
          <w:b/>
          <w:color w:val="auto"/>
        </w:rPr>
      </w:pPr>
      <w:r>
        <w:rPr>
          <w:rFonts w:hint="eastAsia" w:ascii="宋体" w:hAnsi="宋体" w:eastAsia="宋体" w:cs="宋体"/>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pStyle w:val="57"/>
        <w:numPr>
          <w:ilvl w:val="0"/>
          <w:numId w:val="5"/>
        </w:numPr>
        <w:spacing w:line="360" w:lineRule="auto"/>
        <w:ind w:firstLineChars="0"/>
        <w:rPr>
          <w:rFonts w:hint="eastAsia" w:ascii="宋体" w:hAnsi="宋体" w:eastAsia="宋体" w:cs="宋体"/>
          <w:b/>
          <w:bCs/>
          <w:color w:val="auto"/>
        </w:rPr>
      </w:pPr>
      <w:r>
        <w:rPr>
          <w:rFonts w:hint="eastAsia" w:ascii="宋体" w:hAnsi="宋体" w:eastAsia="宋体" w:cs="宋体"/>
          <w:b/>
          <w:color w:val="auto"/>
        </w:rPr>
        <w:t>参与</w:t>
      </w:r>
      <w:r>
        <w:rPr>
          <w:rFonts w:hint="eastAsia" w:ascii="宋体" w:hAnsi="宋体" w:eastAsia="宋体" w:cs="宋体"/>
          <w:b/>
          <w:color w:val="auto"/>
          <w:lang w:eastAsia="zh-CN"/>
        </w:rPr>
        <w:t>项目</w:t>
      </w:r>
      <w:r>
        <w:rPr>
          <w:rFonts w:hint="eastAsia" w:ascii="宋体" w:hAnsi="宋体" w:eastAsia="宋体" w:cs="宋体"/>
          <w:b/>
          <w:color w:val="auto"/>
        </w:rPr>
        <w:t>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5"/>
        </w:numPr>
        <w:spacing w:line="360" w:lineRule="auto"/>
        <w:jc w:val="left"/>
        <w:rPr>
          <w:rFonts w:ascii="宋体" w:hAnsi="宋体"/>
        </w:rPr>
      </w:pPr>
      <w:r>
        <w:rPr>
          <w:rFonts w:hint="eastAsia" w:ascii="宋体" w:hAnsi="宋体" w:cs="宋体"/>
        </w:rPr>
        <w:t>供应商认为</w:t>
      </w:r>
      <w:r>
        <w:rPr>
          <w:rFonts w:hint="eastAsia" w:ascii="宋体" w:hAnsi="宋体" w:cs="宋体"/>
          <w:lang w:eastAsia="zh-CN"/>
        </w:rPr>
        <w:t>项目</w:t>
      </w:r>
      <w:r>
        <w:rPr>
          <w:rFonts w:hint="eastAsia" w:ascii="宋体" w:hAnsi="宋体" w:cs="宋体"/>
        </w:rPr>
        <w:t>结果损害其权益的，应按照云采链平台相关指引在规定的时间内向采购人或代理机构提交书面质疑，不提交的视为无异议，逾期提交将不予受理；</w:t>
      </w:r>
    </w:p>
    <w:p>
      <w:pPr>
        <w:widowControl/>
        <w:numPr>
          <w:ilvl w:val="0"/>
          <w:numId w:val="5"/>
        </w:numPr>
        <w:spacing w:line="360" w:lineRule="auto"/>
        <w:jc w:val="left"/>
        <w:rPr>
          <w:rFonts w:ascii="宋体" w:hAnsi="宋体"/>
        </w:rPr>
      </w:pPr>
      <w:r>
        <w:rPr>
          <w:rFonts w:hint="eastAsia" w:ascii="宋体" w:hAnsi="宋体" w:cs="宋体"/>
        </w:rPr>
        <w:t>本</w:t>
      </w:r>
      <w:r>
        <w:rPr>
          <w:rFonts w:hint="eastAsia" w:ascii="宋体" w:hAnsi="宋体" w:cs="宋体"/>
          <w:lang w:eastAsia="zh-CN"/>
        </w:rPr>
        <w:t>项目</w:t>
      </w:r>
      <w:r>
        <w:rPr>
          <w:rFonts w:hint="eastAsia" w:ascii="宋体" w:hAnsi="宋体" w:cs="宋体"/>
        </w:rPr>
        <w:t>公告和</w:t>
      </w:r>
      <w:r>
        <w:rPr>
          <w:rFonts w:hint="eastAsia" w:ascii="宋体" w:hAnsi="宋体" w:cs="宋体"/>
          <w:lang w:eastAsia="zh-CN"/>
        </w:rPr>
        <w:t>项目</w:t>
      </w:r>
      <w:r>
        <w:rPr>
          <w:rFonts w:hint="eastAsia" w:ascii="宋体" w:hAnsi="宋体" w:cs="宋体"/>
        </w:rPr>
        <w:t>文件的解释权归“云采链线上采购一体化平台”所有。</w:t>
      </w:r>
    </w:p>
    <w:p>
      <w:pPr>
        <w:widowControl/>
        <w:numPr>
          <w:ilvl w:val="0"/>
          <w:numId w:val="4"/>
        </w:numPr>
        <w:spacing w:line="360" w:lineRule="auto"/>
        <w:jc w:val="left"/>
        <w:rPr>
          <w:rFonts w:ascii="宋体" w:hAnsi="宋体"/>
        </w:rPr>
      </w:pPr>
      <w:r>
        <w:rPr>
          <w:rFonts w:hint="eastAsia" w:ascii="宋体" w:hAnsi="宋体"/>
          <w:b/>
          <w:lang w:eastAsia="zh-CN"/>
        </w:rPr>
        <w:t>项目</w:t>
      </w:r>
      <w:r>
        <w:rPr>
          <w:rFonts w:hint="eastAsia" w:ascii="宋体" w:hAnsi="宋体"/>
          <w:b/>
        </w:rPr>
        <w:t>文件的澄清或修改</w:t>
      </w:r>
    </w:p>
    <w:p>
      <w:pPr>
        <w:widowControl/>
        <w:numPr>
          <w:ilvl w:val="1"/>
          <w:numId w:val="6"/>
        </w:numPr>
        <w:spacing w:line="360" w:lineRule="auto"/>
        <w:jc w:val="left"/>
        <w:rPr>
          <w:rFonts w:ascii="宋体" w:hAnsi="宋体"/>
        </w:rPr>
      </w:pPr>
      <w:r>
        <w:rPr>
          <w:rFonts w:hint="eastAsia" w:ascii="宋体" w:hAnsi="宋体"/>
        </w:rPr>
        <w:t>采购人或者采购代理机构可以对已发出的</w:t>
      </w:r>
      <w:r>
        <w:rPr>
          <w:rFonts w:hint="eastAsia" w:ascii="宋体" w:hAnsi="宋体"/>
          <w:lang w:eastAsia="zh-CN"/>
        </w:rPr>
        <w:t>项目</w:t>
      </w:r>
      <w:r>
        <w:rPr>
          <w:rFonts w:hint="eastAsia" w:ascii="宋体" w:hAnsi="宋体"/>
        </w:rPr>
        <w:t>文件进行必要的澄清或者修改。澄清或者修改的内容将在云采链平台上发布澄清（更正/变更）公告。</w:t>
      </w:r>
    </w:p>
    <w:p>
      <w:pPr>
        <w:widowControl/>
        <w:numPr>
          <w:ilvl w:val="1"/>
          <w:numId w:val="6"/>
        </w:numPr>
        <w:spacing w:line="360" w:lineRule="auto"/>
        <w:jc w:val="left"/>
        <w:rPr>
          <w:rFonts w:ascii="宋体" w:hAnsi="宋体"/>
        </w:rPr>
      </w:pPr>
      <w:r>
        <w:rPr>
          <w:rFonts w:hint="eastAsia" w:ascii="宋体" w:hAnsi="宋体"/>
        </w:rPr>
        <w:t>无论澄清或者修改的内容是否影响</w:t>
      </w:r>
      <w:r>
        <w:rPr>
          <w:rFonts w:hint="eastAsia" w:ascii="宋体" w:hAnsi="宋体"/>
          <w:lang w:eastAsia="zh-CN"/>
        </w:rPr>
        <w:t>项目</w:t>
      </w:r>
      <w:r>
        <w:rPr>
          <w:rFonts w:hint="eastAsia" w:ascii="宋体" w:hAnsi="宋体"/>
        </w:rPr>
        <w:t>，平台将以短信形式通知所有的报名供应商；报名供应商应按要求履行相应的义务；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pPr>
        <w:widowControl/>
        <w:numPr>
          <w:ilvl w:val="1"/>
          <w:numId w:val="6"/>
        </w:numPr>
        <w:spacing w:line="360" w:lineRule="auto"/>
        <w:jc w:val="left"/>
        <w:rPr>
          <w:rFonts w:ascii="宋体" w:hAnsi="宋体"/>
        </w:rPr>
      </w:pPr>
      <w:r>
        <w:rPr>
          <w:rFonts w:hint="eastAsia" w:ascii="宋体" w:hAnsi="宋体"/>
        </w:rPr>
        <w:t>采购人或者采购代理机构发出的澄清或修改（更正/变更）的内容为</w:t>
      </w:r>
      <w:r>
        <w:rPr>
          <w:rFonts w:hint="eastAsia" w:ascii="宋体" w:hAnsi="宋体"/>
          <w:lang w:eastAsia="zh-CN"/>
        </w:rPr>
        <w:t>项目</w:t>
      </w:r>
      <w:r>
        <w:rPr>
          <w:rFonts w:hint="eastAsia" w:ascii="宋体" w:hAnsi="宋体"/>
        </w:rPr>
        <w:t>文件的组成部分，并对供应商具有约束力。</w:t>
      </w:r>
    </w:p>
    <w:p>
      <w:pPr>
        <w:widowControl/>
        <w:numPr>
          <w:ilvl w:val="0"/>
          <w:numId w:val="4"/>
        </w:numPr>
        <w:spacing w:line="360" w:lineRule="auto"/>
        <w:jc w:val="left"/>
        <w:rPr>
          <w:rFonts w:ascii="宋体" w:hAnsi="宋体"/>
          <w:b/>
          <w:bCs/>
        </w:rPr>
      </w:pPr>
      <w:r>
        <w:rPr>
          <w:rFonts w:hint="eastAsia" w:ascii="宋体" w:hAnsi="宋体" w:cs="宋体"/>
          <w:b/>
          <w:bCs/>
        </w:rPr>
        <w:t>报名要求（</w:t>
      </w:r>
      <w:r>
        <w:rPr>
          <w:rFonts w:hint="eastAsia" w:ascii="宋体" w:hAnsi="宋体" w:cs="宋体"/>
        </w:rPr>
        <w:t>参与</w:t>
      </w:r>
      <w:r>
        <w:rPr>
          <w:rFonts w:hint="eastAsia" w:ascii="宋体" w:hAnsi="宋体" w:cs="宋体"/>
          <w:lang w:eastAsia="zh-CN"/>
        </w:rPr>
        <w:t>项目</w:t>
      </w:r>
      <w:r>
        <w:rPr>
          <w:rFonts w:hint="eastAsia" w:ascii="宋体" w:hAnsi="宋体" w:cs="宋体"/>
        </w:rPr>
        <w:t>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报名时需要提供以下盖章资料，</w:t>
      </w:r>
      <w:r>
        <w:rPr>
          <w:rFonts w:hint="eastAsia" w:ascii="宋体" w:hAnsi="宋体"/>
          <w:kern w:val="0"/>
          <w:szCs w:val="21"/>
        </w:rPr>
        <w:t>加盖</w:t>
      </w:r>
      <w:r>
        <w:rPr>
          <w:rFonts w:hint="eastAsia" w:ascii="宋体" w:hAnsi="宋体"/>
          <w:kern w:val="0"/>
          <w:szCs w:val="21"/>
          <w:lang w:val="en-US" w:eastAsia="zh-CN"/>
        </w:rPr>
        <w:t>响应</w:t>
      </w:r>
      <w:r>
        <w:rPr>
          <w:rFonts w:hint="eastAsia" w:ascii="宋体" w:hAnsi="宋体"/>
          <w:kern w:val="0"/>
          <w:szCs w:val="21"/>
        </w:rPr>
        <w:t>供应商公章，</w:t>
      </w:r>
      <w:r>
        <w:rPr>
          <w:rFonts w:hint="eastAsia" w:ascii="宋体" w:hAnsi="宋体" w:cs="宋体"/>
        </w:rPr>
        <w:t>并对上传的报名文件资料承担责任</w:t>
      </w:r>
      <w:r>
        <w:rPr>
          <w:rFonts w:hint="eastAsia" w:ascii="宋体" w:hAnsi="宋体" w:cs="宋体"/>
          <w:b/>
          <w:bCs/>
        </w:rPr>
        <w:t>）</w:t>
      </w:r>
    </w:p>
    <w:p>
      <w:pPr>
        <w:widowControl/>
        <w:numPr>
          <w:ilvl w:val="0"/>
          <w:numId w:val="7"/>
        </w:numPr>
        <w:spacing w:line="360" w:lineRule="auto"/>
        <w:jc w:val="left"/>
        <w:rPr>
          <w:rFonts w:ascii="宋体" w:hAnsi="宋体" w:cs="宋体"/>
          <w:kern w:val="0"/>
          <w:szCs w:val="21"/>
        </w:rPr>
      </w:pPr>
      <w:r>
        <w:rPr>
          <w:rFonts w:hint="eastAsia" w:ascii="宋体" w:hAnsi="宋体" w:cs="宋体"/>
          <w:kern w:val="0"/>
          <w:szCs w:val="21"/>
        </w:rPr>
        <w:t>具有独立承担民事责任的在中华人民共和国境内注册的法人或其他组织（提</w:t>
      </w:r>
      <w:bookmarkStart w:id="4" w:name="_GoBack"/>
      <w:bookmarkEnd w:id="4"/>
      <w:r>
        <w:rPr>
          <w:rFonts w:hint="eastAsia" w:ascii="宋体" w:hAnsi="宋体" w:cs="宋体"/>
          <w:kern w:val="0"/>
          <w:szCs w:val="21"/>
        </w:rPr>
        <w:t>供法人或其他组织的营业执照等证明材料）；</w:t>
      </w:r>
    </w:p>
    <w:p>
      <w:pPr>
        <w:widowControl/>
        <w:numPr>
          <w:ilvl w:val="0"/>
          <w:numId w:val="7"/>
        </w:numPr>
        <w:spacing w:line="360" w:lineRule="auto"/>
        <w:jc w:val="left"/>
        <w:rPr>
          <w:rFonts w:ascii="宋体" w:hAnsi="宋体"/>
          <w:szCs w:val="21"/>
        </w:rPr>
      </w:pPr>
      <w:r>
        <w:rPr>
          <w:rFonts w:hint="eastAsia" w:ascii="宋体" w:hAnsi="宋体"/>
          <w:kern w:val="0"/>
          <w:szCs w:val="21"/>
        </w:rPr>
        <w:t>报名</w:t>
      </w:r>
      <w:bookmarkStart w:id="2" w:name="_Hlk57820465"/>
      <w:r>
        <w:rPr>
          <w:rFonts w:hint="eastAsia" w:ascii="宋体" w:hAnsi="宋体"/>
          <w:kern w:val="0"/>
          <w:szCs w:val="21"/>
        </w:rPr>
        <w:t>供应商须具备《政府采购法》第二十二条所规定的条件</w:t>
      </w:r>
      <w:bookmarkEnd w:id="2"/>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7"/>
        </w:numPr>
        <w:spacing w:line="360" w:lineRule="auto"/>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pStyle w:val="47"/>
        <w:widowControl/>
        <w:numPr>
          <w:ilvl w:val="0"/>
          <w:numId w:val="4"/>
        </w:numPr>
        <w:spacing w:line="360" w:lineRule="auto"/>
        <w:ind w:firstLineChars="0"/>
        <w:jc w:val="left"/>
        <w:rPr>
          <w:rFonts w:ascii="宋体" w:hAnsi="宋体"/>
          <w:b/>
          <w:bCs/>
          <w:color w:val="auto"/>
        </w:rPr>
      </w:pPr>
      <w:r>
        <w:rPr>
          <w:rFonts w:hint="eastAsia" w:ascii="宋体" w:hAnsi="宋体" w:cs="宋体"/>
          <w:b/>
          <w:bCs/>
        </w:rPr>
        <w:t>报价要求（</w:t>
      </w:r>
      <w:r>
        <w:rPr>
          <w:rFonts w:hint="eastAsia" w:ascii="宋体" w:hAnsi="宋体" w:cs="宋体"/>
        </w:rPr>
        <w:t>报</w:t>
      </w:r>
      <w:r>
        <w:rPr>
          <w:rFonts w:hint="eastAsia" w:ascii="宋体" w:hAnsi="宋体" w:cs="宋体"/>
          <w:color w:val="auto"/>
        </w:rPr>
        <w:t>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pPr>
        <w:widowControl/>
        <w:numPr>
          <w:ilvl w:val="0"/>
          <w:numId w:val="8"/>
        </w:numPr>
        <w:spacing w:line="360" w:lineRule="auto"/>
        <w:jc w:val="left"/>
        <w:rPr>
          <w:rFonts w:ascii="宋体" w:hAnsi="宋体"/>
          <w:color w:val="auto"/>
        </w:rPr>
      </w:pPr>
      <w:r>
        <w:rPr>
          <w:rFonts w:hint="eastAsia" w:ascii="宋体" w:hAnsi="宋体" w:cs="宋体"/>
          <w:color w:val="auto"/>
        </w:rPr>
        <w:t>通过报名供应商应根据本公告要求，在规定的</w:t>
      </w:r>
      <w:r>
        <w:rPr>
          <w:rFonts w:hint="eastAsia" w:ascii="宋体" w:hAnsi="宋体" w:cs="宋体"/>
          <w:color w:val="auto"/>
          <w:lang w:eastAsia="zh-CN"/>
        </w:rPr>
        <w:t>项目</w:t>
      </w:r>
      <w:r>
        <w:rPr>
          <w:rFonts w:hint="eastAsia" w:ascii="宋体" w:hAnsi="宋体" w:cs="宋体"/>
          <w:color w:val="auto"/>
        </w:rPr>
        <w:t>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pPr>
        <w:widowControl/>
        <w:numPr>
          <w:ilvl w:val="0"/>
          <w:numId w:val="8"/>
        </w:numPr>
        <w:spacing w:line="360" w:lineRule="auto"/>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pPr>
        <w:widowControl/>
        <w:numPr>
          <w:ilvl w:val="0"/>
          <w:numId w:val="4"/>
        </w:numPr>
        <w:spacing w:line="360" w:lineRule="auto"/>
        <w:jc w:val="left"/>
        <w:rPr>
          <w:rFonts w:ascii="宋体" w:hAnsi="宋体"/>
          <w:b/>
          <w:bCs/>
        </w:rPr>
      </w:pPr>
      <w:r>
        <w:rPr>
          <w:rFonts w:hint="eastAsia" w:ascii="宋体" w:hAnsi="宋体" w:cs="宋体"/>
          <w:b/>
          <w:bCs/>
        </w:rPr>
        <w:t>确定成交候选人</w:t>
      </w:r>
    </w:p>
    <w:p>
      <w:pPr>
        <w:pStyle w:val="33"/>
        <w:numPr>
          <w:ilvl w:val="0"/>
          <w:numId w:val="9"/>
        </w:numPr>
        <w:spacing w:line="360" w:lineRule="auto"/>
        <w:ind w:firstLineChars="0"/>
        <w:rPr>
          <w:rStyle w:val="20"/>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0"/>
          <w:numId w:val="4"/>
        </w:numPr>
        <w:spacing w:line="360" w:lineRule="auto"/>
        <w:jc w:val="left"/>
        <w:rPr>
          <w:rFonts w:ascii="宋体" w:hAnsi="宋体"/>
          <w:b/>
          <w:bCs/>
        </w:rPr>
      </w:pPr>
      <w:r>
        <w:rPr>
          <w:rFonts w:hint="eastAsia" w:ascii="宋体" w:hAnsi="宋体" w:cs="宋体"/>
          <w:b/>
          <w:bCs/>
        </w:rPr>
        <w:t>无效报价</w:t>
      </w:r>
    </w:p>
    <w:p>
      <w:pPr>
        <w:pStyle w:val="50"/>
        <w:numPr>
          <w:ilvl w:val="0"/>
          <w:numId w:val="10"/>
        </w:numPr>
        <w:spacing w:line="360" w:lineRule="auto"/>
        <w:ind w:firstLineChars="0"/>
        <w:rPr>
          <w:rFonts w:ascii="宋体" w:hAnsi="宋体" w:cs="宋体"/>
        </w:rPr>
      </w:pPr>
      <w:r>
        <w:rPr>
          <w:rFonts w:hint="eastAsia" w:ascii="宋体" w:hAnsi="宋体"/>
          <w:color w:val="000000"/>
          <w:szCs w:val="21"/>
        </w:rPr>
        <w:t>折扣率报价没有大于100%，也没有为负数，且是固定唯一值的，否则为无效报价。</w:t>
      </w:r>
    </w:p>
    <w:p>
      <w:pPr>
        <w:pStyle w:val="50"/>
        <w:numPr>
          <w:ilvl w:val="0"/>
          <w:numId w:val="10"/>
        </w:numPr>
        <w:spacing w:line="360" w:lineRule="auto"/>
        <w:ind w:firstLineChars="0"/>
        <w:rPr>
          <w:rFonts w:ascii="宋体" w:hAnsi="宋体" w:cs="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的供应商报价超过最高限价或低于最低限价或超过项目对应产品单项最高限价的视为无效报价。</w:t>
      </w:r>
    </w:p>
    <w:p>
      <w:pPr>
        <w:widowControl/>
        <w:numPr>
          <w:ilvl w:val="0"/>
          <w:numId w:val="10"/>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的供应商须提供本项目要求的资质文件，如果不按公告规定或</w:t>
      </w:r>
      <w:r>
        <w:rPr>
          <w:rFonts w:hint="eastAsia" w:ascii="宋体" w:hAnsi="宋体" w:cs="宋体"/>
          <w:lang w:eastAsia="zh-CN"/>
        </w:rPr>
        <w:t>项目</w:t>
      </w:r>
      <w:r>
        <w:rPr>
          <w:rFonts w:hint="eastAsia" w:ascii="宋体" w:hAnsi="宋体" w:cs="宋体"/>
        </w:rPr>
        <w:t>文件要求等相关规定提供符合要求的资质文件，将被视为无效报价；</w:t>
      </w:r>
    </w:p>
    <w:p>
      <w:pPr>
        <w:widowControl/>
        <w:numPr>
          <w:ilvl w:val="0"/>
          <w:numId w:val="10"/>
        </w:numPr>
        <w:spacing w:line="360" w:lineRule="auto"/>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的供应商须对本项目采购内容进行整体报价，任何只对其中一部分内容进行的报价都被视为无效报价。</w:t>
      </w:r>
    </w:p>
    <w:p>
      <w:pPr>
        <w:pStyle w:val="47"/>
        <w:numPr>
          <w:ilvl w:val="0"/>
          <w:numId w:val="10"/>
        </w:numPr>
        <w:spacing w:line="360" w:lineRule="auto"/>
        <w:ind w:firstLineChars="0"/>
        <w:rPr>
          <w:rFonts w:ascii="宋体" w:hAnsi="宋体" w:cs="宋体"/>
          <w:kern w:val="0"/>
        </w:rPr>
      </w:pPr>
      <w:r>
        <w:rPr>
          <w:rFonts w:hint="eastAsia" w:ascii="宋体" w:hAnsi="宋体" w:cs="宋体"/>
          <w:kern w:val="0"/>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kern w:val="0"/>
        </w:rPr>
        <w:t>供应商公章，否则视为无效报价；</w:t>
      </w:r>
    </w:p>
    <w:p>
      <w:pPr>
        <w:pStyle w:val="52"/>
        <w:numPr>
          <w:ilvl w:val="0"/>
          <w:numId w:val="10"/>
        </w:numPr>
        <w:spacing w:line="360" w:lineRule="auto"/>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7"/>
        <w:numPr>
          <w:ilvl w:val="0"/>
          <w:numId w:val="10"/>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10"/>
        </w:numPr>
        <w:shd w:val="clear" w:color="auto" w:fill="FFFFFF"/>
        <w:spacing w:line="360" w:lineRule="auto"/>
        <w:jc w:val="left"/>
        <w:rPr>
          <w:rFonts w:ascii="宋体" w:hAnsi="宋体"/>
          <w:kern w:val="0"/>
        </w:rPr>
      </w:pPr>
      <w:r>
        <w:rPr>
          <w:rFonts w:hint="eastAsia" w:ascii="宋体" w:hAnsi="宋体" w:cs="宋体"/>
          <w:b/>
          <w:bCs/>
          <w:kern w:val="0"/>
        </w:rPr>
        <w:t>有下列情形之一的，视为串通</w:t>
      </w:r>
      <w:r>
        <w:rPr>
          <w:rFonts w:hint="eastAsia" w:ascii="宋体" w:hAnsi="宋体" w:cs="宋体"/>
          <w:b/>
          <w:bCs/>
          <w:kern w:val="0"/>
          <w:lang w:eastAsia="zh-CN"/>
        </w:rPr>
        <w:t>项目</w:t>
      </w:r>
      <w:r>
        <w:rPr>
          <w:rFonts w:hint="eastAsia" w:ascii="宋体" w:hAnsi="宋体" w:cs="宋体"/>
          <w:b/>
          <w:bCs/>
          <w:kern w:val="0"/>
        </w:rPr>
        <w:t>，其报价无效：</w:t>
      </w:r>
    </w:p>
    <w:p>
      <w:pPr>
        <w:widowControl/>
        <w:numPr>
          <w:ilvl w:val="2"/>
          <w:numId w:val="11"/>
        </w:numPr>
        <w:spacing w:line="360" w:lineRule="auto"/>
        <w:jc w:val="left"/>
        <w:rPr>
          <w:rFonts w:ascii="宋体" w:hAnsi="宋体"/>
        </w:rPr>
      </w:pPr>
      <w:r>
        <w:rPr>
          <w:rFonts w:hint="eastAsia" w:ascii="宋体" w:hAnsi="宋体"/>
        </w:rPr>
        <w:t>存在单位负责人为同一人或存在控股、管理关系的不同单位参与同一项目；</w:t>
      </w:r>
    </w:p>
    <w:p>
      <w:pPr>
        <w:widowControl/>
        <w:numPr>
          <w:ilvl w:val="2"/>
          <w:numId w:val="11"/>
        </w:numPr>
        <w:spacing w:line="360" w:lineRule="auto"/>
        <w:jc w:val="left"/>
        <w:rPr>
          <w:rFonts w:ascii="宋体" w:hAnsi="宋体"/>
        </w:rPr>
      </w:pPr>
      <w:r>
        <w:rPr>
          <w:rFonts w:hint="eastAsia" w:ascii="宋体" w:hAnsi="宋体" w:cs="宋体"/>
        </w:rPr>
        <w:t>不同供应商的响应文件由同一单位或者个人编制；</w:t>
      </w:r>
    </w:p>
    <w:p>
      <w:pPr>
        <w:widowControl/>
        <w:numPr>
          <w:ilvl w:val="2"/>
          <w:numId w:val="11"/>
        </w:numPr>
        <w:spacing w:line="360" w:lineRule="auto"/>
        <w:jc w:val="left"/>
        <w:rPr>
          <w:rFonts w:ascii="宋体" w:hAnsi="宋体"/>
        </w:rPr>
      </w:pPr>
      <w:r>
        <w:rPr>
          <w:rFonts w:hint="eastAsia" w:ascii="宋体" w:hAnsi="宋体" w:cs="宋体"/>
        </w:rPr>
        <w:t>不同供应商委托同一单位或者个人办理</w:t>
      </w:r>
      <w:r>
        <w:rPr>
          <w:rFonts w:hint="eastAsia" w:ascii="宋体" w:hAnsi="宋体" w:cs="宋体"/>
          <w:lang w:eastAsia="zh-CN"/>
        </w:rPr>
        <w:t>项目</w:t>
      </w:r>
      <w:r>
        <w:rPr>
          <w:rFonts w:hint="eastAsia" w:ascii="宋体" w:hAnsi="宋体" w:cs="宋体"/>
        </w:rPr>
        <w:t>事宜；</w:t>
      </w:r>
    </w:p>
    <w:p>
      <w:pPr>
        <w:widowControl/>
        <w:numPr>
          <w:ilvl w:val="2"/>
          <w:numId w:val="11"/>
        </w:numPr>
        <w:spacing w:line="360" w:lineRule="auto"/>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w:t>
      </w:r>
      <w:r>
        <w:rPr>
          <w:rFonts w:hint="eastAsia" w:ascii="宋体" w:hAnsi="宋体" w:cs="宋体"/>
          <w:lang w:eastAsia="zh-CN"/>
        </w:rPr>
        <w:t>项目</w:t>
      </w:r>
      <w:r>
        <w:rPr>
          <w:rFonts w:hint="eastAsia" w:ascii="宋体" w:hAnsi="宋体" w:cs="宋体"/>
        </w:rPr>
        <w:t>；</w:t>
      </w:r>
    </w:p>
    <w:p>
      <w:pPr>
        <w:widowControl/>
        <w:numPr>
          <w:ilvl w:val="2"/>
          <w:numId w:val="11"/>
        </w:numPr>
        <w:spacing w:line="360" w:lineRule="auto"/>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1"/>
        </w:numPr>
        <w:spacing w:line="360" w:lineRule="auto"/>
        <w:jc w:val="left"/>
        <w:rPr>
          <w:rFonts w:ascii="宋体" w:hAnsi="宋体"/>
        </w:rPr>
      </w:pPr>
      <w:r>
        <w:rPr>
          <w:rFonts w:hint="eastAsia" w:ascii="宋体" w:hAnsi="宋体" w:cs="宋体"/>
        </w:rPr>
        <w:t>不同供应商的响应文件异常一致或者报价呈规律性差异；</w:t>
      </w:r>
    </w:p>
    <w:p>
      <w:pPr>
        <w:widowControl/>
        <w:numPr>
          <w:ilvl w:val="2"/>
          <w:numId w:val="11"/>
        </w:numPr>
        <w:spacing w:line="360" w:lineRule="auto"/>
        <w:jc w:val="left"/>
        <w:rPr>
          <w:rFonts w:ascii="宋体" w:hAnsi="宋体"/>
        </w:rPr>
      </w:pPr>
      <w:r>
        <w:rPr>
          <w:rFonts w:hint="eastAsia" w:ascii="宋体" w:hAnsi="宋体" w:cs="宋体"/>
        </w:rPr>
        <w:t>不同供应商的响应文件相互混淆；</w:t>
      </w:r>
    </w:p>
    <w:p>
      <w:pPr>
        <w:widowControl/>
        <w:numPr>
          <w:ilvl w:val="2"/>
          <w:numId w:val="11"/>
        </w:numPr>
        <w:spacing w:line="360" w:lineRule="auto"/>
        <w:jc w:val="left"/>
        <w:rPr>
          <w:rFonts w:ascii="宋体" w:hAnsi="宋体"/>
        </w:rPr>
      </w:pPr>
      <w:r>
        <w:rPr>
          <w:rFonts w:hint="eastAsia" w:ascii="宋体" w:hAnsi="宋体" w:cs="宋体"/>
        </w:rPr>
        <w:t>不同供应商的</w:t>
      </w:r>
      <w:r>
        <w:rPr>
          <w:rFonts w:hint="eastAsia" w:ascii="宋体" w:hAnsi="宋体" w:cs="宋体"/>
          <w:color w:val="auto"/>
          <w:highlight w:val="none"/>
          <w:lang w:val="en-US" w:eastAsia="zh-CN"/>
        </w:rPr>
        <w:t>保障金</w:t>
      </w:r>
      <w:r>
        <w:rPr>
          <w:rFonts w:hint="eastAsia" w:ascii="宋体" w:hAnsi="宋体" w:cs="宋体"/>
          <w:color w:val="auto"/>
        </w:rPr>
        <w:t>从同</w:t>
      </w:r>
      <w:r>
        <w:rPr>
          <w:rFonts w:hint="eastAsia" w:ascii="宋体" w:hAnsi="宋体" w:cs="宋体"/>
        </w:rPr>
        <w:t>一单位或者个人的账户转出；</w:t>
      </w:r>
    </w:p>
    <w:p>
      <w:pPr>
        <w:widowControl/>
        <w:numPr>
          <w:ilvl w:val="0"/>
          <w:numId w:val="4"/>
        </w:numPr>
        <w:spacing w:line="360" w:lineRule="auto"/>
        <w:jc w:val="left"/>
        <w:rPr>
          <w:rFonts w:ascii="宋体" w:hAnsi="宋体"/>
        </w:rPr>
      </w:pPr>
      <w:r>
        <w:rPr>
          <w:rFonts w:hint="eastAsia" w:ascii="宋体" w:hAnsi="宋体" w:cs="宋体"/>
          <w:b/>
          <w:bCs/>
        </w:rPr>
        <w:t>失败</w:t>
      </w:r>
      <w:r>
        <w:rPr>
          <w:rFonts w:hint="eastAsia" w:ascii="宋体" w:hAnsi="宋体" w:cs="宋体"/>
          <w:b/>
          <w:bCs/>
          <w:lang w:val="en-US" w:eastAsia="zh-CN"/>
        </w:rPr>
        <w:t>情形</w:t>
      </w:r>
    </w:p>
    <w:p>
      <w:pPr>
        <w:pStyle w:val="50"/>
        <w:numPr>
          <w:ilvl w:val="0"/>
          <w:numId w:val="12"/>
        </w:numPr>
        <w:spacing w:line="360" w:lineRule="auto"/>
        <w:ind w:firstLineChars="0"/>
        <w:rPr>
          <w:rFonts w:ascii="宋体" w:hAnsi="宋体" w:cs="宋体"/>
        </w:rPr>
      </w:pPr>
      <w:r>
        <w:rPr>
          <w:rFonts w:ascii="宋体" w:hAnsi="宋体" w:cs="宋体"/>
        </w:rPr>
        <w:t>出现下列情况的，本次</w:t>
      </w:r>
      <w:r>
        <w:rPr>
          <w:rFonts w:hint="eastAsia" w:ascii="宋体" w:hAnsi="宋体" w:cs="宋体"/>
          <w:lang w:eastAsia="zh-CN"/>
        </w:rPr>
        <w:t>项目</w:t>
      </w:r>
      <w:r>
        <w:rPr>
          <w:rFonts w:ascii="宋体" w:hAnsi="宋体" w:cs="宋体"/>
        </w:rPr>
        <w:t>活动失败：</w:t>
      </w:r>
    </w:p>
    <w:p>
      <w:pPr>
        <w:widowControl/>
        <w:numPr>
          <w:ilvl w:val="2"/>
          <w:numId w:val="13"/>
        </w:numPr>
        <w:spacing w:line="360" w:lineRule="auto"/>
        <w:jc w:val="left"/>
        <w:rPr>
          <w:rFonts w:ascii="宋体" w:hAnsi="宋体" w:cs="宋体"/>
        </w:rPr>
      </w:pPr>
      <w:r>
        <w:rPr>
          <w:rFonts w:ascii="宋体" w:hAnsi="宋体" w:cs="宋体"/>
        </w:rPr>
        <w:t>报名供应商不足3家；</w:t>
      </w:r>
    </w:p>
    <w:p>
      <w:pPr>
        <w:widowControl/>
        <w:numPr>
          <w:ilvl w:val="2"/>
          <w:numId w:val="13"/>
        </w:numPr>
        <w:spacing w:line="360" w:lineRule="auto"/>
        <w:jc w:val="left"/>
        <w:rPr>
          <w:rFonts w:ascii="宋体" w:hAnsi="宋体" w:cs="宋体"/>
        </w:rPr>
      </w:pPr>
      <w:r>
        <w:rPr>
          <w:rFonts w:ascii="宋体" w:hAnsi="宋体" w:cs="宋体"/>
        </w:rPr>
        <w:t>报价供应商不足3家；</w:t>
      </w:r>
    </w:p>
    <w:p>
      <w:pPr>
        <w:pStyle w:val="50"/>
        <w:numPr>
          <w:ilvl w:val="0"/>
          <w:numId w:val="12"/>
        </w:numPr>
        <w:spacing w:line="360" w:lineRule="auto"/>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50"/>
        <w:numPr>
          <w:ilvl w:val="0"/>
          <w:numId w:val="12"/>
        </w:numPr>
        <w:spacing w:line="360" w:lineRule="auto"/>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0"/>
          <w:numId w:val="4"/>
        </w:numPr>
        <w:spacing w:line="360" w:lineRule="auto"/>
        <w:jc w:val="left"/>
        <w:rPr>
          <w:rFonts w:ascii="宋体" w:hAnsi="宋体"/>
          <w:b/>
          <w:bCs/>
        </w:rPr>
      </w:pPr>
      <w:r>
        <w:rPr>
          <w:rFonts w:hint="eastAsia" w:ascii="宋体" w:hAnsi="宋体" w:cs="宋体"/>
          <w:b/>
          <w:bCs/>
          <w:lang w:val="en-US" w:eastAsia="zh-CN"/>
        </w:rPr>
        <w:t>平台</w:t>
      </w:r>
      <w:r>
        <w:rPr>
          <w:rFonts w:hint="eastAsia" w:ascii="宋体" w:hAnsi="宋体" w:cs="宋体"/>
          <w:b/>
          <w:bCs/>
        </w:rPr>
        <w:t>使用费</w:t>
      </w:r>
    </w:p>
    <w:p>
      <w:pPr>
        <w:pStyle w:val="47"/>
        <w:numPr>
          <w:ilvl w:val="0"/>
          <w:numId w:val="14"/>
        </w:numPr>
        <w:spacing w:line="360" w:lineRule="auto"/>
        <w:ind w:firstLineChars="0"/>
        <w:rPr>
          <w:rFonts w:ascii="宋体" w:hAnsi="宋体"/>
          <w:kern w:val="0"/>
        </w:rPr>
      </w:pPr>
      <w:r>
        <w:rPr>
          <w:rFonts w:hint="eastAsia" w:ascii="宋体" w:hAnsi="宋体"/>
          <w:kern w:val="0"/>
        </w:rPr>
        <w:t>成交供应商须向平台服务商云采链线上采购一体化平台缴纳平台使用费，金额为成交金额的1.</w:t>
      </w:r>
      <w:r>
        <w:rPr>
          <w:rFonts w:hint="eastAsia" w:ascii="宋体" w:hAnsi="宋体"/>
          <w:kern w:val="0"/>
          <w:lang w:val="en-US" w:eastAsia="zh-CN"/>
        </w:rPr>
        <w:t>2</w:t>
      </w:r>
      <w:r>
        <w:rPr>
          <w:rFonts w:hint="eastAsia" w:ascii="宋体" w:hAnsi="宋体"/>
          <w:kern w:val="0"/>
        </w:rPr>
        <w:t>%（四舍五入取整数）。</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成交供应商无正当理由放弃成交资格的必须按</w:t>
      </w:r>
      <w:r>
        <w:rPr>
          <w:rFonts w:hint="eastAsia" w:ascii="宋体" w:hAnsi="宋体"/>
          <w:kern w:val="0"/>
          <w:lang w:eastAsia="zh-CN"/>
        </w:rPr>
        <w:t>项目</w:t>
      </w:r>
      <w:r>
        <w:rPr>
          <w:rFonts w:hint="eastAsia" w:ascii="宋体" w:hAnsi="宋体"/>
          <w:kern w:val="0"/>
        </w:rPr>
        <w:t>公告等相关规定缴纳相应的平台使用费；</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widowControl/>
        <w:numPr>
          <w:ilvl w:val="0"/>
          <w:numId w:val="4"/>
        </w:numPr>
        <w:spacing w:line="360" w:lineRule="auto"/>
        <w:jc w:val="left"/>
        <w:rPr>
          <w:rFonts w:ascii="宋体" w:hAnsi="宋体"/>
          <w:b/>
          <w:bCs/>
        </w:rPr>
      </w:pPr>
      <w:r>
        <w:rPr>
          <w:rFonts w:hint="eastAsia" w:ascii="宋体" w:hAnsi="宋体" w:cs="宋体"/>
          <w:b/>
          <w:bCs/>
        </w:rPr>
        <w:t>联系方式</w:t>
      </w:r>
    </w:p>
    <w:p>
      <w:pPr>
        <w:widowControl/>
        <w:spacing w:line="360" w:lineRule="auto"/>
        <w:ind w:left="42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pPr>
        <w:widowControl/>
        <w:spacing w:line="360" w:lineRule="auto"/>
        <w:ind w:left="420"/>
        <w:jc w:val="center"/>
        <w:rPr>
          <w:rFonts w:ascii="宋体" w:hAnsi="宋体" w:cs="宋体"/>
          <w:b/>
          <w:bCs/>
          <w:sz w:val="28"/>
          <w:szCs w:val="28"/>
        </w:rPr>
      </w:pPr>
      <w:r>
        <w:rPr>
          <w:rFonts w:ascii="宋体" w:hAnsi="宋体"/>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center"/>
        <w:outlineLvl w:val="0"/>
        <w:rPr>
          <w:rFonts w:ascii="宋体" w:hAnsi="宋体" w:cs="Times New Roman"/>
          <w:sz w:val="28"/>
          <w:szCs w:val="28"/>
        </w:rPr>
      </w:pPr>
      <w:r>
        <w:rPr>
          <w:rFonts w:hint="eastAsia" w:ascii="宋体" w:hAnsi="宋体" w:cs="宋体"/>
          <w:b/>
          <w:bCs/>
          <w:sz w:val="28"/>
          <w:szCs w:val="28"/>
        </w:rPr>
        <w:t>第二章</w:t>
      </w:r>
      <w:r>
        <w:rPr>
          <w:rFonts w:ascii="宋体" w:hAnsi="宋体"/>
          <w:b/>
          <w:bCs/>
          <w:sz w:val="28"/>
          <w:szCs w:val="28"/>
        </w:rPr>
        <w:t xml:space="preserve"> </w:t>
      </w:r>
      <w:r>
        <w:rPr>
          <w:rFonts w:hint="eastAsia" w:ascii="宋体" w:hAnsi="宋体" w:cs="宋体"/>
          <w:b/>
          <w:bCs/>
          <w:sz w:val="28"/>
          <w:szCs w:val="28"/>
        </w:rPr>
        <w:t>用户需求书</w:t>
      </w:r>
      <w:bookmarkEnd w:id="0"/>
      <w:bookmarkEnd w:id="1"/>
    </w:p>
    <w:p>
      <w:pPr>
        <w:snapToGrid w:val="0"/>
        <w:spacing w:line="360" w:lineRule="auto"/>
        <w:ind w:left="517" w:hanging="517" w:hangingChars="245"/>
        <w:rPr>
          <w:rFonts w:ascii="宋体" w:hAnsi="宋体" w:cs="Times New Roman"/>
          <w:b/>
          <w:bCs/>
        </w:rPr>
      </w:pPr>
      <w:r>
        <w:rPr>
          <w:rFonts w:hint="eastAsia" w:ascii="宋体" w:hAnsi="宋体" w:cs="宋体"/>
          <w:b/>
          <w:bCs/>
        </w:rPr>
        <w:t>说明：</w:t>
      </w:r>
    </w:p>
    <w:p>
      <w:pPr>
        <w:numPr>
          <w:ilvl w:val="0"/>
          <w:numId w:val="15"/>
        </w:numPr>
        <w:snapToGrid w:val="0"/>
        <w:spacing w:line="360" w:lineRule="auto"/>
        <w:rPr>
          <w:rFonts w:ascii="宋体" w:hAnsi="宋体" w:cs="宋体"/>
          <w:b/>
          <w:bCs/>
        </w:rPr>
      </w:pPr>
      <w:r>
        <w:rPr>
          <w:rFonts w:hint="eastAsia" w:ascii="宋体" w:hAnsi="宋体" w:cs="宋体"/>
          <w:b/>
          <w:bCs/>
        </w:rPr>
        <w:t>响应供应商须对本项目进行整体响应，任何只对其中一部分进行的响应都被视为无效响应。</w:t>
      </w:r>
      <w:r>
        <w:rPr>
          <w:rFonts w:ascii="宋体" w:hAnsi="宋体" w:cs="宋体"/>
          <w:b/>
          <w:bCs/>
        </w:rPr>
        <w:t xml:space="preserve"> </w:t>
      </w:r>
    </w:p>
    <w:p>
      <w:pPr>
        <w:pStyle w:val="12"/>
        <w:numPr>
          <w:ilvl w:val="0"/>
          <w:numId w:val="16"/>
        </w:numPr>
        <w:tabs>
          <w:tab w:val="left" w:pos="540"/>
        </w:tabs>
        <w:adjustRightInd w:val="0"/>
        <w:snapToGrid w:val="0"/>
        <w:spacing w:line="360" w:lineRule="auto"/>
        <w:rPr>
          <w:rFonts w:hAnsi="宋体" w:cs="Times New Roman"/>
          <w:b/>
          <w:bCs/>
        </w:rPr>
      </w:pPr>
      <w:r>
        <w:rPr>
          <w:rFonts w:hint="eastAsia" w:hAnsi="宋体"/>
          <w:b/>
          <w:bCs/>
        </w:rPr>
        <w:t>项目一览表</w:t>
      </w:r>
    </w:p>
    <w:tbl>
      <w:tblPr>
        <w:tblStyle w:val="22"/>
        <w:tblW w:w="941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1263"/>
        <w:gridCol w:w="3054"/>
        <w:gridCol w:w="2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914" w:type="dxa"/>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采购内容</w:t>
            </w:r>
          </w:p>
        </w:tc>
        <w:tc>
          <w:tcPr>
            <w:tcW w:w="1263" w:type="dxa"/>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数量</w:t>
            </w:r>
          </w:p>
        </w:tc>
        <w:tc>
          <w:tcPr>
            <w:tcW w:w="3054" w:type="dxa"/>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lang w:val="en-US" w:eastAsia="zh-CN"/>
              </w:rPr>
              <w:t>服务</w:t>
            </w:r>
            <w:r>
              <w:rPr>
                <w:rFonts w:hint="eastAsia" w:ascii="宋体" w:hAnsi="宋体" w:cs="宋体"/>
                <w:b/>
              </w:rPr>
              <w:t>期</w:t>
            </w:r>
          </w:p>
        </w:tc>
        <w:tc>
          <w:tcPr>
            <w:tcW w:w="2182" w:type="dxa"/>
            <w:tcBorders>
              <w:top w:val="single" w:color="auto" w:sz="12" w:space="0"/>
              <w:bottom w:val="single" w:color="auto" w:sz="2" w:space="0"/>
            </w:tcBorders>
            <w:shd w:val="clear" w:color="auto" w:fill="EEECE1"/>
            <w:vAlign w:val="center"/>
          </w:tcPr>
          <w:p>
            <w:pPr>
              <w:spacing w:line="360" w:lineRule="auto"/>
              <w:jc w:val="center"/>
              <w:textAlignment w:val="baseline"/>
            </w:pPr>
            <w:r>
              <w:rPr>
                <w:rFonts w:hint="eastAsia"/>
              </w:rPr>
              <w:t>总价限价</w:t>
            </w:r>
          </w:p>
          <w:p>
            <w:pPr>
              <w:spacing w:line="360" w:lineRule="auto"/>
              <w:jc w:val="center"/>
              <w:rPr>
                <w:rFonts w:ascii="宋体" w:hAnsi="宋体" w:cs="宋体"/>
              </w:rPr>
            </w:pPr>
            <w:r>
              <w:rPr>
                <w:rFonts w:hint="eastAsia"/>
              </w:rPr>
              <w:t>（人民币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914" w:type="dxa"/>
            <w:tcBorders>
              <w:top w:val="single" w:color="auto" w:sz="2" w:space="0"/>
              <w:bottom w:val="single" w:color="auto" w:sz="2" w:space="0"/>
            </w:tcBorders>
            <w:vAlign w:val="center"/>
          </w:tcPr>
          <w:p>
            <w:pPr>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1"/>
                <w:szCs w:val="21"/>
                <w:u w:val="none"/>
                <w:lang w:eastAsia="zh-CN"/>
              </w:rPr>
            </w:pPr>
            <w:r>
              <w:rPr>
                <w:rFonts w:hint="eastAsia" w:ascii="宋体" w:hAnsi="宋体" w:cs="宋体"/>
                <w:sz w:val="21"/>
                <w:szCs w:val="21"/>
                <w:u w:val="none"/>
                <w:lang w:eastAsia="zh-CN"/>
              </w:rPr>
              <w:t>广东省河源监狱跨网文件交换安全管理系统建设项目</w:t>
            </w:r>
          </w:p>
        </w:tc>
        <w:tc>
          <w:tcPr>
            <w:tcW w:w="1263" w:type="dxa"/>
            <w:tcBorders>
              <w:top w:val="single" w:color="auto" w:sz="2" w:space="0"/>
              <w:bottom w:val="single" w:color="auto" w:sz="2" w:space="0"/>
            </w:tcBorders>
            <w:vAlign w:val="center"/>
          </w:tcPr>
          <w:p>
            <w:pPr>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1项</w:t>
            </w:r>
          </w:p>
        </w:tc>
        <w:tc>
          <w:tcPr>
            <w:tcW w:w="3054" w:type="dxa"/>
            <w:tcBorders>
              <w:top w:val="single" w:color="auto" w:sz="2" w:space="0"/>
              <w:bottom w:val="single" w:color="auto" w:sz="2" w:space="0"/>
            </w:tcBorders>
            <w:vAlign w:val="center"/>
          </w:tcPr>
          <w:p>
            <w:pPr>
              <w:pStyle w:val="34"/>
              <w:keepLines w:val="0"/>
              <w:pageBreakBefore w:val="0"/>
              <w:widowControl w:val="0"/>
              <w:kinsoku/>
              <w:wordWrap/>
              <w:overflowPunct/>
              <w:topLinePunct w:val="0"/>
              <w:autoSpaceDE/>
              <w:autoSpaceDN/>
              <w:bidi w:val="0"/>
              <w:snapToGrid/>
              <w:spacing w:before="0" w:after="0" w:line="360" w:lineRule="auto"/>
              <w:ind w:right="-82" w:rightChars="-39" w:hanging="54"/>
              <w:rPr>
                <w:rFonts w:hint="eastAsia" w:ascii="宋体" w:hAnsi="宋体" w:eastAsia="宋体" w:cs="宋体"/>
                <w:spacing w:val="0"/>
                <w:kern w:val="2"/>
                <w:sz w:val="21"/>
                <w:szCs w:val="21"/>
                <w:u w:val="none"/>
                <w:lang w:val="en-US" w:eastAsia="zh-CN"/>
              </w:rPr>
            </w:pPr>
            <w:r>
              <w:rPr>
                <w:rFonts w:hint="eastAsia" w:ascii="宋体" w:hAnsi="宋体"/>
                <w:sz w:val="21"/>
                <w:szCs w:val="21"/>
              </w:rPr>
              <w:t>合同签订后，</w:t>
            </w:r>
            <w:r>
              <w:rPr>
                <w:rFonts w:hint="eastAsia" w:ascii="宋体" w:hAnsi="宋体"/>
                <w:sz w:val="21"/>
                <w:szCs w:val="21"/>
                <w:lang w:val="en-US" w:eastAsia="zh-CN"/>
              </w:rPr>
              <w:t>20</w:t>
            </w:r>
            <w:r>
              <w:rPr>
                <w:rFonts w:hint="eastAsia" w:ascii="宋体" w:hAnsi="宋体"/>
                <w:sz w:val="21"/>
                <w:szCs w:val="21"/>
              </w:rPr>
              <w:t>个自然日内</w:t>
            </w:r>
            <w:r>
              <w:rPr>
                <w:rFonts w:hint="eastAsia" w:ascii="宋体" w:hAnsi="宋体"/>
                <w:bCs/>
                <w:sz w:val="21"/>
                <w:szCs w:val="21"/>
              </w:rPr>
              <w:t>完成安装调试及交付使用</w:t>
            </w:r>
          </w:p>
        </w:tc>
        <w:tc>
          <w:tcPr>
            <w:tcW w:w="2182" w:type="dxa"/>
            <w:tcBorders>
              <w:top w:val="single" w:color="auto" w:sz="2" w:space="0"/>
              <w:bottom w:val="single" w:color="auto" w:sz="2" w:space="0"/>
            </w:tcBorders>
            <w:vAlign w:val="center"/>
          </w:tcPr>
          <w:p>
            <w:pPr>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sz w:val="21"/>
                <w:szCs w:val="21"/>
                <w:u w:val="none"/>
                <w:lang w:val="en-US"/>
              </w:rPr>
            </w:pPr>
            <w:r>
              <w:rPr>
                <w:rFonts w:hint="eastAsia" w:ascii="宋体" w:hAnsi="宋体" w:eastAsia="宋体" w:cs="宋体"/>
                <w:sz w:val="21"/>
                <w:szCs w:val="21"/>
                <w:highlight w:val="none"/>
                <w:u w:val="none"/>
                <w:lang w:val="en-US" w:eastAsia="zh-CN"/>
              </w:rPr>
              <w:t>人民币</w:t>
            </w:r>
            <w:r>
              <w:rPr>
                <w:rFonts w:hint="eastAsia" w:ascii="宋体" w:hAnsi="宋体" w:eastAsia="宋体" w:cs="宋体"/>
                <w:sz w:val="21"/>
                <w:szCs w:val="21"/>
                <w:lang w:val="en-US" w:eastAsia="zh-CN"/>
              </w:rPr>
              <w:t>287000</w:t>
            </w:r>
            <w:r>
              <w:rPr>
                <w:rFonts w:hint="eastAsia" w:ascii="宋体" w:hAnsi="宋体" w:eastAsia="宋体" w:cs="宋体"/>
                <w:sz w:val="21"/>
                <w:szCs w:val="21"/>
                <w:highlight w:val="none"/>
                <w:u w:val="none"/>
                <w:lang w:val="en-US" w:eastAsia="zh-CN"/>
              </w:rPr>
              <w:t>元</w:t>
            </w:r>
          </w:p>
        </w:tc>
      </w:tr>
    </w:tbl>
    <w:p>
      <w:pPr>
        <w:spacing w:line="360" w:lineRule="auto"/>
        <w:rPr>
          <w:b/>
          <w:sz w:val="24"/>
          <w:szCs w:val="24"/>
        </w:rPr>
      </w:pPr>
      <w:r>
        <w:rPr>
          <w:rFonts w:hint="eastAsia" w:ascii="宋体" w:hAnsi="宋体" w:cs="宋体"/>
          <w:b/>
          <w:bCs/>
          <w:sz w:val="21"/>
          <w:szCs w:val="21"/>
          <w:lang w:val="en-US" w:eastAsia="zh-CN"/>
        </w:rPr>
        <w:t>二、</w:t>
      </w:r>
      <w:r>
        <w:rPr>
          <w:rFonts w:hint="eastAsia" w:ascii="宋体" w:hAnsi="宋体" w:eastAsia="宋体" w:cs="宋体"/>
          <w:b/>
          <w:bCs/>
          <w:sz w:val="21"/>
          <w:szCs w:val="21"/>
          <w:lang w:eastAsia="zh-CN"/>
        </w:rPr>
        <w:t>项目概况</w:t>
      </w:r>
    </w:p>
    <w:p>
      <w:pPr>
        <w:pStyle w:val="15"/>
        <w:spacing w:line="360" w:lineRule="auto"/>
        <w:ind w:left="120" w:leftChars="57"/>
        <w:rPr>
          <w:rFonts w:hint="eastAsia" w:cs="仿宋_GB2312"/>
          <w:color w:val="000000"/>
        </w:rPr>
      </w:pPr>
      <w:r>
        <w:rPr>
          <w:rFonts w:hint="eastAsia" w:cs="仿宋_GB2312"/>
          <w:color w:val="000000"/>
        </w:rPr>
        <w:t>为在保证内外网隔离的情况下，实现安全、可靠、高效的文件交换，现拟推进跨网文件安全交换系统建设工作。</w:t>
      </w:r>
    </w:p>
    <w:p>
      <w:pPr>
        <w:spacing w:line="360" w:lineRule="auto"/>
        <w:rPr>
          <w:rFonts w:hint="eastAsia" w:ascii="宋体" w:hAnsi="宋体" w:eastAsia="宋体" w:cs="宋体"/>
          <w:b/>
          <w:sz w:val="21"/>
          <w:szCs w:val="21"/>
        </w:rPr>
      </w:pPr>
      <w:bookmarkStart w:id="3" w:name="_Hlk133222783"/>
      <w:r>
        <w:rPr>
          <w:rFonts w:hint="eastAsia"/>
          <w:b/>
          <w:sz w:val="24"/>
          <w:szCs w:val="24"/>
          <w:lang w:val="en-US" w:eastAsia="zh-CN"/>
        </w:rPr>
        <w:t>三</w:t>
      </w:r>
      <w:r>
        <w:rPr>
          <w:rFonts w:hint="eastAsia"/>
          <w:b/>
          <w:sz w:val="24"/>
          <w:szCs w:val="24"/>
        </w:rPr>
        <w:t>、</w:t>
      </w:r>
      <w:r>
        <w:rPr>
          <w:rFonts w:hint="eastAsia" w:ascii="宋体" w:hAnsi="宋体" w:eastAsia="宋体" w:cs="宋体"/>
          <w:b/>
          <w:sz w:val="21"/>
          <w:szCs w:val="21"/>
        </w:rPr>
        <w:t>服务内容</w:t>
      </w:r>
    </w:p>
    <w:p>
      <w:pPr>
        <w:pStyle w:val="7"/>
        <w:spacing w:line="36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（一）服务内容简介</w:t>
      </w:r>
    </w:p>
    <w:p>
      <w:pPr>
        <w:pStyle w:val="7"/>
        <w:spacing w:line="360" w:lineRule="auto"/>
        <w:ind w:firstLine="210"/>
        <w:jc w:val="both"/>
        <w:rPr>
          <w:rFonts w:hint="eastAsia" w:ascii="宋体" w:hAnsi="宋体" w:eastAsia="宋体" w:cs="宋体"/>
          <w:sz w:val="21"/>
          <w:szCs w:val="21"/>
        </w:rPr>
      </w:pPr>
      <w:r>
        <w:rPr>
          <w:rFonts w:hint="eastAsia" w:ascii="宋体" w:hAnsi="宋体" w:eastAsia="宋体" w:cs="宋体"/>
          <w:sz w:val="21"/>
          <w:szCs w:val="21"/>
        </w:rPr>
        <w:t>1、在监狱内网、外网各部署一套电子文档安全管理系统，分别部署文件导入导出流程和用户权限。</w:t>
      </w:r>
    </w:p>
    <w:p>
      <w:pPr>
        <w:pStyle w:val="7"/>
        <w:spacing w:line="360" w:lineRule="auto"/>
        <w:ind w:firstLine="210"/>
        <w:jc w:val="both"/>
        <w:rPr>
          <w:rFonts w:hint="eastAsia" w:ascii="宋体" w:hAnsi="宋体" w:eastAsia="宋体" w:cs="宋体"/>
          <w:sz w:val="21"/>
          <w:szCs w:val="21"/>
        </w:rPr>
      </w:pPr>
      <w:r>
        <w:rPr>
          <w:rFonts w:hint="eastAsia" w:ascii="宋体" w:hAnsi="宋体" w:eastAsia="宋体" w:cs="宋体"/>
          <w:sz w:val="21"/>
          <w:szCs w:val="21"/>
        </w:rPr>
        <w:t>2、将内外网两套文件安全管理系统与监狱现有的双向网闸</w:t>
      </w:r>
      <w:r>
        <w:rPr>
          <w:rStyle w:val="21"/>
          <w:rFonts w:hint="eastAsia" w:ascii="宋体" w:hAnsi="宋体" w:eastAsia="宋体" w:cs="宋体"/>
          <w:sz w:val="21"/>
          <w:szCs w:val="21"/>
        </w:rPr>
        <w:t>（网神SecSIS3600安全隔离与信息交换系统V2.0/GZ10000-FT20）</w:t>
      </w:r>
      <w:r>
        <w:rPr>
          <w:rFonts w:hint="eastAsia" w:ascii="宋体" w:hAnsi="宋体" w:eastAsia="宋体" w:cs="宋体"/>
          <w:sz w:val="21"/>
          <w:szCs w:val="21"/>
        </w:rPr>
        <w:t>进行对接，构筑一条统一可控、符合等保要求的文件交换通道。</w:t>
      </w:r>
    </w:p>
    <w:p>
      <w:pPr>
        <w:pStyle w:val="7"/>
        <w:spacing w:line="360" w:lineRule="auto"/>
        <w:ind w:firstLine="210"/>
        <w:jc w:val="both"/>
        <w:rPr>
          <w:rFonts w:hint="eastAsia" w:ascii="宋体" w:hAnsi="宋体" w:eastAsia="宋体" w:cs="宋体"/>
          <w:sz w:val="21"/>
          <w:szCs w:val="21"/>
        </w:rPr>
      </w:pPr>
      <w:r>
        <w:rPr>
          <w:rFonts w:hint="eastAsia" w:ascii="宋体" w:hAnsi="宋体" w:eastAsia="宋体" w:cs="宋体"/>
          <w:sz w:val="21"/>
          <w:szCs w:val="21"/>
        </w:rPr>
        <w:t>3、部署完成后，用户可通过监狱内外网计算机分别登录文件安全管理系统服务端，完成文件导入导出流程审批以及文件上传下载等操作。</w:t>
      </w:r>
    </w:p>
    <w:p>
      <w:pPr>
        <w:pStyle w:val="7"/>
        <w:spacing w:line="360" w:lineRule="auto"/>
        <w:ind w:firstLine="0" w:firstLineChars="0"/>
        <w:rPr>
          <w:rFonts w:hint="eastAsia"/>
        </w:rPr>
      </w:pPr>
      <w:r>
        <w:rPr>
          <w:rFonts w:hint="eastAsia"/>
        </w:rPr>
        <w:t>（二）服务清单</w:t>
      </w:r>
    </w:p>
    <w:tbl>
      <w:tblPr>
        <w:tblStyle w:val="22"/>
        <w:tblW w:w="9400" w:type="dxa"/>
        <w:tblInd w:w="0" w:type="dxa"/>
        <w:tblLayout w:type="fixed"/>
        <w:tblCellMar>
          <w:top w:w="0" w:type="dxa"/>
          <w:left w:w="0" w:type="dxa"/>
          <w:bottom w:w="0" w:type="dxa"/>
          <w:right w:w="0" w:type="dxa"/>
        </w:tblCellMar>
      </w:tblPr>
      <w:tblGrid>
        <w:gridCol w:w="582"/>
        <w:gridCol w:w="1134"/>
        <w:gridCol w:w="706"/>
        <w:gridCol w:w="2696"/>
        <w:gridCol w:w="709"/>
        <w:gridCol w:w="709"/>
        <w:gridCol w:w="1134"/>
        <w:gridCol w:w="1096"/>
        <w:gridCol w:w="634"/>
      </w:tblGrid>
      <w:tr>
        <w:tblPrEx>
          <w:tblLayout w:type="fixed"/>
          <w:tblCellMar>
            <w:top w:w="0" w:type="dxa"/>
            <w:left w:w="0" w:type="dxa"/>
            <w:bottom w:w="0" w:type="dxa"/>
            <w:right w:w="0" w:type="dxa"/>
          </w:tblCellMar>
        </w:tblPrEx>
        <w:trPr>
          <w:trHeight w:val="741" w:hRule="atLeast"/>
        </w:trPr>
        <w:tc>
          <w:tcPr>
            <w:tcW w:w="582" w:type="dxa"/>
            <w:tcBorders>
              <w:top w:val="single" w:color="000000" w:sz="4" w:space="0"/>
              <w:left w:val="single" w:color="000000" w:sz="4" w:space="0"/>
              <w:bottom w:val="single" w:color="auto"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序号</w:t>
            </w:r>
          </w:p>
        </w:tc>
        <w:tc>
          <w:tcPr>
            <w:tcW w:w="1134" w:type="dxa"/>
            <w:tcBorders>
              <w:top w:val="single" w:color="000000" w:sz="4" w:space="0"/>
              <w:left w:val="single" w:color="000000" w:sz="4" w:space="0"/>
              <w:bottom w:val="single" w:color="auto"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产品名称</w:t>
            </w:r>
          </w:p>
        </w:tc>
        <w:tc>
          <w:tcPr>
            <w:tcW w:w="70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模块</w:t>
            </w:r>
          </w:p>
        </w:tc>
        <w:tc>
          <w:tcPr>
            <w:tcW w:w="269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产品描述/服务概述</w:t>
            </w:r>
          </w:p>
        </w:tc>
        <w:tc>
          <w:tcPr>
            <w:tcW w:w="70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textAlignment w:val="center"/>
              <w:rPr>
                <w:rFonts w:hint="eastAsia" w:ascii="宋体" w:hAnsi="宋体" w:cs="宋体"/>
                <w:b/>
                <w:color w:val="000000"/>
                <w:sz w:val="24"/>
                <w:szCs w:val="24"/>
              </w:rPr>
            </w:pPr>
            <w:r>
              <w:rPr>
                <w:rFonts w:hint="eastAsia" w:ascii="宋体" w:hAnsi="宋体" w:cs="宋体"/>
                <w:b/>
                <w:color w:val="000000"/>
                <w:sz w:val="24"/>
                <w:szCs w:val="24"/>
                <w:lang w:bidi="ar"/>
              </w:rPr>
              <w:t>单价最高限价（元）</w:t>
            </w:r>
          </w:p>
        </w:tc>
        <w:tc>
          <w:tcPr>
            <w:tcW w:w="109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小计（元）</w:t>
            </w:r>
          </w:p>
        </w:tc>
        <w:tc>
          <w:tcPr>
            <w:tcW w:w="6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jc w:val="center"/>
              <w:textAlignment w:val="center"/>
              <w:rPr>
                <w:rFonts w:hint="eastAsia" w:ascii="宋体" w:hAnsi="宋体" w:cs="宋体"/>
                <w:b/>
                <w:color w:val="000000"/>
                <w:sz w:val="24"/>
                <w:szCs w:val="24"/>
              </w:rPr>
            </w:pPr>
            <w:r>
              <w:rPr>
                <w:rFonts w:hint="eastAsia" w:ascii="宋体" w:hAnsi="宋体" w:cs="宋体"/>
                <w:b/>
                <w:color w:val="000000"/>
                <w:sz w:val="24"/>
                <w:szCs w:val="24"/>
                <w:lang w:bidi="ar"/>
              </w:rPr>
              <w:t>备注</w:t>
            </w:r>
          </w:p>
        </w:tc>
      </w:tr>
      <w:tr>
        <w:tblPrEx>
          <w:tblLayout w:type="fixed"/>
          <w:tblCellMar>
            <w:top w:w="0" w:type="dxa"/>
            <w:left w:w="0" w:type="dxa"/>
            <w:bottom w:w="0" w:type="dxa"/>
            <w:right w:w="0" w:type="dxa"/>
          </w:tblCellMar>
        </w:tblPrEx>
        <w:trPr>
          <w:trHeight w:val="862" w:hRule="atLeast"/>
        </w:trPr>
        <w:tc>
          <w:tcPr>
            <w:tcW w:w="58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113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both"/>
              <w:textAlignment w:val="center"/>
              <w:rPr>
                <w:rFonts w:hint="eastAsia" w:ascii="宋体" w:hAnsi="宋体" w:cs="宋体"/>
                <w:color w:val="000000"/>
                <w:szCs w:val="21"/>
              </w:rPr>
            </w:pPr>
            <w:r>
              <w:rPr>
                <w:rFonts w:hint="eastAsia" w:ascii="宋体" w:hAnsi="宋体" w:cs="宋体"/>
                <w:color w:val="000000"/>
                <w:szCs w:val="21"/>
                <w:lang w:bidi="ar"/>
              </w:rPr>
              <w:t>跨网文件交换安全管理系统</w:t>
            </w:r>
          </w:p>
        </w:tc>
        <w:tc>
          <w:tcPr>
            <w:tcW w:w="7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主模块</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eastAsia" w:ascii="宋体" w:hAnsi="宋体" w:cs="宋体"/>
                <w:color w:val="000000"/>
                <w:szCs w:val="21"/>
              </w:rPr>
            </w:pPr>
            <w:r>
              <w:rPr>
                <w:rFonts w:hint="eastAsia" w:ascii="宋体" w:hAnsi="宋体" w:cs="宋体"/>
                <w:color w:val="000000"/>
                <w:szCs w:val="21"/>
                <w:lang w:bidi="ar"/>
              </w:rPr>
              <w:t>系统版本：爱数Anyshare Enterprise 7 软件版。</w:t>
            </w:r>
            <w:r>
              <w:rPr>
                <w:rFonts w:hint="eastAsia" w:ascii="宋体" w:hAnsi="宋体" w:cs="宋体"/>
                <w:color w:val="000000"/>
                <w:szCs w:val="21"/>
                <w:lang w:bidi="ar"/>
              </w:rPr>
              <w:br w:type="textWrapping"/>
            </w:r>
            <w:r>
              <w:rPr>
                <w:rFonts w:hint="eastAsia" w:ascii="宋体" w:hAnsi="宋体" w:cs="宋体"/>
                <w:color w:val="000000"/>
                <w:szCs w:val="21"/>
                <w:lang w:bidi="ar"/>
              </w:rPr>
              <w:t>1.主要功能：实现2个或多个隔离网域间的文件安全摆渡。</w:t>
            </w:r>
            <w:r>
              <w:rPr>
                <w:rFonts w:hint="eastAsia" w:ascii="宋体" w:hAnsi="宋体" w:cs="宋体"/>
                <w:color w:val="000000"/>
                <w:szCs w:val="21"/>
                <w:lang w:bidi="ar"/>
              </w:rPr>
              <w:br w:type="textWrapping"/>
            </w:r>
            <w:r>
              <w:rPr>
                <w:rFonts w:hint="eastAsia" w:ascii="宋体" w:hAnsi="宋体" w:cs="宋体"/>
                <w:color w:val="000000"/>
                <w:szCs w:val="21"/>
                <w:lang w:bidi="ar"/>
              </w:rPr>
              <w:t>2.功能模块：包含主模块、用户数模块、ECeph对象存储服务、数据库服务、OpenSearch服务授权，文档内容管理、团队共享协作、多终端同步访问、文件在线预览、用户管理及操作日志审计等。</w:t>
            </w:r>
            <w:r>
              <w:rPr>
                <w:rFonts w:hint="eastAsia" w:ascii="宋体" w:hAnsi="宋体" w:cs="宋体"/>
                <w:color w:val="000000"/>
                <w:szCs w:val="21"/>
                <w:lang w:bidi="ar"/>
              </w:rPr>
              <w:br w:type="textWrapping"/>
            </w:r>
            <w:r>
              <w:rPr>
                <w:rFonts w:hint="eastAsia" w:ascii="宋体" w:hAnsi="宋体" w:cs="宋体"/>
                <w:color w:val="000000"/>
                <w:szCs w:val="21"/>
                <w:lang w:bidi="ar"/>
              </w:rPr>
              <w:t>3.适配情况：可部署在通用服务器、信创服务器或虚拟化环境中。</w:t>
            </w:r>
            <w:r>
              <w:rPr>
                <w:rFonts w:hint="eastAsia" w:ascii="宋体" w:hAnsi="宋体" w:cs="宋体"/>
                <w:color w:val="000000"/>
                <w:szCs w:val="21"/>
                <w:lang w:bidi="ar"/>
              </w:rPr>
              <w:br w:type="textWrapping"/>
            </w:r>
            <w:r>
              <w:rPr>
                <w:rFonts w:hint="eastAsia" w:ascii="宋体" w:hAnsi="宋体" w:cs="宋体"/>
                <w:color w:val="000000"/>
                <w:szCs w:val="21"/>
                <w:lang w:bidi="ar"/>
              </w:rPr>
              <w:t>4.维保服务：不少于3年。</w:t>
            </w:r>
            <w:r>
              <w:rPr>
                <w:rFonts w:hint="eastAsia" w:ascii="宋体" w:hAnsi="宋体" w:cs="宋体"/>
                <w:color w:val="000000"/>
                <w:szCs w:val="21"/>
                <w:lang w:bidi="ar"/>
              </w:rPr>
              <w:br w:type="textWrapping"/>
            </w:r>
            <w:r>
              <w:rPr>
                <w:rFonts w:hint="eastAsia" w:ascii="宋体" w:hAnsi="宋体" w:cs="宋体"/>
                <w:color w:val="000000"/>
                <w:szCs w:val="21"/>
                <w:lang w:bidi="ar"/>
              </w:rPr>
              <w:t>5.其他：免费提供1次网闸适配对接的服务，免费提供1次</w:t>
            </w:r>
            <w:r>
              <w:rPr>
                <w:rFonts w:hint="eastAsia" w:ascii="宋体" w:hAnsi="宋体" w:cs="宋体"/>
                <w:szCs w:val="21"/>
                <w:lang w:bidi="ar"/>
              </w:rPr>
              <w:t>本</w:t>
            </w:r>
            <w:r>
              <w:rPr>
                <w:rFonts w:hint="eastAsia" w:ascii="宋体" w:hAnsi="宋体" w:cs="宋体"/>
                <w:color w:val="000000"/>
                <w:szCs w:val="21"/>
                <w:lang w:bidi="ar"/>
              </w:rPr>
              <w:t>系统从通用服务器迁移至信创服务器的服务。</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98,000.00</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196,000.00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hAnsi="宋体" w:cs="等线"/>
                <w:color w:val="000000"/>
                <w:szCs w:val="21"/>
              </w:rPr>
            </w:pPr>
            <w:r>
              <w:rPr>
                <w:rFonts w:hint="eastAsia" w:ascii="宋体" w:hAnsi="宋体" w:cs="等线"/>
                <w:color w:val="000000"/>
                <w:szCs w:val="21"/>
                <w:lang w:bidi="ar"/>
              </w:rPr>
              <w:t>内外网各1套</w:t>
            </w:r>
          </w:p>
        </w:tc>
      </w:tr>
      <w:tr>
        <w:tblPrEx>
          <w:tblLayout w:type="fixed"/>
          <w:tblCellMar>
            <w:top w:w="0" w:type="dxa"/>
            <w:left w:w="0" w:type="dxa"/>
            <w:bottom w:w="0" w:type="dxa"/>
            <w:right w:w="0" w:type="dxa"/>
          </w:tblCellMar>
        </w:tblPrEx>
        <w:trPr>
          <w:trHeight w:val="1400" w:hRule="atLeast"/>
        </w:trPr>
        <w:tc>
          <w:tcPr>
            <w:tcW w:w="5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7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用户</w:t>
            </w:r>
          </w:p>
          <w:p>
            <w:pPr>
              <w:jc w:val="center"/>
              <w:textAlignment w:val="center"/>
              <w:rPr>
                <w:rFonts w:hint="eastAsia" w:ascii="宋体" w:hAnsi="宋体" w:cs="宋体"/>
                <w:color w:val="000000"/>
                <w:szCs w:val="21"/>
              </w:rPr>
            </w:pPr>
            <w:r>
              <w:rPr>
                <w:rFonts w:hint="eastAsia" w:ascii="宋体" w:hAnsi="宋体" w:cs="宋体"/>
                <w:color w:val="000000"/>
                <w:szCs w:val="21"/>
                <w:lang w:bidi="ar"/>
              </w:rPr>
              <w:t>授权</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Cs w:val="21"/>
              </w:rPr>
            </w:pPr>
            <w:r>
              <w:rPr>
                <w:rFonts w:hint="eastAsia" w:ascii="宋体" w:hAnsi="宋体" w:cs="宋体"/>
                <w:szCs w:val="21"/>
                <w:lang w:bidi="ar"/>
              </w:rPr>
              <w:t>本系统</w:t>
            </w:r>
            <w:r>
              <w:rPr>
                <w:rFonts w:hint="eastAsia" w:ascii="宋体" w:hAnsi="宋体" w:cs="宋体"/>
                <w:color w:val="000000"/>
                <w:szCs w:val="21"/>
                <w:lang w:bidi="ar"/>
              </w:rPr>
              <w:t>用户授权：每套不少于100个用户。</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6</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12,500.00</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75,000.00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等线"/>
                <w:color w:val="000000"/>
                <w:szCs w:val="21"/>
              </w:rPr>
            </w:pPr>
            <w:r>
              <w:rPr>
                <w:rFonts w:hint="eastAsia" w:ascii="宋体" w:hAnsi="宋体" w:cs="等线"/>
                <w:color w:val="000000"/>
                <w:szCs w:val="21"/>
                <w:lang w:bidi="ar"/>
              </w:rPr>
              <w:t>内外网各建立300个用户。</w:t>
            </w:r>
          </w:p>
        </w:tc>
      </w:tr>
      <w:tr>
        <w:tblPrEx>
          <w:tblLayout w:type="fixed"/>
          <w:tblCellMar>
            <w:top w:w="0" w:type="dxa"/>
            <w:left w:w="0" w:type="dxa"/>
            <w:bottom w:w="0" w:type="dxa"/>
            <w:right w:w="0" w:type="dxa"/>
          </w:tblCellMar>
        </w:tblPrEx>
        <w:trPr>
          <w:trHeight w:val="1400" w:hRule="atLeast"/>
        </w:trPr>
        <w:tc>
          <w:tcPr>
            <w:tcW w:w="58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Cs w:val="21"/>
              </w:rPr>
            </w:pPr>
          </w:p>
        </w:tc>
        <w:tc>
          <w:tcPr>
            <w:tcW w:w="70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实时杀毒授权</w:t>
            </w:r>
          </w:p>
        </w:tc>
        <w:tc>
          <w:tcPr>
            <w:tcW w:w="2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eastAsia" w:ascii="宋体" w:hAnsi="宋体" w:cs="宋体"/>
                <w:color w:val="000000"/>
                <w:szCs w:val="21"/>
              </w:rPr>
            </w:pPr>
            <w:r>
              <w:rPr>
                <w:rFonts w:hint="eastAsia" w:ascii="宋体" w:hAnsi="宋体" w:cs="宋体"/>
                <w:color w:val="000000"/>
                <w:szCs w:val="21"/>
                <w:lang w:bidi="ar"/>
              </w:rPr>
              <w:t>1.实时杀毒服务授权，提供上传杀毒和全盘杀毒服务，支持多模式的病毒库更新，病毒文件会自动存放在隔离区便于后期管控。</w:t>
            </w:r>
            <w:r>
              <w:rPr>
                <w:rFonts w:hint="eastAsia" w:ascii="宋体" w:hAnsi="宋体" w:cs="宋体"/>
                <w:color w:val="000000"/>
                <w:szCs w:val="21"/>
                <w:lang w:bidi="ar"/>
              </w:rPr>
              <w:br w:type="textWrapping"/>
            </w:r>
            <w:r>
              <w:rPr>
                <w:rFonts w:hint="eastAsia" w:ascii="宋体" w:hAnsi="宋体" w:cs="宋体"/>
                <w:color w:val="000000"/>
                <w:szCs w:val="21"/>
                <w:lang w:bidi="ar"/>
              </w:rPr>
              <w:t>2.提供不少于5年病毒库自动更新，支持多模式病毒库更新。</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16,000.00</w:t>
            </w:r>
          </w:p>
        </w:tc>
        <w:tc>
          <w:tcPr>
            <w:tcW w:w="10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cs="宋体"/>
                <w:color w:val="000000"/>
                <w:szCs w:val="21"/>
              </w:rPr>
            </w:pPr>
            <w:r>
              <w:rPr>
                <w:rFonts w:hint="eastAsia" w:ascii="宋体" w:hAnsi="宋体" w:cs="宋体"/>
                <w:color w:val="000000"/>
                <w:szCs w:val="21"/>
                <w:lang w:bidi="ar"/>
              </w:rPr>
              <w:t>16,000.00</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等线"/>
                <w:color w:val="000000"/>
                <w:szCs w:val="21"/>
              </w:rPr>
            </w:pPr>
          </w:p>
        </w:tc>
      </w:tr>
    </w:tbl>
    <w:p>
      <w:pPr>
        <w:pStyle w:val="7"/>
        <w:spacing w:after="0" w:line="360" w:lineRule="auto"/>
        <w:ind w:firstLine="0" w:firstLineChars="0"/>
        <w:jc w:val="both"/>
        <w:rPr>
          <w:rFonts w:hint="eastAsia" w:ascii="宋体" w:hAnsi="宋体" w:eastAsia="宋体" w:cs="宋体"/>
          <w:b/>
          <w:sz w:val="21"/>
          <w:szCs w:val="21"/>
        </w:rPr>
      </w:pPr>
      <w:r>
        <w:rPr>
          <w:rFonts w:hint="eastAsia" w:ascii="宋体" w:hAnsi="宋体" w:eastAsia="宋体" w:cs="宋体"/>
          <w:b/>
          <w:sz w:val="21"/>
          <w:szCs w:val="21"/>
        </w:rPr>
        <w:t>注：供应商须严格按照上述清单中产品描述/服务概述要求进行响应，否则按无效报价处理。</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、服务标准</w:t>
      </w:r>
    </w:p>
    <w:p>
      <w:pPr>
        <w:pStyle w:val="7"/>
        <w:spacing w:line="360" w:lineRule="auto"/>
        <w:ind w:firstLine="210"/>
        <w:rPr>
          <w:rFonts w:hint="eastAsia" w:ascii="宋体" w:hAnsi="宋体" w:eastAsia="宋体" w:cs="宋体"/>
          <w:sz w:val="21"/>
          <w:szCs w:val="21"/>
          <w:lang w:eastAsia="zh-Hans"/>
        </w:rPr>
      </w:pPr>
      <w:r>
        <w:rPr>
          <w:rFonts w:hint="eastAsia" w:ascii="宋体" w:hAnsi="宋体" w:eastAsia="宋体" w:cs="宋体"/>
          <w:sz w:val="21"/>
          <w:szCs w:val="21"/>
        </w:rPr>
        <w:t>1、</w:t>
      </w:r>
      <w:r>
        <w:rPr>
          <w:rFonts w:hint="eastAsia" w:ascii="宋体" w:hAnsi="宋体" w:eastAsia="宋体" w:cs="宋体"/>
          <w:sz w:val="21"/>
          <w:szCs w:val="21"/>
          <w:lang w:eastAsia="zh-Hans"/>
        </w:rPr>
        <w:t>按项目清单、服务内容要求提供货物及相应授权，确保系统正常运行。</w:t>
      </w:r>
    </w:p>
    <w:p>
      <w:pPr>
        <w:pStyle w:val="7"/>
        <w:spacing w:line="360" w:lineRule="auto"/>
        <w:ind w:firstLine="210"/>
        <w:rPr>
          <w:rFonts w:hint="eastAsia" w:ascii="宋体" w:hAnsi="宋体" w:eastAsia="宋体" w:cs="宋体"/>
          <w:sz w:val="21"/>
          <w:szCs w:val="21"/>
          <w:lang w:eastAsia="zh-Hans"/>
        </w:rPr>
      </w:pPr>
      <w:r>
        <w:rPr>
          <w:rFonts w:hint="eastAsia" w:ascii="宋体" w:hAnsi="宋体" w:eastAsia="宋体" w:cs="宋体"/>
          <w:sz w:val="21"/>
          <w:szCs w:val="21"/>
        </w:rPr>
        <w:t>2、</w:t>
      </w:r>
      <w:r>
        <w:rPr>
          <w:rFonts w:hint="eastAsia" w:ascii="宋体" w:hAnsi="宋体" w:eastAsia="宋体" w:cs="宋体"/>
          <w:sz w:val="21"/>
          <w:szCs w:val="21"/>
          <w:lang w:eastAsia="zh-Hans"/>
        </w:rPr>
        <w:t>所提供的</w:t>
      </w:r>
      <w:r>
        <w:rPr>
          <w:rFonts w:hint="eastAsia" w:ascii="宋体" w:hAnsi="宋体" w:eastAsia="宋体" w:cs="宋体"/>
          <w:sz w:val="21"/>
          <w:szCs w:val="21"/>
        </w:rPr>
        <w:t>产品</w:t>
      </w:r>
      <w:r>
        <w:rPr>
          <w:rFonts w:hint="eastAsia" w:ascii="宋体" w:hAnsi="宋体" w:eastAsia="宋体" w:cs="宋体"/>
          <w:sz w:val="21"/>
          <w:szCs w:val="21"/>
          <w:lang w:eastAsia="zh-Hans"/>
        </w:rPr>
        <w:t>符合中华人民共和国国家相关标准、行业标准以及原厂质量标准。</w:t>
      </w:r>
    </w:p>
    <w:p>
      <w:pPr>
        <w:pStyle w:val="7"/>
        <w:spacing w:after="0" w:line="360" w:lineRule="auto"/>
        <w:ind w:firstLine="210"/>
        <w:rPr>
          <w:rFonts w:hint="eastAsia" w:ascii="宋体" w:hAnsi="宋体" w:eastAsia="宋体" w:cs="宋体"/>
          <w:sz w:val="21"/>
          <w:szCs w:val="21"/>
          <w:lang w:eastAsia="zh-Hans"/>
        </w:rPr>
      </w:pPr>
      <w:r>
        <w:rPr>
          <w:rFonts w:hint="eastAsia" w:ascii="宋体" w:hAnsi="宋体" w:eastAsia="宋体" w:cs="宋体"/>
          <w:sz w:val="21"/>
          <w:szCs w:val="21"/>
        </w:rPr>
        <w:t>3、</w:t>
      </w:r>
      <w:r>
        <w:rPr>
          <w:rFonts w:hint="eastAsia" w:ascii="宋体" w:hAnsi="宋体" w:eastAsia="宋体" w:cs="宋体"/>
          <w:sz w:val="21"/>
          <w:szCs w:val="21"/>
          <w:lang w:eastAsia="zh-Hans"/>
        </w:rPr>
        <w:t>提供免费配送及安装服务。</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、服务（交付）期限</w:t>
      </w:r>
    </w:p>
    <w:p>
      <w:pPr>
        <w:widowControl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 合同签订后，</w:t>
      </w:r>
      <w:r>
        <w:rPr>
          <w:rFonts w:hint="eastAsia" w:ascii="宋体" w:hAnsi="宋体" w:cs="宋体"/>
          <w:bCs/>
          <w:sz w:val="21"/>
          <w:szCs w:val="21"/>
          <w:lang w:val="en-US" w:eastAsia="zh-CN"/>
        </w:rPr>
        <w:t>20</w:t>
      </w:r>
      <w:r>
        <w:rPr>
          <w:rFonts w:hint="eastAsia" w:ascii="宋体" w:hAnsi="宋体" w:eastAsia="宋体" w:cs="宋体"/>
          <w:bCs/>
          <w:sz w:val="21"/>
          <w:szCs w:val="21"/>
        </w:rPr>
        <w:t>个自然日内完成安装调试及交付使用。</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、保密要求</w:t>
      </w:r>
    </w:p>
    <w:p>
      <w:pPr>
        <w:pStyle w:val="15"/>
        <w:spacing w:after="0" w:line="360" w:lineRule="auto"/>
        <w:ind w:left="0" w:leftChars="0" w:firstLine="210" w:firstLineChars="100"/>
        <w:rPr>
          <w:rFonts w:hint="eastAsia"/>
        </w:rPr>
      </w:pPr>
      <w:r>
        <w:rPr>
          <w:rFonts w:hint="eastAsia"/>
        </w:rPr>
        <w:t>1、成交供应商在执行过程中了解到的有关的内容以及数据或信息，要落实相应保密要求；</w:t>
      </w:r>
    </w:p>
    <w:p>
      <w:pPr>
        <w:pStyle w:val="15"/>
        <w:spacing w:after="0" w:line="360" w:lineRule="auto"/>
        <w:ind w:left="0" w:leftChars="0" w:firstLine="210" w:firstLineChars="100"/>
        <w:rPr>
          <w:rFonts w:hint="eastAsia"/>
        </w:rPr>
      </w:pPr>
      <w:r>
        <w:rPr>
          <w:rFonts w:hint="eastAsia"/>
        </w:rPr>
        <w:t>2、成交供应商负责确保其雇员应严格遵守保密义务。</w:t>
      </w:r>
    </w:p>
    <w:p>
      <w:pPr>
        <w:pStyle w:val="15"/>
        <w:spacing w:after="0" w:line="360" w:lineRule="auto"/>
        <w:ind w:left="0" w:leftChars="0" w:firstLine="210" w:firstLineChars="100"/>
        <w:rPr>
          <w:rFonts w:hint="eastAsia"/>
        </w:rPr>
      </w:pPr>
      <w:r>
        <w:rPr>
          <w:rFonts w:hint="eastAsia"/>
        </w:rPr>
        <w:t>3、保密期限参照《保密法》规定执行。</w:t>
      </w:r>
    </w:p>
    <w:p>
      <w:pPr>
        <w:spacing w:line="360" w:lineRule="auto"/>
        <w:rPr>
          <w:b/>
          <w:sz w:val="21"/>
          <w:szCs w:val="21"/>
        </w:rPr>
      </w:pPr>
      <w:r>
        <w:rPr>
          <w:rFonts w:hint="eastAsia"/>
          <w:b/>
          <w:sz w:val="21"/>
          <w:szCs w:val="21"/>
          <w:lang w:val="en-US" w:eastAsia="zh-CN"/>
        </w:rPr>
        <w:t>六</w:t>
      </w:r>
      <w:r>
        <w:rPr>
          <w:b/>
          <w:sz w:val="21"/>
          <w:szCs w:val="21"/>
        </w:rPr>
        <w:t>、</w:t>
      </w:r>
      <w:r>
        <w:rPr>
          <w:rFonts w:hint="eastAsia"/>
          <w:b/>
          <w:sz w:val="21"/>
          <w:szCs w:val="21"/>
        </w:rPr>
        <w:t>诚信原则</w:t>
      </w:r>
    </w:p>
    <w:p>
      <w:pPr>
        <w:widowControl w:val="0"/>
        <w:spacing w:line="360" w:lineRule="auto"/>
        <w:ind w:firstLine="420" w:firstLineChars="200"/>
        <w:rPr>
          <w:rFonts w:hint="eastAsia"/>
          <w:sz w:val="21"/>
          <w:szCs w:val="21"/>
        </w:rPr>
      </w:pPr>
      <w:r>
        <w:rPr>
          <w:rFonts w:hint="eastAsia"/>
          <w:sz w:val="21"/>
          <w:szCs w:val="21"/>
        </w:rPr>
        <w:t>成交供应商不得违背诚信，在给采购人提供服务时，采取任何手段故意扰乱、损坏、夸大采购人网络或电脑设备，或者向采购人传达虚假信息，使得采购人误以为正常运转网络或电脑设备产生故障，以牟取不正当利益。否则，成交供应商应当赔偿给采购人造成损失，同时采购人有权解除合同。</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七、款项支付</w:t>
      </w:r>
      <w:bookmarkEnd w:id="3"/>
    </w:p>
    <w:p>
      <w:pPr>
        <w:pStyle w:val="15"/>
        <w:spacing w:line="360" w:lineRule="auto"/>
        <w:ind w:left="562" w:leftChars="0" w:firstLine="0" w:firstLineChars="0"/>
        <w:rPr>
          <w:rFonts w:hint="eastAsia" w:ascii="宋体" w:hAnsi="宋体" w:eastAsia="宋体" w:cs="宋体"/>
          <w:sz w:val="21"/>
          <w:szCs w:val="21"/>
        </w:rPr>
      </w:pPr>
      <w:r>
        <w:rPr>
          <w:rFonts w:hint="eastAsia" w:ascii="宋体" w:hAnsi="宋体" w:eastAsia="宋体" w:cs="宋体"/>
          <w:sz w:val="21"/>
          <w:szCs w:val="21"/>
        </w:rPr>
        <w:t>项目验收合格，采购人收到成交供应商有效发票后15日内完成合同金额100%支付。</w:t>
      </w:r>
    </w:p>
    <w:p>
      <w:pPr>
        <w:numPr>
          <w:ilvl w:val="0"/>
          <w:numId w:val="17"/>
        </w:numPr>
        <w:spacing w:line="360" w:lineRule="auto"/>
        <w:rPr>
          <w:rFonts w:hint="eastAsia" w:ascii="宋体" w:hAnsi="宋体" w:eastAsia="宋体" w:cs="宋体"/>
          <w:b/>
          <w:sz w:val="21"/>
          <w:szCs w:val="21"/>
        </w:rPr>
      </w:pPr>
      <w:r>
        <w:rPr>
          <w:rFonts w:hint="eastAsia" w:ascii="宋体" w:hAnsi="宋体" w:eastAsia="宋体" w:cs="宋体"/>
          <w:b/>
          <w:sz w:val="21"/>
          <w:szCs w:val="21"/>
        </w:rPr>
        <w:t>售后和保障</w:t>
      </w:r>
    </w:p>
    <w:p>
      <w:pPr>
        <w:pStyle w:val="15"/>
        <w:widowControl w:val="0"/>
        <w:spacing w:line="360" w:lineRule="auto"/>
        <w:ind w:left="0" w:leftChars="0" w:firstLine="210" w:firstLineChars="100"/>
      </w:pPr>
      <w:r>
        <w:rPr>
          <w:rFonts w:hint="eastAsia"/>
        </w:rPr>
        <w:t>1、自项目验收之日起，项目质保3年，提供不少于5年病毒库自动更新。质保期内，成交供应商提供相应的系统和功能的技术支持，由此产生的一切费用均由供应商承担。如履行合同期间采购方发现供应商未按规定履行合同，采购方有权结束合作并立即终止合同，同时拒绝该供应商法人旗下所有公司参与本单位采购。</w:t>
      </w:r>
    </w:p>
    <w:p>
      <w:pPr>
        <w:pStyle w:val="7"/>
        <w:widowControl w:val="0"/>
        <w:spacing w:after="0" w:line="360" w:lineRule="auto"/>
        <w:ind w:firstLine="210"/>
        <w:rPr>
          <w:rFonts w:hint="eastAsia" w:ascii="宋体" w:hAnsi="宋体"/>
          <w:szCs w:val="21"/>
        </w:rPr>
      </w:pPr>
      <w:r>
        <w:rPr>
          <w:rFonts w:hint="eastAsia" w:ascii="宋体" w:hAnsi="宋体"/>
          <w:szCs w:val="21"/>
        </w:rPr>
        <w:t>2、成交供应商需提供1名以上专业技术工程师提供7*24小时专业技术服务。成交供应商应自接到采购人维修、保养需求通知时24个小时内到达现场提供维修、保养服务。成交供应商到达现场应在最短时间内修复，如果故障在检修8小时后仍无法排除，成交供应商应自接到采购人维修保养需求通知之日起5个工作日内免费提供不低于故障产品规格型号档次的备用供采购人使用，直至故障产品修复。遇重大故障现场工程师不能解决的，成交供应商将增派工程师按采购人要求限时解决。</w:t>
      </w:r>
    </w:p>
    <w:p>
      <w:pPr>
        <w:numPr>
          <w:ilvl w:val="0"/>
          <w:numId w:val="17"/>
        </w:numPr>
        <w:spacing w:line="360" w:lineRule="auto"/>
        <w:rPr>
          <w:b/>
          <w:sz w:val="21"/>
          <w:szCs w:val="21"/>
        </w:rPr>
      </w:pPr>
      <w:r>
        <w:rPr>
          <w:b/>
          <w:sz w:val="21"/>
          <w:szCs w:val="21"/>
        </w:rPr>
        <w:t>验收标准</w:t>
      </w:r>
    </w:p>
    <w:p>
      <w:pPr>
        <w:pStyle w:val="15"/>
        <w:spacing w:line="360" w:lineRule="auto"/>
        <w:ind w:left="142" w:leftChars="0"/>
        <w:rPr>
          <w:rFonts w:hint="eastAsia"/>
          <w:sz w:val="21"/>
          <w:szCs w:val="21"/>
        </w:rPr>
      </w:pPr>
      <w:r>
        <w:rPr>
          <w:rFonts w:hint="eastAsia"/>
          <w:sz w:val="21"/>
          <w:szCs w:val="21"/>
        </w:rPr>
        <w:t>采购人根据有关国家行业所列标准及规范、规定、核对项目采购文件、清单、货物原厂证明、合同等材料，采购项目品牌、型号、数量、质量、功能、安装工艺和运行情况等均需符合要求。</w:t>
      </w:r>
    </w:p>
    <w:p>
      <w:pPr>
        <w:numPr>
          <w:ilvl w:val="0"/>
          <w:numId w:val="17"/>
        </w:numPr>
        <w:spacing w:line="360" w:lineRule="auto"/>
        <w:rPr>
          <w:rFonts w:hint="eastAsia"/>
          <w:b/>
          <w:sz w:val="21"/>
          <w:szCs w:val="21"/>
        </w:rPr>
      </w:pPr>
      <w:r>
        <w:rPr>
          <w:rFonts w:hint="eastAsia"/>
          <w:b/>
          <w:sz w:val="21"/>
          <w:szCs w:val="21"/>
        </w:rPr>
        <w:t>报价要求</w:t>
      </w:r>
    </w:p>
    <w:p>
      <w:pPr>
        <w:pStyle w:val="57"/>
        <w:spacing w:line="360" w:lineRule="auto"/>
        <w:ind w:firstLine="210" w:firstLineChars="100"/>
        <w:rPr>
          <w:rFonts w:hint="eastAsia"/>
          <w:iCs/>
          <w:szCs w:val="24"/>
        </w:rPr>
      </w:pPr>
      <w:r>
        <w:rPr>
          <w:iCs/>
          <w:szCs w:val="24"/>
        </w:rPr>
        <w:t>1、</w:t>
      </w:r>
      <w:r>
        <w:rPr>
          <w:rFonts w:hint="eastAsia"/>
          <w:iCs/>
          <w:szCs w:val="24"/>
        </w:rPr>
        <w:t>本项目报价采用 “折扣率（%）”方式，供应商所报统一折扣率：0＜折扣率≤100.0%，且须为固定唯一值（如八折，则以80%表示），成交单价=单价最高限价*折扣率，签订合同单价按折扣率四舍五入保留两位小数点。</w:t>
      </w:r>
    </w:p>
    <w:p>
      <w:pPr>
        <w:pStyle w:val="57"/>
        <w:spacing w:line="360" w:lineRule="auto"/>
        <w:ind w:firstLine="210" w:firstLineChars="100"/>
        <w:rPr>
          <w:iCs/>
          <w:szCs w:val="24"/>
        </w:rPr>
      </w:pPr>
      <w:r>
        <w:rPr>
          <w:iCs/>
          <w:szCs w:val="24"/>
        </w:rPr>
        <w:t>2、</w:t>
      </w:r>
      <w:r>
        <w:rPr>
          <w:rFonts w:hint="eastAsia"/>
          <w:iCs/>
          <w:szCs w:val="24"/>
        </w:rPr>
        <w:t>本次采购的报价包含系统建设费用、人工费用、运杂费、维修服务所需维修备品配件费、交通费及应缴各种税费、税金和合理的利润等与项目相关的一切费用。</w:t>
      </w:r>
    </w:p>
    <w:p>
      <w:pPr>
        <w:pStyle w:val="57"/>
        <w:spacing w:line="360" w:lineRule="auto"/>
        <w:ind w:firstLine="0" w:firstLineChars="0"/>
        <w:outlineLvl w:val="9"/>
        <w:rPr>
          <w:rFonts w:hint="eastAsia"/>
          <w:iCs/>
          <w:szCs w:val="24"/>
        </w:rPr>
      </w:pPr>
    </w:p>
    <w:p>
      <w:pPr>
        <w:snapToGrid w:val="0"/>
        <w:spacing w:line="360" w:lineRule="auto"/>
        <w:jc w:val="center"/>
        <w:outlineLvl w:val="9"/>
        <w:rPr>
          <w:rFonts w:hint="eastAsia" w:ascii="宋体" w:hAnsi="宋体" w:cs="Times New Roman"/>
          <w:b/>
          <w:bCs/>
          <w:sz w:val="32"/>
          <w:szCs w:val="32"/>
        </w:rPr>
      </w:pPr>
    </w:p>
    <w:p>
      <w:pPr>
        <w:snapToGrid w:val="0"/>
        <w:spacing w:line="360" w:lineRule="auto"/>
        <w:jc w:val="center"/>
        <w:outlineLvl w:val="9"/>
        <w:rPr>
          <w:rFonts w:hint="eastAsia" w:ascii="宋体" w:hAnsi="宋体" w:cs="Times New Roman"/>
          <w:b/>
          <w:bCs/>
          <w:sz w:val="32"/>
          <w:szCs w:val="32"/>
        </w:rPr>
      </w:pPr>
    </w:p>
    <w:p>
      <w:pPr>
        <w:pStyle w:val="15"/>
        <w:outlineLvl w:val="9"/>
        <w:rPr>
          <w:rFonts w:hint="eastAsia" w:ascii="宋体" w:hAnsi="宋体" w:cs="Times New Roman"/>
          <w:b/>
          <w:bCs/>
          <w:sz w:val="32"/>
          <w:szCs w:val="32"/>
        </w:rPr>
      </w:pPr>
    </w:p>
    <w:p>
      <w:pPr>
        <w:pStyle w:val="15"/>
        <w:rPr>
          <w:rFonts w:hint="eastAsia" w:ascii="宋体" w:hAnsi="宋体" w:cs="Times New Roman"/>
          <w:b/>
          <w:bCs/>
          <w:sz w:val="32"/>
          <w:szCs w:val="32"/>
        </w:rPr>
      </w:pPr>
    </w:p>
    <w:p>
      <w:pPr>
        <w:snapToGrid w:val="0"/>
        <w:spacing w:line="360" w:lineRule="auto"/>
        <w:jc w:val="center"/>
        <w:outlineLvl w:val="9"/>
        <w:rPr>
          <w:rFonts w:hint="eastAsia" w:ascii="宋体" w:hAnsi="宋体" w:cs="Times New Roman"/>
          <w:b/>
          <w:bCs/>
          <w:sz w:val="32"/>
          <w:szCs w:val="32"/>
        </w:rPr>
      </w:pPr>
    </w:p>
    <w:p>
      <w:pPr>
        <w:snapToGrid w:val="0"/>
        <w:spacing w:line="360" w:lineRule="auto"/>
        <w:jc w:val="center"/>
        <w:outlineLvl w:val="0"/>
        <w:rPr>
          <w:rFonts w:ascii="宋体" w:hAnsi="宋体" w:cs="Times New Roman"/>
          <w:b/>
          <w:bCs/>
          <w:sz w:val="32"/>
          <w:szCs w:val="32"/>
        </w:rPr>
      </w:pPr>
      <w:r>
        <w:rPr>
          <w:rFonts w:hint="eastAsia" w:ascii="宋体" w:hAnsi="宋体" w:cs="Times New Roman"/>
          <w:b/>
          <w:bCs/>
          <w:sz w:val="32"/>
          <w:szCs w:val="32"/>
        </w:rPr>
        <w:t xml:space="preserve">第三章 </w:t>
      </w:r>
      <w:r>
        <w:rPr>
          <w:rFonts w:hint="eastAsia" w:ascii="宋体" w:hAnsi="宋体" w:cs="Times New Roman"/>
          <w:b/>
          <w:bCs/>
          <w:sz w:val="32"/>
          <w:szCs w:val="32"/>
          <w:lang w:val="en-US" w:eastAsia="zh-CN"/>
        </w:rPr>
        <w:t>报价</w:t>
      </w:r>
      <w:r>
        <w:rPr>
          <w:rFonts w:hint="eastAsia" w:ascii="宋体" w:hAnsi="宋体" w:cs="Times New Roman"/>
          <w:b/>
          <w:bCs/>
          <w:sz w:val="32"/>
          <w:szCs w:val="32"/>
        </w:rPr>
        <w:t>附件</w:t>
      </w:r>
    </w:p>
    <w:p>
      <w:pPr>
        <w:pStyle w:val="12"/>
        <w:spacing w:line="480" w:lineRule="exact"/>
        <w:jc w:val="center"/>
        <w:rPr>
          <w:rFonts w:hint="eastAsia" w:hAnsi="宋体" w:cs="宋体"/>
          <w:b/>
          <w:sz w:val="24"/>
        </w:rPr>
      </w:pPr>
      <w:r>
        <w:rPr>
          <w:rFonts w:hint="eastAsia" w:hAnsi="宋体" w:cs="宋体"/>
          <w:b/>
          <w:sz w:val="24"/>
        </w:rPr>
        <w:t>报价总表</w:t>
      </w:r>
    </w:p>
    <w:p>
      <w:pPr>
        <w:pStyle w:val="12"/>
        <w:spacing w:line="480" w:lineRule="exact"/>
        <w:jc w:val="center"/>
        <w:rPr>
          <w:rFonts w:hint="eastAsia" w:hAnsi="宋体" w:cs="宋体"/>
          <w:b/>
          <w:sz w:val="24"/>
        </w:rPr>
      </w:pPr>
    </w:p>
    <w:p>
      <w:pPr>
        <w:spacing w:line="360" w:lineRule="auto"/>
        <w:jc w:val="left"/>
        <w:rPr>
          <w:rFonts w:hint="eastAsia" w:ascii="宋体" w:hAnsi="宋体" w:cs="宋体"/>
          <w:bCs/>
          <w:iCs/>
        </w:rPr>
      </w:pPr>
      <w:r>
        <w:rPr>
          <w:rFonts w:hint="eastAsia" w:ascii="宋体" w:hAnsi="宋体" w:cs="宋体"/>
        </w:rPr>
        <w:t xml:space="preserve">供应商名称：                                       </w:t>
      </w:r>
    </w:p>
    <w:tbl>
      <w:tblPr>
        <w:tblStyle w:val="22"/>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579"/>
        <w:gridCol w:w="3450"/>
        <w:gridCol w:w="1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579"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450" w:type="dxa"/>
            <w:vAlign w:val="center"/>
          </w:tcPr>
          <w:p>
            <w:pPr>
              <w:autoSpaceDE w:val="0"/>
              <w:autoSpaceDN w:val="0"/>
              <w:adjustRightInd w:val="0"/>
              <w:spacing w:line="480" w:lineRule="exact"/>
              <w:jc w:val="center"/>
              <w:rPr>
                <w:rFonts w:ascii="宋体" w:hAnsi="宋体"/>
                <w:b/>
                <w:szCs w:val="21"/>
              </w:rPr>
            </w:pPr>
            <w:r>
              <w:rPr>
                <w:rFonts w:hint="eastAsia" w:ascii="宋体" w:hAnsi="宋体"/>
                <w:b/>
              </w:rPr>
              <w:t>统一折扣率</w:t>
            </w:r>
          </w:p>
        </w:tc>
        <w:tc>
          <w:tcPr>
            <w:tcW w:w="1225"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579" w:type="dxa"/>
            <w:vAlign w:val="center"/>
          </w:tcPr>
          <w:p>
            <w:pPr>
              <w:autoSpaceDE w:val="0"/>
              <w:autoSpaceDN w:val="0"/>
              <w:adjustRightInd w:val="0"/>
              <w:spacing w:line="480" w:lineRule="exact"/>
              <w:jc w:val="center"/>
              <w:rPr>
                <w:rFonts w:hint="eastAsia" w:ascii="宋体" w:hAnsi="宋体" w:eastAsia="宋体"/>
                <w:lang w:val="ru-RU" w:eastAsia="zh-CN"/>
              </w:rPr>
            </w:pPr>
            <w:r>
              <w:rPr>
                <w:rFonts w:hint="eastAsia" w:ascii="宋体" w:hAnsi="宋体"/>
                <w:szCs w:val="21"/>
              </w:rPr>
              <w:t>广东省河源监狱</w:t>
            </w:r>
            <w:r>
              <w:rPr>
                <w:rFonts w:hint="eastAsia" w:ascii="宋体" w:hAnsi="宋体"/>
                <w:szCs w:val="21"/>
                <w:lang w:eastAsia="zh-CN"/>
              </w:rPr>
              <w:t>广东省河源监狱跨网文件交换安全管理系统建设项目</w:t>
            </w:r>
          </w:p>
        </w:tc>
        <w:tc>
          <w:tcPr>
            <w:tcW w:w="3450" w:type="dxa"/>
            <w:vAlign w:val="center"/>
          </w:tcPr>
          <w:p>
            <w:pPr>
              <w:autoSpaceDE w:val="0"/>
              <w:autoSpaceDN w:val="0"/>
              <w:adjustRightInd w:val="0"/>
              <w:spacing w:line="480" w:lineRule="exact"/>
              <w:ind w:firstLine="210" w:firstLineChars="100"/>
              <w:jc w:val="both"/>
              <w:rPr>
                <w:rFonts w:hint="eastAsia" w:ascii="宋体" w:hAnsi="宋体"/>
                <w:szCs w:val="21"/>
              </w:rPr>
            </w:pPr>
            <w:r>
              <w:rPr>
                <w:rFonts w:hint="eastAsia" w:ascii="宋体" w:hAnsi="宋体"/>
                <w:szCs w:val="21"/>
              </w:rPr>
              <w:t>大写：百分之</w:t>
            </w:r>
            <w:r>
              <w:rPr>
                <w:rFonts w:hint="eastAsia" w:ascii="宋体" w:hAnsi="宋体"/>
                <w:szCs w:val="21"/>
                <w:u w:val="single"/>
              </w:rPr>
              <w:t xml:space="preserve">             </w:t>
            </w:r>
          </w:p>
          <w:p>
            <w:pPr>
              <w:autoSpaceDE w:val="0"/>
              <w:autoSpaceDN w:val="0"/>
              <w:adjustRightInd w:val="0"/>
              <w:spacing w:line="480" w:lineRule="exact"/>
              <w:ind w:firstLine="210" w:firstLineChars="100"/>
              <w:rPr>
                <w:rFonts w:ascii="宋体" w:hAnsi="宋体" w:cs="宋体"/>
                <w:szCs w:val="21"/>
              </w:rPr>
            </w:pPr>
            <w:r>
              <w:rPr>
                <w:rFonts w:hint="eastAsia" w:ascii="宋体" w:hAnsi="宋体"/>
                <w:szCs w:val="21"/>
              </w:rPr>
              <w:t>小写：</w:t>
            </w:r>
            <w:r>
              <w:rPr>
                <w:rFonts w:ascii="宋体" w:hAnsi="宋体"/>
                <w:szCs w:val="21"/>
                <w:u w:val="single"/>
              </w:rPr>
              <w:t xml:space="preserve">          %</w:t>
            </w:r>
          </w:p>
        </w:tc>
        <w:tc>
          <w:tcPr>
            <w:tcW w:w="1225" w:type="dxa"/>
            <w:vAlign w:val="center"/>
          </w:tcPr>
          <w:p>
            <w:pPr>
              <w:adjustRightInd w:val="0"/>
              <w:snapToGrid w:val="0"/>
              <w:spacing w:line="360" w:lineRule="auto"/>
              <w:jc w:val="center"/>
              <w:rPr>
                <w:rFonts w:ascii="宋体" w:hAnsi="宋体" w:cs="宋体"/>
                <w:szCs w:val="21"/>
              </w:rPr>
            </w:pP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1. 本项目报价采用 “折扣率（%）”方式，供应商所报统一折扣率：0＜折扣率≤100.0%，且须为固定唯一值（如八折，则以80%表示），成交单价=单价最高限价*折扣率，</w:t>
      </w:r>
      <w:r>
        <w:rPr>
          <w:rFonts w:hint="eastAsia" w:ascii="宋体" w:hAnsi="宋体" w:cs="宋体"/>
          <w:b/>
          <w:szCs w:val="21"/>
        </w:rPr>
        <w:t>签订合同单价按折扣率四舍五入保留两位小数点</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2.本次采购的报价包含产品的购买、运输、安装、调试、培训、税费等项目实施过程中的应预见和不可预见的一切费用，采购人不再支付其他费用。</w:t>
      </w:r>
    </w:p>
    <w:p>
      <w:pPr>
        <w:spacing w:line="360" w:lineRule="auto"/>
        <w:ind w:firstLine="420" w:firstLineChars="200"/>
        <w:rPr>
          <w:rFonts w:hint="eastAsia" w:ascii="宋体" w:hAnsi="宋体" w:cs="宋体"/>
          <w:szCs w:val="21"/>
        </w:rPr>
      </w:pPr>
      <w:r>
        <w:rPr>
          <w:rFonts w:hint="eastAsia" w:ascii="宋体" w:hAnsi="宋体" w:cs="宋体"/>
          <w:szCs w:val="21"/>
        </w:rPr>
        <w:t>3.竞价供应商须严格按照需求清单中商品要求的品牌（如有）、配置规格进行报价，如未按要求进行报价，其报价将按无效报价处理。</w:t>
      </w:r>
    </w:p>
    <w:p>
      <w:pPr>
        <w:spacing w:line="360" w:lineRule="auto"/>
        <w:ind w:firstLine="420" w:firstLineChars="200"/>
        <w:rPr>
          <w:rFonts w:hint="eastAsia" w:ascii="宋体" w:hAnsi="宋体"/>
          <w:kern w:val="2"/>
          <w:szCs w:val="21"/>
        </w:rPr>
      </w:pPr>
      <w:r>
        <w:rPr>
          <w:rFonts w:ascii="宋体" w:hAnsi="宋体" w:cs="宋体"/>
          <w:szCs w:val="21"/>
        </w:rPr>
        <w:t>4</w:t>
      </w:r>
      <w:r>
        <w:rPr>
          <w:rFonts w:hint="eastAsia" w:ascii="宋体" w:hAnsi="宋体" w:cs="宋体"/>
          <w:szCs w:val="21"/>
        </w:rPr>
        <w:t>. 供应商报价表必须加盖公章，否则将按无效报价处理。</w:t>
      </w:r>
    </w:p>
    <w:p>
      <w:pPr>
        <w:pStyle w:val="83"/>
        <w:rPr>
          <w:rFonts w:hint="eastAsia" w:ascii="宋体" w:hAnsi="宋体"/>
          <w:kern w:val="2"/>
          <w:szCs w:val="21"/>
        </w:rPr>
      </w:pPr>
    </w:p>
    <w:p>
      <w:pPr>
        <w:pStyle w:val="83"/>
        <w:rPr>
          <w:rFonts w:hint="eastAsia" w:ascii="宋体" w:hAnsi="宋体"/>
          <w:kern w:val="2"/>
          <w:szCs w:val="21"/>
        </w:rPr>
      </w:pPr>
    </w:p>
    <w:p>
      <w:pPr>
        <w:spacing w:line="360" w:lineRule="auto"/>
        <w:rPr>
          <w:rFonts w:hint="eastAsia" w:ascii="宋体" w:hAnsi="宋体" w:cs="宋体"/>
          <w:kern w:val="2"/>
          <w:szCs w:val="21"/>
        </w:rPr>
      </w:pPr>
    </w:p>
    <w:p>
      <w:pPr>
        <w:pStyle w:val="12"/>
        <w:spacing w:line="480" w:lineRule="exact"/>
        <w:ind w:right="840" w:rightChars="400"/>
        <w:jc w:val="left"/>
        <w:rPr>
          <w:rFonts w:hint="eastAsia" w:hAnsi="宋体" w:cs="宋体"/>
          <w:szCs w:val="21"/>
        </w:rPr>
      </w:pPr>
      <w:r>
        <w:rPr>
          <w:rFonts w:hint="eastAsia" w:hAnsi="宋体" w:cs="宋体"/>
          <w:szCs w:val="21"/>
        </w:rPr>
        <w:t>供应商名称（公章）：</w:t>
      </w:r>
    </w:p>
    <w:p>
      <w:pPr>
        <w:pStyle w:val="12"/>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Times New Roman"/>
          <w:b/>
          <w:bCs/>
          <w:kern w:val="0"/>
          <w:sz w:val="32"/>
          <w:szCs w:val="32"/>
        </w:rPr>
      </w:pPr>
      <w:r>
        <w:rPr>
          <w:rFonts w:hint="eastAsia" w:ascii="宋体" w:hAnsi="宋体" w:cs="宋体"/>
          <w:szCs w:val="21"/>
        </w:rPr>
        <w:t>日  期：</w:t>
      </w:r>
    </w:p>
    <w:p>
      <w:pPr>
        <w:rPr>
          <w:rFonts w:hint="eastAsia" w:ascii="宋体" w:hAnsi="宋体" w:cs="Times New Roman"/>
          <w:b/>
          <w:bCs/>
          <w:kern w:val="0"/>
          <w:sz w:val="32"/>
          <w:szCs w:val="32"/>
        </w:rPr>
      </w:pPr>
      <w:r>
        <w:rPr>
          <w:rFonts w:hint="eastAsia" w:ascii="宋体" w:hAnsi="宋体" w:cs="Times New Roman"/>
          <w:b/>
          <w:bCs/>
          <w:kern w:val="0"/>
          <w:sz w:val="32"/>
          <w:szCs w:val="32"/>
        </w:rPr>
        <w:br w:type="page"/>
      </w:r>
    </w:p>
    <w:p>
      <w:pPr>
        <w:keepNext/>
        <w:spacing w:after="240" w:line="360" w:lineRule="auto"/>
        <w:ind w:left="720" w:hanging="360"/>
        <w:jc w:val="center"/>
        <w:outlineLvl w:val="1"/>
        <w:rPr>
          <w:rFonts w:ascii="宋体" w:hAnsi="宋体" w:cs="Times New Roman"/>
          <w:b/>
          <w:bCs/>
          <w:kern w:val="0"/>
          <w:sz w:val="32"/>
          <w:szCs w:val="32"/>
        </w:rPr>
      </w:pPr>
      <w:r>
        <w:rPr>
          <w:rFonts w:hint="eastAsia" w:ascii="宋体" w:hAnsi="宋体" w:cs="Times New Roman"/>
          <w:b/>
          <w:bCs/>
          <w:kern w:val="0"/>
          <w:sz w:val="32"/>
          <w:szCs w:val="32"/>
        </w:rPr>
        <w:t>用户需求书响应声明函</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b/>
          <w:bCs/>
          <w:color w:val="000000"/>
          <w:sz w:val="21"/>
          <w:szCs w:val="21"/>
          <w:lang w:eastAsia="zh-CN"/>
        </w:rPr>
      </w:pPr>
      <w:r>
        <w:rPr>
          <w:rFonts w:hint="eastAsia" w:ascii="宋体" w:hAnsi="宋体" w:cs="Times New Roman"/>
          <w:b/>
        </w:rPr>
        <w:t>致：</w:t>
      </w:r>
      <w:r>
        <w:rPr>
          <w:rFonts w:hint="eastAsia" w:ascii="宋体" w:hAnsi="宋体"/>
          <w:b/>
          <w:bCs/>
          <w:color w:val="000000"/>
          <w:sz w:val="21"/>
          <w:szCs w:val="21"/>
          <w:lang w:eastAsia="zh-CN"/>
        </w:rPr>
        <w:t>广东省河源监狱、云采链（广州）信息科技有限公司</w:t>
      </w:r>
    </w:p>
    <w:p>
      <w:pPr>
        <w:pStyle w:val="8"/>
        <w:rPr>
          <w:lang w:val="zh-CN"/>
        </w:rPr>
      </w:pPr>
    </w:p>
    <w:p>
      <w:pPr>
        <w:snapToGrid w:val="0"/>
        <w:spacing w:line="360" w:lineRule="auto"/>
        <w:ind w:firstLine="420" w:firstLineChars="200"/>
        <w:rPr>
          <w:rFonts w:ascii="宋体" w:hAnsi="宋体" w:cs="Times New Roman"/>
        </w:rPr>
      </w:pPr>
      <w:r>
        <w:rPr>
          <w:rFonts w:hint="eastAsia" w:ascii="宋体" w:hAnsi="宋体" w:cs="Times New Roman"/>
        </w:rPr>
        <w:t>关于贵单位、贵司发布</w:t>
      </w:r>
      <w:r>
        <w:rPr>
          <w:rFonts w:hint="eastAsia" w:ascii="宋体" w:hAnsi="宋体" w:cs="宋体"/>
          <w:b/>
          <w:bCs/>
          <w:sz w:val="21"/>
          <w:szCs w:val="21"/>
          <w:u w:val="single"/>
          <w:lang w:eastAsia="zh-CN"/>
        </w:rPr>
        <w:t>广东省河源监狱跨网文件交换安全管理系统建设项目</w:t>
      </w:r>
      <w:r>
        <w:rPr>
          <w:rFonts w:hint="eastAsia" w:ascii="宋体" w:hAnsi="宋体" w:cs="Times New Roman"/>
        </w:rPr>
        <w:t>的</w:t>
      </w:r>
      <w:r>
        <w:rPr>
          <w:rFonts w:hint="eastAsia" w:ascii="宋体" w:hAnsi="宋体" w:cs="Times New Roman"/>
          <w:lang w:eastAsia="zh-CN"/>
        </w:rPr>
        <w:t>零散采购</w:t>
      </w:r>
      <w:r>
        <w:rPr>
          <w:rFonts w:hint="eastAsia" w:ascii="宋体" w:hAnsi="宋体" w:cs="Times New Roman"/>
        </w:rPr>
        <w:t>公告，本公司（企业）愿意参加采购活动，并作出如下声明：</w:t>
      </w:r>
    </w:p>
    <w:p>
      <w:pPr>
        <w:tabs>
          <w:tab w:val="left" w:pos="426"/>
        </w:tabs>
        <w:snapToGrid w:val="0"/>
        <w:spacing w:line="360" w:lineRule="auto"/>
        <w:ind w:firstLine="420" w:firstLineChars="200"/>
        <w:rPr>
          <w:rFonts w:ascii="宋体" w:hAnsi="宋体" w:cs="Times New Roman"/>
          <w:kern w:val="0"/>
        </w:rPr>
      </w:pPr>
      <w:r>
        <w:rPr>
          <w:rFonts w:hint="eastAsia" w:ascii="宋体" w:hAnsi="宋体" w:cs="Times New Roman"/>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2" w:firstLineChars="200"/>
        <w:rPr>
          <w:rFonts w:ascii="宋体" w:hAnsi="宋体" w:cs="Times New Roman"/>
          <w:b/>
          <w:szCs w:val="22"/>
        </w:rPr>
      </w:pPr>
      <w:r>
        <w:rPr>
          <w:rFonts w:hint="eastAsia" w:ascii="宋体" w:hAnsi="宋体" w:cs="Times New Roman"/>
          <w:b/>
          <w:szCs w:val="22"/>
        </w:rPr>
        <w:t>备注：</w:t>
      </w:r>
    </w:p>
    <w:p>
      <w:pPr>
        <w:widowControl/>
        <w:numPr>
          <w:ilvl w:val="0"/>
          <w:numId w:val="18"/>
        </w:numPr>
        <w:autoSpaceDE w:val="0"/>
        <w:autoSpaceDN w:val="0"/>
        <w:adjustRightInd w:val="0"/>
        <w:spacing w:line="360" w:lineRule="auto"/>
        <w:ind w:left="0" w:firstLine="420" w:firstLineChars="200"/>
        <w:jc w:val="left"/>
        <w:rPr>
          <w:rFonts w:ascii="宋体" w:hAnsi="宋体" w:cs="Times New Roman"/>
          <w:szCs w:val="22"/>
        </w:rPr>
      </w:pPr>
      <w:r>
        <w:rPr>
          <w:rFonts w:hint="eastAsia" w:ascii="宋体" w:hAnsi="宋体" w:cs="Times New Roman"/>
          <w:szCs w:val="22"/>
        </w:rPr>
        <w:t>本声明函必须提供且内容不得擅自删改，否则视为响应无效。</w:t>
      </w:r>
    </w:p>
    <w:p>
      <w:pPr>
        <w:widowControl/>
        <w:numPr>
          <w:ilvl w:val="0"/>
          <w:numId w:val="18"/>
        </w:numPr>
        <w:snapToGrid w:val="0"/>
        <w:spacing w:line="360" w:lineRule="auto"/>
        <w:ind w:left="0" w:firstLine="420" w:firstLineChars="200"/>
        <w:jc w:val="left"/>
        <w:rPr>
          <w:rFonts w:ascii="宋体" w:hAnsi="宋体" w:cs="Times New Roman"/>
        </w:rPr>
      </w:pPr>
      <w:r>
        <w:rPr>
          <w:rFonts w:hint="eastAsia" w:ascii="宋体" w:hAnsi="宋体" w:cs="Times New Roman"/>
        </w:rPr>
        <w:t>本声明函如有虚假或与事实不符的，作无效报价处理。</w:t>
      </w:r>
    </w:p>
    <w:p>
      <w:pPr>
        <w:widowControl/>
        <w:spacing w:line="360" w:lineRule="auto"/>
        <w:ind w:firstLine="643" w:firstLineChars="200"/>
        <w:jc w:val="left"/>
        <w:rPr>
          <w:rFonts w:ascii="宋体" w:hAnsi="宋体" w:cs="Times New Roman"/>
          <w:b/>
          <w:bCs/>
          <w:kern w:val="0"/>
          <w:sz w:val="32"/>
          <w:szCs w:val="32"/>
        </w:rPr>
      </w:pPr>
    </w:p>
    <w:p>
      <w:pPr>
        <w:spacing w:line="360" w:lineRule="auto"/>
        <w:ind w:firstLine="436" w:firstLineChars="200"/>
        <w:jc w:val="right"/>
        <w:rPr>
          <w:rFonts w:ascii="宋体" w:hAnsi="宋体" w:cs="Times New Roman"/>
          <w:u w:val="single"/>
        </w:rPr>
      </w:pPr>
      <w:r>
        <w:rPr>
          <w:rFonts w:hint="eastAsia" w:ascii="宋体" w:hAnsi="宋体" w:cs="Times New Roman"/>
          <w:spacing w:val="4"/>
        </w:rPr>
        <w:t>供应商名称（</w:t>
      </w:r>
      <w:r>
        <w:rPr>
          <w:rFonts w:hint="eastAsia" w:ascii="宋体" w:hAnsi="宋体" w:cs="Times New Roman"/>
        </w:rPr>
        <w:t>单位盖</w:t>
      </w:r>
      <w:r>
        <w:rPr>
          <w:rFonts w:hint="eastAsia" w:ascii="宋体" w:hAnsi="宋体" w:cs="Times New Roman"/>
          <w:spacing w:val="4"/>
        </w:rPr>
        <w:t>公章）：</w:t>
      </w:r>
    </w:p>
    <w:p>
      <w:pPr>
        <w:spacing w:line="360" w:lineRule="auto"/>
        <w:ind w:firstLine="420" w:firstLineChars="200"/>
        <w:jc w:val="right"/>
        <w:rPr>
          <w:rFonts w:ascii="宋体" w:hAnsi="宋体" w:cs="Times New Roman"/>
          <w:szCs w:val="22"/>
        </w:rPr>
      </w:pPr>
    </w:p>
    <w:p>
      <w:pPr>
        <w:spacing w:line="360" w:lineRule="auto"/>
        <w:ind w:firstLine="436" w:firstLineChars="200"/>
        <w:jc w:val="right"/>
        <w:rPr>
          <w:rFonts w:ascii="宋体" w:hAnsi="宋体" w:eastAsia="宋体"/>
        </w:rPr>
      </w:pPr>
      <w:r>
        <w:rPr>
          <w:rFonts w:hint="eastAsia" w:ascii="宋体" w:hAnsi="宋体" w:cs="Times New Roman"/>
          <w:spacing w:val="4"/>
        </w:rPr>
        <w:t>日期：</w:t>
      </w:r>
    </w:p>
    <w:p>
      <w:pPr>
        <w:rPr>
          <w:rFonts w:hint="eastAsia" w:ascii="宋体" w:hAnsi="宋体" w:eastAsia="宋体"/>
        </w:rPr>
      </w:pPr>
      <w:r>
        <w:rPr>
          <w:rFonts w:hint="eastAsia" w:ascii="宋体" w:hAnsi="宋体" w:eastAsia="宋体"/>
        </w:rPr>
        <w:br w:type="page"/>
      </w:r>
    </w:p>
    <w:p>
      <w:pPr>
        <w:pStyle w:val="3"/>
        <w:keepLines w:val="0"/>
        <w:spacing w:before="0" w:after="0" w:line="360" w:lineRule="auto"/>
        <w:ind w:firstLine="643" w:firstLineChars="200"/>
        <w:jc w:val="center"/>
        <w:rPr>
          <w:rFonts w:ascii="宋体" w:hAnsi="宋体" w:eastAsia="宋体"/>
        </w:rPr>
      </w:pPr>
      <w:r>
        <w:rPr>
          <w:rFonts w:hint="eastAsia" w:ascii="宋体" w:hAnsi="宋体" w:eastAsia="宋体"/>
        </w:rPr>
        <w:t>供应商资格声明函</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b/>
          <w:bCs/>
          <w:color w:val="000000"/>
          <w:sz w:val="21"/>
          <w:szCs w:val="21"/>
          <w:lang w:eastAsia="zh-CN"/>
        </w:rPr>
      </w:pPr>
      <w:r>
        <w:rPr>
          <w:rFonts w:hint="eastAsia" w:ascii="宋体" w:hAnsi="宋体" w:cs="Times New Roman"/>
          <w:b/>
        </w:rPr>
        <w:t>致：</w:t>
      </w:r>
      <w:r>
        <w:rPr>
          <w:rFonts w:hint="eastAsia" w:ascii="宋体" w:hAnsi="宋体"/>
          <w:b/>
          <w:bCs/>
          <w:color w:val="000000"/>
          <w:sz w:val="21"/>
          <w:szCs w:val="21"/>
          <w:lang w:eastAsia="zh-CN"/>
        </w:rPr>
        <w:t>广东省河源监狱、云采链（广州）信息科技有限公司</w:t>
      </w:r>
    </w:p>
    <w:p>
      <w:pPr>
        <w:spacing w:line="360" w:lineRule="auto"/>
        <w:ind w:firstLine="422" w:firstLineChars="200"/>
        <w:rPr>
          <w:rFonts w:ascii="宋体" w:hAnsi="宋体"/>
          <w:b/>
        </w:rPr>
      </w:pPr>
    </w:p>
    <w:p>
      <w:pPr>
        <w:spacing w:line="360" w:lineRule="auto"/>
        <w:ind w:firstLine="420" w:firstLineChars="200"/>
        <w:rPr>
          <w:rFonts w:ascii="宋体" w:hAnsi="宋体"/>
        </w:rPr>
      </w:pPr>
      <w:r>
        <w:rPr>
          <w:rFonts w:hint="eastAsia" w:ascii="宋体" w:hAnsi="宋体"/>
        </w:rPr>
        <w:t>关于贵单位、贵司发布</w:t>
      </w:r>
      <w:r>
        <w:rPr>
          <w:rFonts w:hint="eastAsia" w:ascii="宋体" w:hAnsi="宋体" w:cs="宋体"/>
          <w:b/>
          <w:bCs/>
          <w:sz w:val="21"/>
          <w:szCs w:val="21"/>
          <w:u w:val="single"/>
          <w:lang w:eastAsia="zh-CN"/>
        </w:rPr>
        <w:t>广东省河源监狱跨网文件交换安全管理系统建设项目</w:t>
      </w:r>
      <w:r>
        <w:rPr>
          <w:rFonts w:hint="eastAsia" w:ascii="宋体" w:hAnsi="宋体"/>
        </w:rPr>
        <w:t>的</w:t>
      </w:r>
      <w:r>
        <w:rPr>
          <w:rFonts w:hint="eastAsia" w:ascii="宋体" w:hAnsi="宋体"/>
          <w:lang w:eastAsia="zh-CN"/>
        </w:rPr>
        <w:t>零散采购</w:t>
      </w:r>
      <w:r>
        <w:rPr>
          <w:rFonts w:hint="eastAsia" w:ascii="宋体" w:hAnsi="宋体"/>
        </w:rPr>
        <w:t>公告，本公司（企业）愿意参加</w:t>
      </w:r>
      <w:r>
        <w:rPr>
          <w:rFonts w:hint="eastAsia" w:ascii="宋体" w:hAnsi="宋体"/>
          <w:lang w:eastAsia="zh-CN"/>
        </w:rPr>
        <w:t>零散采购</w:t>
      </w:r>
      <w:r>
        <w:rPr>
          <w:rFonts w:hint="eastAsia" w:ascii="宋体" w:hAnsi="宋体"/>
        </w:rPr>
        <w:t>，并声明：</w:t>
      </w:r>
    </w:p>
    <w:p>
      <w:pPr>
        <w:spacing w:line="360" w:lineRule="auto"/>
        <w:ind w:firstLine="420" w:firstLineChars="200"/>
        <w:rPr>
          <w:rFonts w:ascii="宋体" w:hAnsi="宋体"/>
        </w:rPr>
      </w:pPr>
      <w:r>
        <w:rPr>
          <w:rFonts w:hint="eastAsia" w:ascii="宋体" w:hAnsi="宋体"/>
        </w:rPr>
        <w:t>一、本公司（企业）具备《中华人民共和国政府采购法》第二十二条规定的条件：</w:t>
      </w:r>
    </w:p>
    <w:p>
      <w:pPr>
        <w:spacing w:line="360" w:lineRule="auto"/>
        <w:ind w:firstLine="420" w:firstLineChars="200"/>
        <w:rPr>
          <w:rFonts w:ascii="宋体" w:hAnsi="宋体"/>
        </w:rPr>
      </w:pPr>
      <w:r>
        <w:rPr>
          <w:rFonts w:hint="eastAsia" w:ascii="宋体" w:hAnsi="宋体"/>
        </w:rPr>
        <w:t>（一）具有独立承担民事责任的能力；</w:t>
      </w:r>
    </w:p>
    <w:p>
      <w:pPr>
        <w:spacing w:line="360" w:lineRule="auto"/>
        <w:ind w:firstLine="420" w:firstLineChars="200"/>
        <w:rPr>
          <w:rFonts w:ascii="宋体" w:hAnsi="宋体"/>
        </w:rPr>
      </w:pPr>
      <w:r>
        <w:rPr>
          <w:rFonts w:hint="eastAsia" w:ascii="宋体" w:hAnsi="宋体"/>
        </w:rPr>
        <w:t xml:space="preserve">（二）具有良好的商业信誉和健全的财务会计制度； </w:t>
      </w:r>
    </w:p>
    <w:p>
      <w:pPr>
        <w:spacing w:line="360" w:lineRule="auto"/>
        <w:ind w:firstLine="420" w:firstLineChars="200"/>
        <w:rPr>
          <w:rFonts w:ascii="宋体" w:hAnsi="宋体"/>
        </w:rPr>
      </w:pPr>
      <w:r>
        <w:rPr>
          <w:rFonts w:hint="eastAsia" w:ascii="宋体" w:hAnsi="宋体"/>
        </w:rPr>
        <w:t>（三）具有履行合同所必需的设备和专业技术能力；</w:t>
      </w:r>
    </w:p>
    <w:p>
      <w:pPr>
        <w:spacing w:line="360" w:lineRule="auto"/>
        <w:ind w:firstLine="420" w:firstLineChars="200"/>
        <w:rPr>
          <w:rFonts w:ascii="宋体" w:hAnsi="宋体"/>
        </w:rPr>
      </w:pPr>
      <w:r>
        <w:rPr>
          <w:rFonts w:hint="eastAsia" w:ascii="宋体" w:hAnsi="宋体"/>
        </w:rPr>
        <w:t>（四）有依法缴纳税收和社会保障资金的良好记录；</w:t>
      </w:r>
    </w:p>
    <w:p>
      <w:pPr>
        <w:spacing w:line="360" w:lineRule="auto"/>
        <w:ind w:firstLine="420" w:firstLineChars="200"/>
        <w:rPr>
          <w:rFonts w:ascii="宋体" w:hAnsi="宋体"/>
        </w:rPr>
      </w:pPr>
      <w:r>
        <w:rPr>
          <w:rFonts w:hint="eastAsia" w:ascii="宋体" w:hAnsi="宋体"/>
        </w:rPr>
        <w:t>（五）参加政府采购活动前三年内，在经营活动中没有重大违法记录；</w:t>
      </w:r>
    </w:p>
    <w:p>
      <w:pPr>
        <w:spacing w:line="360" w:lineRule="auto"/>
        <w:ind w:firstLine="420" w:firstLineChars="200"/>
        <w:rPr>
          <w:rFonts w:ascii="宋体" w:hAnsi="宋体"/>
        </w:rPr>
      </w:pPr>
      <w:r>
        <w:rPr>
          <w:rFonts w:hint="eastAsia" w:ascii="宋体" w:hAnsi="宋体"/>
        </w:rPr>
        <w:t>（六）法律、行政法规规定的其他条件。</w:t>
      </w:r>
    </w:p>
    <w:p>
      <w:pPr>
        <w:spacing w:line="360" w:lineRule="auto"/>
        <w:ind w:firstLine="420" w:firstLineChars="200"/>
        <w:rPr>
          <w:rFonts w:ascii="宋体" w:hAnsi="宋体"/>
        </w:rPr>
      </w:pPr>
      <w:r>
        <w:rPr>
          <w:rFonts w:hint="eastAsia" w:ascii="宋体" w:hAnsi="宋体"/>
        </w:rPr>
        <w:t>二、本公司具有本次采购项目服务能力。</w:t>
      </w:r>
    </w:p>
    <w:p>
      <w:pPr>
        <w:spacing w:line="360" w:lineRule="auto"/>
        <w:ind w:firstLine="420" w:firstLineChars="200"/>
        <w:rPr>
          <w:rFonts w:hint="eastAsia" w:ascii="宋体" w:hAnsi="宋体"/>
        </w:rPr>
      </w:pPr>
      <w:r>
        <w:rPr>
          <w:rFonts w:hint="eastAsia" w:ascii="宋体" w:hAnsi="宋体"/>
        </w:rPr>
        <w:t>三、本公司有固定的经营场所，信誉良好、售后维护服务好，并且在经营活动中无严重违法记录。</w:t>
      </w:r>
    </w:p>
    <w:p>
      <w:pPr>
        <w:spacing w:line="360" w:lineRule="auto"/>
        <w:ind w:firstLine="424"/>
        <w:rPr>
          <w:rFonts w:hint="eastAsia" w:ascii="宋体" w:hAnsi="宋体"/>
        </w:rPr>
      </w:pPr>
      <w:r>
        <w:rPr>
          <w:rFonts w:hint="eastAsia" w:ascii="宋体" w:hAnsi="宋体"/>
          <w:lang w:val="zh-TW" w:eastAsia="zh-TW"/>
        </w:rPr>
        <w:t>四、本公司在本项目中不转包分包且不联合参与</w:t>
      </w:r>
      <w:r>
        <w:rPr>
          <w:rFonts w:hint="eastAsia" w:ascii="宋体" w:hAnsi="宋体"/>
          <w:lang w:val="zh-TW" w:eastAsia="zh-CN"/>
        </w:rPr>
        <w:t>零散采购</w:t>
      </w:r>
      <w:r>
        <w:rPr>
          <w:rFonts w:hint="eastAsia" w:ascii="宋体" w:hAnsi="宋体"/>
          <w:lang w:val="zh-TW" w:eastAsia="zh-TW"/>
        </w:rPr>
        <w:t>。</w:t>
      </w:r>
    </w:p>
    <w:p>
      <w:pPr>
        <w:spacing w:line="360" w:lineRule="auto"/>
        <w:ind w:firstLine="420" w:firstLineChars="200"/>
        <w:rPr>
          <w:rFonts w:ascii="宋体" w:hAnsi="宋体"/>
        </w:rPr>
      </w:pPr>
      <w:r>
        <w:rPr>
          <w:rFonts w:hint="eastAsia" w:ascii="宋体" w:hAnsi="宋体"/>
        </w:rPr>
        <w:t>本公司（企业）承诺在本次采购活动中，如有违法、违规、弄虚作假行为，所造成的损失、不良后果及法律责任，一律由我公司（企业）承担。</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r>
        <w:rPr>
          <w:rFonts w:hint="eastAsia" w:ascii="宋体" w:hAnsi="宋体"/>
        </w:rPr>
        <w:t>备注：</w:t>
      </w:r>
    </w:p>
    <w:p>
      <w:pPr>
        <w:pStyle w:val="57"/>
        <w:numPr>
          <w:ilvl w:val="0"/>
          <w:numId w:val="19"/>
        </w:numPr>
        <w:spacing w:line="360" w:lineRule="auto"/>
        <w:ind w:firstLineChars="0"/>
        <w:rPr>
          <w:rFonts w:ascii="宋体" w:hAnsi="宋体"/>
        </w:rPr>
      </w:pPr>
      <w:r>
        <w:rPr>
          <w:rFonts w:hint="eastAsia" w:ascii="宋体" w:hAnsi="宋体"/>
        </w:rPr>
        <w:t>本声明函必须提供且内容不得擅自删改，否则视为响应无效。</w:t>
      </w:r>
    </w:p>
    <w:p>
      <w:pPr>
        <w:pStyle w:val="57"/>
        <w:numPr>
          <w:ilvl w:val="0"/>
          <w:numId w:val="19"/>
        </w:numPr>
        <w:spacing w:line="360" w:lineRule="auto"/>
        <w:ind w:firstLineChars="0"/>
        <w:rPr>
          <w:rFonts w:ascii="宋体" w:hAnsi="宋体"/>
        </w:rPr>
      </w:pPr>
      <w:r>
        <w:rPr>
          <w:rFonts w:hint="eastAsia" w:ascii="宋体" w:hAnsi="宋体"/>
        </w:rPr>
        <w:t>本声明函如有虚假或与事实不符的，作无效报价处理。</w:t>
      </w:r>
    </w:p>
    <w:p>
      <w:pPr>
        <w:spacing w:line="360" w:lineRule="auto"/>
        <w:ind w:firstLine="420" w:firstLineChars="200"/>
        <w:rPr>
          <w:rFonts w:ascii="宋体" w:hAnsi="宋体"/>
        </w:rPr>
      </w:pPr>
    </w:p>
    <w:p>
      <w:pPr>
        <w:spacing w:line="360" w:lineRule="auto"/>
        <w:ind w:firstLine="436" w:firstLineChars="200"/>
        <w:jc w:val="right"/>
        <w:rPr>
          <w:rFonts w:ascii="宋体" w:hAnsi="宋体" w:cs="Times New Roman"/>
          <w:spacing w:val="4"/>
        </w:rPr>
      </w:pPr>
      <w:r>
        <w:rPr>
          <w:rFonts w:hint="eastAsia" w:ascii="宋体" w:hAnsi="宋体" w:cs="Times New Roman"/>
          <w:spacing w:val="4"/>
        </w:rPr>
        <w:t>供应商名称（单位盖公章）：</w:t>
      </w:r>
    </w:p>
    <w:p>
      <w:pPr>
        <w:spacing w:line="360" w:lineRule="auto"/>
        <w:ind w:firstLine="436" w:firstLineChars="200"/>
        <w:jc w:val="right"/>
        <w:rPr>
          <w:rFonts w:ascii="宋体" w:hAnsi="宋体" w:cs="Times New Roman"/>
          <w:spacing w:val="4"/>
        </w:rPr>
      </w:pPr>
      <w:r>
        <w:rPr>
          <w:rFonts w:hint="eastAsia" w:ascii="宋体" w:hAnsi="宋体" w:cs="Times New Roman"/>
          <w:spacing w:val="4"/>
        </w:rPr>
        <w:t>日期：</w:t>
      </w:r>
    </w:p>
    <w:p>
      <w:pPr>
        <w:widowControl/>
        <w:jc w:val="left"/>
        <w:rPr>
          <w:rFonts w:ascii="宋体" w:hAnsi="宋体"/>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E488C"/>
    <w:multiLevelType w:val="multilevel"/>
    <w:tmpl w:val="9EEE488C"/>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6"/>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25AC778E"/>
    <w:multiLevelType w:val="multilevel"/>
    <w:tmpl w:val="25AC778E"/>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3C401A52"/>
    <w:multiLevelType w:val="multilevel"/>
    <w:tmpl w:val="3C401A52"/>
    <w:lvl w:ilvl="0" w:tentative="0">
      <w:start w:val="8"/>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62EDD622"/>
    <w:multiLevelType w:val="singleLevel"/>
    <w:tmpl w:val="62EDD622"/>
    <w:lvl w:ilvl="0" w:tentative="0">
      <w:start w:val="1"/>
      <w:numFmt w:val="chineseCounting"/>
      <w:suff w:val="nothing"/>
      <w:lvlText w:val="（%1）"/>
      <w:lvlJc w:val="left"/>
      <w:pPr>
        <w:ind w:left="0" w:firstLine="420"/>
      </w:pPr>
      <w:rPr>
        <w:rFonts w:hint="eastAsia"/>
        <w:sz w:val="21"/>
        <w:szCs w:val="21"/>
      </w:rPr>
    </w:lvl>
  </w:abstractNum>
  <w:num w:numId="1">
    <w:abstractNumId w:val="2"/>
  </w:num>
  <w:num w:numId="2">
    <w:abstractNumId w:val="1"/>
  </w:num>
  <w:num w:numId="3">
    <w:abstractNumId w:val="18"/>
  </w:num>
  <w:num w:numId="4">
    <w:abstractNumId w:val="10"/>
  </w:num>
  <w:num w:numId="5">
    <w:abstractNumId w:val="13"/>
  </w:num>
  <w:num w:numId="6">
    <w:abstractNumId w:val="6"/>
  </w:num>
  <w:num w:numId="7">
    <w:abstractNumId w:val="17"/>
  </w:num>
  <w:num w:numId="8">
    <w:abstractNumId w:val="11"/>
  </w:num>
  <w:num w:numId="9">
    <w:abstractNumId w:val="0"/>
  </w:num>
  <w:num w:numId="10">
    <w:abstractNumId w:val="4"/>
  </w:num>
  <w:num w:numId="11">
    <w:abstractNumId w:val="14"/>
  </w:num>
  <w:num w:numId="12">
    <w:abstractNumId w:val="3"/>
  </w:num>
  <w:num w:numId="13">
    <w:abstractNumId w:val="5"/>
  </w:num>
  <w:num w:numId="14">
    <w:abstractNumId w:val="7"/>
  </w:num>
  <w:num w:numId="15">
    <w:abstractNumId w:val="16"/>
  </w:num>
  <w:num w:numId="16">
    <w:abstractNumId w:val="8"/>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ADA"/>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500FF8"/>
    <w:rsid w:val="02962D99"/>
    <w:rsid w:val="04212DFA"/>
    <w:rsid w:val="042A22B1"/>
    <w:rsid w:val="056212C6"/>
    <w:rsid w:val="058654AC"/>
    <w:rsid w:val="05882122"/>
    <w:rsid w:val="05965971"/>
    <w:rsid w:val="05FA0A21"/>
    <w:rsid w:val="0687696B"/>
    <w:rsid w:val="06E710CA"/>
    <w:rsid w:val="0731093E"/>
    <w:rsid w:val="07614F64"/>
    <w:rsid w:val="082D79A0"/>
    <w:rsid w:val="083B2EDA"/>
    <w:rsid w:val="087319E5"/>
    <w:rsid w:val="08765D39"/>
    <w:rsid w:val="087B3EA7"/>
    <w:rsid w:val="09207477"/>
    <w:rsid w:val="096E5E5D"/>
    <w:rsid w:val="097F7CCD"/>
    <w:rsid w:val="09AD60D4"/>
    <w:rsid w:val="0A7D30D8"/>
    <w:rsid w:val="0AA7455D"/>
    <w:rsid w:val="0AEC3E7B"/>
    <w:rsid w:val="0B3E5891"/>
    <w:rsid w:val="0B8734B5"/>
    <w:rsid w:val="0BBB51B9"/>
    <w:rsid w:val="0CD7414E"/>
    <w:rsid w:val="0D103E07"/>
    <w:rsid w:val="0E145E92"/>
    <w:rsid w:val="0E2261C6"/>
    <w:rsid w:val="0E584241"/>
    <w:rsid w:val="0E833DCE"/>
    <w:rsid w:val="0F1C0E67"/>
    <w:rsid w:val="101575C4"/>
    <w:rsid w:val="12270D4F"/>
    <w:rsid w:val="123B29E4"/>
    <w:rsid w:val="12474F0D"/>
    <w:rsid w:val="12581B67"/>
    <w:rsid w:val="1295356A"/>
    <w:rsid w:val="13043C7D"/>
    <w:rsid w:val="136566A4"/>
    <w:rsid w:val="13A520F1"/>
    <w:rsid w:val="13CB0E20"/>
    <w:rsid w:val="13E45327"/>
    <w:rsid w:val="153E0A4F"/>
    <w:rsid w:val="1546693A"/>
    <w:rsid w:val="155804D7"/>
    <w:rsid w:val="155C2C83"/>
    <w:rsid w:val="157939CB"/>
    <w:rsid w:val="159B470D"/>
    <w:rsid w:val="1614333A"/>
    <w:rsid w:val="16303767"/>
    <w:rsid w:val="163A4F5E"/>
    <w:rsid w:val="176853F5"/>
    <w:rsid w:val="17FA0B61"/>
    <w:rsid w:val="19011DE9"/>
    <w:rsid w:val="193F5E49"/>
    <w:rsid w:val="19707CBC"/>
    <w:rsid w:val="19720CC7"/>
    <w:rsid w:val="19A8694B"/>
    <w:rsid w:val="19E826BA"/>
    <w:rsid w:val="1A053738"/>
    <w:rsid w:val="1A1E6446"/>
    <w:rsid w:val="1A537EC8"/>
    <w:rsid w:val="1A867662"/>
    <w:rsid w:val="1A9309AC"/>
    <w:rsid w:val="1AE72E39"/>
    <w:rsid w:val="1BBB0703"/>
    <w:rsid w:val="1BCE5649"/>
    <w:rsid w:val="1CFD0A67"/>
    <w:rsid w:val="1D0E615D"/>
    <w:rsid w:val="1DC82614"/>
    <w:rsid w:val="1E3F5B84"/>
    <w:rsid w:val="1EA63B58"/>
    <w:rsid w:val="1EB0283F"/>
    <w:rsid w:val="1EB06BFB"/>
    <w:rsid w:val="1EED3670"/>
    <w:rsid w:val="1F043922"/>
    <w:rsid w:val="1F435A8D"/>
    <w:rsid w:val="1F587504"/>
    <w:rsid w:val="1F863DF9"/>
    <w:rsid w:val="1FCA16D1"/>
    <w:rsid w:val="2049701E"/>
    <w:rsid w:val="20B71657"/>
    <w:rsid w:val="21645F5A"/>
    <w:rsid w:val="22CF679B"/>
    <w:rsid w:val="22E81FAE"/>
    <w:rsid w:val="23241235"/>
    <w:rsid w:val="24463A48"/>
    <w:rsid w:val="250F6BB2"/>
    <w:rsid w:val="253D0ED3"/>
    <w:rsid w:val="25B94550"/>
    <w:rsid w:val="25D90FE1"/>
    <w:rsid w:val="282835C4"/>
    <w:rsid w:val="282A64B9"/>
    <w:rsid w:val="284E51ED"/>
    <w:rsid w:val="28C433F0"/>
    <w:rsid w:val="28E13D85"/>
    <w:rsid w:val="29E452C9"/>
    <w:rsid w:val="2A8638C3"/>
    <w:rsid w:val="2B232D5C"/>
    <w:rsid w:val="2BBC23FC"/>
    <w:rsid w:val="2C970D19"/>
    <w:rsid w:val="2CD37E1B"/>
    <w:rsid w:val="2DC263EC"/>
    <w:rsid w:val="2DE735DA"/>
    <w:rsid w:val="2F3E64AA"/>
    <w:rsid w:val="301C5871"/>
    <w:rsid w:val="31664C4D"/>
    <w:rsid w:val="31CB5550"/>
    <w:rsid w:val="3249776B"/>
    <w:rsid w:val="324A0104"/>
    <w:rsid w:val="333A66AB"/>
    <w:rsid w:val="337C4353"/>
    <w:rsid w:val="34151083"/>
    <w:rsid w:val="34956991"/>
    <w:rsid w:val="34E1555E"/>
    <w:rsid w:val="35753BC1"/>
    <w:rsid w:val="35A43FA1"/>
    <w:rsid w:val="363072E7"/>
    <w:rsid w:val="36AD1667"/>
    <w:rsid w:val="370A0339"/>
    <w:rsid w:val="374455F9"/>
    <w:rsid w:val="377B38C9"/>
    <w:rsid w:val="37F054B7"/>
    <w:rsid w:val="383F2D7A"/>
    <w:rsid w:val="38481B38"/>
    <w:rsid w:val="3A5B1E81"/>
    <w:rsid w:val="3B7533CE"/>
    <w:rsid w:val="3B7F4054"/>
    <w:rsid w:val="3BE23F08"/>
    <w:rsid w:val="3C07763C"/>
    <w:rsid w:val="3C8B1ACD"/>
    <w:rsid w:val="3CD26CA1"/>
    <w:rsid w:val="3DF8141D"/>
    <w:rsid w:val="3E072546"/>
    <w:rsid w:val="3F372608"/>
    <w:rsid w:val="3FD218C5"/>
    <w:rsid w:val="4003666B"/>
    <w:rsid w:val="40A05FB8"/>
    <w:rsid w:val="41015C65"/>
    <w:rsid w:val="4243375C"/>
    <w:rsid w:val="427D2F55"/>
    <w:rsid w:val="4340580E"/>
    <w:rsid w:val="4343312E"/>
    <w:rsid w:val="43663054"/>
    <w:rsid w:val="43C401ED"/>
    <w:rsid w:val="443A3251"/>
    <w:rsid w:val="44CC7AC0"/>
    <w:rsid w:val="44E36C8A"/>
    <w:rsid w:val="46282A86"/>
    <w:rsid w:val="46CE293F"/>
    <w:rsid w:val="46DE1856"/>
    <w:rsid w:val="476B7BE1"/>
    <w:rsid w:val="49B16FB4"/>
    <w:rsid w:val="4A1D07F5"/>
    <w:rsid w:val="4A8F396F"/>
    <w:rsid w:val="4AE3085C"/>
    <w:rsid w:val="4AEC5B6B"/>
    <w:rsid w:val="4BD5771E"/>
    <w:rsid w:val="4C4E0BF5"/>
    <w:rsid w:val="4CB43E5E"/>
    <w:rsid w:val="4D336325"/>
    <w:rsid w:val="4DAC6AC3"/>
    <w:rsid w:val="4DF73DFA"/>
    <w:rsid w:val="4E181019"/>
    <w:rsid w:val="4E3866B7"/>
    <w:rsid w:val="4E796EC8"/>
    <w:rsid w:val="4EB94ABD"/>
    <w:rsid w:val="4F3B061B"/>
    <w:rsid w:val="4F783B5C"/>
    <w:rsid w:val="500A2F67"/>
    <w:rsid w:val="5026673A"/>
    <w:rsid w:val="504B3BB6"/>
    <w:rsid w:val="506B19F1"/>
    <w:rsid w:val="51182969"/>
    <w:rsid w:val="523357C7"/>
    <w:rsid w:val="52DB10B0"/>
    <w:rsid w:val="534D2BDA"/>
    <w:rsid w:val="55272A29"/>
    <w:rsid w:val="55280FC5"/>
    <w:rsid w:val="552A50E3"/>
    <w:rsid w:val="55707E34"/>
    <w:rsid w:val="559F0338"/>
    <w:rsid w:val="55B96AD9"/>
    <w:rsid w:val="566B3F3F"/>
    <w:rsid w:val="56D136AC"/>
    <w:rsid w:val="56F349C6"/>
    <w:rsid w:val="56FF2E0B"/>
    <w:rsid w:val="570C70FB"/>
    <w:rsid w:val="57B42460"/>
    <w:rsid w:val="57C51A97"/>
    <w:rsid w:val="581A7886"/>
    <w:rsid w:val="586924F3"/>
    <w:rsid w:val="58A55113"/>
    <w:rsid w:val="58C40D3E"/>
    <w:rsid w:val="58D15408"/>
    <w:rsid w:val="58EB08C9"/>
    <w:rsid w:val="58ED211B"/>
    <w:rsid w:val="5977030B"/>
    <w:rsid w:val="599D2D9A"/>
    <w:rsid w:val="59C808E2"/>
    <w:rsid w:val="5A0C0648"/>
    <w:rsid w:val="5B243750"/>
    <w:rsid w:val="5BC26C69"/>
    <w:rsid w:val="5D8E49E7"/>
    <w:rsid w:val="5DDB1B42"/>
    <w:rsid w:val="5E004414"/>
    <w:rsid w:val="5F4236BC"/>
    <w:rsid w:val="5F5E78C9"/>
    <w:rsid w:val="5FC8632D"/>
    <w:rsid w:val="60832FC6"/>
    <w:rsid w:val="62093867"/>
    <w:rsid w:val="626C0814"/>
    <w:rsid w:val="62E573E1"/>
    <w:rsid w:val="63517077"/>
    <w:rsid w:val="636F425E"/>
    <w:rsid w:val="641E1BCD"/>
    <w:rsid w:val="64C309A5"/>
    <w:rsid w:val="64D74FB5"/>
    <w:rsid w:val="64ED39EC"/>
    <w:rsid w:val="65672542"/>
    <w:rsid w:val="658E700A"/>
    <w:rsid w:val="660C4F39"/>
    <w:rsid w:val="663C65F2"/>
    <w:rsid w:val="67110EA9"/>
    <w:rsid w:val="680C1720"/>
    <w:rsid w:val="686F135E"/>
    <w:rsid w:val="69360310"/>
    <w:rsid w:val="69E23B4F"/>
    <w:rsid w:val="6A0A6CE5"/>
    <w:rsid w:val="6A0C687B"/>
    <w:rsid w:val="6A9522E0"/>
    <w:rsid w:val="6AC769BB"/>
    <w:rsid w:val="6AE23D31"/>
    <w:rsid w:val="6C661592"/>
    <w:rsid w:val="6C7D4B28"/>
    <w:rsid w:val="6D6F2986"/>
    <w:rsid w:val="6DD75352"/>
    <w:rsid w:val="6DDA3DCA"/>
    <w:rsid w:val="6E3B660C"/>
    <w:rsid w:val="6E6670AF"/>
    <w:rsid w:val="6E6C4629"/>
    <w:rsid w:val="6E7B6E4B"/>
    <w:rsid w:val="6F377216"/>
    <w:rsid w:val="6F6A4855"/>
    <w:rsid w:val="71383E94"/>
    <w:rsid w:val="713940BB"/>
    <w:rsid w:val="718D01A1"/>
    <w:rsid w:val="71EF3DD8"/>
    <w:rsid w:val="721A4B78"/>
    <w:rsid w:val="723D413A"/>
    <w:rsid w:val="72766C52"/>
    <w:rsid w:val="72D04804"/>
    <w:rsid w:val="72E61BF7"/>
    <w:rsid w:val="7347011F"/>
    <w:rsid w:val="737775B8"/>
    <w:rsid w:val="73B433C4"/>
    <w:rsid w:val="74361F9F"/>
    <w:rsid w:val="7445245D"/>
    <w:rsid w:val="759F3DD1"/>
    <w:rsid w:val="75E937ED"/>
    <w:rsid w:val="76ED7B2A"/>
    <w:rsid w:val="7730641D"/>
    <w:rsid w:val="77C866E7"/>
    <w:rsid w:val="77F10703"/>
    <w:rsid w:val="78233A45"/>
    <w:rsid w:val="783B0E0E"/>
    <w:rsid w:val="78521A2E"/>
    <w:rsid w:val="7888653E"/>
    <w:rsid w:val="79535D21"/>
    <w:rsid w:val="7998758B"/>
    <w:rsid w:val="79AC0F4F"/>
    <w:rsid w:val="79C24E54"/>
    <w:rsid w:val="7A78287F"/>
    <w:rsid w:val="7B9A5BD4"/>
    <w:rsid w:val="7BDA2241"/>
    <w:rsid w:val="7D6623BF"/>
    <w:rsid w:val="7DBB40B8"/>
    <w:rsid w:val="7DC11138"/>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25"/>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annotation subject"/>
    <w:basedOn w:val="6"/>
    <w:next w:val="6"/>
    <w:link w:val="27"/>
    <w:semiHidden/>
    <w:qFormat/>
    <w:uiPriority w:val="99"/>
    <w:rPr>
      <w:b/>
      <w:bCs/>
      <w:kern w:val="0"/>
      <w:sz w:val="20"/>
      <w:szCs w:val="20"/>
    </w:rPr>
  </w:style>
  <w:style w:type="paragraph" w:styleId="6">
    <w:name w:val="annotation text"/>
    <w:basedOn w:val="1"/>
    <w:link w:val="26"/>
    <w:qFormat/>
    <w:uiPriority w:val="0"/>
    <w:pPr>
      <w:jc w:val="left"/>
    </w:pPr>
  </w:style>
  <w:style w:type="paragraph" w:styleId="7">
    <w:name w:val="Body Text First Indent"/>
    <w:basedOn w:val="8"/>
    <w:qFormat/>
    <w:locked/>
    <w:uiPriority w:val="99"/>
    <w:pPr>
      <w:ind w:firstLine="420" w:firstLineChars="100"/>
    </w:pPr>
  </w:style>
  <w:style w:type="paragraph" w:styleId="8">
    <w:name w:val="Body Text"/>
    <w:basedOn w:val="1"/>
    <w:unhideWhenUsed/>
    <w:qFormat/>
    <w:locked/>
    <w:uiPriority w:val="99"/>
    <w:pPr>
      <w:spacing w:after="120" w:line="240" w:lineRule="auto"/>
      <w:ind w:firstLine="0"/>
    </w:pPr>
  </w:style>
  <w:style w:type="paragraph" w:styleId="9">
    <w:name w:val="caption"/>
    <w:basedOn w:val="1"/>
    <w:next w:val="1"/>
    <w:unhideWhenUsed/>
    <w:qFormat/>
    <w:uiPriority w:val="0"/>
    <w:rPr>
      <w:rFonts w:eastAsia="黑体" w:asciiTheme="majorHAnsi" w:hAnsiTheme="majorHAnsi" w:cstheme="majorBidi"/>
      <w:sz w:val="20"/>
      <w:szCs w:val="20"/>
    </w:rPr>
  </w:style>
  <w:style w:type="paragraph" w:styleId="10">
    <w:name w:val="Body Text Indent"/>
    <w:basedOn w:val="1"/>
    <w:qFormat/>
    <w:locked/>
    <w:uiPriority w:val="99"/>
    <w:pPr>
      <w:spacing w:after="120"/>
      <w:ind w:left="420" w:leftChars="200"/>
    </w:pPr>
  </w:style>
  <w:style w:type="paragraph" w:styleId="11">
    <w:name w:val="index 4"/>
    <w:basedOn w:val="1"/>
    <w:next w:val="1"/>
    <w:qFormat/>
    <w:locked/>
    <w:uiPriority w:val="0"/>
    <w:pPr>
      <w:ind w:left="600" w:leftChars="600"/>
    </w:pPr>
  </w:style>
  <w:style w:type="paragraph" w:styleId="12">
    <w:name w:val="Plain Text"/>
    <w:basedOn w:val="1"/>
    <w:link w:val="28"/>
    <w:qFormat/>
    <w:uiPriority w:val="0"/>
    <w:rPr>
      <w:rFonts w:ascii="宋体" w:hAnsi="Courier New" w:cs="宋体"/>
      <w:kern w:val="0"/>
    </w:rPr>
  </w:style>
  <w:style w:type="paragraph" w:styleId="13">
    <w:name w:val="Balloon Text"/>
    <w:basedOn w:val="1"/>
    <w:link w:val="29"/>
    <w:semiHidden/>
    <w:qFormat/>
    <w:uiPriority w:val="99"/>
    <w:rPr>
      <w:kern w:val="0"/>
      <w:sz w:val="18"/>
      <w:szCs w:val="18"/>
    </w:rPr>
  </w:style>
  <w:style w:type="paragraph" w:styleId="14">
    <w:name w:val="footer"/>
    <w:basedOn w:val="1"/>
    <w:link w:val="30"/>
    <w:qFormat/>
    <w:uiPriority w:val="99"/>
    <w:pPr>
      <w:tabs>
        <w:tab w:val="center" w:pos="4153"/>
        <w:tab w:val="right" w:pos="8306"/>
      </w:tabs>
      <w:snapToGrid w:val="0"/>
      <w:jc w:val="left"/>
    </w:pPr>
    <w:rPr>
      <w:kern w:val="0"/>
      <w:sz w:val="18"/>
      <w:szCs w:val="18"/>
    </w:rPr>
  </w:style>
  <w:style w:type="paragraph" w:styleId="15">
    <w:name w:val="Body Text First Indent 2"/>
    <w:basedOn w:val="10"/>
    <w:qFormat/>
    <w:locked/>
    <w:uiPriority w:val="0"/>
    <w:pPr>
      <w:ind w:firstLine="420" w:firstLineChars="200"/>
    </w:pPr>
  </w:style>
  <w:style w:type="paragraph" w:styleId="16">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2"/>
    <w:qFormat/>
    <w:uiPriority w:val="99"/>
    <w:pPr>
      <w:spacing w:before="240" w:after="60"/>
      <w:jc w:val="center"/>
      <w:outlineLvl w:val="0"/>
    </w:pPr>
    <w:rPr>
      <w:rFonts w:ascii="Cambria" w:hAnsi="Cambria" w:cs="Cambria"/>
      <w:b/>
      <w:bCs/>
      <w:kern w:val="0"/>
      <w:sz w:val="32"/>
      <w:szCs w:val="32"/>
    </w:rPr>
  </w:style>
  <w:style w:type="character" w:styleId="20">
    <w:name w:val="Strong"/>
    <w:basedOn w:val="19"/>
    <w:qFormat/>
    <w:uiPriority w:val="0"/>
    <w:rPr>
      <w:b/>
      <w:bCs/>
    </w:rPr>
  </w:style>
  <w:style w:type="character" w:styleId="21">
    <w:name w:val="annotation reference"/>
    <w:basedOn w:val="19"/>
    <w:qFormat/>
    <w:uiPriority w:val="0"/>
    <w:rPr>
      <w:sz w:val="21"/>
      <w:szCs w:val="21"/>
    </w:rPr>
  </w:style>
  <w:style w:type="table" w:styleId="23">
    <w:name w:val="Table Grid"/>
    <w:basedOn w:val="2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basedOn w:val="19"/>
    <w:link w:val="2"/>
    <w:qFormat/>
    <w:locked/>
    <w:uiPriority w:val="99"/>
    <w:rPr>
      <w:rFonts w:ascii="Calibri" w:hAnsi="Calibri" w:eastAsia="宋体" w:cs="Calibri"/>
      <w:b/>
      <w:bCs/>
      <w:kern w:val="44"/>
      <w:sz w:val="44"/>
      <w:szCs w:val="44"/>
    </w:rPr>
  </w:style>
  <w:style w:type="character" w:customStyle="1" w:styleId="25">
    <w:name w:val="标题 2 Char"/>
    <w:basedOn w:val="19"/>
    <w:link w:val="3"/>
    <w:qFormat/>
    <w:locked/>
    <w:uiPriority w:val="9"/>
    <w:rPr>
      <w:rFonts w:ascii="Arial" w:hAnsi="Arial" w:eastAsia="黑体" w:cs="Arial"/>
      <w:b/>
      <w:bCs/>
      <w:sz w:val="32"/>
      <w:szCs w:val="32"/>
    </w:rPr>
  </w:style>
  <w:style w:type="character" w:customStyle="1" w:styleId="26">
    <w:name w:val="批注文字 Char"/>
    <w:basedOn w:val="19"/>
    <w:link w:val="6"/>
    <w:qFormat/>
    <w:locked/>
    <w:uiPriority w:val="0"/>
  </w:style>
  <w:style w:type="character" w:customStyle="1" w:styleId="27">
    <w:name w:val="批注主题 Char"/>
    <w:basedOn w:val="26"/>
    <w:link w:val="5"/>
    <w:semiHidden/>
    <w:qFormat/>
    <w:locked/>
    <w:uiPriority w:val="99"/>
    <w:rPr>
      <w:b/>
      <w:bCs/>
    </w:rPr>
  </w:style>
  <w:style w:type="character" w:customStyle="1" w:styleId="28">
    <w:name w:val="纯文本 Char"/>
    <w:basedOn w:val="19"/>
    <w:link w:val="12"/>
    <w:qFormat/>
    <w:locked/>
    <w:uiPriority w:val="0"/>
    <w:rPr>
      <w:rFonts w:ascii="宋体" w:hAnsi="Courier New" w:eastAsia="宋体" w:cs="宋体"/>
      <w:kern w:val="0"/>
      <w:sz w:val="21"/>
      <w:szCs w:val="21"/>
    </w:rPr>
  </w:style>
  <w:style w:type="character" w:customStyle="1" w:styleId="29">
    <w:name w:val="批注框文本 Char"/>
    <w:basedOn w:val="19"/>
    <w:link w:val="13"/>
    <w:semiHidden/>
    <w:qFormat/>
    <w:locked/>
    <w:uiPriority w:val="99"/>
    <w:rPr>
      <w:sz w:val="18"/>
      <w:szCs w:val="18"/>
    </w:rPr>
  </w:style>
  <w:style w:type="character" w:customStyle="1" w:styleId="30">
    <w:name w:val="页脚 Char"/>
    <w:basedOn w:val="19"/>
    <w:link w:val="14"/>
    <w:qFormat/>
    <w:locked/>
    <w:uiPriority w:val="99"/>
    <w:rPr>
      <w:sz w:val="18"/>
      <w:szCs w:val="18"/>
    </w:rPr>
  </w:style>
  <w:style w:type="character" w:customStyle="1" w:styleId="31">
    <w:name w:val="页眉 Char"/>
    <w:basedOn w:val="19"/>
    <w:link w:val="16"/>
    <w:qFormat/>
    <w:locked/>
    <w:uiPriority w:val="99"/>
    <w:rPr>
      <w:sz w:val="18"/>
      <w:szCs w:val="18"/>
    </w:rPr>
  </w:style>
  <w:style w:type="character" w:customStyle="1" w:styleId="32">
    <w:name w:val="标题 Char"/>
    <w:basedOn w:val="19"/>
    <w:link w:val="18"/>
    <w:qFormat/>
    <w:locked/>
    <w:uiPriority w:val="99"/>
    <w:rPr>
      <w:rFonts w:ascii="Cambria" w:hAnsi="Cambria" w:eastAsia="宋体" w:cs="Cambria"/>
      <w:b/>
      <w:bCs/>
      <w:sz w:val="32"/>
      <w:szCs w:val="32"/>
    </w:rPr>
  </w:style>
  <w:style w:type="paragraph" w:customStyle="1" w:styleId="33">
    <w:name w:val="列出段落1"/>
    <w:basedOn w:val="1"/>
    <w:link w:val="35"/>
    <w:qFormat/>
    <w:uiPriority w:val="99"/>
    <w:pPr>
      <w:ind w:firstLine="420" w:firstLineChars="200"/>
    </w:p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5">
    <w:name w:val="列出段落 Char"/>
    <w:link w:val="33"/>
    <w:qFormat/>
    <w:locked/>
    <w:uiPriority w:val="34"/>
  </w:style>
  <w:style w:type="paragraph" w:customStyle="1" w:styleId="36">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7">
    <w:name w:val="列出段落11"/>
    <w:basedOn w:val="1"/>
    <w:link w:val="38"/>
    <w:qFormat/>
    <w:uiPriority w:val="99"/>
    <w:pPr>
      <w:ind w:firstLine="420" w:firstLineChars="200"/>
    </w:pPr>
    <w:rPr>
      <w:rFonts w:ascii="Times New Roman" w:hAnsi="Times New Roman" w:cs="Times New Roman"/>
      <w:kern w:val="0"/>
    </w:rPr>
  </w:style>
  <w:style w:type="character" w:customStyle="1" w:styleId="38">
    <w:name w:val="List Paragraph Char"/>
    <w:link w:val="37"/>
    <w:qFormat/>
    <w:locked/>
    <w:uiPriority w:val="99"/>
    <w:rPr>
      <w:rFonts w:ascii="Times New Roman" w:hAnsi="Times New Roman" w:eastAsia="宋体" w:cs="Times New Roman"/>
      <w:sz w:val="21"/>
      <w:szCs w:val="21"/>
    </w:rPr>
  </w:style>
  <w:style w:type="character" w:customStyle="1" w:styleId="39">
    <w:name w:val="font31"/>
    <w:qFormat/>
    <w:uiPriority w:val="0"/>
    <w:rPr>
      <w:rFonts w:ascii="宋体" w:hAnsi="宋体" w:eastAsia="宋体" w:cs="宋体"/>
      <w:color w:val="000000"/>
      <w:sz w:val="24"/>
      <w:szCs w:val="24"/>
      <w:u w:val="none"/>
    </w:rPr>
  </w:style>
  <w:style w:type="character" w:customStyle="1" w:styleId="40">
    <w:name w:val="font11"/>
    <w:qFormat/>
    <w:uiPriority w:val="0"/>
    <w:rPr>
      <w:rFonts w:ascii="宋体" w:hAnsi="宋体" w:eastAsia="宋体" w:cs="宋体"/>
      <w:color w:val="000000"/>
      <w:sz w:val="21"/>
      <w:szCs w:val="21"/>
      <w:u w:val="none"/>
    </w:rPr>
  </w:style>
  <w:style w:type="character" w:customStyle="1" w:styleId="41">
    <w:name w:val="font01"/>
    <w:qFormat/>
    <w:uiPriority w:val="0"/>
    <w:rPr>
      <w:rFonts w:ascii="Times New Roman" w:hAnsi="Times New Roman" w:cs="Times New Roman"/>
      <w:color w:val="000000"/>
      <w:sz w:val="21"/>
      <w:szCs w:val="21"/>
      <w:u w:val="none"/>
    </w:rPr>
  </w:style>
  <w:style w:type="paragraph" w:customStyle="1" w:styleId="42">
    <w:name w:val="列表段落1"/>
    <w:basedOn w:val="1"/>
    <w:link w:val="43"/>
    <w:qFormat/>
    <w:uiPriority w:val="99"/>
    <w:pPr>
      <w:ind w:firstLine="420" w:firstLineChars="200"/>
    </w:pPr>
  </w:style>
  <w:style w:type="character" w:customStyle="1" w:styleId="43">
    <w:name w:val="列表段落 字符"/>
    <w:link w:val="42"/>
    <w:qFormat/>
    <w:locked/>
    <w:uiPriority w:val="34"/>
    <w:rPr>
      <w:rFonts w:cs="Calibri"/>
      <w:kern w:val="2"/>
      <w:sz w:val="21"/>
      <w:szCs w:val="21"/>
    </w:rPr>
  </w:style>
  <w:style w:type="paragraph" w:customStyle="1" w:styleId="44">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5">
    <w:name w:val="font41"/>
    <w:basedOn w:val="19"/>
    <w:qFormat/>
    <w:uiPriority w:val="0"/>
    <w:rPr>
      <w:rFonts w:hint="eastAsia" w:ascii="宋体" w:hAnsi="宋体" w:eastAsia="宋体" w:cs="宋体"/>
      <w:color w:val="000000"/>
      <w:sz w:val="20"/>
      <w:szCs w:val="20"/>
      <w:u w:val="none"/>
    </w:rPr>
  </w:style>
  <w:style w:type="character" w:customStyle="1" w:styleId="46">
    <w:name w:val="font51"/>
    <w:basedOn w:val="19"/>
    <w:qFormat/>
    <w:uiPriority w:val="0"/>
    <w:rPr>
      <w:rFonts w:hint="eastAsia" w:ascii="宋体" w:hAnsi="宋体" w:eastAsia="宋体" w:cs="宋体"/>
      <w:color w:val="000000"/>
      <w:sz w:val="24"/>
      <w:szCs w:val="24"/>
      <w:u w:val="none"/>
    </w:rPr>
  </w:style>
  <w:style w:type="paragraph" w:customStyle="1" w:styleId="47">
    <w:name w:val="列表段落2"/>
    <w:basedOn w:val="1"/>
    <w:qFormat/>
    <w:uiPriority w:val="99"/>
    <w:pPr>
      <w:ind w:firstLine="420" w:firstLineChars="200"/>
    </w:pPr>
  </w:style>
  <w:style w:type="paragraph" w:customStyle="1" w:styleId="48">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9">
    <w:name w:val="列表段落3"/>
    <w:basedOn w:val="1"/>
    <w:qFormat/>
    <w:uiPriority w:val="99"/>
    <w:pPr>
      <w:ind w:firstLine="420" w:firstLineChars="200"/>
    </w:pPr>
  </w:style>
  <w:style w:type="paragraph" w:customStyle="1" w:styleId="50">
    <w:name w:val="列表段落4"/>
    <w:basedOn w:val="1"/>
    <w:qFormat/>
    <w:uiPriority w:val="99"/>
    <w:pPr>
      <w:ind w:firstLine="420" w:firstLineChars="200"/>
    </w:pPr>
  </w:style>
  <w:style w:type="paragraph" w:customStyle="1" w:styleId="51">
    <w:name w:val="列表段落5"/>
    <w:basedOn w:val="1"/>
    <w:qFormat/>
    <w:uiPriority w:val="99"/>
    <w:pPr>
      <w:ind w:firstLine="420" w:firstLineChars="200"/>
    </w:pPr>
  </w:style>
  <w:style w:type="paragraph" w:customStyle="1" w:styleId="52">
    <w:name w:val="列表段落6"/>
    <w:basedOn w:val="1"/>
    <w:qFormat/>
    <w:uiPriority w:val="99"/>
    <w:pPr>
      <w:ind w:firstLine="420" w:firstLineChars="200"/>
    </w:pPr>
  </w:style>
  <w:style w:type="paragraph" w:customStyle="1" w:styleId="53">
    <w:name w:val="列表段落7"/>
    <w:basedOn w:val="1"/>
    <w:qFormat/>
    <w:uiPriority w:val="99"/>
    <w:pPr>
      <w:ind w:firstLine="420" w:firstLineChars="200"/>
    </w:pPr>
  </w:style>
  <w:style w:type="paragraph" w:customStyle="1" w:styleId="54">
    <w:name w:val="列表段落8"/>
    <w:basedOn w:val="1"/>
    <w:qFormat/>
    <w:uiPriority w:val="99"/>
    <w:pPr>
      <w:ind w:firstLine="420" w:firstLineChars="200"/>
    </w:pPr>
  </w:style>
  <w:style w:type="paragraph" w:customStyle="1" w:styleId="55">
    <w:name w:val="列表段落9"/>
    <w:basedOn w:val="1"/>
    <w:qFormat/>
    <w:uiPriority w:val="99"/>
    <w:pPr>
      <w:ind w:firstLine="420" w:firstLineChars="200"/>
    </w:pPr>
  </w:style>
  <w:style w:type="character" w:customStyle="1" w:styleId="56">
    <w:name w:val="纯文本 Char1"/>
    <w:qFormat/>
    <w:uiPriority w:val="0"/>
    <w:rPr>
      <w:rFonts w:ascii="宋体" w:hAnsi="Courier New" w:eastAsia="宋体" w:cs="Times New Roman"/>
      <w:kern w:val="0"/>
      <w:sz w:val="20"/>
      <w:szCs w:val="21"/>
    </w:rPr>
  </w:style>
  <w:style w:type="paragraph" w:styleId="57">
    <w:name w:val="List Paragraph"/>
    <w:basedOn w:val="1"/>
    <w:link w:val="68"/>
    <w:qFormat/>
    <w:uiPriority w:val="34"/>
    <w:pPr>
      <w:ind w:firstLine="420" w:firstLineChars="200"/>
    </w:pPr>
  </w:style>
  <w:style w:type="paragraph" w:customStyle="1" w:styleId="5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_Style 116"/>
    <w:basedOn w:val="1"/>
    <w:next w:val="57"/>
    <w:qFormat/>
    <w:uiPriority w:val="0"/>
    <w:pPr>
      <w:ind w:firstLine="420" w:firstLineChars="200"/>
    </w:pPr>
    <w:rPr>
      <w:rFonts w:ascii="Times New Roman" w:hAnsi="Times New Roman" w:cs="Times New Roman"/>
      <w:kern w:val="0"/>
      <w:sz w:val="20"/>
      <w:szCs w:val="20"/>
    </w:rPr>
  </w:style>
  <w:style w:type="character" w:customStyle="1" w:styleId="68">
    <w:name w:val="列出段落 Char1"/>
    <w:link w:val="57"/>
    <w:qFormat/>
    <w:uiPriority w:val="34"/>
    <w:rPr>
      <w:rFonts w:ascii="Calibri" w:hAnsi="Calibri" w:cs="Calibri"/>
      <w:kern w:val="2"/>
      <w:sz w:val="21"/>
      <w:szCs w:val="21"/>
    </w:rPr>
  </w:style>
  <w:style w:type="paragraph" w:customStyle="1" w:styleId="6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修订1"/>
    <w:hidden/>
    <w:semiHidden/>
    <w:qFormat/>
    <w:uiPriority w:val="99"/>
    <w:rPr>
      <w:rFonts w:ascii="Calibri" w:hAnsi="Calibri" w:eastAsia="宋体" w:cs="Calibri"/>
      <w:kern w:val="2"/>
      <w:sz w:val="21"/>
      <w:szCs w:val="21"/>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列出段落2"/>
    <w:basedOn w:val="78"/>
    <w:qFormat/>
    <w:uiPriority w:val="0"/>
    <w:pPr>
      <w:ind w:firstLine="420" w:firstLineChars="200"/>
    </w:pPr>
  </w:style>
  <w:style w:type="paragraph" w:customStyle="1" w:styleId="7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
    <w:basedOn w:val="1"/>
    <w:qFormat/>
    <w:uiPriority w:val="0"/>
    <w:pPr>
      <w:widowControl/>
      <w:spacing w:line="240" w:lineRule="auto"/>
      <w:ind w:firstLine="200" w:firstLineChars="200"/>
    </w:pPr>
    <w:rPr>
      <w:rFonts w:ascii="宋体" w:hAnsiTheme="minorHAnsi" w:cstheme="minorBidi"/>
      <w:sz w:val="24"/>
      <w:szCs w:val="22"/>
      <w:lang w:eastAsia="zh-CN"/>
    </w:rPr>
  </w:style>
  <w:style w:type="paragraph" w:customStyle="1" w:styleId="83">
    <w:name w:val="正文首行缩进 21"/>
    <w:basedOn w:val="1"/>
    <w:qFormat/>
    <w:uiPriority w:val="0"/>
    <w:pPr>
      <w:spacing w:line="500" w:lineRule="exact"/>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6FB00-C281-42E8-8033-C1BCB6DB2E4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136</Words>
  <Characters>136</Characters>
  <Lines>44</Lines>
  <Paragraphs>12</Paragraphs>
  <TotalTime>1</TotalTime>
  <ScaleCrop>false</ScaleCrop>
  <LinksUpToDate>false</LinksUpToDate>
  <CharactersWithSpaces>137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何坤锋</cp:lastModifiedBy>
  <cp:lastPrinted>2019-08-26T04:14:00Z</cp:lastPrinted>
  <dcterms:modified xsi:type="dcterms:W3CDTF">2025-01-02T01:18:28Z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461E6BA46B7C47F9A7F382C0024BC39B_13</vt:lpwstr>
  </property>
  <property fmtid="{D5CDD505-2E9C-101B-9397-08002B2CF9AE}" pid="4" name="KSOTemplateDocerSaveRecord">
    <vt:lpwstr>eyJoZGlkIjoiMjljYmRjYzJhOWExYzgyZjhkOTA0NjMzMjFhZDRlM2EiLCJ1c2VySWQiOiIyNzgxOTkwNjUifQ==</vt:lpwstr>
  </property>
</Properties>
</file>