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2024070     </w:t>
      </w:r>
    </w:p>
    <w:p>
      <w:pPr>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广东省河源监狱监舍区域建设垃圾</w:t>
      </w:r>
      <w:r>
        <w:rPr>
          <w:rFonts w:hint="eastAsia" w:asciiTheme="minorEastAsia" w:hAnsiTheme="minorEastAsia" w:cstheme="minorEastAsia"/>
          <w:sz w:val="32"/>
          <w:szCs w:val="32"/>
          <w:u w:val="single"/>
          <w:lang w:val="en-US" w:eastAsia="zh-CN"/>
        </w:rPr>
        <w:t>集中处理站项目（重招）</w:t>
      </w:r>
      <w:r>
        <w:rPr>
          <w:rFonts w:hint="eastAsia" w:asciiTheme="minorEastAsia" w:hAnsiTheme="minorEastAsia" w:eastAsiaTheme="minorEastAsia" w:cstheme="minorEastAsia"/>
          <w:sz w:val="32"/>
          <w:szCs w:val="32"/>
          <w:u w:val="single"/>
          <w:lang w:val="en-US" w:eastAsia="zh-CN"/>
        </w:rPr>
        <w:t xml:space="preserve">  </w:t>
      </w:r>
    </w:p>
    <w:p>
      <w:pPr>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19"/>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12</w:t>
      </w:r>
      <w:r>
        <w:rPr>
          <w:rFonts w:hint="eastAsia"/>
          <w:sz w:val="32"/>
          <w:szCs w:val="32"/>
        </w:rPr>
        <w:t>月</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2</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7</w:t>
      </w:r>
    </w:p>
    <w:p>
      <w:pPr>
        <w:rPr>
          <w:rFonts w:hint="eastAsia"/>
        </w:rPr>
      </w:pPr>
    </w:p>
    <w:p>
      <w:pPr>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19"/>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val="en-US" w:eastAsia="zh-CN"/>
        </w:rPr>
        <w:t>竞</w:t>
      </w:r>
      <w:r>
        <w:rPr>
          <w:rFonts w:hint="eastAsia"/>
          <w:b/>
          <w:bCs/>
          <w:lang w:eastAsia="zh-CN"/>
        </w:rPr>
        <w:t>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val="en-US" w:eastAsia="zh-CN"/>
        </w:rPr>
        <w:t>竞</w:t>
      </w:r>
      <w:r>
        <w:rPr>
          <w:rFonts w:hint="eastAsia"/>
          <w:lang w:eastAsia="zh-CN"/>
        </w:rPr>
        <w:t>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采购失败，采购人将重新采购，届时采购人有权根据项目具体情况，决定重新采购项目的</w:t>
      </w:r>
      <w:r>
        <w:rPr>
          <w:rFonts w:hint="eastAsia"/>
          <w:lang w:eastAsia="zh-CN"/>
        </w:rPr>
        <w:t>采购人</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cstheme="minorEastAsia"/>
          <w:sz w:val="21"/>
          <w:szCs w:val="21"/>
          <w:lang w:eastAsia="zh-CN"/>
        </w:rPr>
        <w:t>竞价</w:t>
      </w:r>
      <w:r>
        <w:rPr>
          <w:rFonts w:hint="eastAsia" w:asciiTheme="minorEastAsia" w:hAnsiTheme="minorEastAsia" w:eastAsiaTheme="minorEastAsia" w:cstheme="minorEastAsia"/>
          <w:sz w:val="21"/>
          <w:szCs w:val="21"/>
        </w:rPr>
        <w:t>文件资料承担责任。</w:t>
      </w:r>
    </w:p>
    <w:p>
      <w:pPr>
        <w:pStyle w:val="14"/>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19"/>
        <w:pageBreakBefore w:val="0"/>
        <w:kinsoku/>
        <w:wordWrap/>
        <w:overflowPunct/>
        <w:topLinePunct w:val="0"/>
        <w:bidi w:val="0"/>
        <w:spacing w:line="340" w:lineRule="exact"/>
        <w:rPr>
          <w:rFonts w:hint="eastAsia"/>
          <w:lang w:eastAsia="zh-CN"/>
        </w:rPr>
      </w:pPr>
    </w:p>
    <w:p>
      <w:pPr>
        <w:pStyle w:val="19"/>
        <w:pageBreakBefore w:val="0"/>
        <w:kinsoku/>
        <w:wordWrap/>
        <w:overflowPunct/>
        <w:topLinePunct w:val="0"/>
        <w:bidi w:val="0"/>
        <w:spacing w:line="340" w:lineRule="exact"/>
        <w:rPr>
          <w:rFonts w:hint="eastAsia"/>
          <w:lang w:eastAsia="zh-CN"/>
        </w:rPr>
      </w:pPr>
    </w:p>
    <w:p>
      <w:pPr>
        <w:pStyle w:val="19"/>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pacing w:line="340" w:lineRule="exact"/>
        <w:ind w:left="0" w:leftChars="0" w:firstLine="422" w:firstLineChars="200"/>
        <w:rPr>
          <w:rFonts w:hint="eastAsia"/>
          <w:b/>
          <w:bCs/>
          <w:lang w:val="en-US" w:eastAsia="zh-CN"/>
        </w:rPr>
      </w:pP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一、项目概况</w:t>
      </w:r>
    </w:p>
    <w:p>
      <w:pPr>
        <w:ind w:firstLine="420" w:firstLineChars="200"/>
        <w:rPr>
          <w:rFonts w:hint="eastAsia"/>
          <w:lang w:val="en-US" w:eastAsia="zh-CN"/>
        </w:rPr>
      </w:pPr>
      <w:r>
        <w:rPr>
          <w:rFonts w:hint="eastAsia"/>
          <w:lang w:val="en-US" w:eastAsia="zh-CN"/>
        </w:rPr>
        <w:t>采购人拟建设1个半封闭式垃圾集中处理站，垃圾集中处理站长32米，宽11米约350平方米，采用钢筋混凝土基础、砖墙、钢结构、树脂瓦屋面、给排水和防雷、电安装等（详见附件工程量清单、设计图纸）。</w:t>
      </w:r>
    </w:p>
    <w:p>
      <w:pPr>
        <w:ind w:firstLine="422" w:firstLineChars="200"/>
        <w:rPr>
          <w:rFonts w:hint="eastAsia"/>
          <w:lang w:val="en-US" w:eastAsia="zh-CN"/>
        </w:rPr>
      </w:pPr>
      <w:r>
        <w:rPr>
          <w:rFonts w:hint="eastAsia"/>
          <w:b/>
          <w:bCs/>
          <w:lang w:val="en-US" w:eastAsia="zh-CN"/>
        </w:rPr>
        <w:t>二、预算金额：</w:t>
      </w:r>
      <w:r>
        <w:rPr>
          <w:rFonts w:hint="eastAsia"/>
          <w:b w:val="0"/>
          <w:bCs w:val="0"/>
          <w:lang w:val="en-US" w:eastAsia="zh-CN"/>
        </w:rPr>
        <w:t>人</w:t>
      </w:r>
      <w:r>
        <w:rPr>
          <w:rFonts w:hint="eastAsia"/>
          <w:lang w:val="en-US" w:eastAsia="zh-CN"/>
        </w:rPr>
        <w:t>民币357559.86元（大写：叁拾伍万柒仟伍佰伍拾玖元捌角陆分，含绿色施工安全防护措施费18992.23元，该措施费为不可竞争费用）。</w:t>
      </w:r>
    </w:p>
    <w:p>
      <w:pPr>
        <w:pageBreakBefore w:val="0"/>
        <w:kinsoku/>
        <w:wordWrap/>
        <w:overflowPunct/>
        <w:topLinePunct w:val="0"/>
        <w:bidi w:val="0"/>
        <w:spacing w:line="340" w:lineRule="exact"/>
        <w:ind w:left="0" w:leftChars="0" w:firstLine="422" w:firstLineChars="200"/>
        <w:rPr>
          <w:rFonts w:hint="eastAsia"/>
          <w:lang w:val="en-US" w:eastAsia="zh-CN"/>
        </w:rPr>
      </w:pPr>
      <w:r>
        <w:rPr>
          <w:rFonts w:hint="eastAsia"/>
          <w:b/>
          <w:bCs/>
          <w:lang w:val="en-US" w:eastAsia="zh-CN"/>
        </w:rPr>
        <w:t>三、标的数量：</w:t>
      </w:r>
      <w:r>
        <w:rPr>
          <w:rFonts w:hint="eastAsia"/>
          <w:lang w:val="en-US" w:eastAsia="zh-CN"/>
        </w:rPr>
        <w:t>1项（详见附件工程量清单、设计图纸）</w:t>
      </w:r>
    </w:p>
    <w:p>
      <w:pPr>
        <w:pageBreakBefore w:val="0"/>
        <w:kinsoku/>
        <w:wordWrap/>
        <w:overflowPunct/>
        <w:topLinePunct w:val="0"/>
        <w:bidi w:val="0"/>
        <w:spacing w:line="340" w:lineRule="exact"/>
        <w:ind w:left="0" w:leftChars="0" w:firstLine="422" w:firstLineChars="200"/>
        <w:rPr>
          <w:rFonts w:hint="eastAsia"/>
          <w:b/>
          <w:bCs/>
          <w:lang w:val="en-US" w:eastAsia="zh-CN"/>
        </w:rPr>
      </w:pPr>
      <w:r>
        <w:rPr>
          <w:rFonts w:hint="eastAsia"/>
          <w:b/>
          <w:bCs/>
          <w:lang w:val="en-US" w:eastAsia="zh-CN"/>
        </w:rPr>
        <w:t>四、工程内容</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包括建设1个半封闭式垃圾集中处理站，垃圾集中处理站长32米，宽11米约350平方米，采用钢筋混凝土基础、砖墙、钢结构、树脂瓦屋面、给排水和防雷、电安装等（以上描述为概括性描述，具体内容以响应文件及有关资料、说明、工程量清单、施工图纸及承包合同约定为准）。</w:t>
      </w:r>
    </w:p>
    <w:p>
      <w:pPr>
        <w:ind w:firstLine="422" w:firstLineChars="200"/>
        <w:rPr>
          <w:rFonts w:hint="eastAsia"/>
          <w:b/>
          <w:bCs/>
          <w:lang w:val="en-US" w:eastAsia="zh-CN"/>
        </w:rPr>
      </w:pPr>
      <w:r>
        <w:rPr>
          <w:rFonts w:hint="eastAsia"/>
          <w:b/>
          <w:bCs/>
          <w:lang w:val="en-US" w:eastAsia="zh-CN"/>
        </w:rPr>
        <w:t>五、服务标准</w:t>
      </w:r>
    </w:p>
    <w:p>
      <w:pPr>
        <w:ind w:firstLine="420" w:firstLineChars="200"/>
        <w:rPr>
          <w:rFonts w:hint="eastAsia"/>
          <w:lang w:val="en-US" w:eastAsia="zh-CN"/>
        </w:rPr>
      </w:pPr>
      <w:r>
        <w:rPr>
          <w:rFonts w:hint="eastAsia"/>
          <w:color w:val="auto"/>
          <w:lang w:val="en-US" w:eastAsia="zh-CN"/>
        </w:rPr>
        <w:t>本项目为总价包干结算方式，</w:t>
      </w:r>
      <w:r>
        <w:rPr>
          <w:rFonts w:hint="eastAsia"/>
          <w:lang w:val="en-US" w:eastAsia="zh-CN"/>
        </w:rPr>
        <w:t>报价人根据响应文件、资料及说明，按包工、包料、包机械、包工期、包质量、包安全生产、包文明施工、包劳保、包验收、包联动调试、包竣工验收等方式进行承包施工，不允许转包、分包；</w:t>
      </w:r>
      <w:r>
        <w:rPr>
          <w:rFonts w:hint="eastAsia"/>
          <w:b/>
          <w:bCs/>
          <w:lang w:val="en-US" w:eastAsia="zh-CN"/>
        </w:rPr>
        <w:t>本项目施工地处特殊监管场所，施工时间等必须服从建设单位的相关管理规定。</w:t>
      </w:r>
    </w:p>
    <w:p>
      <w:pPr>
        <w:ind w:firstLine="422" w:firstLineChars="200"/>
        <w:rPr>
          <w:rFonts w:hint="eastAsia"/>
          <w:b/>
          <w:bCs/>
          <w:lang w:val="en-US" w:eastAsia="zh-CN"/>
        </w:rPr>
      </w:pPr>
      <w:r>
        <w:rPr>
          <w:rFonts w:hint="eastAsia"/>
          <w:b/>
          <w:bCs/>
          <w:lang w:val="en-US" w:eastAsia="zh-CN"/>
        </w:rPr>
        <w:t>六、技术要求</w:t>
      </w:r>
      <w:bookmarkStart w:id="0" w:name="_Toc12155"/>
    </w:p>
    <w:p>
      <w:pPr>
        <w:ind w:firstLine="422" w:firstLineChars="200"/>
        <w:rPr>
          <w:rFonts w:hint="eastAsia"/>
          <w:b/>
          <w:bCs/>
          <w:lang w:val="en-US" w:eastAsia="zh-CN"/>
        </w:rPr>
      </w:pPr>
      <w:r>
        <w:rPr>
          <w:rFonts w:hint="eastAsia"/>
          <w:b/>
          <w:bCs/>
          <w:lang w:val="en-US" w:eastAsia="zh-CN"/>
        </w:rPr>
        <w:t>（一）工程质量要求</w:t>
      </w:r>
      <w:bookmarkEnd w:id="0"/>
    </w:p>
    <w:p>
      <w:pPr>
        <w:ind w:firstLine="420" w:firstLineChars="200"/>
        <w:rPr>
          <w:rFonts w:hint="eastAsia"/>
          <w:lang w:val="en-US" w:eastAsia="zh-CN"/>
        </w:rPr>
      </w:pPr>
      <w:bookmarkStart w:id="1" w:name="_Toc5599"/>
      <w:r>
        <w:rPr>
          <w:rFonts w:hint="eastAsia"/>
          <w:lang w:val="en-US" w:eastAsia="zh-CN"/>
        </w:rPr>
        <w:t>本工程质量严格按照国家有关施工及验收规范、技术标准进行施工，符合国家颁发的有关质量验收标准，工程质量合格。成交人在施工中如果工程质量不符合设计要求和有关规定，招标人要求停工和返工时，成交人必须执行，并承担由此产生的各种费用，工期不予顺延。</w:t>
      </w:r>
      <w:bookmarkEnd w:id="1"/>
    </w:p>
    <w:p>
      <w:pPr>
        <w:ind w:firstLine="422" w:firstLineChars="200"/>
        <w:rPr>
          <w:rFonts w:hint="eastAsia"/>
          <w:b/>
          <w:bCs/>
          <w:lang w:val="en-US" w:eastAsia="zh-CN"/>
        </w:rPr>
      </w:pPr>
      <w:r>
        <w:rPr>
          <w:rFonts w:hint="eastAsia"/>
          <w:b/>
          <w:bCs/>
          <w:lang w:val="en-US" w:eastAsia="zh-CN"/>
        </w:rPr>
        <w:t>（二）工程材料的要求</w:t>
      </w:r>
    </w:p>
    <w:p>
      <w:pPr>
        <w:ind w:firstLine="420" w:firstLineChars="200"/>
        <w:rPr>
          <w:rFonts w:hint="eastAsia"/>
          <w:lang w:val="en-US" w:eastAsia="zh-CN"/>
        </w:rPr>
      </w:pPr>
      <w:bookmarkStart w:id="2" w:name="_Toc163"/>
      <w:bookmarkStart w:id="3" w:name="_Toc27040"/>
      <w:bookmarkStart w:id="4" w:name="_Toc13630"/>
      <w:r>
        <w:rPr>
          <w:rFonts w:hint="eastAsia"/>
          <w:lang w:val="en-US" w:eastAsia="zh-CN"/>
        </w:rPr>
        <w:t>本工程使用的主要材料设备应附有出厂合格证明、试验报告，并符合国家相应的质量标准。材料进场时须报采购人进场验收，验收合格方可投入使用，否则造成的返工费用，由成交人负责。如采购人对材料设备有异议，应进行二次检验，如检验合格，检验费用由采购人承担，如检验不合格，检验费用由成交人承担。</w:t>
      </w:r>
      <w:bookmarkEnd w:id="2"/>
      <w:bookmarkEnd w:id="3"/>
      <w:bookmarkEnd w:id="4"/>
    </w:p>
    <w:p>
      <w:pPr>
        <w:ind w:firstLine="422" w:firstLineChars="200"/>
        <w:rPr>
          <w:rFonts w:hint="eastAsia"/>
          <w:b/>
          <w:bCs/>
          <w:lang w:val="en-US" w:eastAsia="zh-CN"/>
        </w:rPr>
      </w:pPr>
      <w:r>
        <w:rPr>
          <w:rFonts w:hint="eastAsia"/>
          <w:b/>
          <w:bCs/>
          <w:lang w:val="en-US" w:eastAsia="zh-CN"/>
        </w:rPr>
        <w:t>（三）安全文明施工要求</w:t>
      </w:r>
    </w:p>
    <w:p>
      <w:pPr>
        <w:ind w:firstLine="420" w:firstLineChars="200"/>
        <w:rPr>
          <w:rFonts w:hint="eastAsia"/>
          <w:lang w:val="en-US" w:eastAsia="zh-CN"/>
        </w:rPr>
      </w:pPr>
      <w:r>
        <w:rPr>
          <w:rFonts w:hint="eastAsia"/>
          <w:lang w:val="en-US" w:eastAsia="zh-CN"/>
        </w:rPr>
        <w:t>1.成交人在施工期间必须严格遵守国家有关防疫、防火、爆破、防盗和施工安全及监狱相关制度要求，最大限度减少对采购人生产、生活的影响程度。由于自身措施不力造成的事故责任、法律责任和经济责任，均由成交人负责。</w:t>
      </w:r>
    </w:p>
    <w:p>
      <w:pPr>
        <w:rPr>
          <w:rFonts w:hint="eastAsia"/>
          <w:lang w:val="en-US" w:eastAsia="zh-CN"/>
        </w:rPr>
      </w:pPr>
      <w:r>
        <w:rPr>
          <w:rFonts w:hint="eastAsia"/>
          <w:lang w:val="en-US" w:eastAsia="zh-CN"/>
        </w:rPr>
        <w:t>2.因采购人要求通知停工而导致工期延后的，工期予以顺延；因成交人原因导致工期延后的，工期不予顺延。</w:t>
      </w:r>
    </w:p>
    <w:p>
      <w:pPr>
        <w:ind w:firstLine="422" w:firstLineChars="200"/>
        <w:rPr>
          <w:rFonts w:hint="default"/>
          <w:b/>
          <w:bCs/>
          <w:lang w:val="en-US" w:eastAsia="zh-CN"/>
        </w:rPr>
      </w:pPr>
      <w:r>
        <w:rPr>
          <w:rFonts w:hint="eastAsia"/>
          <w:b/>
          <w:bCs/>
          <w:lang w:val="en-US" w:eastAsia="zh-CN"/>
        </w:rPr>
        <w:t>（四）施工要求和现场管理</w:t>
      </w:r>
    </w:p>
    <w:p>
      <w:pPr>
        <w:ind w:firstLine="420" w:firstLineChars="200"/>
        <w:rPr>
          <w:rFonts w:hint="eastAsia"/>
          <w:lang w:val="en-US" w:eastAsia="zh-CN"/>
        </w:rPr>
      </w:pPr>
      <w:r>
        <w:rPr>
          <w:rFonts w:hint="eastAsia"/>
          <w:lang w:val="en-US" w:eastAsia="zh-CN"/>
        </w:rPr>
        <w:t>1.成交人应按实际施工条件合理制定详细的施工进度计划,保证按期完工，按行业标准制定安全、文明施工规章制度并切实执行。</w:t>
      </w:r>
    </w:p>
    <w:p>
      <w:pPr>
        <w:ind w:firstLine="420" w:firstLineChars="200"/>
        <w:rPr>
          <w:rFonts w:hint="eastAsia"/>
          <w:lang w:val="en-US" w:eastAsia="zh-CN"/>
        </w:rPr>
      </w:pPr>
      <w:r>
        <w:rPr>
          <w:rFonts w:hint="eastAsia"/>
          <w:lang w:val="en-US" w:eastAsia="zh-CN"/>
        </w:rPr>
        <w:t>2.成交人自行组织人员、机械设备、建筑材料等进场施工。</w:t>
      </w:r>
    </w:p>
    <w:p>
      <w:pPr>
        <w:ind w:firstLine="420" w:firstLineChars="200"/>
        <w:rPr>
          <w:rFonts w:hint="eastAsia"/>
          <w:lang w:val="en-US" w:eastAsia="zh-CN"/>
        </w:rPr>
      </w:pPr>
      <w:r>
        <w:rPr>
          <w:rFonts w:hint="eastAsia"/>
          <w:lang w:val="en-US" w:eastAsia="zh-CN"/>
        </w:rPr>
        <w:t>3.成交人要加强施工作业的安全生产管理，遵守安全生产法律法规，按安全施工的要求，采取严格科学的安全措施，确保施工安全和第三者的安全，须按安全生产和文明工地要求实行施工。凡在工地现场内由于成交人造成的任何安全事故，由成交人承担全部责任。</w:t>
      </w:r>
    </w:p>
    <w:p>
      <w:pPr>
        <w:ind w:firstLine="420" w:firstLineChars="200"/>
        <w:rPr>
          <w:rFonts w:hint="eastAsia"/>
          <w:lang w:val="en-US" w:eastAsia="zh-CN"/>
        </w:rPr>
      </w:pPr>
      <w:r>
        <w:rPr>
          <w:rFonts w:hint="eastAsia"/>
          <w:lang w:val="en-US" w:eastAsia="zh-CN"/>
        </w:rPr>
        <w:t>4.在工程进行中，成交人要注意保护现场内的各种管线和设施。若有任何损坏，须立即通知有关部门，并由损坏责任单位承担损失和修复费用。</w:t>
      </w:r>
    </w:p>
    <w:p>
      <w:pPr>
        <w:ind w:firstLine="420" w:firstLineChars="200"/>
        <w:rPr>
          <w:rFonts w:hint="eastAsia"/>
          <w:lang w:val="en-US" w:eastAsia="zh-CN"/>
        </w:rPr>
      </w:pPr>
      <w:r>
        <w:rPr>
          <w:rFonts w:hint="eastAsia"/>
          <w:lang w:val="en-US" w:eastAsia="zh-CN"/>
        </w:rPr>
        <w:t>5.施工现场要及时搞好工地周围的环境卫生；悬挂施工标牌、安全标志、警告标志等标识。</w:t>
      </w:r>
    </w:p>
    <w:p>
      <w:pPr>
        <w:ind w:firstLine="420" w:firstLineChars="200"/>
        <w:rPr>
          <w:rFonts w:hint="eastAsia"/>
          <w:lang w:val="en-US" w:eastAsia="zh-CN"/>
        </w:rPr>
      </w:pPr>
      <w:r>
        <w:rPr>
          <w:rFonts w:hint="eastAsia"/>
          <w:lang w:val="en-US" w:eastAsia="zh-CN"/>
        </w:rPr>
        <w:t>6.成交人在施工期间应严格遵守国家、省、市有关防火和施工安全以及文明施工等规定，建立规章制度和防护措施。并承担由于自身措施不力造成事故的责任和发生的费用。</w:t>
      </w:r>
    </w:p>
    <w:p>
      <w:pPr>
        <w:ind w:firstLine="420" w:firstLineChars="200"/>
        <w:rPr>
          <w:rFonts w:hint="eastAsia"/>
          <w:lang w:val="en-US" w:eastAsia="zh-CN"/>
        </w:rPr>
      </w:pPr>
      <w:r>
        <w:rPr>
          <w:rFonts w:hint="eastAsia"/>
          <w:lang w:val="en-US" w:eastAsia="zh-CN"/>
        </w:rPr>
        <w:t>7.成交人在施工期间必须接受采购人及现场监理的管理，结合现场环境的实际情况调整施工安排，应全面负责项目施工范围内的现场施工，对施工场地内的用水、用电、施工现场的安全（防火和保卫）文明施工与卫生、施工方法的完备和稳定及安全、场地内的施工协调负有全部的管理责任。</w:t>
      </w:r>
    </w:p>
    <w:p>
      <w:pPr>
        <w:ind w:firstLine="420" w:firstLineChars="200"/>
        <w:rPr>
          <w:rFonts w:hint="eastAsia"/>
          <w:lang w:val="en-US" w:eastAsia="zh-CN"/>
        </w:rPr>
      </w:pPr>
      <w:r>
        <w:rPr>
          <w:rFonts w:hint="eastAsia"/>
          <w:lang w:val="en-US" w:eastAsia="zh-CN"/>
        </w:rPr>
        <w:t>8.为便于管理，成交人和采购人在项目进行期间的联络，应通过指定的双方的全权代表进行。</w:t>
      </w:r>
    </w:p>
    <w:p>
      <w:pPr>
        <w:ind w:firstLine="420" w:firstLineChars="200"/>
        <w:rPr>
          <w:rFonts w:hint="eastAsia"/>
          <w:lang w:val="en-US" w:eastAsia="zh-CN"/>
        </w:rPr>
      </w:pPr>
      <w:r>
        <w:rPr>
          <w:rFonts w:hint="eastAsia"/>
          <w:lang w:val="en-US" w:eastAsia="zh-CN"/>
        </w:rPr>
        <w:t>9.成交人须无条件接受采购人对本项目内容的监理。</w:t>
      </w:r>
    </w:p>
    <w:p>
      <w:pPr>
        <w:ind w:firstLine="422" w:firstLineChars="200"/>
        <w:rPr>
          <w:rFonts w:hint="eastAsia"/>
          <w:b/>
          <w:bCs/>
          <w:lang w:val="en-US" w:eastAsia="zh-CN"/>
        </w:rPr>
      </w:pPr>
      <w:bookmarkStart w:id="5" w:name="_Toc13996"/>
      <w:bookmarkStart w:id="6" w:name="_Toc3911"/>
      <w:r>
        <w:rPr>
          <w:rFonts w:hint="eastAsia"/>
          <w:b/>
          <w:bCs/>
          <w:lang w:val="en-US" w:eastAsia="zh-CN"/>
        </w:rPr>
        <w:t>七、商务要求</w:t>
      </w:r>
      <w:bookmarkEnd w:id="5"/>
      <w:bookmarkEnd w:id="6"/>
    </w:p>
    <w:p>
      <w:pPr>
        <w:ind w:firstLine="422" w:firstLineChars="200"/>
        <w:rPr>
          <w:rFonts w:hint="eastAsia"/>
          <w:lang w:val="en-US" w:eastAsia="zh-CN"/>
        </w:rPr>
      </w:pPr>
      <w:r>
        <w:rPr>
          <w:rFonts w:hint="eastAsia"/>
          <w:b/>
          <w:bCs/>
          <w:lang w:val="en-US" w:eastAsia="zh-CN"/>
        </w:rPr>
        <w:t>（一）人员要求：</w:t>
      </w:r>
      <w:r>
        <w:rPr>
          <w:rFonts w:hint="eastAsia"/>
          <w:lang w:val="en-US" w:eastAsia="zh-CN"/>
        </w:rPr>
        <w:t>拟派本工程的项目管理团队、人员基本框架要求：</w:t>
      </w:r>
    </w:p>
    <w:p>
      <w:pPr>
        <w:ind w:firstLine="420" w:firstLineChars="200"/>
        <w:rPr>
          <w:rFonts w:hint="eastAsia"/>
          <w:lang w:val="en-US" w:eastAsia="zh-CN"/>
        </w:rPr>
      </w:pPr>
      <w:r>
        <w:rPr>
          <w:rFonts w:hint="eastAsia"/>
          <w:lang w:val="en-US" w:eastAsia="zh-CN"/>
        </w:rPr>
        <w:t>1.项目负责人1人：建筑工程专业二级（含二级）以上注册建造师资格，同时具有《安全生产考核合格证》（B类）。</w:t>
      </w:r>
    </w:p>
    <w:p>
      <w:pPr>
        <w:ind w:firstLine="420" w:firstLineChars="200"/>
        <w:rPr>
          <w:rFonts w:hint="eastAsia"/>
          <w:lang w:val="en-US" w:eastAsia="zh-CN"/>
        </w:rPr>
      </w:pPr>
      <w:r>
        <w:rPr>
          <w:rFonts w:hint="eastAsia"/>
          <w:lang w:val="en-US" w:eastAsia="zh-CN"/>
        </w:rPr>
        <w:t>2.专职安全生产管理人员1人：取得有效《安全生产考核合格证》（C证）。</w:t>
      </w:r>
    </w:p>
    <w:p>
      <w:pPr>
        <w:ind w:firstLine="420" w:firstLineChars="200"/>
        <w:rPr>
          <w:rFonts w:hint="default"/>
          <w:lang w:val="en-US" w:eastAsia="zh-CN"/>
        </w:rPr>
      </w:pPr>
      <w:r>
        <w:rPr>
          <w:rFonts w:hint="eastAsia"/>
          <w:lang w:val="en-US" w:eastAsia="zh-CN"/>
        </w:rPr>
        <w:t>3.施工员、资料员各1名或以上。</w:t>
      </w:r>
    </w:p>
    <w:p>
      <w:pPr>
        <w:ind w:firstLine="422" w:firstLineChars="200"/>
        <w:rPr>
          <w:rFonts w:hint="eastAsia"/>
          <w:lang w:val="en-US" w:eastAsia="zh-CN"/>
        </w:rPr>
      </w:pPr>
      <w:r>
        <w:rPr>
          <w:rFonts w:hint="eastAsia"/>
          <w:b/>
          <w:bCs/>
          <w:lang w:val="en-US" w:eastAsia="zh-CN"/>
        </w:rPr>
        <w:t>（二）报价要求：</w:t>
      </w:r>
      <w:r>
        <w:rPr>
          <w:rFonts w:hint="eastAsia"/>
          <w:lang w:val="en-US" w:eastAsia="zh-CN"/>
        </w:rPr>
        <w:t>报价货币为人民币报价，供应商报价高于预算金额的，按无效响应处理。投标报价应包括：应包括：人工、交通、材料、设备机械、管理费、其他项目费、税金、安全生产措施费、材料检验费、利润、保险、政策性文件规定及合同包含的所有风险、责任等各项应有费用（包括人工、材料、机械等上涨风险费用）、招标投标等和履约过程可预见和不可预见的一切费用。投标人漏报或不报，采购人将视为有关费用已包括在本项目的其它单价及合价中而不予支付。</w:t>
      </w:r>
    </w:p>
    <w:p>
      <w:pPr>
        <w:ind w:firstLine="422" w:firstLineChars="200"/>
        <w:rPr>
          <w:rFonts w:hint="eastAsia"/>
          <w:lang w:val="en-US" w:eastAsia="zh-CN"/>
        </w:rPr>
      </w:pPr>
      <w:r>
        <w:rPr>
          <w:rFonts w:hint="eastAsia"/>
          <w:b/>
          <w:bCs/>
          <w:lang w:val="en-US" w:eastAsia="zh-CN"/>
        </w:rPr>
        <w:t>（三）承包方式：</w:t>
      </w:r>
      <w:r>
        <w:rPr>
          <w:rFonts w:hint="eastAsia"/>
          <w:lang w:val="en-US" w:eastAsia="zh-CN"/>
        </w:rPr>
        <w:t>由成交人包材料、包施工、包质量、包工期、文明施工、包安全、包保修等进行承包。不允许转包、分包。</w:t>
      </w:r>
    </w:p>
    <w:p>
      <w:pPr>
        <w:ind w:firstLine="422" w:firstLineChars="200"/>
        <w:rPr>
          <w:rFonts w:hint="eastAsia"/>
          <w:lang w:val="en-US" w:eastAsia="zh-CN"/>
        </w:rPr>
      </w:pPr>
      <w:r>
        <w:rPr>
          <w:rFonts w:hint="eastAsia"/>
          <w:b/>
          <w:bCs/>
          <w:lang w:val="en-US" w:eastAsia="zh-CN"/>
        </w:rPr>
        <w:t>（四）施工工期：</w:t>
      </w:r>
      <w:r>
        <w:rPr>
          <w:rFonts w:hint="eastAsia"/>
          <w:lang w:val="en-US" w:eastAsia="zh-CN"/>
        </w:rPr>
        <w:t>60个日历天，具体开工时间以采购人发出的开工令</w:t>
      </w:r>
      <w:bookmarkStart w:id="7" w:name="_GoBack"/>
      <w:bookmarkEnd w:id="7"/>
      <w:r>
        <w:rPr>
          <w:rFonts w:hint="eastAsia"/>
          <w:lang w:val="en-US" w:eastAsia="zh-CN"/>
        </w:rPr>
        <w:t>为准。</w:t>
      </w:r>
    </w:p>
    <w:p>
      <w:pPr>
        <w:ind w:firstLine="422" w:firstLineChars="200"/>
        <w:rPr>
          <w:rFonts w:hint="eastAsia"/>
          <w:lang w:val="en-US" w:eastAsia="zh-CN"/>
        </w:rPr>
      </w:pPr>
      <w:r>
        <w:rPr>
          <w:rFonts w:hint="eastAsia"/>
          <w:b/>
          <w:bCs/>
          <w:lang w:val="en-US" w:eastAsia="zh-CN"/>
        </w:rPr>
        <w:t>（五）施工地点：</w:t>
      </w:r>
      <w:r>
        <w:rPr>
          <w:rFonts w:hint="eastAsia"/>
          <w:lang w:val="en-US" w:eastAsia="zh-CN"/>
        </w:rPr>
        <w:t>用户指定地点。</w:t>
      </w:r>
    </w:p>
    <w:p>
      <w:pPr>
        <w:ind w:firstLine="422" w:firstLineChars="200"/>
        <w:rPr>
          <w:rFonts w:hint="eastAsia"/>
          <w:b/>
          <w:bCs/>
          <w:lang w:val="en-US" w:eastAsia="zh-CN"/>
        </w:rPr>
      </w:pPr>
      <w:r>
        <w:rPr>
          <w:rFonts w:hint="eastAsia"/>
          <w:b/>
          <w:bCs/>
          <w:lang w:val="en-US" w:eastAsia="zh-CN"/>
        </w:rPr>
        <w:t>（六）款项支付</w:t>
      </w:r>
    </w:p>
    <w:p>
      <w:pPr>
        <w:ind w:firstLine="420" w:firstLineChars="200"/>
        <w:rPr>
          <w:rFonts w:hint="default"/>
          <w:lang w:val="en-US" w:eastAsia="zh-CN"/>
        </w:rPr>
      </w:pPr>
      <w:r>
        <w:rPr>
          <w:rFonts w:hint="eastAsia"/>
          <w:lang w:val="en-US" w:eastAsia="zh-CN"/>
        </w:rPr>
        <w:t>1.合同签订后10个工作日内，成交人向采购人缴纳合同金额3%的履约保证金；</w:t>
      </w:r>
    </w:p>
    <w:p>
      <w:pPr>
        <w:ind w:firstLine="420" w:firstLineChars="200"/>
        <w:rPr>
          <w:rFonts w:hint="eastAsia"/>
          <w:lang w:val="en-US" w:eastAsia="zh-CN"/>
        </w:rPr>
      </w:pPr>
      <w:r>
        <w:rPr>
          <w:rFonts w:hint="eastAsia"/>
          <w:lang w:val="en-US" w:eastAsia="zh-CN"/>
        </w:rPr>
        <w:t>2.项目验收合格后并结算审定后，开具的正式发票等资料，采购人审核资料符合要求后并向成交人结算价总价的100%；</w:t>
      </w:r>
    </w:p>
    <w:p>
      <w:pPr>
        <w:ind w:firstLine="420" w:firstLineChars="200"/>
        <w:rPr>
          <w:rFonts w:hint="eastAsia"/>
          <w:lang w:val="en-US" w:eastAsia="zh-CN"/>
        </w:rPr>
      </w:pPr>
      <w:r>
        <w:rPr>
          <w:rFonts w:hint="eastAsia"/>
          <w:lang w:val="en-US" w:eastAsia="zh-CN"/>
        </w:rPr>
        <w:t>3.项目验收合格后，履约保证金自动转为质量保证金，质保期满且无质量问题，则无息返还。</w:t>
      </w:r>
    </w:p>
    <w:p>
      <w:pPr>
        <w:ind w:firstLine="420" w:firstLineChars="200"/>
        <w:rPr>
          <w:rFonts w:hint="eastAsia"/>
          <w:lang w:val="en-US" w:eastAsia="zh-CN"/>
        </w:rPr>
      </w:pPr>
      <w:r>
        <w:rPr>
          <w:rFonts w:hint="eastAsia"/>
          <w:lang w:val="en-US" w:eastAsia="zh-CN"/>
        </w:rPr>
        <w:t>4.工程质量保证（保修）金：工程竣工验收合格，履约保证金转为工程质量保修金，质保期满且无质量问题，则无息返还给承包方。</w:t>
      </w:r>
    </w:p>
    <w:p>
      <w:pPr>
        <w:ind w:firstLine="420" w:firstLineChars="200"/>
        <w:rPr>
          <w:rFonts w:hint="eastAsia"/>
          <w:lang w:val="en-US" w:eastAsia="zh-CN"/>
        </w:rPr>
      </w:pPr>
      <w:r>
        <w:rPr>
          <w:rFonts w:hint="eastAsia"/>
          <w:lang w:val="en-US" w:eastAsia="zh-CN"/>
        </w:rPr>
        <w:t>5.成交人凭以下有效文件与采购人结算：</w:t>
      </w:r>
    </w:p>
    <w:p>
      <w:pPr>
        <w:ind w:firstLine="420" w:firstLineChars="200"/>
        <w:rPr>
          <w:rFonts w:hint="eastAsia"/>
          <w:lang w:val="en-US" w:eastAsia="zh-CN"/>
        </w:rPr>
      </w:pPr>
      <w:r>
        <w:rPr>
          <w:rFonts w:hint="eastAsia"/>
          <w:lang w:val="en-US" w:eastAsia="zh-CN"/>
        </w:rPr>
        <w:t>（1）合同；</w:t>
      </w:r>
    </w:p>
    <w:p>
      <w:pPr>
        <w:ind w:firstLine="420" w:firstLineChars="200"/>
        <w:rPr>
          <w:rFonts w:hint="eastAsia"/>
          <w:lang w:val="en-US" w:eastAsia="zh-CN"/>
        </w:rPr>
      </w:pPr>
      <w:r>
        <w:rPr>
          <w:rFonts w:hint="eastAsia"/>
          <w:lang w:val="en-US" w:eastAsia="zh-CN"/>
        </w:rPr>
        <w:t>（2）成交人开具的正式发票；</w:t>
      </w:r>
    </w:p>
    <w:p>
      <w:pPr>
        <w:ind w:firstLine="420" w:firstLineChars="200"/>
        <w:rPr>
          <w:rFonts w:hint="eastAsia"/>
          <w:lang w:val="en-US" w:eastAsia="zh-CN"/>
        </w:rPr>
      </w:pPr>
      <w:r>
        <w:rPr>
          <w:rFonts w:hint="eastAsia"/>
          <w:lang w:val="en-US" w:eastAsia="zh-CN"/>
        </w:rPr>
        <w:t>（3）验收报告（加盖采购人公章）；</w:t>
      </w:r>
    </w:p>
    <w:p>
      <w:pPr>
        <w:ind w:firstLine="420" w:firstLineChars="200"/>
        <w:rPr>
          <w:rFonts w:hint="eastAsia"/>
          <w:lang w:val="hr-HR" w:eastAsia="zh-CN"/>
        </w:rPr>
      </w:pPr>
      <w:r>
        <w:rPr>
          <w:rFonts w:hint="eastAsia"/>
          <w:lang w:val="en-US" w:eastAsia="zh-CN"/>
        </w:rPr>
        <w:t>（4）结算资料。</w:t>
      </w:r>
      <w:r>
        <w:rPr>
          <w:rFonts w:hint="eastAsia"/>
          <w:lang w:val="en-US" w:eastAsia="zh-CN"/>
        </w:rPr>
        <w:tab/>
      </w:r>
    </w:p>
    <w:p>
      <w:pPr>
        <w:ind w:firstLine="422" w:firstLineChars="200"/>
        <w:rPr>
          <w:rFonts w:hint="eastAsia"/>
          <w:b/>
          <w:bCs/>
          <w:lang w:val="en-US" w:eastAsia="zh-CN"/>
        </w:rPr>
      </w:pPr>
      <w:r>
        <w:rPr>
          <w:rFonts w:hint="eastAsia"/>
          <w:b/>
          <w:bCs/>
          <w:lang w:val="en-US" w:eastAsia="zh-CN"/>
        </w:rPr>
        <w:t>（七）验收要求</w:t>
      </w:r>
    </w:p>
    <w:p>
      <w:pPr>
        <w:ind w:firstLine="420" w:firstLineChars="200"/>
        <w:rPr>
          <w:rFonts w:hint="eastAsia"/>
          <w:lang w:val="en-US" w:eastAsia="zh-CN"/>
        </w:rPr>
      </w:pPr>
      <w:r>
        <w:rPr>
          <w:rFonts w:hint="eastAsia"/>
          <w:lang w:val="en-US" w:eastAsia="zh-CN"/>
        </w:rPr>
        <w:t>本工程要求严格按照国家有关施工及验收规范、技术标准进行施工，符合国家颁发的有关质量验收标准，工程质量合格。成交人在施工中如果工程质量不符合设计要求和有关规定，采购人要求停工和返工时，成交人必须执行，并承担由此产生的各种费用，工期不予顺延。</w:t>
      </w:r>
    </w:p>
    <w:p>
      <w:pPr>
        <w:ind w:firstLine="422" w:firstLineChars="200"/>
        <w:rPr>
          <w:rFonts w:hint="eastAsia"/>
          <w:b/>
          <w:bCs/>
          <w:lang w:val="en-US" w:eastAsia="zh-CN"/>
        </w:rPr>
      </w:pPr>
      <w:r>
        <w:rPr>
          <w:rFonts w:hint="eastAsia"/>
          <w:b/>
          <w:bCs/>
          <w:lang w:val="en-US" w:eastAsia="zh-CN"/>
        </w:rPr>
        <w:t>（八）工程缺陷责任期</w:t>
      </w:r>
    </w:p>
    <w:p>
      <w:pPr>
        <w:ind w:firstLine="420" w:firstLineChars="200"/>
        <w:rPr>
          <w:rFonts w:hint="eastAsia"/>
          <w:lang w:val="en-US" w:eastAsia="zh-CN"/>
        </w:rPr>
      </w:pPr>
      <w:r>
        <w:rPr>
          <w:rFonts w:hint="eastAsia"/>
          <w:lang w:val="en-US" w:eastAsia="zh-CN"/>
        </w:rPr>
        <w:t>本工程的缺陷责任期为2年。缺陷责任期自竣工验收合格之日起计算，在缺陷责任期内成交人需承担因施工质量问题而造成的返修，其费用由成交人承担。在工程缺陷责任期内，成交人在接到采购人提出要求返修的通知24小时内应派人根据采购人要求，按有关规范、标准进行返修，若非成交人原因造成返修的，返修费用由采购人承担。若在规定时间内承包商违约，不派员按采购人要求进行返修的，采购人可自行派人维修，返修费用由工程保修金中扣除，若返修费用超出保修金时，采购人将按有关程序向成交人追讨。采购人因成交人违约而委托他人对工程进行的维修不解除承包人对本工程的保修责任。</w:t>
      </w:r>
    </w:p>
    <w:p>
      <w:pPr>
        <w:ind w:firstLine="422" w:firstLineChars="200"/>
        <w:rPr>
          <w:rFonts w:hint="eastAsia"/>
          <w:b/>
          <w:bCs/>
          <w:lang w:val="en-US" w:eastAsia="zh-CN"/>
        </w:rPr>
      </w:pPr>
      <w:r>
        <w:rPr>
          <w:rFonts w:hint="eastAsia"/>
          <w:b/>
          <w:bCs/>
          <w:lang w:val="en-US" w:eastAsia="zh-CN"/>
        </w:rPr>
        <w:t>八、其他要求</w:t>
      </w:r>
    </w:p>
    <w:p>
      <w:pPr>
        <w:ind w:firstLine="422" w:firstLineChars="200"/>
        <w:rPr>
          <w:rFonts w:hint="eastAsia"/>
          <w:b/>
          <w:bCs/>
          <w:lang w:val="en-US" w:eastAsia="zh-CN"/>
        </w:rPr>
      </w:pPr>
      <w:r>
        <w:rPr>
          <w:rFonts w:hint="eastAsia"/>
          <w:b/>
          <w:bCs/>
          <w:lang w:val="en-US" w:eastAsia="zh-CN"/>
        </w:rPr>
        <w:t>（一）</w:t>
      </w:r>
      <w:r>
        <w:rPr>
          <w:rFonts w:hint="eastAsia"/>
          <w:b/>
          <w:bCs/>
          <w:lang w:val="en-US" w:eastAsia="zh-CN"/>
        </w:rPr>
        <w:fldChar w:fldCharType="begin"/>
      </w:r>
      <w:r>
        <w:rPr>
          <w:rFonts w:hint="eastAsia"/>
          <w:b/>
          <w:bCs/>
          <w:lang w:val="en-US" w:eastAsia="zh-CN"/>
        </w:rPr>
        <w:instrText xml:space="preserve"> HYPERLINK "mailto:为保证项目质量和项目顺利实施，避免恶性竞争，竞价评审小组认为供应商的报价明显低于其他通过资格性审查供应商的报价，有可能影响产品质量或者不能诚信履约的，竞价评审小组在评审现场以电话形式通知其作出声明，供应商接到通知后30分钟内需提供书面说明盖章版扫描件发至邮箱hyjygck@126.com（合理报价说明应在保证质量的前提下，详细阐述能大幅节省经费的手段或原因），必要时提交相关证明材料；供应商不能证明其报价合理性的，竞价评审小组有权将其作为无效报价处理。" </w:instrText>
      </w:r>
      <w:r>
        <w:rPr>
          <w:rFonts w:hint="eastAsia"/>
          <w:b/>
          <w:bCs/>
          <w:lang w:val="en-US" w:eastAsia="zh-CN"/>
        </w:rPr>
        <w:fldChar w:fldCharType="separate"/>
      </w:r>
      <w:r>
        <w:rPr>
          <w:rFonts w:hint="eastAsia"/>
          <w:b/>
          <w:bCs/>
          <w:lang w:val="en-US" w:eastAsia="zh-CN"/>
        </w:rPr>
        <w:t>为保证项目质量和项目顺利实施，避免恶性竞争，竞价评审小组认为供应商的报价明显低于其他通过资格性审查供应商的报价，有可能影响产品质量或者不能诚信履约的，竞价评审小组在评审现场以电话形式通知其作出声明，供应商在接到通知后2小时内需提供书面说明，并将盖章版扫描件发至采购人邮箱hyjygck@126.com（合理报价说明应在保证质量的前提下，详细阐述能大幅节省经费的手段或原因），必要时提交相关证明材料；</w:t>
      </w:r>
      <w:r>
        <w:rPr>
          <w:rFonts w:hint="eastAsia" w:cstheme="minorBidi"/>
          <w:b/>
          <w:bCs/>
          <w:kern w:val="2"/>
          <w:sz w:val="21"/>
          <w:szCs w:val="24"/>
          <w:lang w:val="en-US" w:eastAsia="zh-CN" w:bidi="ar-SA"/>
        </w:rPr>
        <w:t>未提交、</w:t>
      </w:r>
      <w:r>
        <w:rPr>
          <w:rFonts w:hint="eastAsia"/>
          <w:b/>
          <w:bCs/>
          <w:lang w:val="en-US" w:eastAsia="zh-CN"/>
        </w:rPr>
        <w:t>逾时提交或供应商不能证明其报价合理性的，竞价评审小组有权将其作为无效报价处理。</w:t>
      </w:r>
      <w:r>
        <w:rPr>
          <w:rFonts w:hint="eastAsia"/>
          <w:b/>
          <w:bCs/>
          <w:lang w:val="en-US" w:eastAsia="zh-CN"/>
        </w:rPr>
        <w:fldChar w:fldCharType="end"/>
      </w:r>
    </w:p>
    <w:p>
      <w:pPr>
        <w:ind w:firstLine="422" w:firstLineChars="200"/>
        <w:rPr>
          <w:rFonts w:hint="eastAsia"/>
          <w:b/>
          <w:bCs/>
          <w:lang w:val="en-US" w:eastAsia="zh-CN"/>
        </w:rPr>
      </w:pPr>
      <w:r>
        <w:rPr>
          <w:rFonts w:hint="eastAsia"/>
          <w:b/>
          <w:bCs/>
          <w:lang w:val="en-US" w:eastAsia="zh-CN"/>
        </w:rPr>
        <w:t>（二）成交供应商不得有转包、分包或借用他人资质参与竞价的行为，一经发现，采购人有权单方面终止合同，成交供应商承担由此造成的经济损失，履约保证金不予退还，并追究相应的责任（如采购人有权拒绝该供应商报名参加采购人其它项目采购等）。</w:t>
      </w: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3"/>
        <w:rPr>
          <w:rFonts w:hint="eastAsia"/>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2"/>
        <w:rPr>
          <w:rFonts w:hint="eastAsia"/>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19"/>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广东省河源监狱监舍区域建设</w:t>
      </w: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垃圾集中处理站项目（重招）</w:t>
      </w: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19"/>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二、资格声明书…………………………………………2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lang w:val="en-US" w:eastAsia="zh-CN"/>
        </w:rPr>
      </w:pPr>
      <w:r>
        <w:rPr>
          <w:rFonts w:hint="eastAsia" w:asciiTheme="minorEastAsia" w:hAnsiTheme="minorEastAsia" w:cstheme="minorEastAsia"/>
          <w:b w:val="0"/>
          <w:bCs w:val="0"/>
          <w:color w:val="000000"/>
          <w:sz w:val="32"/>
          <w:szCs w:val="32"/>
          <w:lang w:val="en-US" w:eastAsia="zh-CN"/>
        </w:rPr>
        <w:t>四、资质证明材料</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六</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七、项目负责人证书及承诺书</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kern w:val="2"/>
          <w:sz w:val="32"/>
          <w:szCs w:val="32"/>
          <w:lang w:val="en-US" w:eastAsia="zh-CN" w:bidi="ar-SA"/>
        </w:rPr>
      </w:pPr>
      <w:r>
        <w:rPr>
          <w:rFonts w:hint="eastAsia" w:asciiTheme="minorEastAsia" w:hAnsiTheme="minorEastAsia" w:eastAsiaTheme="minorEastAsia" w:cstheme="minorEastAsia"/>
          <w:b w:val="0"/>
          <w:bCs w:val="0"/>
          <w:color w:val="000000"/>
          <w:kern w:val="2"/>
          <w:sz w:val="32"/>
          <w:szCs w:val="32"/>
          <w:lang w:val="en-US" w:eastAsia="zh-CN" w:bidi="ar-SA"/>
        </w:rPr>
        <w:t>八、专职安全员证书</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九</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十、报价明细表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10</w:t>
      </w:r>
    </w:p>
    <w:p>
      <w:pPr>
        <w:pStyle w:val="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2"/>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根据贵方为本采购项目的报价邀请，我方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3"/>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广东省河源监狱监舍区域建设垃圾集中处理站项目（重招）</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8"/>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sz w:val="21"/>
          <w:szCs w:val="21"/>
          <w:u w:val="single"/>
          <w:lang w:val="en-US" w:eastAsia="zh-CN"/>
        </w:rPr>
        <w:t>广东省河源监狱监舍区域建设垃圾集中处理站项目（重招）</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竞价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ind w:firstLine="420"/>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（四）</w:t>
      </w:r>
      <w:r>
        <w:rPr>
          <w:rFonts w:hint="eastAsia"/>
          <w:b/>
          <w:bCs/>
        </w:rPr>
        <w:t>具备</w:t>
      </w:r>
      <w:r>
        <w:rPr>
          <w:rFonts w:hint="eastAsia"/>
          <w:b/>
          <w:bCs/>
          <w:lang w:eastAsia="zh-CN"/>
        </w:rPr>
        <w:t>建筑工程总承包三</w:t>
      </w:r>
      <w:r>
        <w:rPr>
          <w:rFonts w:hint="eastAsia"/>
          <w:b/>
          <w:bCs/>
        </w:rPr>
        <w:t>级或以上资质</w:t>
      </w:r>
      <w:r>
        <w:rPr>
          <w:rFonts w:hint="eastAsia"/>
          <w:b/>
          <w:bCs/>
          <w:lang w:val="en-US" w:eastAsia="zh-CN"/>
        </w:rPr>
        <w:t>；</w:t>
      </w:r>
    </w:p>
    <w:p>
      <w:pPr>
        <w:pageBreakBefore w:val="0"/>
        <w:kinsoku/>
        <w:wordWrap/>
        <w:overflowPunct/>
        <w:topLinePunct w:val="0"/>
        <w:bidi w:val="0"/>
        <w:spacing w:line="340" w:lineRule="exact"/>
        <w:rPr>
          <w:rFonts w:hint="eastAsia"/>
        </w:rPr>
      </w:pPr>
      <w:r>
        <w:rPr>
          <w:rFonts w:hint="eastAsia"/>
        </w:rPr>
        <w:t>　　（</w:t>
      </w:r>
      <w:r>
        <w:rPr>
          <w:rFonts w:hint="eastAsia"/>
          <w:lang w:val="en-US" w:eastAsia="zh-CN"/>
        </w:rPr>
        <w:t>五</w:t>
      </w:r>
      <w:r>
        <w:rPr>
          <w:rFonts w:hint="eastAsia"/>
        </w:rPr>
        <w:t>）有依法缴纳税收和社会保障资金的良好记录；</w:t>
      </w:r>
    </w:p>
    <w:p>
      <w:pPr>
        <w:pageBreakBefore w:val="0"/>
        <w:kinsoku/>
        <w:wordWrap/>
        <w:overflowPunct/>
        <w:topLinePunct w:val="0"/>
        <w:bidi w:val="0"/>
        <w:spacing w:line="340" w:lineRule="exact"/>
        <w:rPr>
          <w:rFonts w:hint="eastAsia"/>
        </w:rPr>
      </w:pPr>
      <w:r>
        <w:rPr>
          <w:rFonts w:hint="eastAsia"/>
        </w:rPr>
        <w:t>　　（</w:t>
      </w:r>
      <w:r>
        <w:rPr>
          <w:rFonts w:hint="eastAsia"/>
          <w:lang w:val="en-US" w:eastAsia="zh-CN"/>
        </w:rPr>
        <w:t>六</w:t>
      </w:r>
      <w:r>
        <w:rPr>
          <w:rFonts w:hint="eastAsia"/>
        </w:rPr>
        <w:t>）参加政府采购活动前三年内，在经营活动中没有重大违法记录；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w:t>
      </w:r>
      <w:r>
        <w:rPr>
          <w:rFonts w:hint="eastAsia"/>
          <w:lang w:val="en-US" w:eastAsia="zh-CN"/>
        </w:rPr>
        <w:t>七</w:t>
      </w:r>
      <w:r>
        <w:rPr>
          <w:rFonts w:hint="eastAsia"/>
        </w:rPr>
        <w:t>）法律、行政法规规定的其他条件。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pacing w:line="340" w:lineRule="exact"/>
        <w:jc w:val="left"/>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4.具备建筑工程总承包三级或以上资质证明</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3"/>
        <w:widowControl w:val="0"/>
        <w:numPr>
          <w:ilvl w:val="0"/>
          <w:numId w:val="0"/>
        </w:numPr>
        <w:jc w:val="left"/>
        <w:rPr>
          <w:rFonts w:hint="default"/>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8"/>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8"/>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8"/>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广东省河源监狱监舍区域建设垃圾集中处理站项目（重招）</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kinsoku/>
        <w:wordWrap/>
        <w:overflowPunct/>
        <w:topLinePunct w:val="0"/>
        <w:bidi w:val="0"/>
        <w:spacing w:line="340" w:lineRule="exact"/>
        <w:ind w:left="11"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7.项目负责人证书</w:t>
      </w: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3"/>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8.专职安全员证书</w:t>
      </w: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Style w:val="13"/>
        <w:rPr>
          <w:rFonts w:hint="eastAsia"/>
        </w:rPr>
      </w:pPr>
    </w:p>
    <w:p>
      <w:pPr>
        <w:rPr>
          <w:rFonts w:hint="eastAsia"/>
        </w:rPr>
      </w:pPr>
    </w:p>
    <w:p>
      <w:pPr>
        <w:pageBreakBefore w:val="0"/>
        <w:numPr>
          <w:ilvl w:val="0"/>
          <w:numId w:val="2"/>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8"/>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[价格单位：（人民币）元]</w:t>
      </w:r>
    </w:p>
    <w:p>
      <w:pPr>
        <w:pStyle w:val="8"/>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p>
    <w:tbl>
      <w:tblPr>
        <w:tblStyle w:val="17"/>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2"/>
        <w:gridCol w:w="984"/>
        <w:gridCol w:w="744"/>
        <w:gridCol w:w="1428"/>
        <w:gridCol w:w="2688"/>
        <w:gridCol w:w="129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jc w:val="center"/>
        </w:trPr>
        <w:tc>
          <w:tcPr>
            <w:tcW w:w="572"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序号</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项目内容</w:t>
            </w:r>
          </w:p>
        </w:tc>
        <w:tc>
          <w:tcPr>
            <w:tcW w:w="744"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数量</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最高限价</w:t>
            </w:r>
          </w:p>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（元）</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报价金额（元）</w:t>
            </w:r>
          </w:p>
        </w:tc>
        <w:tc>
          <w:tcPr>
            <w:tcW w:w="129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完成工期</w:t>
            </w:r>
          </w:p>
        </w:tc>
        <w:tc>
          <w:tcPr>
            <w:tcW w:w="130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16" w:hRule="atLeast"/>
          <w:jc w:val="center"/>
        </w:trPr>
        <w:tc>
          <w:tcPr>
            <w:tcW w:w="572"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广东省河源监狱监舍区域建设垃圾</w:t>
            </w:r>
            <w:r>
              <w:rPr>
                <w:rFonts w:hint="eastAsia" w:ascii="宋体" w:hAnsi="宋体" w:cstheme="minorBidi"/>
                <w:b w:val="0"/>
                <w:bCs/>
                <w:color w:val="auto"/>
                <w:spacing w:val="4"/>
                <w:kern w:val="2"/>
                <w:sz w:val="21"/>
                <w:szCs w:val="21"/>
                <w:u w:val="none"/>
                <w:lang w:val="en-US" w:eastAsia="zh-CN" w:bidi="ar-SA"/>
              </w:rPr>
              <w:t>集中处理站项目（重招）</w:t>
            </w:r>
          </w:p>
        </w:tc>
        <w:tc>
          <w:tcPr>
            <w:tcW w:w="744"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1项</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default" w:ascii="Arial" w:hAnsi="Arial" w:cs="Arial" w:eastAsiaTheme="minorEastAsia"/>
                <w:b w:val="0"/>
                <w:bCs/>
                <w:color w:val="auto"/>
                <w:spacing w:val="4"/>
                <w:kern w:val="2"/>
                <w:sz w:val="21"/>
                <w:szCs w:val="21"/>
                <w:u w:val="none"/>
                <w:lang w:val="en-US" w:eastAsia="zh-CN" w:bidi="ar-SA"/>
              </w:rPr>
              <w:t>¥</w:t>
            </w:r>
            <w:r>
              <w:rPr>
                <w:rFonts w:hint="eastAsia" w:ascii="宋体" w:hAnsi="宋体" w:eastAsiaTheme="minorEastAsia" w:cstheme="minorBidi"/>
                <w:b w:val="0"/>
                <w:bCs/>
                <w:color w:val="auto"/>
                <w:spacing w:val="4"/>
                <w:kern w:val="2"/>
                <w:sz w:val="21"/>
                <w:szCs w:val="21"/>
                <w:u w:val="none"/>
                <w:lang w:val="en-US" w:eastAsia="zh-CN" w:bidi="ar-SA"/>
              </w:rPr>
              <w:t>357</w:t>
            </w:r>
            <w:r>
              <w:rPr>
                <w:rFonts w:hint="eastAsia" w:ascii="宋体" w:hAnsi="宋体" w:cstheme="minorBidi"/>
                <w:b w:val="0"/>
                <w:bCs/>
                <w:color w:val="auto"/>
                <w:spacing w:val="4"/>
                <w:kern w:val="2"/>
                <w:sz w:val="21"/>
                <w:szCs w:val="21"/>
                <w:u w:val="none"/>
                <w:lang w:val="en-US" w:eastAsia="zh-CN" w:bidi="ar-SA"/>
              </w:rPr>
              <w:t>,</w:t>
            </w:r>
            <w:r>
              <w:rPr>
                <w:rFonts w:hint="eastAsia" w:ascii="宋体" w:hAnsi="宋体" w:eastAsiaTheme="minorEastAsia" w:cstheme="minorBidi"/>
                <w:b w:val="0"/>
                <w:bCs/>
                <w:color w:val="auto"/>
                <w:spacing w:val="4"/>
                <w:kern w:val="2"/>
                <w:sz w:val="21"/>
                <w:szCs w:val="21"/>
                <w:u w:val="none"/>
                <w:lang w:val="en-US" w:eastAsia="zh-CN" w:bidi="ar-SA"/>
              </w:rPr>
              <w:t>559.86</w:t>
            </w:r>
          </w:p>
        </w:tc>
        <w:tc>
          <w:tcPr>
            <w:tcW w:w="2688"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eastAsia" w:ascii="宋体" w:hAnsi="宋体"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小写：</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大写：</w:t>
            </w:r>
          </w:p>
        </w:tc>
        <w:tc>
          <w:tcPr>
            <w:tcW w:w="1296"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lang w:val="en-US" w:eastAsia="zh-CN"/>
              </w:rPr>
              <w:t>60个日历天，具体开工时间以采购人发出的开工令为准。</w:t>
            </w:r>
          </w:p>
        </w:tc>
        <w:tc>
          <w:tcPr>
            <w:tcW w:w="1308"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lang w:val="en-US" w:eastAsia="zh-CN"/>
              </w:rPr>
              <w:t>绿色施工安全防护措施费</w:t>
            </w:r>
            <w:r>
              <w:rPr>
                <w:rFonts w:hint="default" w:ascii="Arial" w:hAnsi="Arial" w:cs="Arial" w:eastAsiaTheme="minorEastAsia"/>
                <w:b w:val="0"/>
                <w:bCs/>
                <w:color w:val="auto"/>
                <w:spacing w:val="4"/>
                <w:kern w:val="2"/>
                <w:sz w:val="21"/>
                <w:szCs w:val="21"/>
                <w:u w:val="none"/>
                <w:lang w:val="en-US" w:eastAsia="zh-CN" w:bidi="ar-SA"/>
              </w:rPr>
              <w:t>¥</w:t>
            </w:r>
            <w:r>
              <w:rPr>
                <w:rFonts w:hint="eastAsia"/>
                <w:lang w:val="en-US" w:eastAsia="zh-CN"/>
              </w:rPr>
              <w:t>18992.23元，该措施费为不可竞争费用。</w:t>
            </w: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atLeast"/>
        <w:ind w:left="0" w:leftChars="0" w:firstLine="418" w:firstLineChars="192"/>
        <w:jc w:val="left"/>
        <w:textAlignment w:val="auto"/>
        <w:outlineLvl w:val="9"/>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1.供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18" w:firstLineChars="192"/>
        <w:textAlignment w:val="auto"/>
        <w:outlineLvl w:val="0"/>
        <w:rPr>
          <w:rFonts w:hint="eastAsia" w:ascii="宋体" w:hAnsi="宋体"/>
          <w:spacing w:val="4"/>
          <w:sz w:val="21"/>
          <w:szCs w:val="21"/>
        </w:rPr>
      </w:pPr>
      <w:r>
        <w:rPr>
          <w:rFonts w:hint="eastAsia" w:asciiTheme="minorEastAsia" w:hAnsiTheme="minorEastAsia" w:eastAsiaTheme="minorEastAsia" w:cstheme="minorEastAsia"/>
          <w:spacing w:val="4"/>
          <w:sz w:val="21"/>
          <w:szCs w:val="21"/>
          <w:lang w:val="en-US" w:eastAsia="zh-CN"/>
        </w:rPr>
        <w:t>2</w:t>
      </w:r>
      <w:r>
        <w:rPr>
          <w:rFonts w:hint="eastAsia" w:asciiTheme="minorEastAsia" w:hAnsiTheme="minorEastAsia" w:eastAsiaTheme="minorEastAsia" w:cstheme="minorEastAsia"/>
          <w:spacing w:val="4"/>
          <w:sz w:val="21"/>
          <w:szCs w:val="21"/>
        </w:rPr>
        <w:t>.</w:t>
      </w:r>
      <w:r>
        <w:rPr>
          <w:rFonts w:hint="eastAsia" w:ascii="宋体" w:hAnsi="宋体"/>
          <w:spacing w:val="4"/>
          <w:sz w:val="21"/>
          <w:szCs w:val="21"/>
        </w:rPr>
        <w:t>供应商</w:t>
      </w:r>
      <w:r>
        <w:rPr>
          <w:rFonts w:hint="eastAsia" w:ascii="宋体" w:hAnsi="宋体"/>
          <w:spacing w:val="4"/>
          <w:sz w:val="21"/>
          <w:szCs w:val="21"/>
          <w:lang w:val="en-US" w:eastAsia="zh-CN"/>
        </w:rPr>
        <w:t>总价</w:t>
      </w:r>
      <w:r>
        <w:rPr>
          <w:rFonts w:hint="eastAsia" w:ascii="宋体" w:hAnsi="宋体"/>
          <w:spacing w:val="4"/>
          <w:sz w:val="21"/>
          <w:szCs w:val="21"/>
          <w:lang w:eastAsia="zh-CN"/>
        </w:rPr>
        <w:t>报价不得高于最高限价</w:t>
      </w:r>
      <w:r>
        <w:rPr>
          <w:rFonts w:hint="eastAsia" w:ascii="宋体" w:hAnsi="宋体"/>
          <w:b w:val="0"/>
          <w:bCs w:val="0"/>
          <w:spacing w:val="4"/>
          <w:sz w:val="21"/>
          <w:szCs w:val="21"/>
        </w:rPr>
        <w:t>，</w:t>
      </w:r>
      <w:r>
        <w:rPr>
          <w:rFonts w:hint="eastAsia" w:ascii="宋体" w:hAnsi="宋体"/>
          <w:spacing w:val="4"/>
          <w:sz w:val="21"/>
          <w:szCs w:val="21"/>
        </w:rPr>
        <w:t>否则将作无效报价处理；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420" w:firstLineChars="0"/>
        <w:jc w:val="both"/>
        <w:textAlignment w:val="auto"/>
        <w:outlineLvl w:val="9"/>
        <w:rPr>
          <w:rFonts w:hint="eastAsia" w:ascii="宋体" w:hAnsi="宋体"/>
          <w:spacing w:val="4"/>
          <w:sz w:val="21"/>
          <w:szCs w:val="21"/>
          <w:lang w:val="en-US" w:eastAsia="zh-CN"/>
        </w:rPr>
      </w:pPr>
      <w:r>
        <w:rPr>
          <w:rFonts w:hint="eastAsia" w:ascii="宋体" w:hAnsi="宋体"/>
          <w:spacing w:val="4"/>
          <w:sz w:val="21"/>
          <w:szCs w:val="21"/>
          <w:lang w:val="en-US" w:eastAsia="zh-CN"/>
        </w:rPr>
        <w:t>3</w:t>
      </w:r>
      <w:r>
        <w:rPr>
          <w:rFonts w:hint="eastAsia" w:ascii="宋体" w:hAnsi="宋体"/>
          <w:spacing w:val="4"/>
          <w:sz w:val="21"/>
          <w:szCs w:val="21"/>
        </w:rPr>
        <w:t>.供应商报价</w:t>
      </w:r>
      <w:r>
        <w:rPr>
          <w:rFonts w:hint="eastAsia"/>
          <w:lang w:val="en-US" w:eastAsia="zh-CN"/>
        </w:rPr>
        <w:t>包工、包料、包机械、包工期、包质量、包安全生产、包文明施工、包劳保、包验收、包联动调试、包竣工验收</w:t>
      </w:r>
      <w:r>
        <w:rPr>
          <w:rFonts w:hint="eastAsia" w:ascii="宋体" w:hAnsi="宋体"/>
          <w:spacing w:val="4"/>
          <w:sz w:val="21"/>
          <w:szCs w:val="21"/>
        </w:rPr>
        <w:t>等一切费用</w:t>
      </w:r>
      <w:r>
        <w:rPr>
          <w:rFonts w:hint="eastAsia" w:ascii="宋体" w:hAnsi="宋体"/>
          <w:spacing w:val="4"/>
          <w:sz w:val="21"/>
          <w:szCs w:val="21"/>
          <w:lang w:eastAsia="zh-CN"/>
        </w:rPr>
        <w:t>，</w:t>
      </w:r>
      <w:r>
        <w:rPr>
          <w:rFonts w:hint="eastAsia" w:ascii="宋体" w:hAnsi="宋体"/>
          <w:spacing w:val="4"/>
          <w:sz w:val="21"/>
          <w:szCs w:val="21"/>
          <w:lang w:val="en-US" w:eastAsia="zh-CN"/>
        </w:rPr>
        <w:t>小数点后四舍五入保留两位数；</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420" w:firstLineChars="0"/>
        <w:jc w:val="both"/>
        <w:textAlignment w:val="auto"/>
        <w:outlineLvl w:val="9"/>
        <w:rPr>
          <w:rFonts w:hint="eastAsia" w:ascii="宋体" w:hAnsi="宋体" w:eastAsiaTheme="minorEastAsia"/>
          <w:spacing w:val="4"/>
          <w:sz w:val="21"/>
          <w:szCs w:val="21"/>
          <w:lang w:val="en-US" w:eastAsia="zh-CN"/>
        </w:rPr>
      </w:pP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报价文件大写金额和小写金额不一致的，以大写金额为准；总价金额</w:t>
      </w:r>
      <w:r>
        <w:rPr>
          <w:rFonts w:hint="eastAsia" w:asciiTheme="minorEastAsia" w:hAnsiTheme="minorEastAsia" w:eastAsiaTheme="minorEastAsia" w:cstheme="minorEastAsia"/>
          <w:color w:val="000000"/>
          <w:sz w:val="21"/>
          <w:szCs w:val="21"/>
        </w:rPr>
        <w:t>与按单价计算汇总金额不一致的，</w:t>
      </w:r>
      <w:r>
        <w:rPr>
          <w:rFonts w:hint="eastAsia" w:asciiTheme="minorEastAsia" w:hAnsiTheme="minorEastAsia" w:cstheme="minorEastAsia"/>
          <w:color w:val="000000"/>
          <w:sz w:val="21"/>
          <w:szCs w:val="21"/>
          <w:lang w:val="en-US" w:eastAsia="zh-CN"/>
        </w:rPr>
        <w:t>或</w:t>
      </w:r>
      <w:r>
        <w:rPr>
          <w:rFonts w:hint="eastAsia" w:asciiTheme="minorEastAsia" w:hAnsiTheme="minorEastAsia" w:eastAsiaTheme="minorEastAsia" w:cstheme="minorEastAsia"/>
          <w:color w:val="000000"/>
          <w:sz w:val="21"/>
          <w:szCs w:val="21"/>
        </w:rPr>
        <w:t>单价金额小数点有明显错位的，应以总价为准，并修改单价</w:t>
      </w:r>
      <w:r>
        <w:rPr>
          <w:rFonts w:hint="eastAsia" w:asciiTheme="minorEastAsia" w:hAnsiTheme="minorEastAsia" w:cstheme="minorEastAsia"/>
          <w:color w:val="000000"/>
          <w:sz w:val="21"/>
          <w:szCs w:val="21"/>
          <w:lang w:val="en-US" w:eastAsia="zh-CN"/>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420" w:firstLineChars="0"/>
        <w:jc w:val="both"/>
        <w:textAlignment w:val="auto"/>
        <w:outlineLvl w:val="9"/>
        <w:rPr>
          <w:rFonts w:hint="eastAsia" w:asciiTheme="minorHAnsi" w:hAnsiTheme="minorHAnsi" w:eastAsiaTheme="minorEastAsia" w:cstheme="minorBidi"/>
          <w:b/>
          <w:bCs/>
          <w:kern w:val="2"/>
          <w:sz w:val="21"/>
          <w:szCs w:val="24"/>
          <w:lang w:val="en-US" w:eastAsia="zh-CN" w:bidi="ar-SA"/>
        </w:rPr>
      </w:pPr>
      <w:r>
        <w:rPr>
          <w:rFonts w:hint="eastAsia"/>
          <w:sz w:val="21"/>
          <w:szCs w:val="21"/>
          <w:lang w:val="en-US" w:eastAsia="zh-CN"/>
        </w:rPr>
        <w:t>5.</w:t>
      </w:r>
      <w:r>
        <w:rPr>
          <w:rFonts w:hint="eastAsia" w:asciiTheme="minorHAnsi" w:hAnsiTheme="minorHAnsi" w:eastAsiaTheme="minorEastAsia" w:cstheme="minorBidi"/>
          <w:b/>
          <w:bCs/>
          <w:kern w:val="2"/>
          <w:sz w:val="21"/>
          <w:szCs w:val="24"/>
          <w:lang w:val="en-US" w:eastAsia="zh-CN" w:bidi="ar-SA"/>
        </w:rPr>
        <w:fldChar w:fldCharType="begin"/>
      </w:r>
      <w:r>
        <w:rPr>
          <w:rFonts w:hint="eastAsia" w:asciiTheme="minorHAnsi" w:hAnsiTheme="minorHAnsi" w:eastAsiaTheme="minorEastAsia" w:cstheme="minorBidi"/>
          <w:b/>
          <w:bCs/>
          <w:kern w:val="2"/>
          <w:sz w:val="21"/>
          <w:szCs w:val="24"/>
          <w:lang w:val="en-US" w:eastAsia="zh-CN" w:bidi="ar-SA"/>
        </w:rPr>
        <w:instrText xml:space="preserve"> HYPERLINK "mailto:为保证项目质量和项目顺利实施，避免恶性竞争，竞价评审小组认为供应商的报价明显低于其他通过资格性审查供应商的报价，有可能影响产品质量或者不能诚信履约的，竞价评审小组在评审现场以电话形式通知其作出声明，供应商接到通知后30分钟内需提供书面说明盖章版扫描件发至邮箱hyjygck@126.com（合理报价说明应在保证质量的前提下，详细阐述能大幅节省经费的手段或原因），必要时提交相关证明材料；供应商不能证明其报价合理性的，竞价评审小组有权将其作为无效报价处理。" </w:instrText>
      </w:r>
      <w:r>
        <w:rPr>
          <w:rFonts w:hint="eastAsia" w:asciiTheme="minorHAnsi" w:hAnsiTheme="minorHAnsi" w:eastAsiaTheme="minorEastAsia" w:cstheme="minorBidi"/>
          <w:b/>
          <w:bCs/>
          <w:kern w:val="2"/>
          <w:sz w:val="21"/>
          <w:szCs w:val="24"/>
          <w:lang w:val="en-US" w:eastAsia="zh-CN" w:bidi="ar-SA"/>
        </w:rPr>
        <w:fldChar w:fldCharType="separate"/>
      </w:r>
      <w:r>
        <w:rPr>
          <w:rFonts w:hint="eastAsia" w:asciiTheme="minorHAnsi" w:hAnsiTheme="minorHAnsi" w:eastAsiaTheme="minorEastAsia" w:cstheme="minorBidi"/>
          <w:b/>
          <w:bCs/>
          <w:kern w:val="2"/>
          <w:sz w:val="21"/>
          <w:szCs w:val="24"/>
          <w:lang w:val="en-US" w:eastAsia="zh-CN" w:bidi="ar-SA"/>
        </w:rPr>
        <w:t>为保证项目质量和项目顺利实施，避免恶性竞争，竞价评审小组认为供应商的报价明显低于其他通过资格性审查供应商的报价，有可能影响产品质量或者不能诚信履约的，竞价评审小组在评审现场以电话形式通知其作出声明，供应商</w:t>
      </w:r>
      <w:r>
        <w:rPr>
          <w:rFonts w:hint="eastAsia" w:cstheme="minorBidi"/>
          <w:b/>
          <w:bCs/>
          <w:kern w:val="2"/>
          <w:sz w:val="21"/>
          <w:szCs w:val="24"/>
          <w:lang w:val="en-US" w:eastAsia="zh-CN" w:bidi="ar-SA"/>
        </w:rPr>
        <w:t>应在</w:t>
      </w:r>
      <w:r>
        <w:rPr>
          <w:rFonts w:hint="eastAsia" w:asciiTheme="minorHAnsi" w:hAnsiTheme="minorHAnsi" w:eastAsiaTheme="minorEastAsia" w:cstheme="minorBidi"/>
          <w:b/>
          <w:bCs/>
          <w:kern w:val="2"/>
          <w:sz w:val="21"/>
          <w:szCs w:val="24"/>
          <w:lang w:val="en-US" w:eastAsia="zh-CN" w:bidi="ar-SA"/>
        </w:rPr>
        <w:t>接到通知后</w:t>
      </w:r>
      <w:r>
        <w:rPr>
          <w:rFonts w:hint="eastAsia" w:cstheme="minorBidi"/>
          <w:b/>
          <w:bCs/>
          <w:kern w:val="2"/>
          <w:sz w:val="21"/>
          <w:szCs w:val="24"/>
          <w:lang w:val="en-US" w:eastAsia="zh-CN" w:bidi="ar-SA"/>
        </w:rPr>
        <w:t>2小时</w:t>
      </w:r>
      <w:r>
        <w:rPr>
          <w:rFonts w:hint="eastAsia" w:asciiTheme="minorHAnsi" w:hAnsiTheme="minorHAnsi" w:eastAsiaTheme="minorEastAsia" w:cstheme="minorBidi"/>
          <w:b/>
          <w:bCs/>
          <w:kern w:val="2"/>
          <w:sz w:val="21"/>
          <w:szCs w:val="24"/>
          <w:lang w:val="en-US" w:eastAsia="zh-CN" w:bidi="ar-SA"/>
        </w:rPr>
        <w:t>内提供书面说明</w:t>
      </w:r>
      <w:r>
        <w:rPr>
          <w:rFonts w:hint="eastAsia" w:cstheme="minorBidi"/>
          <w:b/>
          <w:bCs/>
          <w:kern w:val="2"/>
          <w:sz w:val="21"/>
          <w:szCs w:val="24"/>
          <w:lang w:val="en-US" w:eastAsia="zh-CN" w:bidi="ar-SA"/>
        </w:rPr>
        <w:t>，并将</w:t>
      </w:r>
      <w:r>
        <w:rPr>
          <w:rFonts w:hint="eastAsia" w:asciiTheme="minorHAnsi" w:hAnsiTheme="minorHAnsi" w:eastAsiaTheme="minorEastAsia" w:cstheme="minorBidi"/>
          <w:b/>
          <w:bCs/>
          <w:kern w:val="2"/>
          <w:sz w:val="21"/>
          <w:szCs w:val="24"/>
          <w:lang w:val="en-US" w:eastAsia="zh-CN" w:bidi="ar-SA"/>
        </w:rPr>
        <w:t>盖章版扫描件发至</w:t>
      </w:r>
      <w:r>
        <w:rPr>
          <w:rFonts w:hint="eastAsia" w:cstheme="minorBidi"/>
          <w:b/>
          <w:bCs/>
          <w:kern w:val="2"/>
          <w:sz w:val="21"/>
          <w:szCs w:val="24"/>
          <w:lang w:val="en-US" w:eastAsia="zh-CN" w:bidi="ar-SA"/>
        </w:rPr>
        <w:t>采购人</w:t>
      </w:r>
      <w:r>
        <w:rPr>
          <w:rFonts w:hint="eastAsia" w:asciiTheme="minorHAnsi" w:hAnsiTheme="minorHAnsi" w:eastAsiaTheme="minorEastAsia" w:cstheme="minorBidi"/>
          <w:b/>
          <w:bCs/>
          <w:kern w:val="2"/>
          <w:sz w:val="21"/>
          <w:szCs w:val="24"/>
          <w:lang w:val="en-US" w:eastAsia="zh-CN" w:bidi="ar-SA"/>
        </w:rPr>
        <w:t>邮箱hyjygck@126.com（合理报价说明应在保证质量的前提下，详细阐述能大幅节省经费的手段或原因），必要时提交相关证明材料；</w:t>
      </w:r>
      <w:r>
        <w:rPr>
          <w:rFonts w:hint="eastAsia" w:cstheme="minorBidi"/>
          <w:b/>
          <w:bCs/>
          <w:kern w:val="2"/>
          <w:sz w:val="21"/>
          <w:szCs w:val="24"/>
          <w:lang w:val="en-US" w:eastAsia="zh-CN" w:bidi="ar-SA"/>
        </w:rPr>
        <w:t>未提交、逾时提交或</w:t>
      </w:r>
      <w:r>
        <w:rPr>
          <w:rFonts w:hint="eastAsia" w:asciiTheme="minorHAnsi" w:hAnsiTheme="minorHAnsi" w:eastAsiaTheme="minorEastAsia" w:cstheme="minorBidi"/>
          <w:b/>
          <w:bCs/>
          <w:kern w:val="2"/>
          <w:sz w:val="21"/>
          <w:szCs w:val="24"/>
          <w:lang w:val="en-US" w:eastAsia="zh-CN" w:bidi="ar-SA"/>
        </w:rPr>
        <w:t>供应商不能证明其报价合理性的，竞价评审小组有权将其作为无效报价处理。</w:t>
      </w:r>
      <w:r>
        <w:rPr>
          <w:rFonts w:hint="eastAsia" w:asciiTheme="minorHAnsi" w:hAnsiTheme="minorHAnsi" w:eastAsiaTheme="minorEastAsia" w:cstheme="minorBidi"/>
          <w:b/>
          <w:bCs/>
          <w:kern w:val="2"/>
          <w:sz w:val="21"/>
          <w:szCs w:val="24"/>
          <w:lang w:val="en-US" w:eastAsia="zh-CN" w:bidi="ar-SA"/>
        </w:rPr>
        <w:fldChar w:fldCharType="end"/>
      </w:r>
    </w:p>
    <w:p>
      <w:pPr>
        <w:pStyle w:val="19"/>
        <w:rPr>
          <w:rFonts w:hint="default" w:eastAsia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w:t>
      </w:r>
      <w:r>
        <w:rPr>
          <w:rFonts w:hint="eastAsia" w:asciiTheme="minorEastAsia" w:hAnsiTheme="minorEastAsia" w:cstheme="minorEastAsia"/>
          <w:b/>
          <w:color w:val="000000" w:themeColor="text1"/>
          <w:sz w:val="32"/>
          <w:szCs w:val="32"/>
          <w:lang w:val="en-US" w:eastAsia="zh-CN"/>
          <w14:textFill>
            <w14:solidFill>
              <w14:schemeClr w14:val="tx1"/>
            </w14:solidFill>
          </w14:textFill>
        </w:rPr>
        <w:t>明细</w:t>
      </w:r>
      <w:r>
        <w:rPr>
          <w:rFonts w:hint="eastAsia" w:asciiTheme="minorEastAsia" w:hAnsiTheme="minorEastAsia" w:eastAsiaTheme="minorEastAsia" w:cstheme="minorEastAsia"/>
          <w:b/>
          <w:color w:val="000000" w:themeColor="text1"/>
          <w:sz w:val="32"/>
          <w:szCs w:val="32"/>
          <w14:textFill>
            <w14:solidFill>
              <w14:schemeClr w14:val="tx1"/>
            </w14:solidFill>
          </w14:textFill>
        </w:rPr>
        <w:t>表</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6" w:leftChars="0" w:hanging="16" w:hangingChars="5"/>
        <w:jc w:val="left"/>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注：按附件工程量清单逐项报价</w:t>
      </w:r>
    </w:p>
    <w:p>
      <w:pPr>
        <w:pStyle w:val="5"/>
        <w:rPr>
          <w:rFonts w:hint="eastAsia"/>
        </w:rPr>
      </w:pPr>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6460"/>
    <w:multiLevelType w:val="singleLevel"/>
    <w:tmpl w:val="11336460"/>
    <w:lvl w:ilvl="0" w:tentative="0">
      <w:start w:val="1"/>
      <w:numFmt w:val="chineseCounting"/>
      <w:suff w:val="space"/>
      <w:lvlText w:val="第%1章"/>
      <w:lvlJc w:val="left"/>
      <w:rPr>
        <w:rFonts w:hint="eastAsia"/>
      </w:rPr>
    </w:lvl>
  </w:abstractNum>
  <w:abstractNum w:abstractNumId="1">
    <w:nsid w:val="36A5433C"/>
    <w:multiLevelType w:val="singleLevel"/>
    <w:tmpl w:val="36A5433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66EA"/>
    <w:rsid w:val="007A3658"/>
    <w:rsid w:val="007D2DC4"/>
    <w:rsid w:val="00E21113"/>
    <w:rsid w:val="00EE48ED"/>
    <w:rsid w:val="012D02A1"/>
    <w:rsid w:val="0155715C"/>
    <w:rsid w:val="01906AA3"/>
    <w:rsid w:val="01C67967"/>
    <w:rsid w:val="01C728D0"/>
    <w:rsid w:val="028E67F3"/>
    <w:rsid w:val="02EE1FF0"/>
    <w:rsid w:val="03356B49"/>
    <w:rsid w:val="03CF4982"/>
    <w:rsid w:val="04C27B6C"/>
    <w:rsid w:val="04CB40CB"/>
    <w:rsid w:val="05326F8E"/>
    <w:rsid w:val="05601E08"/>
    <w:rsid w:val="07A40D36"/>
    <w:rsid w:val="08861E19"/>
    <w:rsid w:val="08F6786C"/>
    <w:rsid w:val="09C22DF1"/>
    <w:rsid w:val="0B3C2B55"/>
    <w:rsid w:val="0BC5664A"/>
    <w:rsid w:val="0BDA4A8E"/>
    <w:rsid w:val="0C373B85"/>
    <w:rsid w:val="0CAD59F1"/>
    <w:rsid w:val="0D226E45"/>
    <w:rsid w:val="0D286BAA"/>
    <w:rsid w:val="0D934A87"/>
    <w:rsid w:val="0DAA06F2"/>
    <w:rsid w:val="0E194127"/>
    <w:rsid w:val="0F1B3E67"/>
    <w:rsid w:val="0F5E54BB"/>
    <w:rsid w:val="10662DEA"/>
    <w:rsid w:val="11B25927"/>
    <w:rsid w:val="11E44571"/>
    <w:rsid w:val="1234350B"/>
    <w:rsid w:val="123D6A4D"/>
    <w:rsid w:val="124A4C2D"/>
    <w:rsid w:val="1274634C"/>
    <w:rsid w:val="12805672"/>
    <w:rsid w:val="12B14E98"/>
    <w:rsid w:val="135E05E2"/>
    <w:rsid w:val="1397165D"/>
    <w:rsid w:val="144354FB"/>
    <w:rsid w:val="14697459"/>
    <w:rsid w:val="14B04DE7"/>
    <w:rsid w:val="14F77FDF"/>
    <w:rsid w:val="16737FD7"/>
    <w:rsid w:val="16F50701"/>
    <w:rsid w:val="16FA45C8"/>
    <w:rsid w:val="186D7D0F"/>
    <w:rsid w:val="198E39D1"/>
    <w:rsid w:val="19C1544E"/>
    <w:rsid w:val="19DA1D52"/>
    <w:rsid w:val="1A71043E"/>
    <w:rsid w:val="1AA5611E"/>
    <w:rsid w:val="1AC25305"/>
    <w:rsid w:val="1B34727B"/>
    <w:rsid w:val="1BED1A6A"/>
    <w:rsid w:val="1BFA5FCE"/>
    <w:rsid w:val="1E3C7662"/>
    <w:rsid w:val="1E8845CA"/>
    <w:rsid w:val="1FEF3960"/>
    <w:rsid w:val="20947A18"/>
    <w:rsid w:val="21A03B8D"/>
    <w:rsid w:val="21A3268F"/>
    <w:rsid w:val="21C36F1F"/>
    <w:rsid w:val="21F7526F"/>
    <w:rsid w:val="21FB548C"/>
    <w:rsid w:val="22712333"/>
    <w:rsid w:val="23873708"/>
    <w:rsid w:val="23BB5BAE"/>
    <w:rsid w:val="241754C3"/>
    <w:rsid w:val="24327D1C"/>
    <w:rsid w:val="248F1E52"/>
    <w:rsid w:val="255C570C"/>
    <w:rsid w:val="25E67716"/>
    <w:rsid w:val="25FE740C"/>
    <w:rsid w:val="264F26CE"/>
    <w:rsid w:val="265E0F6A"/>
    <w:rsid w:val="26FA74FD"/>
    <w:rsid w:val="28A27EE1"/>
    <w:rsid w:val="28D724DA"/>
    <w:rsid w:val="28E855AC"/>
    <w:rsid w:val="29421331"/>
    <w:rsid w:val="299F3F57"/>
    <w:rsid w:val="2A69308B"/>
    <w:rsid w:val="2AA661B2"/>
    <w:rsid w:val="2B80725D"/>
    <w:rsid w:val="2C627AC8"/>
    <w:rsid w:val="2D5007B8"/>
    <w:rsid w:val="2D7B5115"/>
    <w:rsid w:val="2D895964"/>
    <w:rsid w:val="2DBC2E0A"/>
    <w:rsid w:val="2F062F75"/>
    <w:rsid w:val="2F2F0429"/>
    <w:rsid w:val="2FB478F7"/>
    <w:rsid w:val="2FC95D81"/>
    <w:rsid w:val="302F7B59"/>
    <w:rsid w:val="303B299D"/>
    <w:rsid w:val="30501E90"/>
    <w:rsid w:val="3066445F"/>
    <w:rsid w:val="30AB777D"/>
    <w:rsid w:val="30E55371"/>
    <w:rsid w:val="30FB3E47"/>
    <w:rsid w:val="31006CD9"/>
    <w:rsid w:val="31041AAE"/>
    <w:rsid w:val="310606C6"/>
    <w:rsid w:val="318656D8"/>
    <w:rsid w:val="332D2CD8"/>
    <w:rsid w:val="33597986"/>
    <w:rsid w:val="34364FAB"/>
    <w:rsid w:val="34A87402"/>
    <w:rsid w:val="37B54E1D"/>
    <w:rsid w:val="37B81BEC"/>
    <w:rsid w:val="386D579C"/>
    <w:rsid w:val="38787AEA"/>
    <w:rsid w:val="38F92A66"/>
    <w:rsid w:val="393E2369"/>
    <w:rsid w:val="39766806"/>
    <w:rsid w:val="39D019BE"/>
    <w:rsid w:val="3A6A5AFB"/>
    <w:rsid w:val="3A8676EF"/>
    <w:rsid w:val="3AA61E42"/>
    <w:rsid w:val="3B0E690B"/>
    <w:rsid w:val="3D032FD2"/>
    <w:rsid w:val="3DC84A9A"/>
    <w:rsid w:val="3DFE6052"/>
    <w:rsid w:val="3E2712A7"/>
    <w:rsid w:val="3EF24ED3"/>
    <w:rsid w:val="3FB21705"/>
    <w:rsid w:val="3FB76239"/>
    <w:rsid w:val="3FE77A82"/>
    <w:rsid w:val="4017186C"/>
    <w:rsid w:val="412B3BD0"/>
    <w:rsid w:val="41711287"/>
    <w:rsid w:val="421435C1"/>
    <w:rsid w:val="435726A3"/>
    <w:rsid w:val="43D27BC8"/>
    <w:rsid w:val="43F7549F"/>
    <w:rsid w:val="44074471"/>
    <w:rsid w:val="456D16EE"/>
    <w:rsid w:val="468E2CEF"/>
    <w:rsid w:val="47007902"/>
    <w:rsid w:val="47635B47"/>
    <w:rsid w:val="47713968"/>
    <w:rsid w:val="491252EC"/>
    <w:rsid w:val="4913323F"/>
    <w:rsid w:val="49260F5F"/>
    <w:rsid w:val="492807E8"/>
    <w:rsid w:val="49F45198"/>
    <w:rsid w:val="4B1B2583"/>
    <w:rsid w:val="4B873501"/>
    <w:rsid w:val="4BE60AA6"/>
    <w:rsid w:val="4C2D72B7"/>
    <w:rsid w:val="4C7B4010"/>
    <w:rsid w:val="4D4A51B9"/>
    <w:rsid w:val="4E306D68"/>
    <w:rsid w:val="4E673129"/>
    <w:rsid w:val="4EB20057"/>
    <w:rsid w:val="4F3E14BF"/>
    <w:rsid w:val="4F8C652D"/>
    <w:rsid w:val="4FB5527C"/>
    <w:rsid w:val="4FB67A4E"/>
    <w:rsid w:val="4FC819B8"/>
    <w:rsid w:val="503F68FC"/>
    <w:rsid w:val="506D1AB1"/>
    <w:rsid w:val="50A11CFE"/>
    <w:rsid w:val="50D85556"/>
    <w:rsid w:val="515E7A70"/>
    <w:rsid w:val="517B4F66"/>
    <w:rsid w:val="51C71A20"/>
    <w:rsid w:val="5209190E"/>
    <w:rsid w:val="52966A1A"/>
    <w:rsid w:val="52C35109"/>
    <w:rsid w:val="52D4625F"/>
    <w:rsid w:val="53931652"/>
    <w:rsid w:val="53B264F4"/>
    <w:rsid w:val="5404418E"/>
    <w:rsid w:val="54117BA3"/>
    <w:rsid w:val="54561298"/>
    <w:rsid w:val="54590F0A"/>
    <w:rsid w:val="54B57A63"/>
    <w:rsid w:val="54C37276"/>
    <w:rsid w:val="54F22092"/>
    <w:rsid w:val="554B30FE"/>
    <w:rsid w:val="55FD7DDC"/>
    <w:rsid w:val="560A53C4"/>
    <w:rsid w:val="5661418B"/>
    <w:rsid w:val="577B505A"/>
    <w:rsid w:val="577B5528"/>
    <w:rsid w:val="587B3035"/>
    <w:rsid w:val="596464DE"/>
    <w:rsid w:val="59F138CC"/>
    <w:rsid w:val="5ACF512A"/>
    <w:rsid w:val="5B3F704D"/>
    <w:rsid w:val="5B4A21F6"/>
    <w:rsid w:val="5B75444A"/>
    <w:rsid w:val="5C077ED5"/>
    <w:rsid w:val="5C3638A7"/>
    <w:rsid w:val="5CA85FC8"/>
    <w:rsid w:val="5D2F38E7"/>
    <w:rsid w:val="5DAA7BC7"/>
    <w:rsid w:val="5E2D7AA1"/>
    <w:rsid w:val="5EB66D4F"/>
    <w:rsid w:val="5FBB3877"/>
    <w:rsid w:val="601F6302"/>
    <w:rsid w:val="619F122B"/>
    <w:rsid w:val="61B35F9C"/>
    <w:rsid w:val="62356DFF"/>
    <w:rsid w:val="6245055A"/>
    <w:rsid w:val="63257394"/>
    <w:rsid w:val="638C78E9"/>
    <w:rsid w:val="63B9340E"/>
    <w:rsid w:val="63B941FE"/>
    <w:rsid w:val="63EA38F8"/>
    <w:rsid w:val="6455458D"/>
    <w:rsid w:val="64557329"/>
    <w:rsid w:val="66EC4BFA"/>
    <w:rsid w:val="676C5BA9"/>
    <w:rsid w:val="681B158A"/>
    <w:rsid w:val="687C3FAE"/>
    <w:rsid w:val="68CE1254"/>
    <w:rsid w:val="692C1847"/>
    <w:rsid w:val="698F20E1"/>
    <w:rsid w:val="69CB1013"/>
    <w:rsid w:val="69D12E8E"/>
    <w:rsid w:val="6BC46931"/>
    <w:rsid w:val="6C8829F6"/>
    <w:rsid w:val="6D0D7448"/>
    <w:rsid w:val="6E3C39C3"/>
    <w:rsid w:val="703334D2"/>
    <w:rsid w:val="70391CB1"/>
    <w:rsid w:val="70C825D4"/>
    <w:rsid w:val="7198188D"/>
    <w:rsid w:val="71AD6345"/>
    <w:rsid w:val="71BF53D6"/>
    <w:rsid w:val="71ED654D"/>
    <w:rsid w:val="71F860BE"/>
    <w:rsid w:val="720C154E"/>
    <w:rsid w:val="72150491"/>
    <w:rsid w:val="721A1E72"/>
    <w:rsid w:val="72471090"/>
    <w:rsid w:val="728F232C"/>
    <w:rsid w:val="72F025FA"/>
    <w:rsid w:val="735340BF"/>
    <w:rsid w:val="73656151"/>
    <w:rsid w:val="738B1085"/>
    <w:rsid w:val="745449E5"/>
    <w:rsid w:val="74747C07"/>
    <w:rsid w:val="74FC0165"/>
    <w:rsid w:val="75CF1F29"/>
    <w:rsid w:val="762A42EA"/>
    <w:rsid w:val="77192436"/>
    <w:rsid w:val="77350F71"/>
    <w:rsid w:val="7745190F"/>
    <w:rsid w:val="77904BBB"/>
    <w:rsid w:val="77C17A0C"/>
    <w:rsid w:val="77FF0EFA"/>
    <w:rsid w:val="7A3143E4"/>
    <w:rsid w:val="7AD83B4A"/>
    <w:rsid w:val="7BE52EA1"/>
    <w:rsid w:val="7C4B1803"/>
    <w:rsid w:val="7D2A2790"/>
    <w:rsid w:val="7E1A5363"/>
    <w:rsid w:val="7EB450D3"/>
    <w:rsid w:val="7EC040B2"/>
    <w:rsid w:val="7F312660"/>
    <w:rsid w:val="7FAD3488"/>
    <w:rsid w:val="7FEC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3"/>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5">
    <w:name w:val="Body Text"/>
    <w:basedOn w:val="1"/>
    <w:qFormat/>
    <w:uiPriority w:val="0"/>
    <w:pPr>
      <w:tabs>
        <w:tab w:val="left" w:pos="562"/>
        <w:tab w:val="left" w:pos="3372"/>
        <w:tab w:val="left" w:pos="3653"/>
      </w:tabs>
    </w:pPr>
    <w:rPr>
      <w:sz w:val="24"/>
    </w:rPr>
  </w:style>
  <w:style w:type="paragraph" w:styleId="6">
    <w:name w:val="Body Text Indent"/>
    <w:basedOn w:val="1"/>
    <w:next w:val="7"/>
    <w:qFormat/>
    <w:uiPriority w:val="0"/>
    <w:pPr>
      <w:ind w:left="420"/>
    </w:pPr>
  </w:style>
  <w:style w:type="paragraph" w:styleId="7">
    <w:name w:val="envelope return"/>
    <w:basedOn w:val="1"/>
    <w:qFormat/>
    <w:uiPriority w:val="0"/>
    <w:pPr>
      <w:autoSpaceDE/>
      <w:autoSpaceDN/>
      <w:adjustRightInd/>
      <w:snapToGrid w:val="0"/>
      <w:jc w:val="both"/>
    </w:pPr>
    <w:rPr>
      <w:rFonts w:ascii="Arial" w:hAnsi="Arial" w:cs="Arial"/>
      <w:kern w:val="2"/>
      <w:sz w:val="21"/>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qFormat/>
    <w:uiPriority w:val="0"/>
    <w:pPr>
      <w:widowControl/>
      <w:spacing w:after="120"/>
      <w:ind w:leftChars="200" w:firstLine="420" w:firstLineChars="200"/>
      <w:jc w:val="left"/>
    </w:pPr>
    <w:rPr>
      <w:rFonts w:ascii="Times New Roman" w:hAnsi="Times New Roman"/>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center"/>
    </w:pPr>
    <w:rPr>
      <w:b/>
      <w:bCs/>
      <w:caps/>
      <w:sz w:val="28"/>
      <w:szCs w:val="28"/>
    </w:rPr>
  </w:style>
  <w:style w:type="paragraph" w:styleId="13">
    <w:name w:val="toc 2"/>
    <w:basedOn w:val="1"/>
    <w:next w:val="1"/>
    <w:unhideWhenUsed/>
    <w:qFormat/>
    <w:uiPriority w:val="39"/>
    <w:pPr>
      <w:ind w:left="420" w:leftChars="200"/>
      <w:jc w:val="left"/>
    </w:pPr>
    <w:rPr>
      <w:sz w:val="24"/>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_Style 3"/>
    <w:basedOn w:val="1"/>
    <w:qFormat/>
    <w:uiPriority w:val="0"/>
    <w:pPr>
      <w:ind w:firstLine="420" w:firstLineChars="200"/>
    </w:pPr>
    <w:rPr>
      <w:sz w:val="20"/>
    </w:rPr>
  </w:style>
  <w:style w:type="paragraph" w:customStyle="1"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保留正文"/>
    <w:basedOn w:val="5"/>
    <w:qFormat/>
    <w:uiPriority w:val="0"/>
    <w:pPr>
      <w:keepNext/>
      <w:spacing w:after="160"/>
    </w:pPr>
    <w:rPr>
      <w:sz w:val="21"/>
    </w:rPr>
  </w:style>
  <w:style w:type="character" w:customStyle="1" w:styleId="23">
    <w:name w:val="NormalCharacter"/>
    <w:semiHidden/>
    <w:qFormat/>
    <w:uiPriority w:val="99"/>
  </w:style>
  <w:style w:type="paragraph" w:customStyle="1" w:styleId="24">
    <w:name w:val="正文正"/>
    <w:basedOn w:val="1"/>
    <w:qFormat/>
    <w:uiPriority w:val="0"/>
    <w:pPr>
      <w:spacing w:line="560" w:lineRule="exact"/>
      <w:ind w:firstLine="561"/>
    </w:pPr>
    <w:rPr>
      <w:rFonts w:eastAsia="仿宋_GB2312"/>
      <w:sz w:val="28"/>
      <w:szCs w:val="24"/>
    </w:rPr>
  </w:style>
  <w:style w:type="character" w:customStyle="1" w:styleId="25">
    <w:name w:val="font21"/>
    <w:basedOn w:val="15"/>
    <w:qFormat/>
    <w:uiPriority w:val="0"/>
    <w:rPr>
      <w:rFonts w:ascii="Symbol" w:hAnsi="Symbol" w:cs="Symbol"/>
      <w:color w:val="000000"/>
      <w:sz w:val="16"/>
      <w:szCs w:val="16"/>
      <w:u w:val="none"/>
    </w:rPr>
  </w:style>
  <w:style w:type="character" w:customStyle="1" w:styleId="26">
    <w:name w:val="font41"/>
    <w:basedOn w:val="1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2024-12-04T01:18:00Z</cp:lastPrinted>
  <dcterms:modified xsi:type="dcterms:W3CDTF">2024-12-30T02:35:44Z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