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360" w:lineRule="auto"/>
        <w:ind w:firstLine="0"/>
        <w:jc w:val="center"/>
        <w:rPr>
          <w:rFonts w:hint="eastAsia"/>
          <w:b/>
          <w:bCs/>
          <w:spacing w:val="20"/>
          <w:w w:val="95"/>
          <w:sz w:val="44"/>
          <w:szCs w:val="44"/>
          <w:lang w:val="hr-HR" w:eastAsia="zh-CN"/>
        </w:rPr>
      </w:pPr>
    </w:p>
    <w:p>
      <w:pPr>
        <w:pStyle w:val="25"/>
        <w:spacing w:line="360" w:lineRule="auto"/>
        <w:ind w:left="0" w:leftChars="0" w:firstLine="0" w:firstLineChars="0"/>
        <w:jc w:val="center"/>
        <w:rPr>
          <w:rFonts w:hint="eastAsia"/>
          <w:b/>
          <w:bCs/>
          <w:sz w:val="44"/>
          <w:szCs w:val="44"/>
          <w:lang w:eastAsia="zh-CN"/>
        </w:rPr>
      </w:pPr>
    </w:p>
    <w:p>
      <w:pPr>
        <w:pStyle w:val="25"/>
        <w:spacing w:line="360" w:lineRule="auto"/>
        <w:ind w:left="0" w:leftChars="0" w:firstLine="0" w:firstLineChars="0"/>
        <w:jc w:val="center"/>
        <w:rPr>
          <w:sz w:val="72"/>
          <w:szCs w:val="72"/>
        </w:rPr>
      </w:pPr>
      <w:r>
        <w:rPr>
          <w:rFonts w:hint="eastAsia"/>
          <w:b/>
          <w:bCs/>
          <w:sz w:val="44"/>
          <w:szCs w:val="44"/>
          <w:lang w:eastAsia="zh-CN"/>
        </w:rPr>
        <w:t>广东省河源监狱</w:t>
      </w:r>
      <w:r>
        <w:rPr>
          <w:rFonts w:hint="eastAsia"/>
          <w:b/>
          <w:bCs/>
          <w:sz w:val="44"/>
          <w:szCs w:val="44"/>
          <w:lang w:val="en-US" w:eastAsia="zh-CN"/>
        </w:rPr>
        <w:t>划道路交通标志线等</w:t>
      </w:r>
      <w:r>
        <w:rPr>
          <w:rFonts w:hint="eastAsia"/>
          <w:b/>
          <w:bCs/>
          <w:sz w:val="44"/>
          <w:szCs w:val="44"/>
          <w:lang w:eastAsia="zh-CN"/>
        </w:rPr>
        <w:t>项目</w:t>
      </w:r>
    </w:p>
    <w:p>
      <w:pPr>
        <w:pStyle w:val="25"/>
        <w:spacing w:line="360" w:lineRule="auto"/>
        <w:jc w:val="center"/>
        <w:rPr>
          <w:sz w:val="72"/>
          <w:szCs w:val="72"/>
        </w:rPr>
      </w:pPr>
    </w:p>
    <w:p>
      <w:pPr>
        <w:pStyle w:val="25"/>
        <w:spacing w:line="360" w:lineRule="auto"/>
      </w:pPr>
    </w:p>
    <w:p>
      <w:pPr>
        <w:spacing w:line="360" w:lineRule="auto"/>
        <w:jc w:val="center"/>
        <w:rPr>
          <w:sz w:val="100"/>
          <w:szCs w:val="100"/>
        </w:rPr>
      </w:pPr>
      <w:r>
        <w:rPr>
          <w:rFonts w:hint="eastAsia"/>
          <w:sz w:val="100"/>
          <w:szCs w:val="100"/>
          <w:lang w:eastAsia="zh-CN"/>
        </w:rPr>
        <w:t>议价</w:t>
      </w:r>
      <w:r>
        <w:rPr>
          <w:rFonts w:hint="eastAsia"/>
          <w:sz w:val="100"/>
          <w:szCs w:val="100"/>
        </w:rPr>
        <w:t>文件</w:t>
      </w:r>
    </w:p>
    <w:p>
      <w:pPr>
        <w:spacing w:line="360" w:lineRule="auto"/>
        <w:rPr>
          <w:sz w:val="28"/>
          <w:szCs w:val="28"/>
        </w:rPr>
      </w:pPr>
    </w:p>
    <w:p>
      <w:pPr>
        <w:spacing w:line="360" w:lineRule="auto"/>
        <w:rPr>
          <w:sz w:val="28"/>
          <w:szCs w:val="28"/>
        </w:rPr>
      </w:pPr>
    </w:p>
    <w:p>
      <w:pPr>
        <w:spacing w:line="360" w:lineRule="auto"/>
        <w:rPr>
          <w:sz w:val="28"/>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spacing w:line="360" w:lineRule="auto"/>
        <w:rPr>
          <w:sz w:val="28"/>
          <w:szCs w:val="28"/>
        </w:rPr>
      </w:pPr>
    </w:p>
    <w:p>
      <w:pPr>
        <w:autoSpaceDE/>
        <w:autoSpaceDN/>
        <w:spacing w:line="360" w:lineRule="auto"/>
        <w:ind w:firstLine="2560" w:firstLineChars="800"/>
        <w:jc w:val="both"/>
        <w:rPr>
          <w:rFonts w:hint="eastAsia" w:eastAsia="宋体" w:cs="Times New Roman"/>
          <w:spacing w:val="20"/>
          <w:kern w:val="2"/>
          <w:sz w:val="28"/>
          <w:szCs w:val="28"/>
          <w:lang w:val="en-US" w:eastAsia="zh-CN" w:bidi="ar-SA"/>
        </w:rPr>
      </w:pPr>
      <w:r>
        <w:rPr>
          <w:rFonts w:hint="eastAsia" w:cs="Times New Roman"/>
          <w:spacing w:val="20"/>
          <w:kern w:val="2"/>
          <w:sz w:val="28"/>
          <w:szCs w:val="28"/>
          <w:lang w:val="en-US" w:bidi="ar-SA"/>
        </w:rPr>
        <w:t>采购单位：</w:t>
      </w:r>
      <w:r>
        <w:rPr>
          <w:rFonts w:hint="eastAsia" w:cs="Times New Roman"/>
          <w:spacing w:val="20"/>
          <w:kern w:val="2"/>
          <w:sz w:val="28"/>
          <w:szCs w:val="28"/>
          <w:lang w:val="en-US" w:eastAsia="zh-CN" w:bidi="ar-SA"/>
        </w:rPr>
        <w:t>广东省河源监狱</w:t>
      </w:r>
    </w:p>
    <w:p>
      <w:pPr>
        <w:autoSpaceDE/>
        <w:autoSpaceDN/>
        <w:spacing w:line="360" w:lineRule="auto"/>
        <w:ind w:firstLine="2880" w:firstLineChars="900"/>
        <w:jc w:val="both"/>
        <w:rPr>
          <w:rFonts w:hint="eastAsia" w:eastAsia="宋体"/>
          <w:spacing w:val="20"/>
          <w:sz w:val="36"/>
          <w:szCs w:val="36"/>
          <w:lang w:val="en-US" w:eastAsia="zh-CN"/>
        </w:rPr>
        <w:sectPr>
          <w:footerReference r:id="rId6" w:type="first"/>
          <w:headerReference r:id="rId3" w:type="default"/>
          <w:footerReference r:id="rId4" w:type="default"/>
          <w:footerReference r:id="rId5" w:type="even"/>
          <w:pgSz w:w="11849" w:h="16781"/>
          <w:pgMar w:top="1417" w:right="1134" w:bottom="1417" w:left="1304" w:header="567" w:footer="692" w:gutter="0"/>
          <w:pgNumType w:start="1"/>
          <w:cols w:space="425" w:num="1"/>
          <w:docGrid w:linePitch="312" w:charSpace="0"/>
        </w:sectPr>
      </w:pPr>
      <w:r>
        <w:rPr>
          <w:rFonts w:hint="eastAsia"/>
          <w:spacing w:val="20"/>
          <w:sz w:val="28"/>
          <w:szCs w:val="28"/>
        </w:rPr>
        <w:t>编制时间</w:t>
      </w:r>
      <w:r>
        <w:rPr>
          <w:rFonts w:hint="eastAsia" w:cs="Times New Roman"/>
          <w:spacing w:val="20"/>
          <w:kern w:val="2"/>
          <w:sz w:val="28"/>
          <w:szCs w:val="28"/>
          <w:lang w:val="en-US" w:bidi="ar-SA"/>
        </w:rPr>
        <w:t>：</w:t>
      </w:r>
      <w:r>
        <w:rPr>
          <w:rFonts w:hint="eastAsia" w:cs="Times New Roman"/>
          <w:spacing w:val="20"/>
          <w:kern w:val="2"/>
          <w:sz w:val="28"/>
          <w:szCs w:val="28"/>
          <w:lang w:val="en-US" w:eastAsia="zh-CN" w:bidi="ar-SA"/>
        </w:rPr>
        <w:t>2025年2月</w:t>
      </w:r>
    </w:p>
    <w:p>
      <w:pPr>
        <w:keepNext w:val="0"/>
        <w:keepLines w:val="0"/>
        <w:pageBreakBefore w:val="0"/>
        <w:widowControl w:val="0"/>
        <w:tabs>
          <w:tab w:val="center" w:pos="4623"/>
          <w:tab w:val="left" w:pos="8344"/>
        </w:tabs>
        <w:kinsoku/>
        <w:wordWrap/>
        <w:overflowPunct/>
        <w:topLinePunct w:val="0"/>
        <w:autoSpaceDE w:val="0"/>
        <w:autoSpaceDN w:val="0"/>
        <w:bidi w:val="0"/>
        <w:adjustRightInd w:val="0"/>
        <w:snapToGrid w:val="0"/>
        <w:spacing w:line="360" w:lineRule="auto"/>
        <w:jc w:val="left"/>
        <w:textAlignment w:val="auto"/>
        <w:outlineLvl w:val="9"/>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ab/>
      </w:r>
      <w:r>
        <w:rPr>
          <w:rFonts w:hint="eastAsia" w:asciiTheme="minorEastAsia" w:hAnsiTheme="minorEastAsia" w:eastAsiaTheme="minorEastAsia" w:cstheme="minorEastAsia"/>
          <w:b/>
          <w:sz w:val="32"/>
          <w:szCs w:val="32"/>
        </w:rPr>
        <w:t>目</w:t>
      </w:r>
      <w:r>
        <w:rPr>
          <w:rFonts w:hint="eastAsia" w:asciiTheme="minorEastAsia" w:hAnsiTheme="minorEastAsia" w:eastAsiaTheme="minorEastAsia" w:cstheme="minorEastAsia"/>
          <w:b/>
          <w:sz w:val="32"/>
          <w:szCs w:val="32"/>
          <w:lang w:val="en-US"/>
        </w:rPr>
        <w:t xml:space="preserve"> </w:t>
      </w:r>
      <w:r>
        <w:rPr>
          <w:rFonts w:hint="eastAsia" w:asciiTheme="minorEastAsia" w:hAnsiTheme="minorEastAsia" w:eastAsiaTheme="minorEastAsia" w:cstheme="minorEastAsia"/>
          <w:b/>
          <w:sz w:val="32"/>
          <w:szCs w:val="32"/>
        </w:rPr>
        <w:t>录</w:t>
      </w:r>
      <w:r>
        <w:rPr>
          <w:rFonts w:hint="eastAsia" w:asciiTheme="minorEastAsia" w:hAnsiTheme="minorEastAsia" w:eastAsiaTheme="minorEastAsia" w:cstheme="minorEastAsia"/>
          <w:b/>
          <w:sz w:val="32"/>
          <w:szCs w:val="32"/>
          <w:lang w:eastAsia="zh-CN"/>
        </w:rPr>
        <w:tab/>
      </w:r>
    </w:p>
    <w:p>
      <w:pPr>
        <w:pStyle w:val="16"/>
        <w:tabs>
          <w:tab w:val="right" w:leader="dot" w:pos="9127"/>
        </w:tabs>
        <w:spacing w:line="360" w:lineRule="auto"/>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"1-3" \h \u </w:instrText>
      </w:r>
      <w:r>
        <w:rPr>
          <w:rFonts w:hint="eastAsia" w:ascii="宋体" w:hAnsi="宋体" w:eastAsia="宋体" w:cs="宋体"/>
          <w:b w:val="0"/>
          <w:bCs w:val="0"/>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_Toc27477 </w:instrText>
      </w:r>
      <w:r>
        <w:rPr>
          <w:rFonts w:hint="eastAsia" w:ascii="宋体" w:hAnsi="宋体" w:eastAsia="宋体" w:cs="宋体"/>
          <w:szCs w:val="21"/>
        </w:rPr>
        <w:fldChar w:fldCharType="separate"/>
      </w:r>
      <w:r>
        <w:rPr>
          <w:rFonts w:hint="eastAsia" w:cs="Times New Roman"/>
          <w:bCs/>
          <w:kern w:val="44"/>
          <w:szCs w:val="44"/>
          <w:lang w:bidi="ar-SA"/>
        </w:rPr>
        <w:t xml:space="preserve">第一章 </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_Toc21969 </w:instrText>
      </w:r>
      <w:r>
        <w:rPr>
          <w:rFonts w:hint="eastAsia" w:ascii="宋体" w:hAnsi="宋体" w:eastAsia="宋体" w:cs="宋体"/>
          <w:szCs w:val="21"/>
        </w:rPr>
        <w:fldChar w:fldCharType="separate"/>
      </w:r>
      <w:r>
        <w:rPr>
          <w:rFonts w:hint="eastAsia" w:cs="Times New Roman"/>
          <w:bCs/>
          <w:kern w:val="44"/>
          <w:szCs w:val="44"/>
          <w:lang w:bidi="ar-SA"/>
        </w:rPr>
        <w:t>用户需求书</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rPr>
          <w:rFonts w:hint="eastAsia"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_Toc30308 </w:instrText>
      </w:r>
      <w:r>
        <w:rPr>
          <w:rFonts w:hint="eastAsia" w:ascii="宋体" w:hAnsi="宋体" w:eastAsia="宋体" w:cs="宋体"/>
          <w:szCs w:val="21"/>
        </w:rPr>
        <w:fldChar w:fldCharType="separate"/>
      </w:r>
      <w:r>
        <w:rPr>
          <w:rFonts w:hint="eastAsia" w:ascii="宋体" w:hAnsi="宋体" w:eastAsia="宋体" w:cs="宋体"/>
          <w:bCs/>
          <w:szCs w:val="28"/>
          <w:lang w:val="en-US"/>
        </w:rPr>
        <w:t>一、</w:t>
      </w:r>
      <w:r>
        <w:rPr>
          <w:rFonts w:hint="eastAsia" w:ascii="宋体" w:hAnsi="宋体" w:eastAsia="宋体" w:cs="宋体"/>
          <w:szCs w:val="28"/>
          <w:lang w:eastAsia="zh-CN"/>
        </w:rPr>
        <w:t>供应商</w:t>
      </w:r>
      <w:r>
        <w:rPr>
          <w:rFonts w:hint="eastAsia" w:ascii="宋体" w:hAnsi="宋体" w:eastAsia="宋体" w:cs="宋体"/>
          <w:szCs w:val="28"/>
        </w:rPr>
        <w:t>资格</w:t>
      </w:r>
      <w:r>
        <w:rPr>
          <w:rFonts w:hint="eastAsia" w:ascii="宋体" w:hAnsi="宋体" w:eastAsia="宋体" w:cs="宋体"/>
          <w:szCs w:val="28"/>
          <w:lang w:val="en-US" w:eastAsia="zh-CN"/>
        </w:rPr>
        <w:t>要求</w:t>
      </w:r>
      <w:r>
        <w:rPr>
          <w:rFonts w:hint="default" w:ascii="Arial" w:hAnsi="Arial" w:eastAsia="宋体" w:cs="Arial"/>
          <w:szCs w:val="28"/>
          <w:lang w:val="en-US" w:eastAsia="zh-CN"/>
        </w:rPr>
        <w:t>……</w:t>
      </w:r>
      <w:r>
        <w:tab/>
      </w:r>
      <w:r>
        <w:rPr>
          <w:rFonts w:hint="eastAsia" w:ascii="宋体" w:hAnsi="宋体" w:eastAsia="宋体" w:cs="宋体"/>
          <w:szCs w:val="21"/>
        </w:rPr>
        <w:fldChar w:fldCharType="end"/>
      </w:r>
      <w:r>
        <w:rPr>
          <w:rFonts w:hint="eastAsia" w:cs="宋体"/>
          <w:szCs w:val="21"/>
          <w:lang w:val="en-US" w:eastAsia="zh-CN"/>
        </w:rPr>
        <w:t>4</w:t>
      </w:r>
    </w:p>
    <w:p>
      <w:pPr>
        <w:pStyle w:val="17"/>
        <w:tabs>
          <w:tab w:val="right" w:leader="dot" w:pos="9127"/>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_Toc24001 </w:instrText>
      </w:r>
      <w:r>
        <w:rPr>
          <w:rFonts w:hint="eastAsia" w:ascii="宋体" w:hAnsi="宋体" w:eastAsia="宋体" w:cs="宋体"/>
          <w:szCs w:val="21"/>
        </w:rPr>
        <w:fldChar w:fldCharType="separate"/>
      </w:r>
      <w:r>
        <w:rPr>
          <w:rFonts w:hint="eastAsia" w:ascii="宋体" w:hAnsi="宋体" w:eastAsia="宋体"/>
          <w:bCs/>
          <w:szCs w:val="28"/>
          <w:lang w:val="en-US" w:eastAsia="zh-CN"/>
        </w:rPr>
        <w:t>二、</w:t>
      </w:r>
      <w:r>
        <w:rPr>
          <w:rFonts w:hint="eastAsia" w:ascii="宋体" w:hAnsi="宋体" w:eastAsia="宋体"/>
          <w:bCs/>
          <w:szCs w:val="28"/>
          <w:lang w:val="zh-CN" w:eastAsia="zh-CN"/>
        </w:rPr>
        <w:t>项目说明</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_Toc20696 </w:instrText>
      </w:r>
      <w:r>
        <w:rPr>
          <w:rFonts w:hint="eastAsia" w:ascii="宋体" w:hAnsi="宋体" w:eastAsia="宋体" w:cs="宋体"/>
          <w:szCs w:val="21"/>
        </w:rPr>
        <w:fldChar w:fldCharType="separate"/>
      </w:r>
      <w:r>
        <w:rPr>
          <w:rFonts w:hint="eastAsia" w:ascii="宋体" w:hAnsi="宋体" w:eastAsia="宋体"/>
          <w:bCs/>
          <w:szCs w:val="28"/>
          <w:lang w:val="en-US" w:eastAsia="zh-CN"/>
        </w:rPr>
        <w:t>三、</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_Toc7683 </w:instrText>
      </w:r>
      <w:r>
        <w:rPr>
          <w:rFonts w:hint="eastAsia" w:ascii="宋体" w:hAnsi="宋体" w:eastAsia="宋体" w:cs="宋体"/>
          <w:szCs w:val="21"/>
        </w:rPr>
        <w:fldChar w:fldCharType="separate"/>
      </w:r>
      <w:r>
        <w:rPr>
          <w:rFonts w:hint="eastAsia" w:cs="宋体"/>
          <w:kern w:val="0"/>
          <w:szCs w:val="28"/>
          <w:lang w:val="en-US" w:eastAsia="zh-CN"/>
        </w:rPr>
        <w:t>工程内容</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kern w:val="0"/>
          <w:szCs w:val="28"/>
          <w:lang w:val="en-US" w:eastAsia="zh-CN"/>
        </w:rPr>
        <w:t>四</w:t>
      </w:r>
      <w:r>
        <w:rPr>
          <w:rFonts w:hint="eastAsia" w:ascii="宋体" w:hAnsi="宋体" w:eastAsia="宋体" w:cs="宋体"/>
          <w:kern w:val="0"/>
          <w:szCs w:val="28"/>
          <w:lang w:val="en-US" w:eastAsia="zh-CN"/>
        </w:rPr>
        <w:t>、</w:t>
      </w:r>
      <w:r>
        <w:rPr>
          <w:rFonts w:hint="eastAsia" w:cs="宋体"/>
          <w:kern w:val="0"/>
          <w:szCs w:val="28"/>
          <w:lang w:val="en-US" w:eastAsia="zh-CN"/>
        </w:rPr>
        <w:t>服务标准</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五</w:t>
      </w:r>
      <w:r>
        <w:rPr>
          <w:rFonts w:hint="eastAsia" w:ascii="宋体" w:hAnsi="宋体" w:eastAsia="宋体" w:cs="宋体"/>
          <w:kern w:val="0"/>
          <w:szCs w:val="28"/>
          <w:lang w:val="en-US" w:eastAsia="zh-CN"/>
        </w:rPr>
        <w:t>、</w:t>
      </w:r>
      <w:r>
        <w:rPr>
          <w:rFonts w:hint="eastAsia" w:cs="宋体"/>
          <w:kern w:val="0"/>
          <w:szCs w:val="28"/>
          <w:lang w:val="en-US" w:eastAsia="zh-CN"/>
        </w:rPr>
        <w:t>技术要求</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六</w:t>
      </w:r>
      <w:r>
        <w:rPr>
          <w:rFonts w:hint="eastAsia" w:cs="宋体"/>
          <w:kern w:val="0"/>
          <w:szCs w:val="28"/>
          <w:lang w:val="en-US" w:eastAsia="zh-CN"/>
        </w:rPr>
        <w:t>、工期</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七</w:t>
      </w:r>
      <w:r>
        <w:rPr>
          <w:rFonts w:hint="eastAsia" w:cs="宋体"/>
          <w:kern w:val="0"/>
          <w:szCs w:val="28"/>
          <w:lang w:val="en-US" w:eastAsia="zh-CN"/>
        </w:rPr>
        <w:t>、款项支付</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八</w:t>
      </w:r>
      <w:r>
        <w:rPr>
          <w:rFonts w:hint="eastAsia" w:cs="宋体"/>
          <w:kern w:val="0"/>
          <w:szCs w:val="28"/>
          <w:lang w:val="en-US" w:eastAsia="zh-CN"/>
        </w:rPr>
        <w:t>、质量保证</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九</w:t>
      </w:r>
      <w:r>
        <w:rPr>
          <w:rFonts w:hint="eastAsia" w:cs="宋体"/>
          <w:kern w:val="0"/>
          <w:szCs w:val="28"/>
          <w:lang w:val="en-US" w:eastAsia="zh-CN"/>
        </w:rPr>
        <w:t>、验收标准</w:t>
      </w:r>
      <w:r>
        <w:tab/>
      </w:r>
      <w:r>
        <w:rPr>
          <w:rFonts w:hint="eastAsia"/>
          <w:lang w:val="en-US" w:eastAsia="zh-CN"/>
        </w:rPr>
        <w:t>5</w:t>
      </w:r>
      <w:r>
        <w:rPr>
          <w:rFonts w:hint="eastAsia" w:ascii="宋体" w:hAnsi="宋体" w:eastAsia="宋体" w:cs="宋体"/>
          <w:szCs w:val="21"/>
        </w:rPr>
        <w:fldChar w:fldCharType="end"/>
      </w:r>
    </w:p>
    <w:p>
      <w:pPr>
        <w:pStyle w:val="16"/>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_Toc20015 </w:instrText>
      </w:r>
      <w:r>
        <w:rPr>
          <w:rFonts w:hint="eastAsia" w:ascii="宋体" w:hAnsi="宋体" w:eastAsia="宋体" w:cs="宋体"/>
          <w:szCs w:val="21"/>
        </w:rPr>
        <w:fldChar w:fldCharType="separate"/>
      </w:r>
      <w:r>
        <w:rPr>
          <w:rFonts w:hint="eastAsia" w:ascii="宋体" w:hAnsi="宋体" w:cs="Times New Roman"/>
          <w:bCs/>
          <w:kern w:val="44"/>
          <w:szCs w:val="44"/>
          <w:lang w:bidi="ar-SA"/>
        </w:rPr>
        <w:t>第</w:t>
      </w:r>
      <w:r>
        <w:rPr>
          <w:rFonts w:hint="eastAsia" w:cs="Times New Roman"/>
          <w:bCs/>
          <w:kern w:val="44"/>
          <w:szCs w:val="44"/>
          <w:lang w:val="en-US" w:eastAsia="zh-CN" w:bidi="ar-SA"/>
        </w:rPr>
        <w:t>二</w:t>
      </w:r>
      <w:r>
        <w:rPr>
          <w:rFonts w:hint="eastAsia" w:ascii="宋体" w:hAnsi="宋体" w:cs="Times New Roman"/>
          <w:bCs/>
          <w:kern w:val="44"/>
          <w:szCs w:val="44"/>
          <w:lang w:bidi="ar-SA"/>
        </w:rPr>
        <w:t>章</w:t>
      </w:r>
      <w:r>
        <w:rPr>
          <w:rFonts w:hint="eastAsia" w:ascii="宋体" w:hAnsi="宋体" w:cs="Times New Roman"/>
          <w:bCs/>
          <w:kern w:val="44"/>
          <w:szCs w:val="44"/>
          <w:lang w:val="en-US" w:bidi="ar-SA"/>
        </w:rPr>
        <w:t xml:space="preserve">   </w:t>
      </w:r>
      <w:r>
        <w:rPr>
          <w:rFonts w:hint="eastAsia" w:cs="Times New Roman"/>
          <w:bCs/>
          <w:kern w:val="44"/>
          <w:szCs w:val="44"/>
          <w:lang w:eastAsia="zh-CN" w:bidi="ar-SA"/>
        </w:rPr>
        <w:t>议价</w:t>
      </w:r>
      <w:r>
        <w:rPr>
          <w:rFonts w:hint="eastAsia" w:ascii="宋体" w:hAnsi="宋体" w:cs="Times New Roman"/>
          <w:bCs/>
          <w:kern w:val="44"/>
          <w:szCs w:val="44"/>
          <w:lang w:bidi="ar-SA"/>
        </w:rPr>
        <w:t>须知</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_Toc17649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一、说明</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_Toc14011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二、</w:t>
      </w:r>
      <w:r>
        <w:rPr>
          <w:rFonts w:hint="eastAsia" w:cs="宋体"/>
          <w:kern w:val="2"/>
          <w:szCs w:val="24"/>
          <w:lang w:val="en-US" w:eastAsia="zh-CN" w:bidi="ar-SA"/>
        </w:rPr>
        <w:t>议价</w:t>
      </w:r>
      <w:r>
        <w:rPr>
          <w:rFonts w:hint="eastAsia" w:ascii="宋体" w:hAnsi="宋体" w:eastAsia="宋体" w:cs="宋体"/>
          <w:kern w:val="2"/>
          <w:szCs w:val="24"/>
          <w:lang w:val="en-US" w:eastAsia="zh-CN" w:bidi="ar-SA"/>
        </w:rPr>
        <w:t>文件</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_Toc30045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三</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_Toc31463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、联合体</w:t>
      </w:r>
      <w:r>
        <w:rPr>
          <w:rFonts w:hint="eastAsia" w:cs="宋体"/>
          <w:kern w:val="2"/>
          <w:szCs w:val="24"/>
          <w:lang w:val="en-US" w:eastAsia="zh-CN" w:bidi="ar-SA"/>
        </w:rPr>
        <w:t>议价</w:t>
      </w:r>
      <w:r>
        <w:tab/>
      </w:r>
      <w:r>
        <w:rPr>
          <w:rFonts w:hint="eastAsia" w:ascii="宋体" w:hAnsi="宋体" w:eastAsia="宋体" w:cs="宋体"/>
          <w:szCs w:val="21"/>
        </w:rPr>
        <w:fldChar w:fldCharType="end"/>
      </w:r>
      <w:r>
        <w:rPr>
          <w:rFonts w:hint="eastAsia" w:cs="宋体"/>
          <w:szCs w:val="21"/>
          <w:lang w:val="en-US" w:eastAsia="zh-CN"/>
        </w:rPr>
        <w:t>7</w:t>
      </w:r>
    </w:p>
    <w:p>
      <w:pPr>
        <w:pStyle w:val="17"/>
        <w:tabs>
          <w:tab w:val="right" w:leader="dot" w:pos="9127"/>
        </w:tabs>
        <w:spacing w:line="360" w:lineRule="auto"/>
        <w:rPr>
          <w:rFonts w:hint="eastAsia" w:cs="宋体"/>
          <w:szCs w:val="21"/>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_Toc29721 </w:instrText>
      </w:r>
      <w:r>
        <w:rPr>
          <w:rFonts w:hint="eastAsia" w:ascii="宋体" w:hAnsi="宋体" w:eastAsia="宋体" w:cs="宋体"/>
          <w:szCs w:val="21"/>
        </w:rPr>
        <w:fldChar w:fldCharType="separate"/>
      </w:r>
      <w:r>
        <w:rPr>
          <w:rFonts w:hint="eastAsia" w:cs="宋体"/>
          <w:szCs w:val="21"/>
          <w:lang w:val="en-US" w:eastAsia="zh-CN"/>
        </w:rPr>
        <w:t>四</w:t>
      </w:r>
      <w:r>
        <w:rPr>
          <w:rFonts w:hint="eastAsia" w:ascii="宋体" w:hAnsi="宋体" w:eastAsia="宋体" w:cs="宋体"/>
          <w:kern w:val="2"/>
          <w:szCs w:val="24"/>
          <w:lang w:val="en-US" w:eastAsia="zh-CN" w:bidi="ar-SA"/>
        </w:rPr>
        <w:t>、</w:t>
      </w:r>
      <w:r>
        <w:rPr>
          <w:rFonts w:hint="eastAsia" w:cs="宋体"/>
          <w:kern w:val="2"/>
          <w:szCs w:val="24"/>
          <w:lang w:val="en-US" w:eastAsia="zh-CN" w:bidi="ar-SA"/>
        </w:rPr>
        <w:t>响应文件</w:t>
      </w:r>
      <w:r>
        <w:rPr>
          <w:rFonts w:hint="eastAsia" w:ascii="宋体" w:hAnsi="宋体" w:eastAsia="宋体" w:cs="宋体"/>
          <w:kern w:val="2"/>
          <w:szCs w:val="24"/>
          <w:lang w:val="en-US" w:eastAsia="zh-CN" w:bidi="ar-SA"/>
        </w:rPr>
        <w:t>的编制、密封和递交</w:t>
      </w:r>
      <w:r>
        <w:tab/>
      </w:r>
      <w:r>
        <w:rPr>
          <w:rFonts w:hint="eastAsia" w:ascii="宋体" w:hAnsi="宋体" w:eastAsia="宋体" w:cs="宋体"/>
          <w:szCs w:val="21"/>
        </w:rPr>
        <w:fldChar w:fldCharType="end"/>
      </w:r>
      <w:r>
        <w:rPr>
          <w:rFonts w:hint="eastAsia" w:cs="宋体"/>
          <w:szCs w:val="21"/>
          <w:lang w:val="en-US" w:eastAsia="zh-CN"/>
        </w:rPr>
        <w:t>7</w:t>
      </w:r>
    </w:p>
    <w:p>
      <w:pPr>
        <w:pStyle w:val="17"/>
        <w:tabs>
          <w:tab w:val="right" w:leader="dot" w:pos="9127"/>
        </w:tabs>
        <w:spacing w:line="360" w:lineRule="auto"/>
        <w:rPr>
          <w:rFonts w:hint="eastAsia" w:cs="宋体"/>
          <w:szCs w:val="21"/>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_Toc29721 </w:instrText>
      </w:r>
      <w:r>
        <w:rPr>
          <w:rFonts w:hint="eastAsia" w:ascii="宋体" w:hAnsi="宋体" w:eastAsia="宋体" w:cs="宋体"/>
          <w:szCs w:val="21"/>
        </w:rPr>
        <w:fldChar w:fldCharType="separate"/>
      </w:r>
      <w:r>
        <w:rPr>
          <w:rFonts w:hint="eastAsia" w:cs="宋体"/>
          <w:szCs w:val="21"/>
          <w:lang w:val="en-US" w:eastAsia="zh-CN"/>
        </w:rPr>
        <w:t>五</w:t>
      </w:r>
      <w:r>
        <w:rPr>
          <w:rFonts w:hint="eastAsia" w:ascii="宋体" w:hAnsi="宋体" w:eastAsia="宋体" w:cs="宋体"/>
          <w:kern w:val="2"/>
          <w:szCs w:val="24"/>
          <w:lang w:val="en-US" w:eastAsia="zh-CN" w:bidi="ar-SA"/>
        </w:rPr>
        <w:t>、</w:t>
      </w:r>
      <w:r>
        <w:rPr>
          <w:rFonts w:hint="eastAsia" w:cs="宋体"/>
          <w:kern w:val="2"/>
          <w:szCs w:val="24"/>
          <w:lang w:val="en-US" w:eastAsia="zh-CN" w:bidi="ar-SA"/>
        </w:rPr>
        <w:t>踏勘现场</w:t>
      </w:r>
      <w:r>
        <w:tab/>
      </w:r>
      <w:r>
        <w:rPr>
          <w:rFonts w:hint="eastAsia" w:ascii="宋体" w:hAnsi="宋体" w:eastAsia="宋体" w:cs="宋体"/>
          <w:szCs w:val="21"/>
        </w:rPr>
        <w:fldChar w:fldCharType="end"/>
      </w:r>
      <w:r>
        <w:rPr>
          <w:rFonts w:hint="eastAsia" w:cs="宋体"/>
          <w:szCs w:val="21"/>
          <w:lang w:val="en-US" w:eastAsia="zh-CN"/>
        </w:rPr>
        <w:t>8</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_Toc18888 </w:instrText>
      </w:r>
      <w:r>
        <w:rPr>
          <w:rFonts w:hint="eastAsia" w:ascii="宋体" w:hAnsi="宋体" w:eastAsia="宋体" w:cs="宋体"/>
          <w:szCs w:val="21"/>
        </w:rPr>
        <w:fldChar w:fldCharType="separate"/>
      </w:r>
      <w:r>
        <w:rPr>
          <w:rFonts w:hint="eastAsia" w:cs="宋体"/>
          <w:szCs w:val="21"/>
          <w:lang w:val="en-US" w:eastAsia="zh-CN"/>
        </w:rPr>
        <w:t>六</w:t>
      </w:r>
      <w:r>
        <w:rPr>
          <w:rFonts w:hint="eastAsia" w:ascii="宋体" w:hAnsi="宋体" w:eastAsia="宋体" w:cs="宋体"/>
          <w:kern w:val="2"/>
          <w:szCs w:val="24"/>
          <w:lang w:val="en-US" w:eastAsia="zh-CN" w:bidi="ar-SA"/>
        </w:rPr>
        <w:t>、</w:t>
      </w:r>
      <w:r>
        <w:rPr>
          <w:rFonts w:hint="eastAsia" w:cs="宋体"/>
          <w:kern w:val="2"/>
          <w:szCs w:val="24"/>
          <w:lang w:val="en-US" w:eastAsia="zh-CN" w:bidi="ar-SA"/>
        </w:rPr>
        <w:t>议价</w:t>
      </w:r>
      <w:r>
        <w:rPr>
          <w:rFonts w:hint="eastAsia" w:ascii="宋体" w:hAnsi="宋体" w:eastAsia="宋体" w:cs="宋体"/>
          <w:kern w:val="2"/>
          <w:szCs w:val="24"/>
          <w:lang w:val="en-US" w:eastAsia="zh-CN" w:bidi="ar-SA"/>
        </w:rPr>
        <w:t>程序、方法及标准</w:t>
      </w:r>
      <w:r>
        <w:tab/>
      </w:r>
      <w:r>
        <w:rPr>
          <w:rFonts w:hint="eastAsia" w:ascii="宋体" w:hAnsi="宋体" w:eastAsia="宋体" w:cs="宋体"/>
          <w:szCs w:val="21"/>
        </w:rPr>
        <w:fldChar w:fldCharType="end"/>
      </w:r>
      <w:r>
        <w:rPr>
          <w:rFonts w:hint="eastAsia" w:cs="宋体"/>
          <w:szCs w:val="21"/>
          <w:lang w:val="en-US" w:eastAsia="zh-CN"/>
        </w:rPr>
        <w:t>8</w:t>
      </w:r>
    </w:p>
    <w:p>
      <w:pPr>
        <w:pStyle w:val="16"/>
        <w:tabs>
          <w:tab w:val="right" w:leader="dot" w:pos="9127"/>
        </w:tabs>
        <w:spacing w:line="360" w:lineRule="auto"/>
        <w:rPr>
          <w:rFonts w:hint="default" w:eastAsia="宋体"/>
          <w:b/>
          <w:bCs/>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_Toc15959 </w:instrText>
      </w:r>
      <w:r>
        <w:rPr>
          <w:rFonts w:hint="eastAsia" w:ascii="宋体" w:hAnsi="宋体" w:eastAsia="宋体" w:cs="宋体"/>
          <w:szCs w:val="21"/>
        </w:rPr>
        <w:fldChar w:fldCharType="separate"/>
      </w:r>
      <w:r>
        <w:rPr>
          <w:rFonts w:hint="eastAsia" w:ascii="宋体" w:hAnsi="宋体" w:cs="Times New Roman"/>
          <w:bCs/>
          <w:kern w:val="44"/>
          <w:szCs w:val="44"/>
          <w:lang w:bidi="ar-SA"/>
        </w:rPr>
        <w:t>第</w:t>
      </w:r>
      <w:r>
        <w:rPr>
          <w:rFonts w:hint="eastAsia" w:cs="Times New Roman"/>
          <w:bCs/>
          <w:kern w:val="44"/>
          <w:szCs w:val="44"/>
          <w:lang w:val="en-US" w:eastAsia="zh-CN" w:bidi="ar-SA"/>
        </w:rPr>
        <w:t>三</w:t>
      </w:r>
      <w:r>
        <w:rPr>
          <w:rFonts w:hint="eastAsia" w:ascii="宋体" w:hAnsi="宋体" w:cs="Times New Roman"/>
          <w:bCs/>
          <w:kern w:val="44"/>
          <w:szCs w:val="44"/>
          <w:lang w:bidi="ar-SA"/>
        </w:rPr>
        <w:t>章</w:t>
      </w:r>
      <w:r>
        <w:rPr>
          <w:rFonts w:hint="eastAsia" w:ascii="宋体" w:hAnsi="宋体" w:eastAsia="宋体" w:cs="宋体"/>
          <w:szCs w:val="21"/>
        </w:rPr>
        <w:fldChar w:fldCharType="end"/>
      </w: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_Toc31300 </w:instrText>
      </w:r>
      <w:r>
        <w:rPr>
          <w:rFonts w:hint="eastAsia" w:ascii="宋体" w:hAnsi="宋体" w:eastAsia="宋体" w:cs="宋体"/>
          <w:b/>
          <w:bCs/>
          <w:szCs w:val="21"/>
        </w:rPr>
        <w:fldChar w:fldCharType="separate"/>
      </w:r>
      <w:r>
        <w:rPr>
          <w:rFonts w:hint="eastAsia"/>
          <w:b/>
          <w:bCs/>
          <w:lang w:val="en-US" w:eastAsia="zh-CN"/>
        </w:rPr>
        <w:t xml:space="preserve"> </w:t>
      </w:r>
      <w:r>
        <w:rPr>
          <w:b/>
          <w:bCs/>
        </w:rPr>
        <w:t xml:space="preserve"> 响应文件格式</w:t>
      </w:r>
      <w:r>
        <w:rPr>
          <w:b/>
          <w:bCs/>
        </w:rPr>
        <w:tab/>
      </w:r>
      <w:r>
        <w:rPr>
          <w:rFonts w:hint="eastAsia" w:ascii="宋体" w:hAnsi="宋体" w:eastAsia="宋体" w:cs="宋体"/>
          <w:b/>
          <w:bCs/>
          <w:szCs w:val="21"/>
        </w:rPr>
        <w:fldChar w:fldCharType="end"/>
      </w:r>
      <w:r>
        <w:rPr>
          <w:rFonts w:hint="eastAsia" w:cs="宋体"/>
          <w:b/>
          <w:bCs/>
          <w:szCs w:val="21"/>
          <w:lang w:val="en-US" w:eastAsia="zh-CN"/>
        </w:rPr>
        <w:t>14</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_Toc27535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一、 </w:t>
      </w:r>
      <w:r>
        <w:rPr>
          <w:rFonts w:ascii="Times New Roman" w:hAnsi="Times New Roman" w:cs="Times New Roman"/>
          <w:b w:val="0"/>
          <w:bCs w:val="0"/>
          <w:szCs w:val="30"/>
          <w:lang w:val="en-US" w:bidi="ar-SA"/>
        </w:rPr>
        <w:t>自查表</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16</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_Toc10904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二、 </w:t>
      </w:r>
      <w:r>
        <w:rPr>
          <w:rFonts w:ascii="Times New Roman" w:hAnsi="Times New Roman" w:cs="Times New Roman"/>
          <w:b w:val="0"/>
          <w:bCs w:val="0"/>
          <w:szCs w:val="30"/>
          <w:lang w:val="en-US" w:bidi="ar-SA"/>
        </w:rPr>
        <w:t>报价表</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18</w:t>
      </w:r>
    </w:p>
    <w:p>
      <w:pPr>
        <w:pStyle w:val="16"/>
        <w:tabs>
          <w:tab w:val="right" w:leader="dot" w:pos="9127"/>
        </w:tabs>
        <w:spacing w:line="360" w:lineRule="auto"/>
        <w:ind w:left="0" w:firstLine="480" w:firstLineChars="200"/>
        <w:rPr>
          <w:rFonts w:hint="default" w:eastAsia="宋体"/>
          <w:b/>
          <w:bCs/>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_Toc27944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三、 </w:t>
      </w:r>
      <w:r>
        <w:rPr>
          <w:rFonts w:hint="eastAsia" w:ascii="Times New Roman" w:hAnsi="Times New Roman" w:cs="Times New Roman"/>
          <w:b w:val="0"/>
          <w:bCs w:val="0"/>
          <w:szCs w:val="30"/>
          <w:lang w:val="en-US" w:eastAsia="zh-CN" w:bidi="ar-SA"/>
        </w:rPr>
        <w:t>议价</w:t>
      </w:r>
      <w:r>
        <w:rPr>
          <w:rFonts w:ascii="Times New Roman" w:hAnsi="Times New Roman" w:cs="Times New Roman"/>
          <w:b w:val="0"/>
          <w:bCs w:val="0"/>
          <w:szCs w:val="30"/>
          <w:lang w:val="en-US" w:bidi="ar-SA"/>
        </w:rPr>
        <w:t>函</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20</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_Toc6316 </w:instrText>
      </w:r>
      <w:r>
        <w:rPr>
          <w:rFonts w:hint="eastAsia" w:ascii="宋体" w:hAnsi="宋体" w:eastAsia="宋体" w:cs="宋体"/>
          <w:b w:val="0"/>
          <w:bCs w:val="0"/>
          <w:szCs w:val="21"/>
        </w:rPr>
        <w:fldChar w:fldCharType="separate"/>
      </w:r>
      <w:r>
        <w:rPr>
          <w:rFonts w:hint="eastAsia"/>
          <w:b w:val="0"/>
          <w:bCs w:val="0"/>
          <w:szCs w:val="30"/>
          <w:lang w:val="en-US" w:eastAsia="zh-CN"/>
        </w:rPr>
        <w:t>四、法定代表人身份证明书和授权委托书</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22</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_Toc12104 </w:instrText>
      </w:r>
      <w:r>
        <w:rPr>
          <w:rFonts w:hint="eastAsia" w:ascii="宋体" w:hAnsi="宋体" w:eastAsia="宋体" w:cs="宋体"/>
          <w:b w:val="0"/>
          <w:bCs w:val="0"/>
          <w:szCs w:val="21"/>
        </w:rPr>
        <w:fldChar w:fldCharType="separate"/>
      </w:r>
      <w:r>
        <w:rPr>
          <w:rFonts w:hint="eastAsia"/>
          <w:b w:val="0"/>
          <w:bCs w:val="0"/>
          <w:szCs w:val="30"/>
          <w:lang w:val="en-US" w:eastAsia="zh-CN"/>
        </w:rPr>
        <w:t>五、资格要求资料</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24</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_Toc18993 </w:instrText>
      </w:r>
      <w:r>
        <w:rPr>
          <w:rFonts w:hint="eastAsia" w:ascii="宋体" w:hAnsi="宋体" w:eastAsia="宋体" w:cs="宋体"/>
          <w:b w:val="0"/>
          <w:bCs w:val="0"/>
          <w:szCs w:val="21"/>
        </w:rPr>
        <w:fldChar w:fldCharType="separate"/>
      </w:r>
      <w:r>
        <w:rPr>
          <w:rFonts w:hint="eastAsia" w:cs="宋体"/>
          <w:b w:val="0"/>
          <w:bCs w:val="0"/>
          <w:szCs w:val="21"/>
          <w:lang w:eastAsia="zh-CN"/>
        </w:rPr>
        <w:t>六</w:t>
      </w:r>
      <w:r>
        <w:rPr>
          <w:rFonts w:hint="eastAsia" w:ascii="Times New Roman" w:hAnsi="Times New Roman" w:cs="Times New Roman"/>
          <w:b w:val="0"/>
          <w:bCs w:val="0"/>
          <w:szCs w:val="30"/>
          <w:lang w:val="en-US" w:eastAsia="zh-CN" w:bidi="ar-SA"/>
        </w:rPr>
        <w:t>、</w:t>
      </w:r>
      <w:r>
        <w:rPr>
          <w:rFonts w:ascii="Times New Roman" w:hAnsi="Times New Roman" w:cs="Times New Roman"/>
          <w:b w:val="0"/>
          <w:bCs w:val="0"/>
          <w:szCs w:val="30"/>
          <w:lang w:val="en-US" w:bidi="ar-SA"/>
        </w:rPr>
        <w:t>商务技术部分</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25</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_Toc17687 </w:instrText>
      </w:r>
      <w:r>
        <w:rPr>
          <w:rFonts w:hint="eastAsia" w:ascii="宋体" w:hAnsi="宋体" w:eastAsia="宋体" w:cs="宋体"/>
          <w:b w:val="0"/>
          <w:bCs w:val="0"/>
          <w:szCs w:val="21"/>
        </w:rPr>
        <w:fldChar w:fldCharType="separate"/>
      </w:r>
      <w:r>
        <w:rPr>
          <w:rFonts w:hint="eastAsia" w:cs="宋体"/>
          <w:b w:val="0"/>
          <w:bCs w:val="0"/>
          <w:szCs w:val="21"/>
          <w:lang w:eastAsia="zh-CN"/>
        </w:rPr>
        <w:t>七</w:t>
      </w:r>
      <w:r>
        <w:rPr>
          <w:rFonts w:hint="default" w:cs="宋体"/>
          <w:b w:val="0"/>
          <w:bCs w:val="0"/>
          <w:snapToGrid w:val="0"/>
          <w:kern w:val="0"/>
          <w:szCs w:val="28"/>
          <w:highlight w:val="none"/>
          <w:lang w:val="en-US" w:eastAsia="zh-CN"/>
        </w:rPr>
        <w:t>、</w:t>
      </w:r>
      <w:r>
        <w:rPr>
          <w:rFonts w:hint="default" w:ascii="宋体" w:hAnsi="宋体" w:eastAsia="宋体" w:cs="宋体"/>
          <w:b w:val="0"/>
          <w:bCs w:val="0"/>
          <w:snapToGrid w:val="0"/>
          <w:szCs w:val="28"/>
          <w:highlight w:val="none"/>
          <w:lang w:val="en-US" w:bidi="zh-CN"/>
        </w:rPr>
        <w:t>技术</w:t>
      </w:r>
      <w:r>
        <w:rPr>
          <w:rFonts w:hint="default" w:ascii="宋体" w:hAnsi="宋体" w:eastAsia="宋体" w:cs="宋体"/>
          <w:b w:val="0"/>
          <w:bCs w:val="0"/>
          <w:snapToGrid w:val="0"/>
          <w:szCs w:val="28"/>
          <w:highlight w:val="none"/>
          <w:lang w:val="en-US"/>
        </w:rPr>
        <w:t>服务方案</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26</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_Toc11203 </w:instrText>
      </w:r>
      <w:r>
        <w:rPr>
          <w:rFonts w:hint="eastAsia" w:ascii="宋体" w:hAnsi="宋体" w:eastAsia="宋体" w:cs="宋体"/>
          <w:b w:val="0"/>
          <w:bCs w:val="0"/>
          <w:szCs w:val="21"/>
        </w:rPr>
        <w:fldChar w:fldCharType="separate"/>
      </w:r>
      <w:r>
        <w:rPr>
          <w:rFonts w:hint="eastAsia"/>
          <w:b w:val="0"/>
          <w:bCs w:val="0"/>
          <w:kern w:val="2"/>
          <w:szCs w:val="24"/>
          <w:lang w:val="en-US" w:eastAsia="zh-CN" w:bidi="ar-SA"/>
        </w:rPr>
        <w:t>八、</w:t>
      </w:r>
      <w:r>
        <w:rPr>
          <w:rFonts w:hint="eastAsia"/>
          <w:b w:val="0"/>
          <w:bCs w:val="0"/>
          <w:kern w:val="2"/>
          <w:szCs w:val="24"/>
          <w:lang w:val="en-US" w:bidi="ar-SA"/>
        </w:rPr>
        <w:t>报价信封（</w:t>
      </w:r>
      <w:r>
        <w:rPr>
          <w:rFonts w:hint="eastAsia"/>
          <w:b w:val="0"/>
          <w:bCs w:val="0"/>
          <w:kern w:val="2"/>
          <w:szCs w:val="24"/>
          <w:lang w:val="en-US" w:eastAsia="zh-CN" w:bidi="ar-SA"/>
        </w:rPr>
        <w:t>议价后密封提交</w:t>
      </w:r>
      <w:r>
        <w:rPr>
          <w:rFonts w:hint="eastAsia"/>
          <w:b w:val="0"/>
          <w:bCs w:val="0"/>
          <w:kern w:val="2"/>
          <w:szCs w:val="24"/>
          <w:lang w:val="en-US" w:bidi="ar-SA"/>
        </w:rPr>
        <w:t>）</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27</w:t>
      </w:r>
    </w:p>
    <w:p>
      <w:pPr>
        <w:pStyle w:val="16"/>
        <w:tabs>
          <w:tab w:val="right" w:leader="dot" w:pos="9127"/>
        </w:tabs>
        <w:spacing w:line="360" w:lineRule="auto"/>
        <w:rPr>
          <w:rFonts w:hint="default" w:eastAsia="宋体"/>
          <w:b/>
          <w:bCs/>
          <w:lang w:val="en-US" w:eastAsia="zh-CN"/>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44"/>
          <w:sz w:val="21"/>
          <w:szCs w:val="21"/>
        </w:rPr>
      </w:pPr>
      <w:r>
        <w:rPr>
          <w:rFonts w:hint="eastAsia" w:ascii="宋体" w:hAnsi="宋体" w:eastAsia="宋体" w:cs="宋体"/>
          <w:szCs w:val="21"/>
        </w:rPr>
        <w:fldChar w:fldCharType="end"/>
      </w:r>
      <w:bookmarkStart w:id="0" w:name="_Toc1640"/>
      <w:r>
        <w:rPr>
          <w:rFonts w:hint="eastAsia" w:ascii="宋体" w:hAnsi="宋体" w:eastAsia="宋体" w:cs="宋体"/>
          <w:b/>
          <w:bCs/>
          <w:color w:val="000000"/>
          <w:kern w:val="44"/>
          <w:sz w:val="21"/>
          <w:szCs w:val="21"/>
        </w:rPr>
        <w:br w:type="page"/>
      </w:r>
      <w:bookmarkEnd w:id="0"/>
    </w:p>
    <w:p>
      <w:pPr>
        <w:numPr>
          <w:ilvl w:val="0"/>
          <w:numId w:val="0"/>
        </w:numPr>
        <w:autoSpaceDE/>
        <w:autoSpaceDN/>
        <w:spacing w:beforeLines="50" w:afterLines="50" w:line="360" w:lineRule="auto"/>
        <w:jc w:val="center"/>
        <w:outlineLvl w:val="0"/>
        <w:rPr>
          <w:rFonts w:hint="eastAsia" w:cs="Times New Roman"/>
          <w:b/>
          <w:bCs/>
          <w:kern w:val="44"/>
          <w:sz w:val="32"/>
          <w:szCs w:val="32"/>
          <w:lang w:bidi="ar-SA"/>
        </w:rPr>
      </w:pPr>
      <w:bookmarkStart w:id="1" w:name="_Toc31988"/>
      <w:bookmarkStart w:id="2" w:name="_Toc29212"/>
      <w:bookmarkStart w:id="3" w:name="_Toc27477"/>
      <w:bookmarkStart w:id="4" w:name="_Toc1328"/>
      <w:bookmarkStart w:id="5" w:name="_Toc23727"/>
      <w:bookmarkStart w:id="6" w:name="_Toc17416"/>
      <w:r>
        <w:rPr>
          <w:rFonts w:hint="eastAsia" w:cs="Times New Roman"/>
          <w:b/>
          <w:bCs/>
          <w:kern w:val="44"/>
          <w:sz w:val="32"/>
          <w:szCs w:val="32"/>
          <w:lang w:bidi="ar-SA"/>
        </w:rPr>
        <w:t>第一章</w:t>
      </w:r>
      <w:bookmarkStart w:id="120" w:name="_GoBack"/>
      <w:bookmarkEnd w:id="120"/>
      <w:r>
        <w:rPr>
          <w:rFonts w:hint="eastAsia" w:cs="Times New Roman"/>
          <w:b/>
          <w:bCs/>
          <w:kern w:val="44"/>
          <w:sz w:val="32"/>
          <w:szCs w:val="32"/>
          <w:lang w:bidi="ar-SA"/>
        </w:rPr>
        <w:t xml:space="preserve"> </w:t>
      </w:r>
      <w:bookmarkEnd w:id="1"/>
      <w:bookmarkEnd w:id="2"/>
      <w:bookmarkEnd w:id="3"/>
      <w:bookmarkEnd w:id="4"/>
      <w:bookmarkEnd w:id="5"/>
      <w:bookmarkEnd w:id="6"/>
      <w:bookmarkStart w:id="7" w:name="_Toc3872"/>
      <w:bookmarkStart w:id="8" w:name="_Toc21969"/>
      <w:bookmarkStart w:id="9" w:name="_Toc21158"/>
      <w:bookmarkStart w:id="10" w:name="_Toc14927"/>
      <w:bookmarkStart w:id="11" w:name="_Toc9355"/>
      <w:bookmarkStart w:id="12" w:name="_Toc27686"/>
      <w:bookmarkStart w:id="13" w:name="_Toc5022"/>
      <w:bookmarkStart w:id="14" w:name="_Toc12258"/>
      <w:bookmarkStart w:id="15" w:name="_Toc491889322"/>
      <w:bookmarkStart w:id="16" w:name="_Toc9324"/>
      <w:r>
        <w:rPr>
          <w:rFonts w:hint="eastAsia" w:cs="Times New Roman"/>
          <w:b/>
          <w:bCs/>
          <w:kern w:val="44"/>
          <w:sz w:val="32"/>
          <w:szCs w:val="32"/>
          <w:lang w:bidi="ar-SA"/>
        </w:rPr>
        <w:t>用户需求书</w:t>
      </w:r>
      <w:bookmarkEnd w:id="7"/>
      <w:bookmarkEnd w:id="8"/>
      <w:bookmarkEnd w:id="9"/>
      <w:bookmarkEnd w:id="10"/>
      <w:bookmarkEnd w:id="11"/>
      <w:bookmarkEnd w:id="12"/>
      <w:bookmarkEnd w:id="13"/>
      <w:bookmarkEnd w:id="14"/>
      <w:bookmarkEnd w:id="15"/>
      <w:bookmarkEnd w:id="16"/>
    </w:p>
    <w:p>
      <w:pPr>
        <w:pageBreakBefore w:val="0"/>
        <w:kinsoku/>
        <w:wordWrap/>
        <w:overflowPunct/>
        <w:topLinePunct w:val="0"/>
        <w:bidi w:val="0"/>
        <w:spacing w:line="340" w:lineRule="exact"/>
        <w:ind w:left="0" w:leftChars="0" w:firstLine="562" w:firstLineChars="200"/>
        <w:rPr>
          <w:rFonts w:hint="eastAsia" w:ascii="宋体" w:hAnsi="宋体" w:eastAsia="宋体" w:cs="宋体"/>
          <w:b/>
          <w:bCs/>
          <w:color w:val="auto"/>
          <w:sz w:val="28"/>
          <w:szCs w:val="28"/>
          <w:lang w:val="en-US" w:eastAsia="zh-CN" w:bidi="zh-CN"/>
        </w:rPr>
      </w:pPr>
      <w:bookmarkStart w:id="17" w:name="_Toc11790"/>
      <w:bookmarkStart w:id="18" w:name="_Toc24001"/>
      <w:r>
        <w:rPr>
          <w:rFonts w:hint="eastAsia" w:ascii="宋体" w:hAnsi="宋体" w:eastAsia="宋体" w:cs="宋体"/>
          <w:b/>
          <w:bCs/>
          <w:color w:val="auto"/>
          <w:sz w:val="28"/>
          <w:szCs w:val="28"/>
          <w:lang w:val="en-US" w:eastAsia="zh-CN" w:bidi="zh-CN"/>
        </w:rPr>
        <w:t>一、供应商的资格要求</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ascii="宋体" w:hAnsi="宋体" w:eastAsia="宋体" w:cs="宋体"/>
          <w:lang w:val="en-US" w:eastAsia="zh-CN"/>
        </w:rPr>
        <w:t>（一）具有独立承担民事责任的能力，在中华人民共和国境内注册的法人或其他组织。</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二）</w:t>
      </w:r>
      <w:r>
        <w:rPr>
          <w:rFonts w:hint="eastAsia"/>
          <w:lang w:eastAsia="zh-CN"/>
        </w:rPr>
        <w:t>具有履行本项目</w:t>
      </w:r>
      <w:r>
        <w:rPr>
          <w:rFonts w:hint="eastAsia"/>
          <w:lang w:val="en-US" w:eastAsia="zh-CN"/>
        </w:rPr>
        <w:t>所必需</w:t>
      </w:r>
      <w:r>
        <w:rPr>
          <w:rFonts w:hint="eastAsia"/>
          <w:lang w:eastAsia="zh-CN"/>
        </w:rPr>
        <w:t>的</w:t>
      </w:r>
      <w:r>
        <w:rPr>
          <w:rFonts w:hint="eastAsia"/>
          <w:lang w:val="en-US" w:eastAsia="zh-CN"/>
        </w:rPr>
        <w:t>设备和专业技术</w:t>
      </w:r>
      <w:r>
        <w:rPr>
          <w:rFonts w:hint="eastAsia"/>
          <w:lang w:eastAsia="zh-CN"/>
        </w:rPr>
        <w:t>能力。</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三）</w:t>
      </w:r>
      <w:r>
        <w:rPr>
          <w:rFonts w:hint="eastAsia"/>
          <w:lang w:eastAsia="zh-CN"/>
        </w:rPr>
        <w:t>供应商</w:t>
      </w:r>
      <w:r>
        <w:rPr>
          <w:rFonts w:hint="eastAsia"/>
          <w:lang w:val="en-US" w:eastAsia="zh-CN"/>
        </w:rPr>
        <w:t>的</w:t>
      </w:r>
      <w:r>
        <w:rPr>
          <w:rFonts w:hint="eastAsia"/>
          <w:lang w:eastAsia="zh-CN"/>
        </w:rPr>
        <w:t>法定代表人或单位负责人与所参投的本项目其他供应商的法定代表人或单位负责人不</w:t>
      </w:r>
      <w:r>
        <w:rPr>
          <w:rFonts w:hint="eastAsia"/>
          <w:lang w:val="en-US" w:eastAsia="zh-CN"/>
        </w:rPr>
        <w:t>得</w:t>
      </w:r>
      <w:r>
        <w:rPr>
          <w:rFonts w:hint="eastAsia"/>
          <w:lang w:eastAsia="zh-CN"/>
        </w:rPr>
        <w:t>为同一人且与其他供应商之间不</w:t>
      </w:r>
      <w:r>
        <w:rPr>
          <w:rFonts w:hint="eastAsia"/>
          <w:lang w:val="en-US" w:eastAsia="zh-CN"/>
        </w:rPr>
        <w:t>得</w:t>
      </w:r>
      <w:r>
        <w:rPr>
          <w:rFonts w:hint="eastAsia"/>
          <w:lang w:eastAsia="zh-CN"/>
        </w:rPr>
        <w:t>存在直接控股、管理关系。</w:t>
      </w:r>
    </w:p>
    <w:p>
      <w:pPr>
        <w:pStyle w:val="2"/>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eastAsia"/>
          <w:b/>
          <w:bCs/>
          <w:lang w:val="en-US" w:eastAsia="zh-CN"/>
        </w:rPr>
        <w:t>具有建筑装修装饰工程专业承包二级（或以上）或市政工程专业承包三级（或以上）资质条件。</w:t>
      </w:r>
    </w:p>
    <w:p>
      <w:pPr>
        <w:pStyle w:val="4"/>
        <w:numPr>
          <w:ilvl w:val="-1"/>
          <w:numId w:val="0"/>
        </w:numPr>
        <w:spacing w:line="360" w:lineRule="auto"/>
        <w:ind w:left="0" w:leftChars="0" w:firstLine="441" w:firstLineChars="157"/>
        <w:jc w:val="left"/>
        <w:rPr>
          <w:rFonts w:hint="eastAsia" w:ascii="宋体" w:hAnsi="宋体" w:eastAsia="宋体"/>
          <w:b/>
          <w:bCs/>
          <w:color w:val="auto"/>
          <w:sz w:val="28"/>
          <w:szCs w:val="28"/>
          <w:lang w:val="zh-CN" w:eastAsia="zh-CN"/>
        </w:rPr>
      </w:pPr>
      <w:r>
        <w:rPr>
          <w:rFonts w:hint="eastAsia" w:ascii="宋体" w:hAnsi="宋体" w:eastAsia="宋体"/>
          <w:b/>
          <w:bCs/>
          <w:color w:val="auto"/>
          <w:sz w:val="28"/>
          <w:szCs w:val="28"/>
          <w:lang w:val="en-US" w:eastAsia="zh-CN"/>
        </w:rPr>
        <w:t>二、</w:t>
      </w:r>
      <w:r>
        <w:rPr>
          <w:rFonts w:hint="eastAsia" w:ascii="宋体" w:hAnsi="宋体" w:eastAsia="宋体"/>
          <w:b/>
          <w:bCs/>
          <w:color w:val="auto"/>
          <w:sz w:val="28"/>
          <w:szCs w:val="28"/>
          <w:lang w:val="zh-CN" w:eastAsia="zh-CN"/>
        </w:rPr>
        <w:t>项目说明</w:t>
      </w:r>
      <w:bookmarkEnd w:id="17"/>
      <w:bookmarkEnd w:id="18"/>
    </w:p>
    <w:p>
      <w:pPr>
        <w:spacing w:line="360" w:lineRule="auto"/>
        <w:ind w:left="0" w:leftChars="0" w:firstLine="440" w:firstLineChars="200"/>
        <w:rPr>
          <w:rFonts w:hint="default"/>
          <w:lang w:val="en-US" w:eastAsia="zh-CN"/>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b w:val="0"/>
          <w:bCs w:val="0"/>
          <w:color w:val="auto"/>
          <w:sz w:val="21"/>
          <w:szCs w:val="21"/>
          <w:lang w:val="en-US" w:eastAsia="zh-CN"/>
        </w:rPr>
        <w:t>采购项目</w:t>
      </w:r>
      <w:r>
        <w:rPr>
          <w:rFonts w:hint="eastAsia"/>
          <w:b w:val="0"/>
          <w:bCs w:val="0"/>
          <w:color w:val="auto"/>
          <w:sz w:val="21"/>
          <w:szCs w:val="21"/>
          <w:lang w:val="en-US" w:eastAsia="zh-CN"/>
        </w:rPr>
        <w:t>名称：</w:t>
      </w:r>
      <w:r>
        <w:rPr>
          <w:rFonts w:hint="eastAsia"/>
          <w:b w:val="0"/>
          <w:bCs w:val="0"/>
          <w:snapToGrid w:val="0"/>
          <w:color w:val="auto"/>
          <w:spacing w:val="8"/>
          <w:sz w:val="21"/>
          <w:szCs w:val="21"/>
          <w:u w:val="single"/>
          <w:lang w:val="en-US" w:eastAsia="zh-CN"/>
        </w:rPr>
        <w:t>广东省河源监狱划道路交通标志线等项目</w:t>
      </w:r>
    </w:p>
    <w:p>
      <w:pPr>
        <w:autoSpaceDE/>
        <w:autoSpaceDN/>
        <w:spacing w:line="360" w:lineRule="auto"/>
        <w:ind w:left="0" w:leftChars="0" w:firstLine="420" w:firstLineChars="200"/>
        <w:rPr>
          <w:rFonts w:hint="eastAsia"/>
          <w:b/>
          <w:bCs/>
          <w:color w:val="auto"/>
          <w:sz w:val="21"/>
          <w:szCs w:val="21"/>
          <w:lang w:val="en-US" w:eastAsia="zh-CN"/>
        </w:rPr>
      </w:pPr>
      <w:r>
        <w:rPr>
          <w:rFonts w:hint="eastAsia"/>
          <w:color w:val="auto"/>
          <w:sz w:val="21"/>
          <w:szCs w:val="21"/>
          <w:lang w:val="en-US" w:eastAsia="zh-CN"/>
        </w:rPr>
        <w:t>（二）采购项目预算：</w:t>
      </w:r>
      <w:r>
        <w:rPr>
          <w:rFonts w:hint="eastAsia"/>
          <w:b/>
          <w:bCs/>
          <w:color w:val="auto"/>
          <w:sz w:val="21"/>
          <w:szCs w:val="21"/>
          <w:lang w:val="en-US" w:eastAsia="zh-CN"/>
        </w:rPr>
        <w:t>人民币63555.77元</w:t>
      </w:r>
      <w:r>
        <w:rPr>
          <w:rFonts w:hint="eastAsia" w:cs="宋体"/>
          <w:b/>
          <w:bCs/>
          <w:color w:val="auto"/>
          <w:sz w:val="21"/>
          <w:szCs w:val="21"/>
          <w:lang w:val="en-US" w:eastAsia="zh-CN"/>
        </w:rPr>
        <w:t>，其中</w:t>
      </w:r>
      <w:r>
        <w:rPr>
          <w:rFonts w:hint="eastAsia" w:asciiTheme="minorEastAsia" w:hAnsiTheme="minorEastAsia" w:eastAsiaTheme="minorEastAsia" w:cstheme="minorEastAsia"/>
          <w:b/>
          <w:bCs/>
          <w:i w:val="0"/>
          <w:iCs w:val="0"/>
          <w:sz w:val="21"/>
          <w:szCs w:val="21"/>
          <w:u w:val="none"/>
          <w:lang w:val="en-US" w:eastAsia="zh-CN"/>
        </w:rPr>
        <w:t>绿色施工安全防护措施费</w:t>
      </w:r>
      <w:r>
        <w:rPr>
          <w:rFonts w:hint="eastAsia"/>
          <w:b/>
          <w:bCs/>
          <w:color w:val="auto"/>
          <w:sz w:val="21"/>
          <w:szCs w:val="21"/>
          <w:lang w:val="en-US" w:eastAsia="zh-CN"/>
        </w:rPr>
        <w:t>2617.57</w:t>
      </w:r>
      <w:r>
        <w:rPr>
          <w:rFonts w:hint="eastAsia" w:asciiTheme="minorEastAsia" w:hAnsiTheme="minorEastAsia" w:eastAsiaTheme="minorEastAsia" w:cstheme="minorEastAsia"/>
          <w:b/>
          <w:bCs/>
          <w:i w:val="0"/>
          <w:iCs w:val="0"/>
          <w:sz w:val="21"/>
          <w:szCs w:val="21"/>
          <w:u w:val="none"/>
          <w:lang w:val="en-US" w:eastAsia="zh-CN"/>
        </w:rPr>
        <w:t>元</w:t>
      </w:r>
      <w:r>
        <w:rPr>
          <w:rFonts w:hint="eastAsia" w:asciiTheme="minorEastAsia" w:hAnsiTheme="minorEastAsia" w:eastAsiaTheme="minorEastAsia" w:cstheme="minorEastAsia"/>
          <w:b/>
          <w:bCs/>
          <w:i w:val="0"/>
          <w:iCs w:val="0"/>
          <w:sz w:val="21"/>
          <w:szCs w:val="21"/>
          <w:u w:val="none"/>
          <w:lang w:val="en-US"/>
        </w:rPr>
        <w:t>，</w:t>
      </w:r>
      <w:r>
        <w:rPr>
          <w:rFonts w:hint="eastAsia" w:asciiTheme="minorEastAsia" w:hAnsiTheme="minorEastAsia" w:eastAsiaTheme="minorEastAsia" w:cstheme="minorEastAsia"/>
          <w:b/>
          <w:bCs/>
          <w:i w:val="0"/>
          <w:iCs w:val="0"/>
          <w:sz w:val="21"/>
          <w:szCs w:val="21"/>
          <w:u w:val="none"/>
          <w:lang w:val="en-US" w:eastAsia="zh-CN"/>
        </w:rPr>
        <w:t>该措施费</w:t>
      </w:r>
      <w:r>
        <w:rPr>
          <w:rFonts w:hint="eastAsia" w:asciiTheme="minorEastAsia" w:hAnsiTheme="minorEastAsia" w:eastAsiaTheme="minorEastAsia" w:cstheme="minorEastAsia"/>
          <w:b/>
          <w:bCs/>
          <w:i w:val="0"/>
          <w:iCs w:val="0"/>
          <w:sz w:val="21"/>
          <w:szCs w:val="21"/>
          <w:u w:val="none"/>
          <w:lang w:val="en-US"/>
        </w:rPr>
        <w:t>为不可竞争费用，供应商报价时对</w:t>
      </w:r>
      <w:r>
        <w:rPr>
          <w:rFonts w:hint="eastAsia" w:asciiTheme="minorEastAsia" w:hAnsiTheme="minorEastAsia" w:eastAsiaTheme="minorEastAsia" w:cstheme="minorEastAsia"/>
          <w:b/>
          <w:bCs/>
          <w:i w:val="0"/>
          <w:iCs w:val="0"/>
          <w:sz w:val="21"/>
          <w:szCs w:val="21"/>
          <w:u w:val="none"/>
          <w:lang w:val="en-US" w:eastAsia="zh-CN"/>
        </w:rPr>
        <w:t>绿色施工安全防护措施费</w:t>
      </w:r>
      <w:r>
        <w:rPr>
          <w:rFonts w:hint="eastAsia" w:asciiTheme="minorEastAsia" w:hAnsiTheme="minorEastAsia" w:eastAsiaTheme="minorEastAsia" w:cstheme="minorEastAsia"/>
          <w:b/>
          <w:bCs/>
          <w:i w:val="0"/>
          <w:iCs w:val="0"/>
          <w:sz w:val="21"/>
          <w:szCs w:val="21"/>
          <w:u w:val="none"/>
          <w:lang w:val="en-US"/>
        </w:rPr>
        <w:t>不得下浮</w:t>
      </w:r>
      <w:r>
        <w:rPr>
          <w:rFonts w:hint="eastAsia" w:asciiTheme="minorEastAsia" w:hAnsiTheme="minorEastAsia" w:eastAsiaTheme="minorEastAsia" w:cstheme="minorEastAsia"/>
          <w:b/>
          <w:bCs/>
          <w:i w:val="0"/>
          <w:iCs w:val="0"/>
          <w:sz w:val="21"/>
          <w:szCs w:val="21"/>
          <w:u w:val="none"/>
          <w:lang w:val="en-US" w:eastAsia="zh-CN"/>
        </w:rPr>
        <w:t>，</w:t>
      </w:r>
      <w:r>
        <w:rPr>
          <w:rFonts w:hint="eastAsia"/>
          <w:b/>
          <w:bCs/>
          <w:color w:val="auto"/>
          <w:sz w:val="21"/>
          <w:szCs w:val="21"/>
        </w:rPr>
        <w:t>报价</w:t>
      </w:r>
      <w:r>
        <w:rPr>
          <w:rFonts w:hint="eastAsia"/>
          <w:b/>
          <w:bCs/>
          <w:color w:val="auto"/>
          <w:sz w:val="21"/>
          <w:szCs w:val="21"/>
          <w:lang w:val="en-US"/>
        </w:rPr>
        <w:t>高于</w:t>
      </w:r>
      <w:r>
        <w:rPr>
          <w:rFonts w:hint="eastAsia"/>
          <w:b/>
          <w:bCs/>
          <w:color w:val="auto"/>
          <w:sz w:val="21"/>
          <w:szCs w:val="21"/>
        </w:rPr>
        <w:t>本预算金额（</w:t>
      </w:r>
      <w:r>
        <w:rPr>
          <w:rFonts w:hint="eastAsia"/>
          <w:b/>
          <w:bCs/>
          <w:color w:val="auto"/>
          <w:sz w:val="21"/>
          <w:szCs w:val="21"/>
          <w:lang w:val="en-US"/>
        </w:rPr>
        <w:t>最高限价</w:t>
      </w:r>
      <w:r>
        <w:rPr>
          <w:rFonts w:hint="eastAsia"/>
          <w:b/>
          <w:bCs/>
          <w:color w:val="auto"/>
          <w:sz w:val="21"/>
          <w:szCs w:val="21"/>
          <w:lang w:val="en-US" w:eastAsia="zh-CN"/>
        </w:rPr>
        <w:t>）</w:t>
      </w:r>
      <w:r>
        <w:rPr>
          <w:rFonts w:hint="eastAsia"/>
          <w:b/>
          <w:bCs/>
          <w:color w:val="auto"/>
          <w:sz w:val="21"/>
          <w:szCs w:val="21"/>
        </w:rPr>
        <w:t>的视为无效</w:t>
      </w:r>
      <w:r>
        <w:rPr>
          <w:rFonts w:hint="eastAsia"/>
          <w:b/>
          <w:bCs/>
          <w:color w:val="auto"/>
          <w:sz w:val="21"/>
          <w:szCs w:val="21"/>
          <w:lang w:val="en-US"/>
        </w:rPr>
        <w:t>报价</w:t>
      </w:r>
      <w:r>
        <w:rPr>
          <w:rFonts w:hint="eastAsia"/>
          <w:b/>
          <w:bCs/>
          <w:color w:val="auto"/>
          <w:sz w:val="21"/>
          <w:szCs w:val="21"/>
          <w:lang w:val="en-US" w:eastAsia="zh-CN"/>
        </w:rPr>
        <w:t>。</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（三）本项目要求中所出现的设备、工艺、材料等仅为方便描述而没有限制性，响应供应商可以在其提供的文件资料中选用替代标准，但这些替代标准必须优于或相当于本用户需求书的标准。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（三）预成交人提供货物、工程或服务须与议价文件相符，否则视为虚假应标，取消中标资格。</w:t>
      </w:r>
    </w:p>
    <w:p>
      <w:pPr>
        <w:autoSpaceDE/>
        <w:autoSpaceDN/>
        <w:spacing w:line="360" w:lineRule="auto"/>
        <w:ind w:left="0" w:leftChars="0" w:firstLine="420" w:firstLineChars="200"/>
        <w:rPr>
          <w:rFonts w:hint="eastAsia" w:ascii="宋体" w:hAnsi="宋体" w:eastAsia="宋体" w:cs="宋体"/>
          <w:snapToGrid w:val="0"/>
          <w:color w:val="auto"/>
          <w:spacing w:val="8"/>
          <w:sz w:val="21"/>
          <w:szCs w:val="21"/>
          <w:lang w:val="hr-HR"/>
        </w:rPr>
      </w:pPr>
      <w:r>
        <w:rPr>
          <w:rFonts w:hint="eastAsia"/>
          <w:color w:val="auto"/>
          <w:sz w:val="21"/>
          <w:szCs w:val="21"/>
          <w:lang w:val="en-US" w:eastAsia="zh-CN"/>
        </w:rPr>
        <w:t>（四）响应供应商应对项目所有内容进行报价，不允许只对其中部分内容进行报价，否则其报价作为</w:t>
      </w:r>
      <w:r>
        <w:rPr>
          <w:rFonts w:hint="eastAsia" w:asciiTheme="minorEastAsia" w:hAnsiTheme="minorEastAsia" w:eastAsiaTheme="minorEastAsia" w:cstheme="minorEastAsia"/>
          <w:b w:val="0"/>
          <w:bCs w:val="0"/>
          <w:sz w:val="21"/>
          <w:szCs w:val="21"/>
        </w:rPr>
        <w:t>无效响应</w:t>
      </w:r>
      <w:r>
        <w:rPr>
          <w:rFonts w:hint="eastAsia" w:asciiTheme="minorEastAsia" w:hAnsiTheme="minorEastAsia" w:eastAsiaTheme="minorEastAsia" w:cstheme="minorEastAsia"/>
          <w:b w:val="0"/>
          <w:bCs w:val="0"/>
          <w:sz w:val="21"/>
          <w:szCs w:val="21"/>
          <w:lang w:val="en-US" w:eastAsia="zh-CN"/>
        </w:rPr>
        <w:t>处理</w:t>
      </w:r>
      <w:r>
        <w:rPr>
          <w:rFonts w:hint="eastAsia"/>
          <w:color w:val="auto"/>
          <w:sz w:val="21"/>
          <w:szCs w:val="21"/>
          <w:lang w:val="en-US" w:eastAsia="zh-CN"/>
        </w:rPr>
        <w:t>。</w:t>
      </w:r>
    </w:p>
    <w:p>
      <w:pPr>
        <w:autoSpaceDE/>
        <w:autoSpaceDN/>
        <w:spacing w:line="360" w:lineRule="auto"/>
        <w:ind w:left="0" w:leftChars="0" w:firstLine="562"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三、</w:t>
      </w:r>
      <w:bookmarkStart w:id="19" w:name="_Toc3999"/>
      <w:bookmarkStart w:id="20" w:name="_Toc20772"/>
      <w:bookmarkStart w:id="21" w:name="_Toc20015"/>
      <w:r>
        <w:rPr>
          <w:rFonts w:hint="eastAsia"/>
          <w:b/>
          <w:bCs/>
          <w:color w:val="auto"/>
          <w:sz w:val="28"/>
          <w:szCs w:val="28"/>
          <w:lang w:val="en-US" w:eastAsia="zh-CN"/>
        </w:rPr>
        <w:t>工程</w:t>
      </w:r>
      <w:r>
        <w:rPr>
          <w:rFonts w:hint="eastAsia" w:ascii="宋体" w:hAnsi="宋体" w:eastAsia="宋体"/>
          <w:b/>
          <w:bCs/>
          <w:color w:val="auto"/>
          <w:sz w:val="28"/>
          <w:szCs w:val="28"/>
          <w:lang w:val="en-US" w:eastAsia="zh-CN"/>
        </w:rPr>
        <w:t>内容</w:t>
      </w:r>
    </w:p>
    <w:p>
      <w:pPr>
        <w:autoSpaceDE/>
        <w:autoSpaceDN/>
        <w:spacing w:line="360" w:lineRule="auto"/>
        <w:ind w:left="0" w:leftChars="0" w:firstLine="420" w:firstLineChars="200"/>
        <w:rPr>
          <w:rFonts w:hint="default"/>
          <w:color w:val="auto"/>
          <w:sz w:val="21"/>
          <w:szCs w:val="21"/>
          <w:lang w:val="en-US" w:eastAsia="zh-CN"/>
        </w:rPr>
      </w:pPr>
      <w:r>
        <w:rPr>
          <w:rFonts w:hint="eastAsia"/>
          <w:color w:val="auto"/>
          <w:sz w:val="21"/>
          <w:szCs w:val="21"/>
          <w:lang w:val="en-US" w:eastAsia="zh-CN"/>
        </w:rPr>
        <w:t>采购人根据实际需要，拟对原有部分划定车位及道路交通标志线进行擦除，并对整个辖区内的道路交通标志线重新划线及制作交通标识牌。其中清除标线约239.2平方米，热熔标线（宽度10cm）2672.33米，热熔标记80个，标杆14根，标志板14块等（以上描述为概括性描述，具体内容以工程量清单为准）。</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四、服务标准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（一）本项目所涉及的货物必须为合法制造商制造的全新产品，整体无污染，表面无划损，无任何缺陷隐患，必须符合国家有关部门的质量要求。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（二）成交人须严格按项目标的工程量及项目特征描述施工。</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五、技术要求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（一）工程质量要求</w:t>
      </w:r>
    </w:p>
    <w:p>
      <w:pPr>
        <w:autoSpaceDE/>
        <w:autoSpaceDN/>
        <w:spacing w:line="360" w:lineRule="auto"/>
        <w:ind w:left="0" w:leftChars="0" w:firstLine="420" w:firstLineChars="200"/>
        <w:rPr>
          <w:rFonts w:hint="eastAsia"/>
          <w:color w:val="auto"/>
          <w:sz w:val="21"/>
          <w:szCs w:val="21"/>
          <w:lang w:val="en-US" w:eastAsia="zh-CN"/>
        </w:rPr>
      </w:pPr>
      <w:bookmarkStart w:id="22" w:name="_Toc5599"/>
      <w:r>
        <w:rPr>
          <w:rFonts w:hint="eastAsia"/>
          <w:color w:val="auto"/>
          <w:sz w:val="21"/>
          <w:szCs w:val="21"/>
          <w:lang w:val="en-US" w:eastAsia="zh-CN"/>
        </w:rPr>
        <w:t>本工程质量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bookmarkEnd w:id="22"/>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（二）工程材料的要求</w:t>
      </w:r>
    </w:p>
    <w:p>
      <w:pPr>
        <w:autoSpaceDE/>
        <w:autoSpaceDN/>
        <w:spacing w:line="360" w:lineRule="auto"/>
        <w:ind w:left="0" w:leftChars="0" w:firstLine="420" w:firstLineChars="200"/>
        <w:rPr>
          <w:rFonts w:hint="eastAsia"/>
          <w:color w:val="auto"/>
          <w:sz w:val="21"/>
          <w:szCs w:val="21"/>
          <w:lang w:val="en-US" w:eastAsia="zh-CN"/>
        </w:rPr>
      </w:pPr>
      <w:bookmarkStart w:id="23" w:name="_Toc163"/>
      <w:bookmarkStart w:id="24" w:name="_Toc27040"/>
      <w:bookmarkStart w:id="25" w:name="_Toc13630"/>
      <w:r>
        <w:rPr>
          <w:rFonts w:hint="eastAsia"/>
          <w:color w:val="auto"/>
          <w:sz w:val="21"/>
          <w:szCs w:val="21"/>
          <w:lang w:val="en-US" w:eastAsia="zh-CN"/>
        </w:rPr>
        <w:t>本工程使用的主要材料设备应符合国家相应的质量标准。材料进场时须报采购人进场验收，验收合格方可投入使用，否则造成的返工费用，由成交人负责。如采购人对材料设备有异议，应进行二次检验，如检验合格，检验费用由采购人承担，如检验不合格，检验费用由成交人承担。</w:t>
      </w:r>
      <w:bookmarkEnd w:id="23"/>
      <w:bookmarkEnd w:id="24"/>
      <w:bookmarkEnd w:id="25"/>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（三）安全文明施工要求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1.成交人在施工期间必须严格遵守国家有关防火、爆破、防盗和施工安全及监狱相关制度要求，最大限度减少对采购人工作、生活的影响程度。由于自身措施不力造成的事故责任、法律责任和经济责任，均由成交人负责。</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2.因采购人要求通知停工而导致工期延后的，工期予以顺延；因成交人原因导致工期延后的，工期不予顺延。</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六、工期</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 xml:space="preserve"> 合同签订之日起10个日历天。</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七、款项支付</w:t>
      </w:r>
    </w:p>
    <w:p>
      <w:pPr>
        <w:autoSpaceDE/>
        <w:autoSpaceDN/>
        <w:spacing w:line="360" w:lineRule="auto"/>
        <w:ind w:left="0" w:leftChars="0" w:firstLine="420" w:firstLineChars="200"/>
        <w:rPr>
          <w:rFonts w:hint="default"/>
          <w:color w:val="auto"/>
          <w:sz w:val="21"/>
          <w:szCs w:val="21"/>
          <w:lang w:val="en-US" w:eastAsia="zh-CN"/>
        </w:rPr>
      </w:pPr>
      <w:r>
        <w:rPr>
          <w:rFonts w:hint="eastAsia"/>
          <w:color w:val="auto"/>
          <w:sz w:val="21"/>
          <w:szCs w:val="21"/>
          <w:lang w:val="en-US" w:eastAsia="zh-CN"/>
        </w:rPr>
        <w:t>（一）该项目采用综合单价包干的定价方式。</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（二）项目验收合格，采购人收到成交人开具的有效发票等资料后，在15日内支付项目款，采购人在省财政厅暂停受理国库资金支付有关业务期间无法按时付款的，不视为违约。</w:t>
      </w:r>
    </w:p>
    <w:p>
      <w:pPr>
        <w:autoSpaceDE/>
        <w:autoSpaceDN/>
        <w:spacing w:line="360" w:lineRule="auto"/>
        <w:ind w:left="0" w:leftChars="0" w:firstLine="562" w:firstLineChars="200"/>
        <w:rPr>
          <w:rFonts w:hint="eastAsia" w:ascii="宋体" w:hAnsi="宋体" w:eastAsia="宋体" w:cs="宋体"/>
          <w:b/>
          <w:bCs/>
          <w:color w:val="auto"/>
          <w:sz w:val="28"/>
          <w:szCs w:val="28"/>
          <w:lang w:val="en-US" w:eastAsia="zh-CN" w:bidi="zh-CN"/>
        </w:rPr>
      </w:pPr>
      <w:r>
        <w:rPr>
          <w:rFonts w:hint="eastAsia" w:cs="宋体"/>
          <w:b/>
          <w:bCs/>
          <w:color w:val="auto"/>
          <w:sz w:val="28"/>
          <w:szCs w:val="28"/>
          <w:lang w:val="en-US" w:eastAsia="zh-CN" w:bidi="zh-CN"/>
        </w:rPr>
        <w:t>八</w:t>
      </w:r>
      <w:r>
        <w:rPr>
          <w:rFonts w:hint="eastAsia" w:ascii="宋体" w:hAnsi="宋体" w:eastAsia="宋体" w:cs="宋体"/>
          <w:b/>
          <w:bCs/>
          <w:color w:val="auto"/>
          <w:sz w:val="28"/>
          <w:szCs w:val="28"/>
          <w:lang w:val="en-US" w:eastAsia="zh-CN" w:bidi="zh-CN"/>
        </w:rPr>
        <w:t>、质量保证</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1.项目质保期为验收合格之日起1年。</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2.成交人应保证在质保期内向采购人提供免费质量保证服务。</w:t>
      </w:r>
    </w:p>
    <w:p>
      <w:pPr>
        <w:autoSpaceDE/>
        <w:autoSpaceDN/>
        <w:spacing w:line="360" w:lineRule="auto"/>
        <w:ind w:left="0" w:leftChars="0" w:firstLine="562" w:firstLineChars="200"/>
        <w:rPr>
          <w:rFonts w:hint="eastAsia"/>
          <w:color w:val="auto"/>
          <w:sz w:val="21"/>
          <w:szCs w:val="21"/>
          <w:lang w:val="en-US" w:eastAsia="zh-CN"/>
        </w:rPr>
      </w:pPr>
      <w:r>
        <w:rPr>
          <w:rFonts w:hint="eastAsia" w:cs="宋体"/>
          <w:b/>
          <w:bCs/>
          <w:color w:val="auto"/>
          <w:sz w:val="28"/>
          <w:szCs w:val="28"/>
          <w:lang w:val="en-US" w:eastAsia="zh-CN" w:bidi="zh-CN"/>
        </w:rPr>
        <w:t>九</w:t>
      </w:r>
      <w:r>
        <w:rPr>
          <w:rFonts w:hint="eastAsia" w:ascii="宋体" w:hAnsi="宋体" w:eastAsia="宋体" w:cs="宋体"/>
          <w:b/>
          <w:bCs/>
          <w:color w:val="auto"/>
          <w:sz w:val="28"/>
          <w:szCs w:val="28"/>
          <w:lang w:val="en-US" w:eastAsia="zh-CN" w:bidi="zh-CN"/>
        </w:rPr>
        <w:t>、验收标准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本工程要求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asciiTheme="minorEastAsia" w:hAnsiTheme="minorEastAsia" w:eastAsiaTheme="minorEastAsia" w:cstheme="minorEastAsia"/>
          <w:b/>
          <w:bCs/>
          <w:sz w:val="32"/>
          <w:szCs w:val="32"/>
        </w:rPr>
      </w:pPr>
      <w:r>
        <w:rPr>
          <w:rFonts w:hint="eastAsia" w:ascii="宋体" w:hAnsi="宋体" w:cs="Times New Roman"/>
          <w:b/>
          <w:bCs/>
          <w:kern w:val="44"/>
          <w:sz w:val="32"/>
          <w:szCs w:val="32"/>
          <w:lang w:bidi="ar-SA"/>
        </w:rPr>
        <w:t>第</w:t>
      </w:r>
      <w:r>
        <w:rPr>
          <w:rFonts w:hint="eastAsia" w:ascii="宋体" w:hAnsi="宋体" w:cs="Times New Roman"/>
          <w:b/>
          <w:bCs/>
          <w:kern w:val="44"/>
          <w:sz w:val="32"/>
          <w:szCs w:val="32"/>
          <w:lang w:val="en-US" w:eastAsia="zh-CN" w:bidi="ar-SA"/>
        </w:rPr>
        <w:t>二</w:t>
      </w:r>
      <w:r>
        <w:rPr>
          <w:rFonts w:hint="eastAsia" w:ascii="宋体" w:hAnsi="宋体" w:cs="Times New Roman"/>
          <w:b/>
          <w:bCs/>
          <w:kern w:val="44"/>
          <w:sz w:val="32"/>
          <w:szCs w:val="32"/>
          <w:lang w:bidi="ar-SA"/>
        </w:rPr>
        <w:t>章</w:t>
      </w:r>
      <w:r>
        <w:rPr>
          <w:rFonts w:hint="eastAsia" w:ascii="宋体" w:hAnsi="宋体" w:cs="Times New Roman"/>
          <w:b/>
          <w:bCs/>
          <w:kern w:val="44"/>
          <w:sz w:val="32"/>
          <w:szCs w:val="32"/>
          <w:lang w:val="en-US" w:bidi="ar-SA"/>
        </w:rPr>
        <w:t xml:space="preserve">   </w:t>
      </w:r>
      <w:r>
        <w:rPr>
          <w:rFonts w:hint="eastAsia" w:ascii="宋体" w:hAnsi="宋体" w:cs="Times New Roman"/>
          <w:b/>
          <w:bCs/>
          <w:kern w:val="44"/>
          <w:sz w:val="32"/>
          <w:szCs w:val="32"/>
          <w:lang w:val="en-US" w:eastAsia="zh-CN" w:bidi="ar-SA"/>
        </w:rPr>
        <w:t>议价</w:t>
      </w:r>
      <w:r>
        <w:rPr>
          <w:rFonts w:hint="eastAsia" w:ascii="宋体" w:hAnsi="宋体" w:cs="Times New Roman"/>
          <w:b/>
          <w:bCs/>
          <w:kern w:val="44"/>
          <w:sz w:val="32"/>
          <w:szCs w:val="32"/>
          <w:lang w:bidi="ar-SA"/>
        </w:rPr>
        <w:t>须知</w:t>
      </w:r>
      <w:bookmarkEnd w:id="19"/>
      <w:bookmarkEnd w:id="20"/>
      <w:bookmarkEnd w:id="21"/>
    </w:p>
    <w:p>
      <w:pPr>
        <w:autoSpaceDE/>
        <w:autoSpaceDN/>
        <w:spacing w:before="156" w:beforeLines="50" w:after="156" w:afterLines="50" w:line="360" w:lineRule="auto"/>
        <w:ind w:left="0" w:leftChars="0" w:right="0" w:firstLine="441" w:firstLineChars="183"/>
        <w:jc w:val="both"/>
        <w:outlineLvl w:val="1"/>
        <w:rPr>
          <w:rFonts w:hint="eastAsia" w:ascii="宋体" w:hAnsi="宋体" w:eastAsia="宋体" w:cs="宋体"/>
          <w:b/>
          <w:kern w:val="2"/>
          <w:sz w:val="24"/>
          <w:szCs w:val="24"/>
          <w:lang w:val="en-US" w:eastAsia="zh-CN" w:bidi="ar-SA"/>
        </w:rPr>
      </w:pPr>
      <w:bookmarkStart w:id="26" w:name="_Toc10078"/>
      <w:bookmarkStart w:id="27" w:name="_Toc7045"/>
      <w:bookmarkStart w:id="28" w:name="_Toc11263"/>
      <w:bookmarkStart w:id="29" w:name="_Toc17649"/>
      <w:bookmarkStart w:id="30" w:name="_Toc1760"/>
      <w:bookmarkStart w:id="31" w:name="_Toc2927"/>
      <w:bookmarkStart w:id="32" w:name="_Toc13181"/>
      <w:bookmarkStart w:id="33" w:name="_Toc7507"/>
      <w:bookmarkStart w:id="34" w:name="_Toc30179"/>
      <w:r>
        <w:rPr>
          <w:rFonts w:hint="eastAsia" w:ascii="宋体" w:hAnsi="宋体" w:eastAsia="宋体" w:cs="宋体"/>
          <w:b/>
          <w:kern w:val="2"/>
          <w:sz w:val="24"/>
          <w:szCs w:val="24"/>
          <w:lang w:val="en-US" w:eastAsia="zh-CN" w:bidi="ar-SA"/>
        </w:rPr>
        <w:t>一、说明</w:t>
      </w:r>
      <w:bookmarkEnd w:id="26"/>
      <w:bookmarkEnd w:id="27"/>
      <w:bookmarkEnd w:id="28"/>
      <w:bookmarkEnd w:id="29"/>
      <w:bookmarkEnd w:id="30"/>
      <w:bookmarkEnd w:id="31"/>
      <w:bookmarkEnd w:id="32"/>
      <w:bookmarkEnd w:id="33"/>
      <w:bookmarkEnd w:id="34"/>
    </w:p>
    <w:p>
      <w:pPr>
        <w:pStyle w:val="25"/>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适用范围</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本项目为一个整体，不得分拆，且要提供完整的技术资料。</w:t>
      </w:r>
    </w:p>
    <w:p>
      <w:pPr>
        <w:pStyle w:val="25"/>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定义</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“采购人”是指：</w:t>
      </w:r>
      <w:r>
        <w:rPr>
          <w:rFonts w:hint="eastAsia" w:asciiTheme="minorEastAsia" w:hAnsiTheme="minorEastAsia" w:eastAsiaTheme="minorEastAsia" w:cstheme="minorEastAsia"/>
          <w:b w:val="0"/>
          <w:bCs w:val="0"/>
          <w:sz w:val="21"/>
          <w:szCs w:val="21"/>
          <w:lang w:eastAsia="zh-CN"/>
        </w:rPr>
        <w:t>广东省河源监狱。</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“供应商”是指：响应本文件要求，参加</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的法人或者其他组织、自然人。</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合格的“供应商”是指：</w:t>
      </w:r>
      <w:r>
        <w:rPr>
          <w:rFonts w:hint="eastAsia" w:ascii="宋体" w:hAnsi="宋体" w:eastAsia="宋体" w:cs="宋体"/>
          <w:color w:val="auto"/>
          <w:sz w:val="21"/>
          <w:szCs w:val="21"/>
          <w:highlight w:val="none"/>
        </w:rPr>
        <w:t>符合本</w:t>
      </w:r>
      <w:r>
        <w:rPr>
          <w:rFonts w:hint="eastAsia" w:ascii="宋体" w:hAnsi="宋体" w:cs="宋体"/>
          <w:color w:val="auto"/>
          <w:sz w:val="21"/>
          <w:szCs w:val="21"/>
          <w:highlight w:val="none"/>
          <w:lang w:val="en-US" w:eastAsia="zh-CN"/>
        </w:rPr>
        <w:t>议价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rPr>
        <w:t>供应商资格要求的供应商</w:t>
      </w:r>
      <w:r>
        <w:rPr>
          <w:rFonts w:hint="eastAsia" w:ascii="宋体" w:hAnsi="宋体" w:eastAsia="宋体" w:cs="宋体"/>
          <w:color w:val="auto"/>
          <w:sz w:val="21"/>
          <w:szCs w:val="21"/>
          <w:highlight w:val="none"/>
          <w:lang w:val="en-US" w:eastAsia="zh-CN"/>
        </w:rPr>
        <w:t>。</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成交人</w:t>
      </w:r>
      <w:r>
        <w:rPr>
          <w:rFonts w:hint="eastAsia" w:asciiTheme="minorEastAsia" w:hAnsiTheme="minorEastAsia" w:eastAsiaTheme="minorEastAsia" w:cstheme="minorEastAsia"/>
          <w:b w:val="0"/>
          <w:bCs w:val="0"/>
          <w:sz w:val="21"/>
          <w:szCs w:val="21"/>
        </w:rPr>
        <w:t>”是指经法定程序确定并授予合同的供应商。</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”是指：供应商根据</w:t>
      </w:r>
      <w:r>
        <w:rPr>
          <w:rFonts w:hint="eastAsia" w:asciiTheme="minorEastAsia" w:hAnsiTheme="minorEastAsia" w:eastAsiaTheme="minorEastAsia" w:cstheme="minorEastAsia"/>
          <w:b w:val="0"/>
          <w:bCs w:val="0"/>
          <w:sz w:val="21"/>
          <w:szCs w:val="21"/>
          <w:lang w:eastAsia="zh-CN"/>
        </w:rPr>
        <w:t>采购</w:t>
      </w:r>
      <w:r>
        <w:rPr>
          <w:rFonts w:hint="eastAsia" w:asciiTheme="minorEastAsia" w:hAnsiTheme="minorEastAsia" w:eastAsiaTheme="minorEastAsia" w:cstheme="minorEastAsia"/>
          <w:b w:val="0"/>
          <w:bCs w:val="0"/>
          <w:sz w:val="21"/>
          <w:szCs w:val="21"/>
        </w:rPr>
        <w:t>文件要求，编制包含报价、技术和</w:t>
      </w:r>
      <w:r>
        <w:rPr>
          <w:rFonts w:hint="eastAsia" w:asciiTheme="minorEastAsia" w:hAnsiTheme="minorEastAsia" w:eastAsiaTheme="minorEastAsia" w:cstheme="minorEastAsia"/>
          <w:b w:val="0"/>
          <w:bCs w:val="0"/>
          <w:sz w:val="21"/>
          <w:szCs w:val="21"/>
          <w:lang w:val="en-US" w:eastAsia="zh-CN"/>
        </w:rPr>
        <w:t>商务</w:t>
      </w:r>
      <w:r>
        <w:rPr>
          <w:rFonts w:hint="eastAsia" w:asciiTheme="minorEastAsia" w:hAnsiTheme="minorEastAsia" w:eastAsiaTheme="minorEastAsia" w:cstheme="minorEastAsia"/>
          <w:b w:val="0"/>
          <w:bCs w:val="0"/>
          <w:sz w:val="21"/>
          <w:szCs w:val="21"/>
        </w:rPr>
        <w:t>等所有内容的实质性</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w:t>
      </w:r>
    </w:p>
    <w:p>
      <w:pPr>
        <w:pStyle w:val="25"/>
        <w:numPr>
          <w:ilvl w:val="0"/>
          <w:numId w:val="0"/>
        </w:numPr>
        <w:autoSpaceDE w:val="0"/>
        <w:autoSpaceDN w:val="0"/>
        <w:spacing w:before="0" w:beforeLines="50" w:after="0" w:afterLines="50" w:line="360" w:lineRule="auto"/>
        <w:ind w:left="0" w:leftChars="0" w:right="0" w:firstLine="441" w:firstLineChars="183"/>
        <w:jc w:val="both"/>
        <w:outlineLvl w:val="9"/>
        <w:rPr>
          <w:rFonts w:hint="eastAsia" w:ascii="宋体" w:hAnsi="宋体" w:eastAsia="宋体" w:cs="宋体"/>
          <w:b/>
          <w:kern w:val="2"/>
          <w:sz w:val="24"/>
          <w:szCs w:val="24"/>
          <w:lang w:val="en-US" w:eastAsia="zh-CN" w:bidi="ar-SA"/>
        </w:rPr>
      </w:pPr>
      <w:bookmarkStart w:id="35" w:name="_Toc464"/>
      <w:bookmarkStart w:id="36" w:name="_Toc31752"/>
      <w:bookmarkStart w:id="37" w:name="_Toc11412"/>
      <w:bookmarkStart w:id="38" w:name="_Toc14011"/>
      <w:bookmarkStart w:id="39" w:name="_Toc1776"/>
      <w:bookmarkStart w:id="40" w:name="_Toc3667"/>
      <w:bookmarkStart w:id="41" w:name="_Toc22490"/>
      <w:bookmarkStart w:id="42" w:name="_Toc22550"/>
      <w:bookmarkStart w:id="43" w:name="_Toc30620"/>
      <w:r>
        <w:rPr>
          <w:rFonts w:hint="eastAsia" w:ascii="宋体" w:hAnsi="宋体" w:eastAsia="宋体" w:cs="宋体"/>
          <w:b/>
          <w:kern w:val="2"/>
          <w:sz w:val="24"/>
          <w:szCs w:val="24"/>
          <w:lang w:val="en-US" w:eastAsia="zh-CN" w:bidi="ar-SA"/>
        </w:rPr>
        <w:t>二、</w:t>
      </w:r>
      <w:bookmarkEnd w:id="35"/>
      <w:r>
        <w:rPr>
          <w:rFonts w:hint="eastAsia" w:cs="宋体"/>
          <w:b/>
          <w:kern w:val="2"/>
          <w:sz w:val="24"/>
          <w:szCs w:val="24"/>
          <w:lang w:val="en-US" w:eastAsia="zh-CN" w:bidi="ar-SA"/>
        </w:rPr>
        <w:t>议价</w:t>
      </w:r>
      <w:r>
        <w:rPr>
          <w:rFonts w:hint="eastAsia" w:ascii="宋体" w:hAnsi="宋体" w:eastAsia="宋体" w:cs="宋体"/>
          <w:b/>
          <w:kern w:val="2"/>
          <w:sz w:val="24"/>
          <w:szCs w:val="24"/>
          <w:lang w:val="en-US" w:eastAsia="zh-CN" w:bidi="ar-SA"/>
        </w:rPr>
        <w:t>文件</w:t>
      </w:r>
      <w:bookmarkEnd w:id="36"/>
      <w:bookmarkEnd w:id="37"/>
      <w:bookmarkEnd w:id="38"/>
      <w:bookmarkEnd w:id="39"/>
      <w:bookmarkEnd w:id="40"/>
      <w:bookmarkEnd w:id="41"/>
      <w:bookmarkEnd w:id="42"/>
      <w:bookmarkEnd w:id="43"/>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文件的构成</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文件由下列文件以及在</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过程中发出的修正和补充文件组成：</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1.议价邀请函</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用户需求书</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3.议价</w:t>
      </w:r>
      <w:r>
        <w:rPr>
          <w:rFonts w:hint="eastAsia" w:asciiTheme="minorEastAsia" w:hAnsiTheme="minorEastAsia" w:eastAsiaTheme="minorEastAsia" w:cstheme="minorEastAsia"/>
          <w:b w:val="0"/>
          <w:bCs w:val="0"/>
          <w:sz w:val="21"/>
          <w:szCs w:val="21"/>
        </w:rPr>
        <w:t>须知</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格式</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附件</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供应商应认真阅读、并充分理解</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文件的全部内容（包括所有的补充、修改内容、重要事项、格式、条款和技术规范、参数及要求等），供应商没有按照</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文件要求提交全部资料，或者</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没有对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文件在各方面都做出实质性响应是供应商的风险，有可能导致其</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响应被拒绝，或被认定为无效响应。</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本项目要求中所出现的工艺、材料、设备</w:t>
      </w:r>
      <w:r>
        <w:rPr>
          <w:rFonts w:hint="eastAsia" w:asciiTheme="minorEastAsia" w:hAnsiTheme="minorEastAsia" w:eastAsiaTheme="minorEastAsia" w:cstheme="minorEastAsia"/>
          <w:b w:val="0"/>
          <w:bCs w:val="0"/>
          <w:sz w:val="21"/>
          <w:szCs w:val="21"/>
          <w:lang w:val="en-US" w:eastAsia="zh-CN"/>
        </w:rPr>
        <w:t>等</w:t>
      </w:r>
      <w:r>
        <w:rPr>
          <w:rFonts w:hint="eastAsia" w:asciiTheme="minorEastAsia" w:hAnsiTheme="minorEastAsia" w:eastAsiaTheme="minorEastAsia" w:cstheme="minorEastAsia"/>
          <w:b w:val="0"/>
          <w:bCs w:val="0"/>
          <w:sz w:val="21"/>
          <w:szCs w:val="21"/>
        </w:rPr>
        <w:t>仅为方便描述而没有限制性，供应商可以在其提供的文件资料中选用替代标准，但这些替代标准必须优于或相当于本项目要求中的标准。</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文件的澄清</w:t>
      </w:r>
    </w:p>
    <w:p>
      <w:pPr>
        <w:pStyle w:val="25"/>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任何要求对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w:t>
      </w:r>
      <w:r>
        <w:rPr>
          <w:rFonts w:hint="eastAsia" w:asciiTheme="minorEastAsia" w:hAnsiTheme="minorEastAsia" w:eastAsiaTheme="minorEastAsia" w:cstheme="minorEastAsia"/>
          <w:b w:val="0"/>
          <w:bCs w:val="0"/>
          <w:sz w:val="21"/>
          <w:szCs w:val="21"/>
          <w:lang w:eastAsia="zh-CN"/>
        </w:rPr>
        <w:t>（采购过程，中标、成交结果）</w:t>
      </w:r>
      <w:r>
        <w:rPr>
          <w:rFonts w:hint="eastAsia" w:asciiTheme="minorEastAsia" w:hAnsiTheme="minorEastAsia" w:eastAsiaTheme="minorEastAsia" w:cstheme="minorEastAsia"/>
          <w:b w:val="0"/>
          <w:bCs w:val="0"/>
          <w:sz w:val="21"/>
          <w:szCs w:val="21"/>
        </w:rPr>
        <w:t>进行澄清的供应商，均应以书面形式在</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w:t>
      </w:r>
      <w:r>
        <w:rPr>
          <w:rFonts w:hint="eastAsia" w:asciiTheme="minorEastAsia" w:hAnsiTheme="minorEastAsia" w:eastAsiaTheme="minorEastAsia" w:cstheme="minorEastAsia"/>
          <w:b w:val="0"/>
          <w:bCs w:val="0"/>
          <w:sz w:val="21"/>
          <w:szCs w:val="21"/>
          <w:lang w:eastAsia="zh-CN"/>
        </w:rPr>
        <w:t>发出之日起或应知其权益受到损害之日起</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lang w:eastAsia="zh-CN"/>
        </w:rPr>
        <w:t>个工作日内</w:t>
      </w:r>
      <w:r>
        <w:rPr>
          <w:rFonts w:hint="eastAsia" w:asciiTheme="minorEastAsia" w:hAnsiTheme="minorEastAsia" w:eastAsiaTheme="minorEastAsia" w:cstheme="minorEastAsia"/>
          <w:b w:val="0"/>
          <w:bCs w:val="0"/>
          <w:sz w:val="21"/>
          <w:szCs w:val="21"/>
        </w:rPr>
        <w:t>通知</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采购人将</w:t>
      </w:r>
      <w:r>
        <w:rPr>
          <w:rFonts w:hint="eastAsia" w:asciiTheme="minorEastAsia" w:hAnsiTheme="minorEastAsia" w:eastAsiaTheme="minorEastAsia" w:cstheme="minorEastAsia"/>
          <w:b w:val="0"/>
          <w:bCs w:val="0"/>
          <w:sz w:val="21"/>
          <w:szCs w:val="21"/>
        </w:rPr>
        <w:t>对供应商所要求澄清的内容以书面形式予以答复。</w:t>
      </w:r>
    </w:p>
    <w:p>
      <w:pPr>
        <w:pStyle w:val="25"/>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供应商在规定的时间内未要求对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文件澄清或提出疑问的，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将视其为无异议。对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文件中描述有歧意或前后不一致的地方，</w:t>
      </w:r>
      <w:r>
        <w:rPr>
          <w:rFonts w:hint="eastAsia" w:asciiTheme="minorEastAsia" w:hAnsiTheme="minorEastAsia" w:eastAsiaTheme="minorEastAsia" w:cstheme="minorEastAsia"/>
          <w:b w:val="0"/>
          <w:bCs w:val="0"/>
          <w:sz w:val="21"/>
          <w:szCs w:val="21"/>
          <w:lang w:val="en-US" w:eastAsia="zh-CN"/>
        </w:rPr>
        <w:t>议价小组</w:t>
      </w:r>
      <w:r>
        <w:rPr>
          <w:rFonts w:hint="eastAsia" w:asciiTheme="minorEastAsia" w:hAnsiTheme="minorEastAsia" w:eastAsiaTheme="minorEastAsia" w:cstheme="minorEastAsia"/>
          <w:b w:val="0"/>
          <w:bCs w:val="0"/>
          <w:sz w:val="21"/>
          <w:szCs w:val="21"/>
        </w:rPr>
        <w:t>有权进行评判，但对同一条款的评判应适用于每个供应商。</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有效期为递交</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之日起90天，</w:t>
      </w:r>
      <w:r>
        <w:rPr>
          <w:rFonts w:hint="eastAsia" w:asciiTheme="minorEastAsia" w:hAnsiTheme="minorEastAsia" w:eastAsiaTheme="minorEastAsia" w:cstheme="minorEastAsia"/>
          <w:b w:val="0"/>
          <w:bCs w:val="0"/>
          <w:sz w:val="21"/>
          <w:szCs w:val="21"/>
          <w:lang w:eastAsia="zh-CN"/>
        </w:rPr>
        <w:t>成交人</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有效期延至合同验收之日。在特殊情况下，</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可于</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有效期满之前要求供应商同意延长有效期，要求与答复均以书面形式进行。供应商可以拒绝上述要求，但其</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将会被拒绝；同意延期的供应商其权利与义务也相应延至新的</w:t>
      </w:r>
      <w:r>
        <w:rPr>
          <w:rFonts w:hint="eastAsia" w:asciiTheme="minorEastAsia" w:hAnsiTheme="minorEastAsia" w:eastAsiaTheme="minorEastAsia" w:cstheme="minorEastAsia"/>
          <w:b w:val="0"/>
          <w:bCs w:val="0"/>
          <w:sz w:val="21"/>
          <w:szCs w:val="21"/>
          <w:lang w:eastAsia="zh-CN"/>
        </w:rPr>
        <w:t>截止期限</w:t>
      </w:r>
      <w:r>
        <w:rPr>
          <w:rFonts w:hint="eastAsia" w:asciiTheme="minorEastAsia" w:hAnsiTheme="minorEastAsia" w:eastAsiaTheme="minorEastAsia" w:cstheme="minorEastAsia"/>
          <w:b w:val="0"/>
          <w:bCs w:val="0"/>
          <w:sz w:val="21"/>
          <w:szCs w:val="21"/>
        </w:rPr>
        <w:t>。</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计量单位</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技术要求中另有规定外，本文件所要求使用的计量单位均采用国家法定的度、 量、衡标准单位计量。</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报价要求</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供应商按</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文件提供的项目内容及参数要求及第</w:t>
      </w:r>
      <w:r>
        <w:rPr>
          <w:rFonts w:hint="eastAsia" w:asciiTheme="minorEastAsia" w:hAnsiTheme="minorEastAsia" w:eastAsiaTheme="minorEastAsia" w:cstheme="minorEastAsia"/>
          <w:b w:val="0"/>
          <w:bCs w:val="0"/>
          <w:sz w:val="21"/>
          <w:szCs w:val="21"/>
          <w:lang w:eastAsia="zh-CN"/>
        </w:rPr>
        <w:t>五章</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格式》中的</w:t>
      </w:r>
      <w:r>
        <w:rPr>
          <w:rFonts w:hint="eastAsia" w:asciiTheme="minorEastAsia" w:hAnsiTheme="minorEastAsia" w:eastAsiaTheme="minorEastAsia" w:cstheme="minorEastAsia"/>
          <w:b w:val="0"/>
          <w:bCs w:val="0"/>
          <w:sz w:val="21"/>
          <w:szCs w:val="21"/>
          <w:u w:val="none"/>
        </w:rPr>
        <w:t>《报价一览表》自主报价。</w:t>
      </w:r>
    </w:p>
    <w:p>
      <w:pPr>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供应商必须对项目内容及参数要求的全部内容进行报价，总报价不能超出本项目预算或最高</w:t>
      </w:r>
      <w:r>
        <w:rPr>
          <w:rFonts w:hint="eastAsia" w:asciiTheme="minorEastAsia" w:hAnsiTheme="minorEastAsia" w:eastAsiaTheme="minorEastAsia" w:cstheme="minorEastAsia"/>
          <w:b w:val="0"/>
          <w:bCs w:val="0"/>
          <w:color w:val="auto"/>
          <w:sz w:val="21"/>
          <w:szCs w:val="21"/>
          <w:lang w:eastAsia="zh-CN"/>
        </w:rPr>
        <w:t>报价</w:t>
      </w:r>
      <w:r>
        <w:rPr>
          <w:rFonts w:hint="eastAsia" w:asciiTheme="minorEastAsia" w:hAnsiTheme="minorEastAsia" w:eastAsiaTheme="minorEastAsia" w:cstheme="minorEastAsia"/>
          <w:b w:val="0"/>
          <w:bCs w:val="0"/>
          <w:color w:val="auto"/>
          <w:sz w:val="21"/>
          <w:szCs w:val="21"/>
        </w:rPr>
        <w:t>限价。报价应包括本项目所需的</w:t>
      </w:r>
      <w:r>
        <w:rPr>
          <w:rFonts w:hint="eastAsia" w:asciiTheme="minorEastAsia" w:hAnsiTheme="minorEastAsia" w:eastAsiaTheme="minorEastAsia" w:cstheme="minorEastAsia"/>
          <w:b w:val="0"/>
          <w:bCs w:val="0"/>
          <w:color w:val="auto"/>
          <w:spacing w:val="0"/>
          <w:kern w:val="0"/>
          <w:sz w:val="21"/>
          <w:szCs w:val="21"/>
          <w:highlight w:val="none"/>
          <w:lang w:val="zh-CN" w:eastAsia="zh-CN" w:bidi="zh-CN"/>
        </w:rPr>
        <w:t>人工、交通、材料、设备机械、管理费、其他项目费、税金、安全生产措施费、材料检验费、利润、保险、政策性文件规定及合同包含的所有风险、责任等各项应有费用（包括人工、材料、机械等上涨风险费用）、合</w:t>
      </w:r>
      <w:r>
        <w:rPr>
          <w:rFonts w:hint="eastAsia" w:asciiTheme="minorEastAsia" w:hAnsiTheme="minorEastAsia" w:eastAsiaTheme="minorEastAsia" w:cstheme="minorEastAsia"/>
          <w:b w:val="0"/>
          <w:bCs w:val="0"/>
          <w:color w:val="auto"/>
          <w:sz w:val="21"/>
          <w:szCs w:val="21"/>
        </w:rPr>
        <w:t>同实施过程中的应预见和不可预见费用等完成合同规定责任和义务、达到合同目的的一切费用</w:t>
      </w:r>
      <w:r>
        <w:rPr>
          <w:rFonts w:hint="eastAsia" w:asciiTheme="minorEastAsia" w:hAnsiTheme="minorEastAsia" w:eastAsiaTheme="minorEastAsia" w:cstheme="minorEastAsia"/>
          <w:b w:val="0"/>
          <w:bCs w:val="0"/>
          <w:color w:val="auto"/>
          <w:spacing w:val="0"/>
          <w:kern w:val="0"/>
          <w:sz w:val="21"/>
          <w:szCs w:val="21"/>
          <w:highlight w:val="none"/>
          <w:lang w:val="zh-CN" w:eastAsia="zh-CN" w:bidi="zh-CN"/>
        </w:rPr>
        <w:t>。</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供应商不得更改采购</w:t>
      </w:r>
      <w:r>
        <w:rPr>
          <w:rFonts w:hint="eastAsia" w:asciiTheme="minorEastAsia" w:hAnsiTheme="minorEastAsia" w:eastAsiaTheme="minorEastAsia" w:cstheme="minorEastAsia"/>
          <w:b w:val="0"/>
          <w:bCs w:val="0"/>
          <w:color w:val="auto"/>
          <w:sz w:val="21"/>
          <w:szCs w:val="21"/>
          <w:lang w:eastAsia="zh-CN"/>
        </w:rPr>
        <w:t>人</w:t>
      </w:r>
      <w:r>
        <w:rPr>
          <w:rFonts w:hint="eastAsia" w:asciiTheme="minorEastAsia" w:hAnsiTheme="minorEastAsia" w:eastAsiaTheme="minorEastAsia" w:cstheme="minorEastAsia"/>
          <w:b w:val="0"/>
          <w:bCs w:val="0"/>
          <w:color w:val="auto"/>
          <w:sz w:val="21"/>
          <w:szCs w:val="21"/>
        </w:rPr>
        <w:t>发出的项目内容及参数要求数量，否则在确认成交后采购人有权要求</w:t>
      </w:r>
      <w:r>
        <w:rPr>
          <w:rFonts w:hint="eastAsia" w:asciiTheme="minorEastAsia" w:hAnsiTheme="minorEastAsia" w:eastAsiaTheme="minorEastAsia" w:cstheme="minorEastAsia"/>
          <w:b w:val="0"/>
          <w:bCs w:val="0"/>
          <w:color w:val="auto"/>
          <w:sz w:val="21"/>
          <w:szCs w:val="21"/>
          <w:lang w:eastAsia="zh-CN"/>
        </w:rPr>
        <w:t>成交人</w:t>
      </w:r>
      <w:r>
        <w:rPr>
          <w:rFonts w:hint="eastAsia" w:asciiTheme="minorEastAsia" w:hAnsiTheme="minorEastAsia" w:eastAsiaTheme="minorEastAsia" w:cstheme="minorEastAsia"/>
          <w:b w:val="0"/>
          <w:bCs w:val="0"/>
          <w:color w:val="auto"/>
          <w:sz w:val="21"/>
          <w:szCs w:val="21"/>
        </w:rPr>
        <w:t>按清单数量施工。</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供应商按采购人提供的详细项目内容及参数要求进行报价：</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如果不提供详细分项报价将视为没有实质性响应</w:t>
      </w:r>
      <w:r>
        <w:rPr>
          <w:rFonts w:hint="eastAsia" w:asciiTheme="minorEastAsia" w:hAnsiTheme="minorEastAsia" w:eastAsiaTheme="minorEastAsia" w:cstheme="minorEastAsia"/>
          <w:b w:val="0"/>
          <w:bCs w:val="0"/>
          <w:color w:val="auto"/>
          <w:sz w:val="21"/>
          <w:szCs w:val="21"/>
          <w:lang w:val="en-US" w:eastAsia="zh-CN"/>
        </w:rPr>
        <w:t>议价</w:t>
      </w:r>
      <w:r>
        <w:rPr>
          <w:rFonts w:hint="eastAsia" w:asciiTheme="minorEastAsia" w:hAnsiTheme="minorEastAsia" w:eastAsiaTheme="minorEastAsia" w:cstheme="minorEastAsia"/>
          <w:b w:val="0"/>
          <w:bCs w:val="0"/>
          <w:color w:val="auto"/>
          <w:sz w:val="21"/>
          <w:szCs w:val="21"/>
        </w:rPr>
        <w:t>文件。</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如项目内容及参数要求格式内容不能满足需要，供应商可根据表格格式自行划表填写，但必须体现项目内容及参数要求中的内容。</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八</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备选方案</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只允许供应商有一个</w:t>
      </w:r>
      <w:r>
        <w:rPr>
          <w:rFonts w:hint="eastAsia" w:asciiTheme="minorEastAsia" w:hAnsiTheme="minorEastAsia" w:eastAsiaTheme="minorEastAsia" w:cstheme="minorEastAsia"/>
          <w:b w:val="0"/>
          <w:bCs w:val="0"/>
          <w:color w:val="auto"/>
          <w:sz w:val="21"/>
          <w:szCs w:val="21"/>
          <w:lang w:val="en-US" w:eastAsia="zh-CN"/>
        </w:rPr>
        <w:t>议价</w:t>
      </w:r>
      <w:r>
        <w:rPr>
          <w:rFonts w:hint="eastAsia" w:asciiTheme="minorEastAsia" w:hAnsiTheme="minorEastAsia" w:eastAsiaTheme="minorEastAsia" w:cstheme="minorEastAsia"/>
          <w:b w:val="0"/>
          <w:bCs w:val="0"/>
          <w:color w:val="auto"/>
          <w:sz w:val="21"/>
          <w:szCs w:val="21"/>
        </w:rPr>
        <w:t>响应方案，否则将被视为无效响应。</w:t>
      </w:r>
    </w:p>
    <w:p>
      <w:pPr>
        <w:autoSpaceDE/>
        <w:autoSpaceDN/>
        <w:spacing w:before="156" w:beforeLines="50" w:after="156" w:afterLines="50" w:line="360" w:lineRule="auto"/>
        <w:ind w:left="0" w:right="0" w:firstLine="441" w:firstLineChars="183"/>
        <w:jc w:val="both"/>
        <w:outlineLvl w:val="1"/>
        <w:rPr>
          <w:rFonts w:hint="eastAsia" w:ascii="宋体" w:hAnsi="宋体" w:eastAsia="宋体" w:cs="宋体"/>
          <w:b/>
          <w:kern w:val="2"/>
          <w:sz w:val="24"/>
          <w:szCs w:val="24"/>
          <w:lang w:val="en-US" w:eastAsia="zh-CN" w:bidi="ar-SA"/>
        </w:rPr>
      </w:pPr>
      <w:r>
        <w:rPr>
          <w:rFonts w:hint="eastAsia" w:cs="宋体"/>
          <w:b/>
          <w:kern w:val="2"/>
          <w:sz w:val="24"/>
          <w:szCs w:val="24"/>
          <w:lang w:val="en-US" w:eastAsia="zh-CN" w:bidi="ar-SA"/>
        </w:rPr>
        <w:t>三</w:t>
      </w:r>
      <w:r>
        <w:rPr>
          <w:rFonts w:hint="eastAsia" w:ascii="宋体" w:hAnsi="宋体" w:eastAsia="宋体" w:cs="宋体"/>
          <w:b/>
          <w:kern w:val="2"/>
          <w:sz w:val="24"/>
          <w:szCs w:val="24"/>
          <w:lang w:val="en-US" w:eastAsia="zh-CN" w:bidi="ar-SA"/>
        </w:rPr>
        <w:t>、联合体</w:t>
      </w:r>
      <w:r>
        <w:rPr>
          <w:rFonts w:hint="eastAsia" w:cs="宋体"/>
          <w:b/>
          <w:kern w:val="2"/>
          <w:sz w:val="24"/>
          <w:szCs w:val="24"/>
          <w:lang w:val="en-US" w:eastAsia="zh-CN" w:bidi="ar-SA"/>
        </w:rPr>
        <w:t>议价</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0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本项目不接受联合体</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eastAsia="zh-CN"/>
        </w:rPr>
        <w:t>（投标）</w:t>
      </w:r>
      <w:r>
        <w:rPr>
          <w:rFonts w:hint="eastAsia" w:asciiTheme="minorEastAsia" w:hAnsiTheme="minorEastAsia" w:eastAsiaTheme="minorEastAsia" w:cstheme="minorEastAsia"/>
          <w:b w:val="0"/>
          <w:bCs w:val="0"/>
          <w:sz w:val="21"/>
          <w:szCs w:val="21"/>
        </w:rPr>
        <w:t>。</w:t>
      </w:r>
    </w:p>
    <w:p>
      <w:pPr>
        <w:pStyle w:val="25"/>
        <w:numPr>
          <w:ilvl w:val="-1"/>
          <w:numId w:val="0"/>
        </w:numPr>
        <w:autoSpaceDE w:val="0"/>
        <w:autoSpaceDN w:val="0"/>
        <w:spacing w:before="0" w:beforeLines="50" w:after="0" w:afterLines="50" w:line="360" w:lineRule="auto"/>
        <w:ind w:left="400" w:right="0" w:firstLine="0"/>
        <w:jc w:val="both"/>
        <w:outlineLvl w:val="9"/>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四</w:t>
      </w:r>
      <w:r>
        <w:rPr>
          <w:rFonts w:hint="eastAsia" w:ascii="宋体" w:hAnsi="宋体" w:eastAsia="宋体" w:cs="宋体"/>
          <w:b/>
          <w:kern w:val="2"/>
          <w:sz w:val="24"/>
          <w:szCs w:val="24"/>
          <w:lang w:val="en-US" w:eastAsia="zh-CN" w:bidi="ar-SA"/>
        </w:rPr>
        <w:t>、</w:t>
      </w:r>
      <w:r>
        <w:rPr>
          <w:rFonts w:hint="eastAsia" w:cs="宋体"/>
          <w:b/>
          <w:kern w:val="2"/>
          <w:sz w:val="24"/>
          <w:szCs w:val="24"/>
          <w:lang w:val="en-US" w:eastAsia="zh-CN" w:bidi="ar-SA"/>
        </w:rPr>
        <w:t>响应文件</w:t>
      </w:r>
      <w:r>
        <w:rPr>
          <w:rFonts w:hint="eastAsia" w:ascii="宋体" w:hAnsi="宋体" w:eastAsia="宋体" w:cs="宋体"/>
          <w:b/>
          <w:kern w:val="2"/>
          <w:sz w:val="24"/>
          <w:szCs w:val="24"/>
          <w:lang w:val="en-US" w:eastAsia="zh-CN" w:bidi="ar-SA"/>
        </w:rPr>
        <w:t>的编制、密封和递交</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的编制</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应按第五章“</w:t>
      </w:r>
      <w:r>
        <w:rPr>
          <w:rFonts w:hint="eastAsia"/>
          <w:sz w:val="21"/>
          <w:szCs w:val="21"/>
          <w:lang w:val="en-US" w:eastAsia="zh-CN"/>
        </w:rPr>
        <w:t>响应文件</w:t>
      </w:r>
      <w:r>
        <w:rPr>
          <w:rFonts w:hint="eastAsia" w:ascii="宋体" w:hAnsi="宋体"/>
          <w:sz w:val="21"/>
          <w:szCs w:val="21"/>
          <w:lang w:val="en-US" w:eastAsia="zh-CN"/>
        </w:rPr>
        <w:t>格式”进行编写，如有必要，可以增加附页，作为</w:t>
      </w:r>
      <w:r>
        <w:rPr>
          <w:rFonts w:hint="eastAsia"/>
          <w:sz w:val="21"/>
          <w:szCs w:val="21"/>
          <w:lang w:val="en-US" w:eastAsia="zh-CN"/>
        </w:rPr>
        <w:t>响应文件</w:t>
      </w:r>
      <w:r>
        <w:rPr>
          <w:rFonts w:hint="eastAsia" w:ascii="宋体" w:hAnsi="宋体"/>
          <w:sz w:val="21"/>
          <w:szCs w:val="21"/>
          <w:lang w:val="en-US" w:eastAsia="zh-CN"/>
        </w:rPr>
        <w:t>的组成部分。</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应用A4纸编制（非A4纸的文件，可以折叠成A4纸装订）</w:t>
      </w:r>
      <w:r>
        <w:rPr>
          <w:rFonts w:hint="eastAsia"/>
          <w:sz w:val="21"/>
          <w:szCs w:val="21"/>
          <w:lang w:val="en-US" w:eastAsia="zh-CN"/>
        </w:rPr>
        <w:t>响应文件</w:t>
      </w:r>
      <w:r>
        <w:rPr>
          <w:rFonts w:hint="eastAsia" w:ascii="宋体" w:hAnsi="宋体"/>
          <w:sz w:val="21"/>
          <w:szCs w:val="21"/>
          <w:lang w:val="en-US" w:eastAsia="zh-CN"/>
        </w:rPr>
        <w:t>正本与副本的每一页（包括封面）须</w:t>
      </w:r>
      <w:r>
        <w:rPr>
          <w:rFonts w:hint="eastAsia" w:ascii="宋体" w:hAnsi="宋体"/>
          <w:b/>
          <w:bCs/>
          <w:sz w:val="21"/>
          <w:szCs w:val="21"/>
          <w:lang w:val="en-US" w:eastAsia="zh-CN"/>
        </w:rPr>
        <w:t>加盖</w:t>
      </w:r>
      <w:r>
        <w:rPr>
          <w:rFonts w:hint="eastAsia"/>
          <w:b/>
          <w:bCs/>
          <w:sz w:val="21"/>
          <w:szCs w:val="21"/>
          <w:lang w:val="en-US" w:eastAsia="zh-CN"/>
        </w:rPr>
        <w:t>供应商</w:t>
      </w:r>
      <w:r>
        <w:rPr>
          <w:rFonts w:hint="eastAsia" w:ascii="宋体" w:hAnsi="宋体"/>
          <w:b/>
          <w:bCs/>
          <w:sz w:val="21"/>
          <w:szCs w:val="21"/>
          <w:lang w:val="en-US" w:eastAsia="zh-CN"/>
        </w:rPr>
        <w:t>公章</w:t>
      </w:r>
      <w:r>
        <w:rPr>
          <w:rFonts w:hint="eastAsia" w:ascii="宋体" w:hAnsi="宋体"/>
          <w:sz w:val="21"/>
          <w:szCs w:val="21"/>
          <w:lang w:val="en-US" w:eastAsia="zh-CN"/>
        </w:rPr>
        <w:t>，副本可为正本复印件，但封面须由法定代表人或委托代理人签名（不得用签名章代替）并加盖供应商公章，复印的副本须加盖骑缝章。</w:t>
      </w:r>
      <w:r>
        <w:rPr>
          <w:rFonts w:hint="eastAsia"/>
          <w:sz w:val="21"/>
          <w:szCs w:val="21"/>
          <w:lang w:val="en-US" w:eastAsia="zh-CN"/>
        </w:rPr>
        <w:t>响应文件</w:t>
      </w:r>
      <w:r>
        <w:rPr>
          <w:rFonts w:hint="eastAsia" w:ascii="宋体" w:hAnsi="宋体"/>
          <w:sz w:val="21"/>
          <w:szCs w:val="21"/>
          <w:lang w:val="en-US" w:eastAsia="zh-CN"/>
        </w:rPr>
        <w:t>应尽量避免涂改、行间插字或删除。如果出现上述情况，改动之处须由供应商的法定代表人或委托代理人签名（不得用签名章代替）并加盖供应商公章确认。</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份数，正本1份，副本</w:t>
      </w:r>
      <w:r>
        <w:rPr>
          <w:rFonts w:hint="eastAsia"/>
          <w:sz w:val="21"/>
          <w:szCs w:val="21"/>
          <w:lang w:val="en-US" w:eastAsia="zh-CN"/>
        </w:rPr>
        <w:t>1</w:t>
      </w:r>
      <w:r>
        <w:rPr>
          <w:rFonts w:hint="eastAsia" w:ascii="宋体" w:hAnsi="宋体"/>
          <w:sz w:val="21"/>
          <w:szCs w:val="21"/>
          <w:lang w:val="en-US" w:eastAsia="zh-CN"/>
        </w:rPr>
        <w:t>份。</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响应文件装订，响应文件的正本与副本应分别装订成册，不得采用活页夹。响应文件应编制目录，并且逐页（封面除外）标注连续页码。</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的密封</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应进行包装（将正本和副本包装在一个封套上，如</w:t>
      </w:r>
      <w:r>
        <w:rPr>
          <w:rFonts w:hint="eastAsia"/>
          <w:sz w:val="21"/>
          <w:szCs w:val="21"/>
          <w:lang w:val="en-US" w:eastAsia="zh-CN"/>
        </w:rPr>
        <w:t>响应文件</w:t>
      </w:r>
      <w:r>
        <w:rPr>
          <w:rFonts w:hint="eastAsia" w:ascii="宋体" w:hAnsi="宋体"/>
          <w:sz w:val="21"/>
          <w:szCs w:val="21"/>
          <w:lang w:val="en-US" w:eastAsia="zh-CN"/>
        </w:rPr>
        <w:t>过厚可分开包装）、加贴封条，并在封套的封口处加盖供应商公章。</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封套上应写明的内容见</w:t>
      </w:r>
      <w:r>
        <w:rPr>
          <w:rFonts w:hint="eastAsia"/>
          <w:sz w:val="21"/>
          <w:szCs w:val="21"/>
          <w:lang w:val="en-US" w:eastAsia="zh-CN"/>
        </w:rPr>
        <w:t>议价</w:t>
      </w:r>
      <w:r>
        <w:rPr>
          <w:rFonts w:hint="eastAsia" w:ascii="宋体" w:hAnsi="宋体"/>
          <w:sz w:val="21"/>
          <w:szCs w:val="21"/>
          <w:lang w:val="en-US" w:eastAsia="zh-CN"/>
        </w:rPr>
        <w:t>须知。</w:t>
      </w:r>
    </w:p>
    <w:tbl>
      <w:tblPr>
        <w:tblStyle w:val="2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841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响应文件</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供应商名称：</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供应商地址：</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eastAsia="宋体"/>
                <w:lang w:eastAsia="zh-CN"/>
              </w:rPr>
            </w:pPr>
            <w:r>
              <w:rPr>
                <w:rFonts w:hint="eastAsia" w:ascii="宋体" w:hAnsi="宋体" w:eastAsia="宋体" w:cs="宋体"/>
                <w:sz w:val="24"/>
                <w:szCs w:val="24"/>
                <w:lang w:eastAsia="zh-CN"/>
              </w:rPr>
              <w:t>在</w:t>
            </w:r>
            <w:r>
              <w:rPr>
                <w:rFonts w:hint="eastAsia" w:ascii="宋体" w:hAnsi="宋体" w:cs="宋体"/>
                <w:sz w:val="24"/>
                <w:szCs w:val="24"/>
                <w:lang w:val="en-US" w:eastAsia="zh-CN"/>
              </w:rPr>
              <w:t>2025</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分（即开标时间）之前不得开启</w:t>
            </w:r>
          </w:p>
        </w:tc>
      </w:tr>
    </w:tbl>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ascii="宋体" w:hAnsi="宋体"/>
          <w:sz w:val="21"/>
          <w:szCs w:val="21"/>
        </w:rPr>
      </w:pPr>
      <w:r>
        <w:rPr>
          <w:rFonts w:hint="eastAsia" w:ascii="宋体" w:hAnsi="宋体"/>
          <w:sz w:val="21"/>
          <w:szCs w:val="21"/>
          <w:lang w:val="en-US" w:eastAsia="zh-CN"/>
        </w:rPr>
        <w:t>未按</w:t>
      </w:r>
      <w:r>
        <w:rPr>
          <w:rFonts w:hint="eastAsia"/>
          <w:sz w:val="21"/>
          <w:szCs w:val="21"/>
          <w:lang w:val="en-US" w:eastAsia="zh-CN"/>
        </w:rPr>
        <w:t>第2条响应文件的密封</w:t>
      </w:r>
      <w:r>
        <w:rPr>
          <w:rFonts w:hint="eastAsia" w:ascii="宋体" w:hAnsi="宋体"/>
          <w:sz w:val="21"/>
          <w:szCs w:val="21"/>
          <w:lang w:val="en-US" w:eastAsia="zh-CN"/>
        </w:rPr>
        <w:t>第</w:t>
      </w:r>
      <w:r>
        <w:rPr>
          <w:rFonts w:hint="eastAsia"/>
          <w:sz w:val="21"/>
          <w:szCs w:val="21"/>
          <w:lang w:val="en-US" w:eastAsia="zh-CN"/>
        </w:rPr>
        <w:t>（1）</w:t>
      </w:r>
      <w:r>
        <w:rPr>
          <w:rFonts w:hint="eastAsia" w:ascii="宋体" w:hAnsi="宋体"/>
          <w:sz w:val="21"/>
          <w:szCs w:val="21"/>
          <w:lang w:val="en-US" w:eastAsia="zh-CN"/>
        </w:rPr>
        <w:t>项或第</w:t>
      </w:r>
      <w:r>
        <w:rPr>
          <w:rFonts w:hint="eastAsia"/>
          <w:sz w:val="21"/>
          <w:szCs w:val="21"/>
          <w:lang w:val="en-US" w:eastAsia="zh-CN"/>
        </w:rPr>
        <w:t>（2）</w:t>
      </w:r>
      <w:r>
        <w:rPr>
          <w:rFonts w:hint="eastAsia" w:ascii="宋体" w:hAnsi="宋体"/>
          <w:sz w:val="21"/>
          <w:szCs w:val="21"/>
          <w:lang w:val="en-US" w:eastAsia="zh-CN"/>
        </w:rPr>
        <w:t>项要求密封和加写标记的</w:t>
      </w:r>
      <w:r>
        <w:rPr>
          <w:rFonts w:hint="eastAsia"/>
          <w:sz w:val="21"/>
          <w:szCs w:val="21"/>
          <w:lang w:val="en-US" w:eastAsia="zh-CN"/>
        </w:rPr>
        <w:t>响应文件</w:t>
      </w:r>
      <w:r>
        <w:rPr>
          <w:rFonts w:hint="eastAsia" w:ascii="宋体" w:hAnsi="宋体"/>
          <w:sz w:val="21"/>
          <w:szCs w:val="21"/>
          <w:lang w:val="en-US" w:eastAsia="zh-CN"/>
        </w:rPr>
        <w:t>，</w:t>
      </w:r>
      <w:r>
        <w:rPr>
          <w:rFonts w:hint="eastAsia"/>
          <w:sz w:val="21"/>
          <w:szCs w:val="21"/>
          <w:lang w:val="en-US" w:eastAsia="zh-CN"/>
        </w:rPr>
        <w:t>采购</w:t>
      </w:r>
      <w:r>
        <w:rPr>
          <w:rFonts w:hint="eastAsia" w:ascii="宋体" w:hAnsi="宋体"/>
          <w:sz w:val="21"/>
          <w:szCs w:val="21"/>
          <w:lang w:val="en-US" w:eastAsia="zh-CN"/>
        </w:rPr>
        <w:t>人应予拒收。</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Theme="minorEastAsia" w:hAnsiTheme="minorEastAsia" w:eastAsiaTheme="minorEastAsia" w:cstheme="minorEastAsia"/>
          <w:sz w:val="21"/>
          <w:szCs w:val="21"/>
          <w:lang w:val="en-US" w:eastAsia="zh-CN"/>
        </w:rPr>
      </w:pPr>
      <w:bookmarkStart w:id="44" w:name="_Toc467520177"/>
      <w:r>
        <w:rPr>
          <w:rFonts w:hint="eastAsia" w:asciiTheme="minorEastAsia" w:hAnsiTheme="minorEastAsia" w:eastAsiaTheme="minorEastAsia" w:cstheme="minorEastAsia"/>
          <w:sz w:val="21"/>
          <w:szCs w:val="21"/>
          <w:lang w:val="en-US" w:eastAsia="zh-CN"/>
        </w:rPr>
        <w:t>响应文件的递交</w:t>
      </w:r>
      <w:bookmarkEnd w:id="44"/>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人应在</w:t>
      </w:r>
      <w:r>
        <w:rPr>
          <w:rFonts w:hint="eastAsia" w:asciiTheme="minorEastAsia" w:hAnsiTheme="minorEastAsia" w:eastAsiaTheme="minorEastAsia" w:cstheme="minorEastAsia"/>
          <w:b w:val="0"/>
          <w:bCs w:val="0"/>
          <w:sz w:val="21"/>
          <w:szCs w:val="21"/>
          <w:lang w:val="en-US" w:eastAsia="zh-CN"/>
        </w:rPr>
        <w:t>议价邀请函规定的响应文件提交</w:t>
      </w:r>
      <w:r>
        <w:rPr>
          <w:rFonts w:hint="eastAsia" w:asciiTheme="minorEastAsia" w:hAnsiTheme="minorEastAsia" w:eastAsiaTheme="minorEastAsia" w:cstheme="minorEastAsia"/>
          <w:b w:val="0"/>
          <w:bCs w:val="0"/>
          <w:sz w:val="21"/>
          <w:szCs w:val="21"/>
        </w:rPr>
        <w:t>截止时间前</w:t>
      </w:r>
      <w:r>
        <w:rPr>
          <w:rFonts w:hint="eastAsia" w:asciiTheme="minorEastAsia" w:hAnsiTheme="minorEastAsia" w:eastAsiaTheme="minorEastAsia" w:cstheme="minorEastAsia"/>
          <w:sz w:val="21"/>
          <w:szCs w:val="21"/>
        </w:rPr>
        <w:t>递交</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递交</w:t>
      </w:r>
      <w:r>
        <w:rPr>
          <w:rFonts w:hint="eastAsia" w:asciiTheme="minorEastAsia" w:hAnsiTheme="minorEastAsia" w:eastAsiaTheme="minorEastAsia" w:cstheme="minorEastAsia"/>
          <w:sz w:val="21"/>
          <w:szCs w:val="21"/>
          <w:lang w:val="en-US" w:eastAsia="zh-CN"/>
        </w:rPr>
        <w:t>响应文件的地点：见议价邀请函。</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供应商所递交的响应文件不予退还。</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逾期送达的或者未送达指定地点的响应文件，采购人不予受理。</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采购人不接受电报、电话、电传、邮件、快递、传真响应文件。</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Theme="minorEastAsia" w:hAnsiTheme="minorEastAsia" w:eastAsiaTheme="minorEastAsia" w:cstheme="minorEastAsia"/>
          <w:sz w:val="21"/>
          <w:szCs w:val="21"/>
          <w:lang w:val="en-US" w:eastAsia="zh-CN"/>
        </w:rPr>
      </w:pPr>
      <w:bookmarkStart w:id="45" w:name="_Toc179632576"/>
      <w:bookmarkStart w:id="46" w:name="_Toc152042334"/>
      <w:bookmarkStart w:id="47" w:name="_Toc144974526"/>
      <w:bookmarkStart w:id="48" w:name="_Toc246996945"/>
      <w:bookmarkStart w:id="49" w:name="_Toc246996202"/>
      <w:bookmarkStart w:id="50" w:name="_Toc467520178"/>
      <w:bookmarkStart w:id="51" w:name="_Toc152045558"/>
      <w:bookmarkStart w:id="52" w:name="_Toc247085716"/>
      <w:r>
        <w:rPr>
          <w:rFonts w:hint="eastAsia" w:asciiTheme="minorEastAsia" w:hAnsiTheme="minorEastAsia" w:eastAsiaTheme="minorEastAsia" w:cstheme="minorEastAsia"/>
          <w:sz w:val="21"/>
          <w:szCs w:val="21"/>
          <w:lang w:val="en-US" w:eastAsia="zh-CN"/>
        </w:rPr>
        <w:t>响应文件的修改与撤回</w:t>
      </w:r>
      <w:bookmarkEnd w:id="45"/>
      <w:bookmarkEnd w:id="46"/>
      <w:bookmarkEnd w:id="47"/>
      <w:bookmarkEnd w:id="48"/>
      <w:bookmarkEnd w:id="49"/>
      <w:bookmarkEnd w:id="50"/>
      <w:bookmarkEnd w:id="51"/>
      <w:bookmarkEnd w:id="52"/>
    </w:p>
    <w:p>
      <w:pPr>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360" w:lineRule="auto"/>
        <w:ind w:left="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在议价邀请函规定的响应文件提交截止时间前，可以对所递交的响应文件进行补充、修改或者撤回，并书面通知采购人。补充、修改的内容应当按议价文件要求签署、盖章，并作为响应文件的组成部分。在议价截止时点之后，供应商不得对其响应文件做任何修改和补充。</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360" w:lineRule="auto"/>
        <w:ind w:left="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供应商在递交响应文件后，可以撤回其响应文件，但供应商必须在规定的议价截止时点前以书面形式告知采购人。采购人收到书面通知后，向供应商出具签收凭证。</w:t>
      </w:r>
    </w:p>
    <w:p>
      <w:pPr>
        <w:numPr>
          <w:ilvl w:val="0"/>
          <w:numId w:val="0"/>
        </w:numPr>
        <w:autoSpaceDE/>
        <w:autoSpaceDN/>
        <w:spacing w:before="156" w:beforeLines="50" w:after="156" w:afterLines="50" w:line="360" w:lineRule="auto"/>
        <w:ind w:leftChars="183" w:right="0" w:rightChars="0"/>
        <w:jc w:val="both"/>
        <w:outlineLvl w:val="1"/>
        <w:rPr>
          <w:rFonts w:hint="eastAsia" w:cs="宋体"/>
          <w:b/>
          <w:kern w:val="2"/>
          <w:sz w:val="24"/>
          <w:szCs w:val="24"/>
          <w:lang w:val="en-US" w:eastAsia="zh-CN" w:bidi="ar-SA"/>
        </w:rPr>
      </w:pPr>
      <w:bookmarkStart w:id="53" w:name="_Toc20113"/>
      <w:bookmarkStart w:id="54" w:name="_Toc11959"/>
      <w:bookmarkStart w:id="55" w:name="_Toc24226"/>
      <w:bookmarkStart w:id="56" w:name="_Toc28447"/>
      <w:bookmarkStart w:id="57" w:name="_Toc5742"/>
      <w:bookmarkStart w:id="58" w:name="_Toc32321"/>
      <w:bookmarkStart w:id="59" w:name="_Toc5971"/>
      <w:bookmarkStart w:id="60" w:name="_Toc30261"/>
      <w:bookmarkStart w:id="61" w:name="_Toc18888"/>
      <w:r>
        <w:rPr>
          <w:rFonts w:hint="eastAsia" w:cs="宋体"/>
          <w:b/>
          <w:kern w:val="2"/>
          <w:sz w:val="24"/>
          <w:szCs w:val="24"/>
          <w:lang w:val="en-US" w:eastAsia="zh-CN" w:bidi="ar-SA"/>
        </w:rPr>
        <w:t>五、现场踏勘</w:t>
      </w:r>
    </w:p>
    <w:p>
      <w:pPr>
        <w:numPr>
          <w:ilvl w:val="0"/>
          <w:numId w:val="0"/>
        </w:numPr>
        <w:autoSpaceDE/>
        <w:autoSpaceDN/>
        <w:spacing w:before="156" w:beforeLines="50" w:after="156" w:afterLines="50" w:line="360" w:lineRule="auto"/>
        <w:ind w:leftChars="183" w:right="0" w:rightChars="0"/>
        <w:jc w:val="both"/>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无。</w:t>
      </w:r>
    </w:p>
    <w:p>
      <w:pPr>
        <w:autoSpaceDE/>
        <w:autoSpaceDN/>
        <w:spacing w:before="156" w:beforeLines="50" w:after="156" w:afterLines="50" w:line="360" w:lineRule="auto"/>
        <w:ind w:left="0" w:leftChars="0" w:right="0" w:firstLine="441" w:firstLineChars="183"/>
        <w:jc w:val="both"/>
        <w:outlineLvl w:val="1"/>
        <w:rPr>
          <w:rFonts w:hint="eastAsia" w:ascii="宋体" w:hAnsi="宋体" w:eastAsia="宋体" w:cs="宋体"/>
          <w:b/>
          <w:kern w:val="2"/>
          <w:sz w:val="24"/>
          <w:szCs w:val="24"/>
          <w:lang w:val="en-US" w:eastAsia="zh-CN" w:bidi="ar-SA"/>
        </w:rPr>
      </w:pPr>
      <w:r>
        <w:rPr>
          <w:rFonts w:hint="eastAsia" w:cs="宋体"/>
          <w:b/>
          <w:kern w:val="2"/>
          <w:sz w:val="24"/>
          <w:szCs w:val="24"/>
          <w:lang w:val="en-US" w:eastAsia="zh-CN" w:bidi="ar-SA"/>
        </w:rPr>
        <w:t>六、议价</w:t>
      </w:r>
      <w:r>
        <w:rPr>
          <w:rFonts w:hint="eastAsia" w:ascii="宋体" w:hAnsi="宋体" w:eastAsia="宋体" w:cs="宋体"/>
          <w:b/>
          <w:kern w:val="2"/>
          <w:sz w:val="24"/>
          <w:szCs w:val="24"/>
          <w:lang w:val="en-US" w:eastAsia="zh-CN" w:bidi="ar-SA"/>
        </w:rPr>
        <w:t>程序、方法及标准</w:t>
      </w:r>
      <w:bookmarkEnd w:id="53"/>
      <w:bookmarkEnd w:id="54"/>
      <w:bookmarkEnd w:id="55"/>
      <w:bookmarkEnd w:id="56"/>
      <w:bookmarkEnd w:id="57"/>
      <w:bookmarkEnd w:id="58"/>
      <w:bookmarkEnd w:id="59"/>
      <w:bookmarkEnd w:id="60"/>
      <w:bookmarkEnd w:id="61"/>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评审议价</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4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采购人在《议价邀请函》中规定的日期、时间和地点组织评审议价。</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4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供应商无需派法定代表人或委托委托人到现场参加评审议价。采购人对响应文件的密封情况经确认无误后拆封，宣读供应商名称及响应文件的其他主要内容等。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color w:val="auto"/>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color w:val="auto"/>
          <w:sz w:val="21"/>
          <w:szCs w:val="21"/>
          <w:lang w:val="en-US" w:eastAsia="zh-CN"/>
        </w:rPr>
        <w:t>议价</w:t>
      </w:r>
      <w:r>
        <w:rPr>
          <w:rFonts w:hint="eastAsia" w:asciiTheme="minorEastAsia" w:hAnsiTheme="minorEastAsia" w:eastAsiaTheme="minorEastAsia" w:cstheme="minorEastAsia"/>
          <w:color w:val="auto"/>
          <w:sz w:val="21"/>
          <w:szCs w:val="21"/>
          <w:lang w:val="zh-CN" w:eastAsia="zh-CN"/>
        </w:rPr>
        <w:t>由采购人</w:t>
      </w:r>
      <w:r>
        <w:rPr>
          <w:rFonts w:hint="eastAsia" w:asciiTheme="minorEastAsia" w:hAnsiTheme="minorEastAsia" w:eastAsiaTheme="minorEastAsia" w:cstheme="minorEastAsia"/>
          <w:color w:val="auto"/>
          <w:sz w:val="21"/>
          <w:szCs w:val="21"/>
          <w:lang w:val="en-US" w:eastAsia="zh-CN"/>
        </w:rPr>
        <w:t>组建的议价</w:t>
      </w:r>
      <w:r>
        <w:rPr>
          <w:rFonts w:hint="eastAsia" w:asciiTheme="minorEastAsia" w:hAnsiTheme="minorEastAsia" w:eastAsiaTheme="minorEastAsia" w:cstheme="minorEastAsia"/>
          <w:color w:val="auto"/>
          <w:sz w:val="21"/>
          <w:szCs w:val="21"/>
          <w:lang w:val="zh-CN" w:eastAsia="zh-CN"/>
        </w:rPr>
        <w:t>小组负责，</w:t>
      </w:r>
      <w:r>
        <w:rPr>
          <w:rFonts w:hint="eastAsia" w:asciiTheme="minorEastAsia" w:hAnsiTheme="minorEastAsia" w:eastAsiaTheme="minorEastAsia" w:cstheme="minorEastAsia"/>
          <w:color w:val="auto"/>
          <w:sz w:val="21"/>
          <w:szCs w:val="21"/>
          <w:lang w:val="en-US" w:eastAsia="zh-CN"/>
        </w:rPr>
        <w:t>议价</w:t>
      </w:r>
      <w:r>
        <w:rPr>
          <w:rFonts w:hint="eastAsia" w:asciiTheme="minorEastAsia" w:hAnsiTheme="minorEastAsia" w:eastAsiaTheme="minorEastAsia" w:cstheme="minorEastAsia"/>
          <w:color w:val="auto"/>
          <w:sz w:val="21"/>
          <w:szCs w:val="21"/>
          <w:lang w:val="zh-CN" w:eastAsia="zh-CN"/>
        </w:rPr>
        <w:t>小组</w:t>
      </w:r>
      <w:r>
        <w:rPr>
          <w:rFonts w:hint="eastAsia" w:asciiTheme="minorEastAsia" w:hAnsiTheme="minorEastAsia" w:eastAsiaTheme="minorEastAsia" w:cstheme="minorEastAsia"/>
          <w:color w:val="auto"/>
          <w:sz w:val="21"/>
          <w:szCs w:val="21"/>
          <w:lang w:val="en-US" w:eastAsia="zh-CN"/>
        </w:rPr>
        <w:t>人数为3人</w:t>
      </w:r>
      <w:r>
        <w:rPr>
          <w:rFonts w:hint="eastAsia" w:asciiTheme="minorEastAsia" w:hAnsiTheme="minorEastAsia" w:eastAsiaTheme="minorEastAsia" w:cstheme="minorEastAsia"/>
          <w:color w:val="auto"/>
          <w:sz w:val="21"/>
          <w:szCs w:val="21"/>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40" w:leftChars="0" w:right="0" w:rightChars="0"/>
        <w:jc w:val="left"/>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z w:val="21"/>
          <w:szCs w:val="21"/>
          <w:lang w:val="en-US" w:eastAsia="zh-CN"/>
        </w:rPr>
        <w:t>4.采购人做好评审记录。</w:t>
      </w:r>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zh-CN" w:eastAsia="zh-CN"/>
        </w:rPr>
        <w:t>响应文件的初</w:t>
      </w:r>
      <w:r>
        <w:rPr>
          <w:rFonts w:hint="eastAsia" w:asciiTheme="minorEastAsia" w:hAnsiTheme="minorEastAsia" w:eastAsiaTheme="minorEastAsia" w:cstheme="minorEastAsia"/>
          <w:b w:val="0"/>
          <w:bCs w:val="0"/>
          <w:sz w:val="21"/>
          <w:szCs w:val="21"/>
          <w:lang w:val="en-US" w:eastAsia="zh-CN"/>
        </w:rPr>
        <w:t>步</w:t>
      </w:r>
      <w:r>
        <w:rPr>
          <w:rFonts w:hint="eastAsia" w:asciiTheme="minorEastAsia" w:hAnsiTheme="minorEastAsia" w:eastAsiaTheme="minorEastAsia" w:cstheme="minorEastAsia"/>
          <w:b w:val="0"/>
          <w:bCs w:val="0"/>
          <w:sz w:val="21"/>
          <w:szCs w:val="21"/>
          <w:lang w:val="zh-CN" w:eastAsia="zh-CN"/>
        </w:rPr>
        <w:t>审</w:t>
      </w:r>
      <w:r>
        <w:rPr>
          <w:rFonts w:hint="eastAsia" w:asciiTheme="minorEastAsia" w:hAnsiTheme="minorEastAsia" w:eastAsiaTheme="minorEastAsia" w:cstheme="minorEastAsia"/>
          <w:b w:val="0"/>
          <w:bCs w:val="0"/>
          <w:sz w:val="21"/>
          <w:szCs w:val="21"/>
          <w:lang w:val="en-US" w:eastAsia="zh-CN"/>
        </w:rPr>
        <w:t>查</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p>
    <w:p>
      <w:pPr>
        <w:pStyle w:val="2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议价小组根据《</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r>
        <w:rPr>
          <w:rFonts w:hint="eastAsia" w:asciiTheme="minorEastAsia" w:hAnsiTheme="minorEastAsia" w:eastAsiaTheme="minorEastAsia" w:cstheme="minorEastAsia"/>
          <w:b w:val="0"/>
          <w:bCs w:val="0"/>
          <w:sz w:val="21"/>
          <w:szCs w:val="21"/>
          <w:lang w:val="en-US" w:eastAsia="zh-CN"/>
        </w:rPr>
        <w:t>表》（附表1）的内容逐条对响应文件进行评审，审查每份响应文件的相关资格证明文件是否齐全有效。审查每份响应文件是否实质上响应了议价文件的要求，只要不满足《</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r>
        <w:rPr>
          <w:rFonts w:hint="eastAsia" w:asciiTheme="minorEastAsia" w:hAnsiTheme="minorEastAsia" w:eastAsiaTheme="minorEastAsia" w:cstheme="minorEastAsia"/>
          <w:b w:val="0"/>
          <w:bCs w:val="0"/>
          <w:sz w:val="21"/>
          <w:szCs w:val="21"/>
          <w:lang w:val="en-US" w:eastAsia="zh-CN"/>
        </w:rPr>
        <w:t>表》所列各项要求之一的，将按无效响应文件处理。对响应文件有效性认定意见不一致的，议价小组按简单多数原则表决决定。</w:t>
      </w:r>
    </w:p>
    <w:p>
      <w:pPr>
        <w:pStyle w:val="2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未通过初审的供应商不进入下一环节的综合评分。</w:t>
      </w:r>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响应文件的澄清</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要求供应商澄清、说明或者更正响应文件应当以书面形式作出。供应商的澄清、说明或者更正应当由法定代表人或委托代理人签名或者加盖公章。由委托代理人签名的，应当附法定代表人授权委托书。供应商为自然人的，应当由本人签名并附身份证明。</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供应商的澄清文件是其响应文件的组成部分。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zh-CN" w:eastAsia="zh-CN" w:bidi="zh-CN"/>
        </w:rPr>
        <w:t>（</w:t>
      </w:r>
      <w:r>
        <w:rPr>
          <w:rFonts w:hint="eastAsia" w:asciiTheme="minorEastAsia" w:hAnsiTheme="minorEastAsia" w:eastAsiaTheme="minorEastAsia" w:cstheme="minorEastAsia"/>
          <w:b/>
          <w:bCs/>
          <w:color w:val="auto"/>
          <w:sz w:val="21"/>
          <w:szCs w:val="21"/>
          <w:lang w:val="en-US" w:eastAsia="zh-CN" w:bidi="zh-CN"/>
        </w:rPr>
        <w:t>四</w:t>
      </w:r>
      <w:r>
        <w:rPr>
          <w:rFonts w:hint="eastAsia" w:asciiTheme="minorEastAsia" w:hAnsiTheme="minorEastAsia" w:eastAsiaTheme="minorEastAsia" w:cstheme="minorEastAsia"/>
          <w:b/>
          <w:bCs/>
          <w:color w:val="auto"/>
          <w:sz w:val="21"/>
          <w:szCs w:val="21"/>
          <w:lang w:val="zh-CN" w:eastAsia="zh-CN" w:bidi="zh-CN"/>
        </w:rPr>
        <w:t>）</w:t>
      </w:r>
      <w:r>
        <w:rPr>
          <w:rFonts w:hint="eastAsia" w:asciiTheme="minorEastAsia" w:hAnsiTheme="minorEastAsia" w:eastAsiaTheme="minorEastAsia" w:cstheme="minorEastAsia"/>
          <w:b/>
          <w:bCs/>
          <w:color w:val="auto"/>
          <w:sz w:val="21"/>
          <w:szCs w:val="21"/>
          <w:lang w:val="en-US" w:eastAsia="zh-CN" w:bidi="zh-CN"/>
        </w:rPr>
        <w:t>议</w:t>
      </w:r>
      <w:r>
        <w:rPr>
          <w:rFonts w:hint="eastAsia" w:asciiTheme="minorEastAsia" w:hAnsiTheme="minorEastAsia" w:eastAsiaTheme="minorEastAsia" w:cstheme="minorEastAsia"/>
          <w:b/>
          <w:bCs/>
          <w:color w:val="auto"/>
          <w:sz w:val="21"/>
          <w:szCs w:val="21"/>
          <w:lang w:val="zh-CN" w:eastAsia="zh-CN" w:bidi="zh-CN"/>
        </w:rPr>
        <w:t>价</w:t>
      </w:r>
      <w:r>
        <w:rPr>
          <w:rFonts w:hint="eastAsia" w:asciiTheme="minorEastAsia" w:hAnsiTheme="minorEastAsia" w:eastAsiaTheme="minorEastAsia" w:cstheme="minorEastAsia"/>
          <w:b/>
          <w:bCs/>
          <w:color w:val="auto"/>
          <w:sz w:val="21"/>
          <w:szCs w:val="21"/>
        </w:rPr>
        <w:t>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zh-CN" w:eastAsia="zh-CN" w:bidi="zh-CN"/>
        </w:rPr>
      </w:pPr>
      <w:r>
        <w:rPr>
          <w:rFonts w:hint="eastAsia" w:asciiTheme="minorEastAsia" w:hAnsiTheme="minorEastAsia" w:eastAsiaTheme="minorEastAsia" w:cstheme="minorEastAsia"/>
          <w:b/>
          <w:bCs/>
          <w:color w:val="auto"/>
          <w:sz w:val="21"/>
          <w:szCs w:val="21"/>
          <w:lang w:val="en-US" w:eastAsia="zh-CN" w:bidi="zh-CN"/>
        </w:rPr>
        <w:t>1.</w:t>
      </w:r>
      <w:r>
        <w:rPr>
          <w:rFonts w:hint="eastAsia" w:asciiTheme="minorEastAsia" w:hAnsiTheme="minorEastAsia" w:eastAsiaTheme="minorEastAsia" w:cstheme="minorEastAsia"/>
          <w:b/>
          <w:bCs/>
          <w:color w:val="auto"/>
          <w:sz w:val="21"/>
          <w:szCs w:val="21"/>
          <w:lang w:val="zh-CN" w:eastAsia="zh-CN" w:bidi="zh-CN"/>
        </w:rPr>
        <w:t>响应文件的资格性和符合性审查；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bidi="zh-CN"/>
        </w:rPr>
      </w:pPr>
      <w:r>
        <w:rPr>
          <w:rFonts w:hint="eastAsia" w:asciiTheme="minorEastAsia" w:hAnsiTheme="minorEastAsia" w:eastAsiaTheme="minorEastAsia" w:cstheme="minorEastAsia"/>
          <w:b/>
          <w:bCs/>
          <w:color w:val="auto"/>
          <w:sz w:val="21"/>
          <w:szCs w:val="21"/>
          <w:lang w:val="en-US" w:eastAsia="zh-CN" w:bidi="zh-CN"/>
        </w:rPr>
        <w:t>2.对通过</w:t>
      </w:r>
      <w:r>
        <w:rPr>
          <w:rFonts w:hint="eastAsia" w:asciiTheme="minorEastAsia" w:hAnsiTheme="minorEastAsia" w:eastAsiaTheme="minorEastAsia" w:cstheme="minorEastAsia"/>
          <w:b/>
          <w:bCs/>
          <w:color w:val="auto"/>
          <w:sz w:val="21"/>
          <w:szCs w:val="21"/>
          <w:lang w:val="zh-CN" w:eastAsia="zh-CN" w:bidi="zh-CN"/>
        </w:rPr>
        <w:t>资格性和符合性</w:t>
      </w:r>
      <w:r>
        <w:rPr>
          <w:rFonts w:hint="eastAsia" w:asciiTheme="minorEastAsia" w:hAnsiTheme="minorEastAsia" w:eastAsiaTheme="minorEastAsia" w:cstheme="minorEastAsia"/>
          <w:b/>
          <w:bCs/>
          <w:color w:val="auto"/>
          <w:sz w:val="21"/>
          <w:szCs w:val="21"/>
          <w:lang w:val="en-US" w:eastAsia="zh-CN" w:bidi="zh-CN"/>
        </w:rPr>
        <w:t>审查供应商进行综合评分；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zh-CN" w:eastAsia="zh-CN" w:bidi="zh-CN"/>
        </w:rPr>
      </w:pPr>
      <w:r>
        <w:rPr>
          <w:rFonts w:hint="eastAsia" w:asciiTheme="minorEastAsia" w:hAnsiTheme="minorEastAsia" w:eastAsiaTheme="minorEastAsia" w:cstheme="minorEastAsia"/>
          <w:b/>
          <w:bCs/>
          <w:color w:val="auto"/>
          <w:sz w:val="21"/>
          <w:szCs w:val="21"/>
          <w:lang w:val="en-US" w:eastAsia="zh-CN" w:bidi="zh-CN"/>
        </w:rPr>
        <w:t>3.按综合评分由高到低择优选取3家供应商进行议价</w:t>
      </w:r>
      <w:r>
        <w:rPr>
          <w:rFonts w:hint="eastAsia" w:asciiTheme="minorEastAsia" w:hAnsiTheme="minorEastAsia" w:eastAsiaTheme="minorEastAsia" w:cstheme="minorEastAsia"/>
          <w:b/>
          <w:bCs/>
          <w:color w:val="auto"/>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bidi="zh-CN"/>
        </w:rPr>
      </w:pPr>
      <w:r>
        <w:rPr>
          <w:rFonts w:hint="eastAsia" w:asciiTheme="minorEastAsia" w:hAnsiTheme="minorEastAsia" w:eastAsiaTheme="minorEastAsia" w:cstheme="minorEastAsia"/>
          <w:b/>
          <w:bCs/>
          <w:color w:val="auto"/>
          <w:sz w:val="21"/>
          <w:szCs w:val="21"/>
          <w:lang w:val="en-US" w:eastAsia="zh-CN" w:bidi="zh-CN"/>
        </w:rPr>
        <w:t>4.供应商根据议价情况自主报价，并按通知要求按时提交密封报价；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bidi="zh-CN"/>
        </w:rPr>
        <w:t>5.采购人根据供应商报价，按低价成交原则，推荐成交供应商，</w:t>
      </w:r>
      <w:r>
        <w:rPr>
          <w:rFonts w:hint="eastAsia" w:asciiTheme="minorEastAsia" w:hAnsiTheme="minorEastAsia" w:eastAsiaTheme="minorEastAsia" w:cstheme="minorEastAsia"/>
          <w:b/>
          <w:bCs/>
          <w:color w:val="auto"/>
          <w:sz w:val="21"/>
          <w:szCs w:val="21"/>
          <w:lang w:val="en-US" w:eastAsia="zh-CN"/>
        </w:rPr>
        <w:t>形成议价结果；</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color w:val="auto"/>
          <w:sz w:val="21"/>
          <w:szCs w:val="21"/>
          <w:lang w:val="en-US" w:eastAsia="zh-CN"/>
        </w:rPr>
        <w:t>6.价格修正：</w:t>
      </w:r>
      <w:r>
        <w:rPr>
          <w:rFonts w:hint="eastAsia" w:asciiTheme="minorEastAsia" w:hAnsiTheme="minorEastAsia" w:eastAsiaTheme="minorEastAsia" w:cstheme="minorEastAsia"/>
          <w:b/>
          <w:bCs/>
          <w:sz w:val="21"/>
          <w:szCs w:val="21"/>
          <w:lang w:val="en-US" w:eastAsia="zh-CN"/>
        </w:rPr>
        <w:t>议价</w:t>
      </w:r>
      <w:r>
        <w:rPr>
          <w:rFonts w:hint="eastAsia" w:asciiTheme="minorEastAsia" w:hAnsiTheme="minorEastAsia" w:eastAsiaTheme="minorEastAsia" w:cstheme="minorEastAsia"/>
          <w:b/>
          <w:bCs/>
          <w:sz w:val="21"/>
          <w:szCs w:val="21"/>
          <w:lang w:val="zh-CN" w:eastAsia="zh-CN"/>
        </w:rPr>
        <w:t>小组对</w:t>
      </w:r>
      <w:r>
        <w:rPr>
          <w:rFonts w:hint="eastAsia" w:asciiTheme="minorEastAsia" w:hAnsiTheme="minorEastAsia" w:eastAsiaTheme="minorEastAsia" w:cstheme="minorEastAsia"/>
          <w:b/>
          <w:bCs/>
          <w:sz w:val="21"/>
          <w:szCs w:val="21"/>
          <w:lang w:val="en-US" w:eastAsia="zh-CN"/>
        </w:rPr>
        <w:t>择优选取3家</w:t>
      </w:r>
      <w:r>
        <w:rPr>
          <w:rFonts w:hint="eastAsia" w:asciiTheme="minorEastAsia" w:hAnsiTheme="minorEastAsia" w:eastAsiaTheme="minorEastAsia" w:cstheme="minorEastAsia"/>
          <w:b/>
          <w:bCs/>
          <w:sz w:val="21"/>
          <w:szCs w:val="21"/>
          <w:lang w:val="zh-CN" w:eastAsia="zh-CN"/>
        </w:rPr>
        <w:t>供应商的最</w:t>
      </w:r>
      <w:r>
        <w:rPr>
          <w:rFonts w:hint="eastAsia" w:asciiTheme="minorEastAsia" w:hAnsiTheme="minorEastAsia" w:eastAsiaTheme="minorEastAsia" w:cstheme="minorEastAsia"/>
          <w:b/>
          <w:bCs/>
          <w:sz w:val="21"/>
          <w:szCs w:val="21"/>
          <w:lang w:val="en-US" w:eastAsia="zh-CN"/>
        </w:rPr>
        <w:t>终</w:t>
      </w:r>
      <w:r>
        <w:rPr>
          <w:rFonts w:hint="eastAsia" w:asciiTheme="minorEastAsia" w:hAnsiTheme="minorEastAsia" w:eastAsiaTheme="minorEastAsia" w:cstheme="minorEastAsia"/>
          <w:b/>
          <w:bCs/>
          <w:sz w:val="21"/>
          <w:szCs w:val="21"/>
          <w:lang w:val="zh-CN" w:eastAsia="zh-CN"/>
        </w:rPr>
        <w:t>报价进行详细复核，如有报价或计算上的错误的，进行修正。修正原则如下：</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zh-CN" w:eastAsia="zh-CN"/>
        </w:rPr>
        <w:t>）中文大写与小写数值标准价不一致的，以中文大写表示的报价为准。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zh-CN" w:eastAsia="zh-CN"/>
        </w:rPr>
        <w:t>）对出现以上情况或因笔误而需要修正任何报价时，以议价小组审定通过方为有效。</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zh-CN" w:eastAsia="zh-CN"/>
        </w:rPr>
        <w:t>）成交价以修正价为准。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zh-CN" w:eastAsia="zh-CN"/>
        </w:rPr>
        <w:t>）所有有关价格的修正，均由供应商确认，如</w:t>
      </w:r>
      <w:r>
        <w:rPr>
          <w:rFonts w:hint="eastAsia" w:asciiTheme="minorEastAsia" w:hAnsiTheme="minorEastAsia" w:eastAsiaTheme="minorEastAsia" w:cstheme="minorEastAsia"/>
          <w:b/>
          <w:bCs/>
          <w:sz w:val="21"/>
          <w:szCs w:val="21"/>
          <w:lang w:val="en-US" w:eastAsia="zh-CN"/>
        </w:rPr>
        <w:t>供</w:t>
      </w:r>
      <w:r>
        <w:rPr>
          <w:rFonts w:hint="eastAsia" w:asciiTheme="minorEastAsia" w:hAnsiTheme="minorEastAsia" w:eastAsiaTheme="minorEastAsia" w:cstheme="minorEastAsia"/>
          <w:b/>
          <w:bCs/>
          <w:sz w:val="21"/>
          <w:szCs w:val="21"/>
          <w:lang w:val="zh-CN" w:eastAsia="zh-CN"/>
        </w:rPr>
        <w:t>应商不接受</w:t>
      </w:r>
      <w:r>
        <w:rPr>
          <w:rFonts w:hint="eastAsia" w:asciiTheme="minorEastAsia" w:hAnsiTheme="minorEastAsia" w:eastAsiaTheme="minorEastAsia" w:cstheme="minorEastAsia"/>
          <w:b/>
          <w:bCs/>
          <w:sz w:val="21"/>
          <w:szCs w:val="21"/>
          <w:lang w:val="en-US" w:eastAsia="zh-CN"/>
        </w:rPr>
        <w:t>议价</w:t>
      </w:r>
      <w:r>
        <w:rPr>
          <w:rFonts w:hint="eastAsia" w:asciiTheme="minorEastAsia" w:hAnsiTheme="minorEastAsia" w:eastAsiaTheme="minorEastAsia" w:cstheme="minorEastAsia"/>
          <w:b/>
          <w:bCs/>
          <w:sz w:val="21"/>
          <w:szCs w:val="21"/>
          <w:lang w:val="zh-CN" w:eastAsia="zh-CN"/>
        </w:rPr>
        <w:t>小组修正的报价的，其响应文件将作无效处理</w:t>
      </w:r>
      <w:r>
        <w:rPr>
          <w:rFonts w:hint="eastAsia" w:asciiTheme="minorEastAsia" w:hAnsiTheme="minorEastAsia" w:eastAsiaTheme="minorEastAsia" w:cstheme="minorEastAsia"/>
          <w:b/>
          <w:bCs/>
          <w:sz w:val="21"/>
          <w:szCs w:val="21"/>
          <w:lang w:val="en-US" w:eastAsia="zh-CN"/>
        </w:rPr>
        <w:t>；按顺序推荐替补供应商参与竞争</w:t>
      </w:r>
      <w:r>
        <w:rPr>
          <w:rFonts w:hint="eastAsia" w:asciiTheme="minorEastAsia" w:hAnsiTheme="minorEastAsia" w:eastAsiaTheme="minorEastAsia" w:cstheme="minorEastAsia"/>
          <w:b/>
          <w:bCs/>
          <w:sz w:val="21"/>
          <w:szCs w:val="21"/>
          <w:lang w:val="zh-CN" w:eastAsia="zh-CN"/>
        </w:rPr>
        <w:t>。</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00" w:leftChars="0" w:right="0" w:rightChars="0" w:firstLine="0" w:firstLineChars="0"/>
        <w:jc w:val="both"/>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（五）评分分值（权重）分配</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综合评</w:t>
      </w:r>
      <w:r>
        <w:rPr>
          <w:rFonts w:hint="eastAsia" w:asciiTheme="minorEastAsia" w:hAnsiTheme="minorEastAsia" w:eastAsiaTheme="minorEastAsia" w:cstheme="minorEastAsia"/>
          <w:b w:val="0"/>
          <w:bCs w:val="0"/>
          <w:sz w:val="21"/>
          <w:szCs w:val="21"/>
          <w:lang w:val="en-US" w:eastAsia="zh-CN"/>
        </w:rPr>
        <w:t>分内容</w:t>
      </w:r>
      <w:r>
        <w:rPr>
          <w:rFonts w:hint="eastAsia" w:asciiTheme="minorEastAsia" w:hAnsiTheme="minorEastAsia" w:eastAsiaTheme="minorEastAsia" w:cstheme="minorEastAsia"/>
          <w:b w:val="0"/>
          <w:bCs w:val="0"/>
          <w:sz w:val="21"/>
          <w:szCs w:val="21"/>
          <w:lang w:val="zh-CN" w:eastAsia="zh-CN"/>
        </w:rPr>
        <w:t>为商务、技术</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zh-CN" w:eastAsia="zh-CN"/>
        </w:rPr>
        <w:t>评分</w:t>
      </w:r>
      <w:r>
        <w:rPr>
          <w:rFonts w:hint="eastAsia" w:asciiTheme="minorEastAsia" w:hAnsiTheme="minorEastAsia" w:eastAsiaTheme="minorEastAsia" w:cstheme="minorEastAsia"/>
          <w:b w:val="0"/>
          <w:bCs w:val="0"/>
          <w:sz w:val="21"/>
          <w:szCs w:val="21"/>
          <w:lang w:val="en-US" w:eastAsia="zh-CN"/>
        </w:rPr>
        <w:t>总分</w:t>
      </w:r>
      <w:r>
        <w:rPr>
          <w:rFonts w:hint="eastAsia" w:asciiTheme="minorEastAsia" w:hAnsiTheme="minorEastAsia" w:eastAsiaTheme="minorEastAsia" w:cstheme="minorEastAsia"/>
          <w:b w:val="0"/>
          <w:bCs w:val="0"/>
          <w:sz w:val="21"/>
          <w:szCs w:val="21"/>
          <w:lang w:val="zh-CN" w:eastAsia="zh-CN"/>
        </w:rPr>
        <w:t>为 100 分，评分分值（权重）分配如下：</w:t>
      </w:r>
    </w:p>
    <w:tbl>
      <w:tblPr>
        <w:tblStyle w:val="22"/>
        <w:tblW w:w="9240" w:type="dxa"/>
        <w:jc w:val="center"/>
        <w:tblInd w:w="0" w:type="dxa"/>
        <w:tblLayout w:type="fixed"/>
        <w:tblCellMar>
          <w:top w:w="0" w:type="dxa"/>
          <w:left w:w="108" w:type="dxa"/>
          <w:bottom w:w="0" w:type="dxa"/>
          <w:right w:w="108" w:type="dxa"/>
        </w:tblCellMar>
      </w:tblPr>
      <w:tblGrid>
        <w:gridCol w:w="706"/>
        <w:gridCol w:w="868"/>
        <w:gridCol w:w="925"/>
        <w:gridCol w:w="1028"/>
        <w:gridCol w:w="5713"/>
      </w:tblGrid>
      <w:tr>
        <w:tblPrEx>
          <w:tblLayout w:type="fixed"/>
          <w:tblCellMar>
            <w:top w:w="0" w:type="dxa"/>
            <w:left w:w="108" w:type="dxa"/>
            <w:bottom w:w="0" w:type="dxa"/>
            <w:right w:w="108" w:type="dxa"/>
          </w:tblCellMar>
        </w:tblPrEx>
        <w:trPr>
          <w:trHeight w:val="432"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hAnsi="宋体" w:eastAsia="宋体"/>
                <w:b/>
                <w:bCs/>
                <w:color w:val="auto"/>
                <w:sz w:val="21"/>
                <w:szCs w:val="21"/>
                <w:lang w:val="en-US" w:eastAsia="zh-CN"/>
              </w:rPr>
            </w:pPr>
            <w:r>
              <w:rPr>
                <w:rFonts w:hint="eastAsia" w:hAnsi="宋体"/>
                <w:b/>
                <w:bCs/>
                <w:color w:val="auto"/>
                <w:sz w:val="21"/>
                <w:szCs w:val="21"/>
              </w:rPr>
              <w:t>序</w:t>
            </w:r>
            <w:r>
              <w:rPr>
                <w:rFonts w:hint="eastAsia"/>
                <w:b/>
                <w:bCs/>
                <w:color w:val="auto"/>
                <w:sz w:val="21"/>
                <w:szCs w:val="21"/>
                <w:lang w:val="en-US" w:eastAsia="zh-CN"/>
              </w:rPr>
              <w:t>号</w:t>
            </w:r>
          </w:p>
        </w:tc>
        <w:tc>
          <w:tcPr>
            <w:tcW w:w="1793"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评审内容</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分值</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评分标准</w:t>
            </w:r>
          </w:p>
        </w:tc>
      </w:tr>
      <w:tr>
        <w:tblPrEx>
          <w:tblLayout w:type="fixed"/>
          <w:tblCellMar>
            <w:top w:w="0" w:type="dxa"/>
            <w:left w:w="108" w:type="dxa"/>
            <w:bottom w:w="0" w:type="dxa"/>
            <w:right w:w="108" w:type="dxa"/>
          </w:tblCellMar>
        </w:tblPrEx>
        <w:trPr>
          <w:trHeight w:val="2217"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1</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color w:val="auto"/>
              </w:rPr>
            </w:pPr>
            <w:r>
              <w:rPr>
                <w:rFonts w:hint="eastAsia" w:hAnsi="宋体"/>
                <w:color w:val="auto"/>
                <w:sz w:val="21"/>
                <w:szCs w:val="21"/>
                <w:lang w:eastAsia="zh-CN"/>
              </w:rPr>
              <w:t>同类业绩</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20</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cs="宋体"/>
                <w:color w:val="auto"/>
                <w:sz w:val="21"/>
                <w:szCs w:val="21"/>
                <w:lang w:val="en-US" w:eastAsia="zh-CN"/>
              </w:rPr>
              <w:t>供应商提供自2022年1月1日以来（以合同签订时间为准）承接的与本项目同类型工程业绩</w:t>
            </w:r>
            <w:r>
              <w:rPr>
                <w:rFonts w:hint="eastAsia" w:ascii="宋体" w:hAnsi="宋体" w:eastAsia="宋体" w:cs="宋体"/>
                <w:color w:val="auto"/>
                <w:sz w:val="21"/>
                <w:szCs w:val="21"/>
              </w:rPr>
              <w:t>进行评审：每提供1个得</w:t>
            </w:r>
            <w:r>
              <w:rPr>
                <w:rFonts w:hint="eastAsia" w:cs="宋体"/>
                <w:color w:val="auto"/>
                <w:sz w:val="21"/>
                <w:szCs w:val="21"/>
                <w:lang w:val="en-US" w:eastAsia="zh-CN"/>
              </w:rPr>
              <w:t>4</w:t>
            </w:r>
            <w:r>
              <w:rPr>
                <w:rFonts w:hint="eastAsia" w:ascii="宋体" w:hAnsi="宋体" w:eastAsia="宋体" w:cs="宋体"/>
                <w:color w:val="auto"/>
                <w:sz w:val="21"/>
                <w:szCs w:val="21"/>
              </w:rPr>
              <w:t>分，满分为</w:t>
            </w:r>
            <w:r>
              <w:rPr>
                <w:rFonts w:hint="eastAsia" w:cs="宋体"/>
                <w:color w:val="auto"/>
                <w:sz w:val="21"/>
                <w:szCs w:val="21"/>
                <w:lang w:val="en-US" w:eastAsia="zh-CN"/>
              </w:rPr>
              <w:t>20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snapToGrid/>
              <w:spacing w:line="300" w:lineRule="exact"/>
              <w:jc w:val="left"/>
              <w:textAlignment w:val="auto"/>
              <w:rPr>
                <w:color w:val="auto"/>
              </w:rPr>
            </w:pPr>
            <w:r>
              <w:rPr>
                <w:rFonts w:hint="eastAsia" w:ascii="宋体" w:hAnsi="宋体" w:eastAsia="宋体" w:cs="宋体"/>
                <w:color w:val="auto"/>
                <w:sz w:val="21"/>
                <w:szCs w:val="21"/>
              </w:rPr>
              <w:t>注：需同时提供以下证明材料复印件：1.施工合同</w:t>
            </w:r>
            <w:r>
              <w:rPr>
                <w:rFonts w:hint="eastAsia" w:ascii="宋体" w:hAnsi="宋体" w:eastAsia="宋体" w:cs="宋体"/>
                <w:color w:val="auto"/>
                <w:sz w:val="21"/>
                <w:szCs w:val="21"/>
                <w:lang w:val="en-US" w:eastAsia="zh-CN"/>
              </w:rPr>
              <w:t>关键页</w:t>
            </w:r>
            <w:r>
              <w:rPr>
                <w:rFonts w:hint="eastAsia" w:ascii="宋体" w:hAnsi="宋体" w:eastAsia="宋体" w:cs="宋体"/>
                <w:color w:val="auto"/>
                <w:sz w:val="21"/>
                <w:szCs w:val="21"/>
              </w:rPr>
              <w:t>影印件（扫描件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（包括但不限于：合同封面、施工内容页及双方签章页等）</w:t>
            </w:r>
            <w:r>
              <w:rPr>
                <w:rFonts w:hint="eastAsia" w:ascii="宋体" w:hAnsi="宋体" w:eastAsia="宋体" w:cs="宋体"/>
                <w:color w:val="auto"/>
                <w:sz w:val="21"/>
                <w:szCs w:val="21"/>
                <w:lang w:eastAsia="zh-CN"/>
              </w:rPr>
              <w:t>；</w:t>
            </w:r>
            <w:r>
              <w:rPr>
                <w:rFonts w:hint="eastAsia"/>
                <w:lang w:val="en-US" w:eastAsia="zh-CN"/>
              </w:rPr>
              <w:t>2</w:t>
            </w:r>
            <w:r>
              <w:t>.合同期任意一次发票影印件（扫描件</w:t>
            </w:r>
            <w:r>
              <w:rPr>
                <w:rFonts w:hint="eastAsia"/>
                <w:lang w:eastAsia="zh-CN"/>
              </w:rPr>
              <w:t>）；</w:t>
            </w:r>
            <w:r>
              <w:rPr>
                <w:rFonts w:hint="eastAsia"/>
                <w:lang w:val="en-US" w:eastAsia="zh-CN"/>
              </w:rPr>
              <w:t>3</w:t>
            </w:r>
            <w:r>
              <w:t>.未提供相关资料或资料不齐全的不得分。</w:t>
            </w:r>
          </w:p>
        </w:tc>
      </w:tr>
      <w:tr>
        <w:tblPrEx>
          <w:tblLayout w:type="fixed"/>
          <w:tblCellMar>
            <w:top w:w="0" w:type="dxa"/>
            <w:left w:w="108" w:type="dxa"/>
            <w:bottom w:w="0" w:type="dxa"/>
            <w:right w:w="108" w:type="dxa"/>
          </w:tblCellMar>
        </w:tblPrEx>
        <w:trPr>
          <w:trHeight w:val="302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2</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color w:val="auto"/>
              </w:rPr>
            </w:pPr>
            <w:r>
              <w:rPr>
                <w:color w:val="auto"/>
              </w:rPr>
              <w:t>项目总体方案（根据采购需求“</w:t>
            </w:r>
            <w:r>
              <w:rPr>
                <w:rFonts w:hint="eastAsia"/>
                <w:color w:val="auto"/>
                <w:lang w:val="en-US" w:eastAsia="zh-CN"/>
              </w:rPr>
              <w:t>项目概况</w:t>
            </w:r>
            <w:r>
              <w:rPr>
                <w:color w:val="auto"/>
              </w:rPr>
              <w:t>”提供）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color w:val="auto"/>
              </w:rPr>
            </w:pPr>
            <w:r>
              <w:rPr>
                <w:color w:val="auto"/>
              </w:rPr>
              <w:t>根据供应商提供的项目总体方案（包括但不限于：项目前期准备及计划、对项目重点、难点的分析及其解决措施等）进行评审</w:t>
            </w:r>
            <w:r>
              <w:rPr>
                <w:rFonts w:hint="eastAsia"/>
                <w:color w:val="auto"/>
                <w:lang w:eastAsia="zh-CN"/>
              </w:rPr>
              <w:t>：</w:t>
            </w:r>
            <w:r>
              <w:rPr>
                <w:color w:val="auto"/>
              </w:rPr>
              <w:t>①项目总体方案非常有利于项目实施，对项目重点、难点的分析及其解决措施等完全满足且优于采购需求的，得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②项目总体方案比较有利于项目实施，对项目重点、难点的分析及其解决措施等完全满足采购需求的，得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③项目总体方案基本有利于项目实施，对项目重点、难点的分析及其解决措施等不能完全满足采购需求的，得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02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3</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cs="宋体"/>
                <w:color w:val="auto"/>
                <w:sz w:val="21"/>
                <w:szCs w:val="21"/>
                <w:highlight w:val="none"/>
              </w:rPr>
            </w:pPr>
            <w:r>
              <w:rPr>
                <w:color w:val="auto"/>
              </w:rPr>
              <w:t>施工组织方案（根据采购需求“</w:t>
            </w:r>
            <w:r>
              <w:rPr>
                <w:rFonts w:hint="eastAsia"/>
                <w:color w:val="auto"/>
                <w:lang w:val="en-US" w:eastAsia="zh-CN"/>
              </w:rPr>
              <w:t>服务标准</w:t>
            </w:r>
            <w:r>
              <w:rPr>
                <w:color w:val="auto"/>
              </w:rPr>
              <w:t>”提供）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cs="宋体"/>
                <w:color w:val="auto"/>
                <w:sz w:val="21"/>
                <w:szCs w:val="21"/>
                <w:highlight w:val="none"/>
              </w:rPr>
            </w:pPr>
            <w:r>
              <w:rPr>
                <w:color w:val="auto"/>
              </w:rPr>
              <w:t>据供应商所提供的施工条件及管理要求方案（包括但不限于对施工条件、施工管理要求等内容的响应）进行评审</w:t>
            </w:r>
            <w:r>
              <w:rPr>
                <w:rFonts w:hint="eastAsia"/>
                <w:color w:val="auto"/>
                <w:lang w:eastAsia="zh-CN"/>
              </w:rPr>
              <w:t>：</w:t>
            </w:r>
            <w:r>
              <w:rPr>
                <w:color w:val="auto"/>
              </w:rPr>
              <w:t>①施工组织方案针对性强、施工现场管理全面，完全满足且优于采购需求的，得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②施工组织方案针对性较强、施工现场管理较全面，完全满足采购需求的，得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③施工组织方案针对性不强、施工现场管理不够全面，不能完全满足采购需求的，得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316"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eastAsia" w:hAnsi="宋体"/>
                <w:color w:val="auto"/>
                <w:sz w:val="21"/>
                <w:szCs w:val="21"/>
              </w:rPr>
            </w:pPr>
            <w:r>
              <w:rPr>
                <w:rFonts w:hint="eastAsia"/>
                <w:color w:val="auto"/>
                <w:sz w:val="21"/>
                <w:szCs w:val="21"/>
                <w:lang w:val="en-US" w:eastAsia="zh-CN"/>
              </w:rPr>
              <w:t>4</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lang w:val="zh-CN" w:eastAsia="zh-CN" w:bidi="zh-CN"/>
              </w:rPr>
            </w:pPr>
            <w:r>
              <w:rPr>
                <w:color w:val="auto"/>
              </w:rPr>
              <w:t>安全文明施工措施（根据采购需求“安全文明</w:t>
            </w:r>
            <w:r>
              <w:rPr>
                <w:rFonts w:hint="eastAsia"/>
                <w:color w:val="auto"/>
                <w:lang w:val="en-US" w:eastAsia="zh-CN"/>
              </w:rPr>
              <w:t>施工要求</w:t>
            </w:r>
            <w:r>
              <w:rPr>
                <w:color w:val="auto"/>
              </w:rPr>
              <w:t xml:space="preserve">”提供） </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eastAsia="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根据供应商所提供的安全文明施工措施方案进行评审</w:t>
            </w:r>
            <w:r>
              <w:rPr>
                <w:rFonts w:hint="eastAsia"/>
                <w:color w:val="auto"/>
                <w:lang w:eastAsia="zh-CN"/>
              </w:rPr>
              <w:t>：</w:t>
            </w:r>
            <w:r>
              <w:rPr>
                <w:color w:val="auto"/>
              </w:rPr>
              <w:t xml:space="preserve"> ①安全文明施工措施针对性强，完善的安全生产规章制度、安全生产管理体系、安全责任制，成立安全领导小组，建立安全管理网络图，完全满足且优于采购需求，得</w:t>
            </w:r>
            <w:r>
              <w:rPr>
                <w:rFonts w:hint="eastAsia"/>
                <w:color w:val="auto"/>
                <w:lang w:val="en-US" w:eastAsia="zh-CN"/>
              </w:rPr>
              <w:t>16</w:t>
            </w:r>
            <w:r>
              <w:rPr>
                <w:color w:val="auto"/>
              </w:rPr>
              <w:t>分</w:t>
            </w:r>
            <w:r>
              <w:rPr>
                <w:rFonts w:hint="eastAsia"/>
                <w:color w:val="auto"/>
                <w:lang w:val="en-US" w:eastAsia="zh-CN"/>
              </w:rPr>
              <w:t>；</w:t>
            </w:r>
            <w:r>
              <w:rPr>
                <w:color w:val="auto"/>
              </w:rPr>
              <w:t>②安全文明施工措施针对性较强，安全生产规章制度、安全生产管理体系、安全责任制基本完善，完全满足采购需求，得</w:t>
            </w:r>
            <w:r>
              <w:rPr>
                <w:rFonts w:hint="eastAsia"/>
                <w:color w:val="auto"/>
                <w:lang w:val="en-US" w:eastAsia="zh-CN"/>
              </w:rPr>
              <w:t>10</w:t>
            </w:r>
            <w:r>
              <w:rPr>
                <w:color w:val="auto"/>
              </w:rPr>
              <w:t>分</w:t>
            </w:r>
            <w:r>
              <w:rPr>
                <w:rFonts w:hint="eastAsia"/>
                <w:color w:val="auto"/>
                <w:lang w:val="en-US" w:eastAsia="zh-CN"/>
              </w:rPr>
              <w:t>；</w:t>
            </w:r>
            <w:r>
              <w:rPr>
                <w:color w:val="auto"/>
              </w:rPr>
              <w:t>③安全文明施工措施针对性不强，安全生产规章制度、安全生产管理体系、安全责任制不完善，不能完全满足采购需求，得</w:t>
            </w:r>
            <w:r>
              <w:rPr>
                <w:rFonts w:hint="eastAsia"/>
                <w:color w:val="auto"/>
                <w:lang w:val="en-US" w:eastAsia="zh-CN"/>
              </w:rPr>
              <w:t>4</w:t>
            </w:r>
            <w:r>
              <w:rPr>
                <w:color w:val="auto"/>
              </w:rPr>
              <w:t>分</w:t>
            </w:r>
            <w:r>
              <w:rPr>
                <w:rFonts w:hint="eastAsia"/>
                <w:color w:val="auto"/>
                <w:lang w:val="en-US" w:eastAsia="zh-CN"/>
              </w:rPr>
              <w:t>；</w:t>
            </w:r>
            <w:r>
              <w:rPr>
                <w:color w:val="auto"/>
              </w:rPr>
              <w:t>④没有提供对应方案的，得0分。</w:t>
            </w:r>
          </w:p>
        </w:tc>
      </w:tr>
      <w:tr>
        <w:tblPrEx>
          <w:tblLayout w:type="fixed"/>
          <w:tblCellMar>
            <w:top w:w="0" w:type="dxa"/>
            <w:left w:w="108" w:type="dxa"/>
            <w:bottom w:w="0" w:type="dxa"/>
            <w:right w:w="108" w:type="dxa"/>
          </w:tblCellMar>
        </w:tblPrEx>
        <w:trPr>
          <w:trHeight w:val="181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eastAsia" w:hAnsi="宋体"/>
                <w:color w:val="auto"/>
                <w:sz w:val="21"/>
                <w:szCs w:val="21"/>
              </w:rPr>
            </w:pPr>
            <w:r>
              <w:rPr>
                <w:rFonts w:hint="eastAsia"/>
                <w:color w:val="auto"/>
                <w:sz w:val="21"/>
                <w:szCs w:val="21"/>
                <w:lang w:val="en-US" w:eastAsia="zh-CN"/>
              </w:rPr>
              <w:t>5</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hAnsi="宋体" w:cs="宋体"/>
                <w:color w:val="auto"/>
                <w:kern w:val="0"/>
                <w:sz w:val="21"/>
                <w:szCs w:val="21"/>
              </w:rPr>
            </w:pPr>
            <w:r>
              <w:rPr>
                <w:color w:val="auto"/>
              </w:rPr>
              <w:t>质量管理措施方案（根据采购需求“工程质量要求”提供）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eastAsia="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根据供应商提供质量管理措施（包括但不限于质量要求、质量保修期等的响应）进行评审</w:t>
            </w:r>
            <w:r>
              <w:rPr>
                <w:rFonts w:hint="eastAsia"/>
                <w:color w:val="auto"/>
                <w:lang w:eastAsia="zh-CN"/>
              </w:rPr>
              <w:t>：</w:t>
            </w:r>
            <w:r>
              <w:rPr>
                <w:color w:val="auto"/>
              </w:rPr>
              <w:t>①质量管理措施、材料采购、过程控制及检验、分项措施详细程度、质量要求、质量保修期等完全满足且优于采购需求的，得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②质量管理措施、材料采购、过程控制及检验、分项措施详细程度、质量要求、质量保修期等完全满足采购需求的，得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③质量管理措施、材料采购、过程控制及检验、分项措施详细程度、质量要求、质量保修期等不能完全满足采购需求的，得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917"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hAnsi="宋体"/>
                <w:color w:val="auto"/>
                <w:sz w:val="21"/>
                <w:szCs w:val="21"/>
                <w:lang w:val="en-US" w:eastAsia="zh-CN"/>
              </w:rPr>
            </w:pPr>
            <w:r>
              <w:rPr>
                <w:rFonts w:hint="eastAsia"/>
                <w:color w:val="auto"/>
                <w:sz w:val="21"/>
                <w:szCs w:val="21"/>
                <w:lang w:val="en-US" w:eastAsia="zh-CN"/>
              </w:rPr>
              <w:t>6</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宋体" w:hAnsi="宋体" w:eastAsia="宋体" w:cs="宋体"/>
                <w:color w:val="auto"/>
                <w:sz w:val="21"/>
                <w:szCs w:val="21"/>
                <w:highlight w:val="none"/>
                <w:lang w:eastAsia="zh-CN"/>
              </w:rPr>
            </w:pPr>
            <w:r>
              <w:rPr>
                <w:color w:val="auto"/>
              </w:rPr>
              <w:t>施工进度计划和各阶段进度的保证措施方案（根据采购需求“工期”提供）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根据供应商提供项目施工进度计划与措施方案进行评审：项目进度计划是否符合工期要求，从关键路径的准确、清晰，逻辑关系、措施是否有效保证计划实施等综合考量</w:t>
            </w:r>
            <w:r>
              <w:rPr>
                <w:rFonts w:hint="eastAsia"/>
                <w:color w:val="auto"/>
                <w:lang w:eastAsia="zh-CN"/>
              </w:rPr>
              <w:t>。</w:t>
            </w:r>
            <w:r>
              <w:rPr>
                <w:color w:val="auto"/>
              </w:rPr>
              <w:t>①施工进度计划关键线路清晰、准确、完整，计划编制合理、可行，关键节点的控制措施有力、合理、可行，施工进度满足且优于采购需求，得</w:t>
            </w:r>
            <w:r>
              <w:rPr>
                <w:rFonts w:hint="eastAsia"/>
                <w:color w:val="auto"/>
                <w:lang w:val="en-US" w:eastAsia="zh-CN"/>
              </w:rPr>
              <w:t>16</w:t>
            </w:r>
            <w:r>
              <w:rPr>
                <w:color w:val="auto"/>
              </w:rPr>
              <w:t>分</w:t>
            </w:r>
            <w:r>
              <w:rPr>
                <w:rFonts w:hint="eastAsia"/>
                <w:color w:val="auto"/>
                <w:lang w:val="en-US" w:eastAsia="zh-CN"/>
              </w:rPr>
              <w:t>；</w:t>
            </w:r>
            <w:r>
              <w:rPr>
                <w:color w:val="auto"/>
              </w:rPr>
              <w:t>②施工进度计划关键线路清晰、准确、完整，计划编制可行，关键节点的控制措施合理、可行，施工进度满足采购需求，得</w:t>
            </w:r>
            <w:r>
              <w:rPr>
                <w:rFonts w:hint="eastAsia"/>
                <w:color w:val="auto"/>
                <w:lang w:val="en-US" w:eastAsia="zh-CN"/>
              </w:rPr>
              <w:t>10</w:t>
            </w:r>
            <w:r>
              <w:rPr>
                <w:color w:val="auto"/>
              </w:rPr>
              <w:t>分</w:t>
            </w:r>
            <w:r>
              <w:rPr>
                <w:rFonts w:hint="eastAsia"/>
                <w:color w:val="auto"/>
                <w:lang w:val="en-US" w:eastAsia="zh-CN"/>
              </w:rPr>
              <w:t>；</w:t>
            </w:r>
            <w:r>
              <w:rPr>
                <w:color w:val="auto"/>
              </w:rPr>
              <w:t>③施工进度计划关键线路基本准确，计划编制基本合理，关键节点的控制措施基本可行，不完全满足采购需求施工进度，得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643" w:hRule="atLeast"/>
          <w:jc w:val="center"/>
        </w:trPr>
        <w:tc>
          <w:tcPr>
            <w:tcW w:w="249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cs="宋体"/>
                <w:color w:val="auto"/>
                <w:sz w:val="21"/>
                <w:szCs w:val="21"/>
                <w:highlight w:val="none"/>
                <w:lang w:eastAsia="zh-CN"/>
              </w:rPr>
            </w:pPr>
            <w:r>
              <w:rPr>
                <w:rFonts w:hint="eastAsia" w:cs="宋体"/>
                <w:color w:val="auto"/>
                <w:sz w:val="21"/>
                <w:szCs w:val="21"/>
                <w:highlight w:val="none"/>
                <w:lang w:eastAsia="zh-CN"/>
              </w:rPr>
              <w:t>合计</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100</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cs="宋体"/>
                <w:color w:val="auto"/>
                <w:sz w:val="21"/>
                <w:szCs w:val="21"/>
                <w:highlight w:val="none"/>
              </w:rPr>
            </w:pPr>
          </w:p>
        </w:tc>
      </w:tr>
      <w:tr>
        <w:tblPrEx>
          <w:tblLayout w:type="fixed"/>
          <w:tblCellMar>
            <w:top w:w="0" w:type="dxa"/>
            <w:left w:w="108" w:type="dxa"/>
            <w:bottom w:w="0" w:type="dxa"/>
            <w:right w:w="108" w:type="dxa"/>
          </w:tblCellMar>
        </w:tblPrEx>
        <w:trPr>
          <w:trHeight w:val="1319"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default" w:hAnsi="宋体" w:eastAsia="宋体"/>
                <w:color w:val="auto"/>
                <w:sz w:val="21"/>
                <w:szCs w:val="21"/>
                <w:lang w:val="en-US" w:eastAsia="zh-CN"/>
              </w:rPr>
            </w:pPr>
            <w:r>
              <w:rPr>
                <w:rFonts w:hint="eastAsia"/>
                <w:color w:val="auto"/>
                <w:sz w:val="21"/>
                <w:szCs w:val="21"/>
                <w:lang w:val="en-US" w:eastAsia="zh-CN"/>
              </w:rPr>
              <w:t>1</w:t>
            </w:r>
          </w:p>
        </w:tc>
        <w:tc>
          <w:tcPr>
            <w:tcW w:w="86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lang w:eastAsia="zh-CN"/>
              </w:rPr>
            </w:pPr>
          </w:p>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lang w:eastAsia="zh-CN"/>
              </w:rPr>
            </w:pPr>
            <w:r>
              <w:rPr>
                <w:rFonts w:hint="eastAsia" w:hAnsi="宋体" w:cs="Arial"/>
                <w:color w:val="auto"/>
                <w:sz w:val="21"/>
                <w:szCs w:val="21"/>
                <w:lang w:eastAsia="zh-CN"/>
              </w:rPr>
              <w:t>价格</w:t>
            </w:r>
          </w:p>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rPr>
            </w:pPr>
            <w:r>
              <w:rPr>
                <w:rFonts w:hint="eastAsia" w:hAnsi="宋体" w:cs="Arial"/>
                <w:color w:val="auto"/>
                <w:sz w:val="21"/>
                <w:szCs w:val="21"/>
              </w:rPr>
              <w:t>部分</w:t>
            </w:r>
          </w:p>
        </w:tc>
        <w:tc>
          <w:tcPr>
            <w:tcW w:w="7666" w:type="dxa"/>
            <w:gridSpan w:val="3"/>
            <w:tcBorders>
              <w:top w:val="single" w:color="auto" w:sz="4" w:space="0"/>
              <w:left w:val="nil"/>
              <w:bottom w:val="single" w:color="auto" w:sz="4" w:space="0"/>
              <w:right w:val="single" w:color="auto" w:sz="4" w:space="0"/>
            </w:tcBorders>
            <w:vAlign w:val="center"/>
          </w:tcPr>
          <w:p>
            <w:pPr>
              <w:pStyle w:val="25"/>
              <w:keepNext w:val="0"/>
              <w:keepLines w:val="0"/>
              <w:pageBreakBefore w:val="0"/>
              <w:numPr>
                <w:ilvl w:val="0"/>
                <w:numId w:val="0"/>
              </w:numPr>
              <w:kinsoku/>
              <w:wordWrap/>
              <w:overflowPunct/>
              <w:topLinePunct w:val="0"/>
              <w:bidi w:val="0"/>
              <w:adjustRightInd/>
              <w:snapToGrid/>
              <w:spacing w:line="300" w:lineRule="exact"/>
              <w:ind w:leftChars="0"/>
              <w:jc w:val="both"/>
              <w:textAlignment w:val="auto"/>
              <w:rPr>
                <w:rFonts w:hint="eastAsia" w:hAnsi="宋体" w:eastAsia="宋体" w:cs="宋体"/>
                <w:color w:val="auto"/>
                <w:kern w:val="0"/>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议价小组按评审得分从高到低顺序，选取前3名供应商进行议价。</w:t>
            </w:r>
          </w:p>
        </w:tc>
      </w:tr>
    </w:tbl>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color w:val="auto"/>
          <w:sz w:val="21"/>
          <w:szCs w:val="21"/>
          <w:lang w:val="zh-CN" w:eastAsia="zh-CN" w:bidi="zh-CN"/>
        </w:rPr>
      </w:pP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lang w:val="zh-CN" w:eastAsia="zh-CN"/>
        </w:rPr>
        <w:t>）推荐成交侯选人</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议价小组根据议价情况，按最终</w:t>
      </w:r>
      <w:r>
        <w:rPr>
          <w:rFonts w:hint="eastAsia" w:asciiTheme="minorEastAsia" w:hAnsiTheme="minorEastAsia" w:eastAsiaTheme="minorEastAsia" w:cstheme="minorEastAsia"/>
          <w:b w:val="0"/>
          <w:bCs w:val="0"/>
          <w:sz w:val="21"/>
          <w:szCs w:val="21"/>
          <w:lang w:val="zh-CN" w:eastAsia="zh-CN"/>
        </w:rPr>
        <w:t>报价由低到高顺序排列，推荐</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zh-CN" w:eastAsia="zh-CN"/>
        </w:rPr>
        <w:t>名成交候选供应商，</w:t>
      </w:r>
      <w:r>
        <w:rPr>
          <w:rFonts w:hint="eastAsia" w:asciiTheme="minorEastAsia" w:hAnsiTheme="minorEastAsia" w:eastAsiaTheme="minorEastAsia" w:cstheme="minorEastAsia"/>
          <w:b w:val="0"/>
          <w:bCs w:val="0"/>
          <w:sz w:val="21"/>
          <w:szCs w:val="21"/>
          <w:lang w:val="en-US" w:eastAsia="zh-CN"/>
        </w:rPr>
        <w:t>形成项目议价结果</w:t>
      </w:r>
      <w:r>
        <w:rPr>
          <w:rFonts w:hint="eastAsia" w:asciiTheme="minorEastAsia" w:hAnsiTheme="minorEastAsia" w:eastAsiaTheme="minorEastAsia" w:cstheme="minorEastAsia"/>
          <w:b w:val="0"/>
          <w:bCs w:val="0"/>
          <w:sz w:val="21"/>
          <w:szCs w:val="21"/>
          <w:lang w:val="zh-CN" w:eastAsia="zh-CN"/>
        </w:rPr>
        <w:t>。评审得分相同的，按下列顺序比较确定：（1）最后报价（由低到高）；(2)技术得分（由高到低）；（3）商务得分（由高到低）；（4）均相同时，由议价小组商议决定。</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议价小组成员对</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有异议的，议价小组按照少数服从多数的原则推荐成交候选供应商，采购程序继续进行。对</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有异议的议价小组成员，应当在</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上签署不同意见并说明理由，由议价小组书面记录相关情况。议价小组成员拒绝在</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上签字又不书面说明其不同意见和理由的，视为同意</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采购人按照</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中推荐的成交候选人顺序确定成交人，也可以事先授权议价小组直接确定成交人。</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授标</w:t>
      </w:r>
    </w:p>
    <w:p>
      <w:pPr>
        <w:pStyle w:val="2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采购人自成交人确定之日起3个工作日内，在广东省河源监狱官方网站及政务内网上公告采购结果，不在成交名单之列者默认为落标，采购人不再以其他方式另行通知，对成交与落标原因不作任何解释。结果公告对成交人和采购人具有同等法律效力。</w:t>
      </w:r>
    </w:p>
    <w:p>
      <w:pPr>
        <w:pStyle w:val="2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对于被行政处罚尚在禁止参加政府采购活动期内的供应商，</w:t>
      </w:r>
      <w:r>
        <w:rPr>
          <w:rFonts w:hint="eastAsia" w:asciiTheme="minorEastAsia" w:hAnsiTheme="minorEastAsia" w:eastAsiaTheme="minorEastAsia" w:cstheme="minorEastAsia"/>
          <w:b w:val="0"/>
          <w:bCs w:val="0"/>
          <w:sz w:val="21"/>
          <w:szCs w:val="21"/>
          <w:lang w:val="en-US" w:eastAsia="zh-CN"/>
        </w:rPr>
        <w:t>不得</w:t>
      </w:r>
      <w:r>
        <w:rPr>
          <w:rFonts w:hint="eastAsia" w:asciiTheme="minorEastAsia" w:hAnsiTheme="minorEastAsia" w:eastAsiaTheme="minorEastAsia" w:cstheme="minorEastAsia"/>
          <w:b w:val="0"/>
          <w:bCs w:val="0"/>
          <w:sz w:val="21"/>
          <w:szCs w:val="21"/>
          <w:lang w:val="zh-CN" w:eastAsia="zh-CN"/>
        </w:rPr>
        <w:t>参加</w:t>
      </w:r>
      <w:r>
        <w:rPr>
          <w:rFonts w:hint="eastAsia" w:asciiTheme="minorEastAsia" w:hAnsiTheme="minorEastAsia" w:eastAsiaTheme="minorEastAsia" w:cstheme="minorEastAsia"/>
          <w:b w:val="0"/>
          <w:bCs w:val="0"/>
          <w:sz w:val="21"/>
          <w:szCs w:val="21"/>
          <w:lang w:val="en-US" w:eastAsia="zh-CN"/>
        </w:rPr>
        <w:t>本次议价</w:t>
      </w:r>
      <w:r>
        <w:rPr>
          <w:rFonts w:hint="eastAsia" w:asciiTheme="minorEastAsia" w:hAnsiTheme="minorEastAsia" w:eastAsiaTheme="minorEastAsia" w:cstheme="minorEastAsia"/>
          <w:b w:val="0"/>
          <w:bCs w:val="0"/>
          <w:sz w:val="21"/>
          <w:szCs w:val="21"/>
          <w:lang w:val="zh-CN" w:eastAsia="zh-CN"/>
        </w:rPr>
        <w:t>活动，否则成交结果无效。</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八</w:t>
      </w:r>
      <w:r>
        <w:rPr>
          <w:rFonts w:hint="eastAsia" w:asciiTheme="minorEastAsia" w:hAnsiTheme="minorEastAsia" w:eastAsiaTheme="minorEastAsia" w:cstheme="minorEastAsia"/>
          <w:b w:val="0"/>
          <w:bCs w:val="0"/>
          <w:sz w:val="21"/>
          <w:szCs w:val="21"/>
          <w:lang w:val="zh-CN" w:eastAsia="zh-CN"/>
        </w:rPr>
        <w:t>）替补候选人的设定与使用</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成交人因不可抗力或者自身原因不能履行采购合同的，采购人可以与排在成交人之后第 1 位的成交候选人签订采购合同，也可以重新组织采购。</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九</w:t>
      </w:r>
      <w:r>
        <w:rPr>
          <w:rFonts w:hint="eastAsia" w:asciiTheme="minorEastAsia" w:hAnsiTheme="minorEastAsia" w:eastAsiaTheme="minorEastAsia" w:cstheme="minorEastAsia"/>
          <w:b w:val="0"/>
          <w:bCs w:val="0"/>
          <w:sz w:val="21"/>
          <w:szCs w:val="21"/>
          <w:lang w:val="zh-CN" w:eastAsia="zh-CN"/>
        </w:rPr>
        <w:t>）质疑的提起与受理</w:t>
      </w:r>
    </w:p>
    <w:p>
      <w:pPr>
        <w:pStyle w:val="25"/>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供应商认为</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val="zh-CN" w:eastAsia="zh-CN"/>
        </w:rPr>
        <w:t>文件的内容使自己权益受到损害的，可以在采购文件公示期间或者自期满之日起七个工作日内通过实名书面形式向</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lang w:val="zh-CN" w:eastAsia="zh-CN"/>
        </w:rPr>
        <w:t>提出（逾期的作无效处理）。</w:t>
      </w:r>
    </w:p>
    <w:p>
      <w:pPr>
        <w:pStyle w:val="25"/>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供应商认为采购过程、成交结果使自己权益受到损害的，请在成交公告发布之日起七个工作日内通过实名书面形式向</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lang w:val="zh-CN" w:eastAsia="zh-CN"/>
        </w:rPr>
        <w:t>提出（逾期的恕不接受）。</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十</w:t>
      </w:r>
      <w:r>
        <w:rPr>
          <w:rFonts w:hint="eastAsia" w:asciiTheme="minorEastAsia" w:hAnsiTheme="minorEastAsia" w:eastAsiaTheme="minorEastAsia" w:cstheme="minorEastAsia"/>
          <w:b w:val="0"/>
          <w:bCs w:val="0"/>
          <w:sz w:val="21"/>
          <w:szCs w:val="21"/>
          <w:lang w:val="zh-CN" w:eastAsia="zh-CN"/>
        </w:rPr>
        <w:t>）合同的订立和履行</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zh-CN" w:eastAsia="zh-CN"/>
        </w:rPr>
        <w:t>合同的订立。采购人与成交人</w:t>
      </w:r>
      <w:r>
        <w:rPr>
          <w:rFonts w:hint="eastAsia" w:asciiTheme="minorEastAsia" w:hAnsiTheme="minorEastAsia" w:eastAsiaTheme="minorEastAsia" w:cstheme="minorEastAsia"/>
          <w:b w:val="0"/>
          <w:bCs w:val="0"/>
          <w:sz w:val="21"/>
          <w:szCs w:val="21"/>
          <w:lang w:val="en-US" w:eastAsia="zh-CN"/>
        </w:rPr>
        <w:t>采购结果公告期满30</w:t>
      </w:r>
      <w:r>
        <w:rPr>
          <w:rFonts w:hint="eastAsia" w:asciiTheme="minorEastAsia" w:hAnsiTheme="minorEastAsia" w:eastAsiaTheme="minorEastAsia" w:cstheme="minorEastAsia"/>
          <w:b w:val="0"/>
          <w:bCs w:val="0"/>
          <w:sz w:val="21"/>
          <w:szCs w:val="21"/>
          <w:lang w:val="zh-CN" w:eastAsia="zh-CN"/>
        </w:rPr>
        <w:t>日内，按</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val="zh-CN" w:eastAsia="zh-CN"/>
        </w:rPr>
        <w:t>文件要求和成交人响应文件承诺签订政府采购合同，但不得超出议价文件和成交人响应文件的范围、也不得再行订立背离合同实质性内容的其他协议。</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zh-CN" w:eastAsia="zh-CN"/>
        </w:rPr>
        <w:t>合同的履行。采购合同订立后，合同各方不得擅自变更、中止或者终止合同。政府采购合同履行中，采购人需追加与合同标的相同的货物、工程或者服务的，在不改变合同其他条款的前提下，可以与供应商签订补充合同，但所补充合同的采购金额不得超过原采购金额的百分之十。签订补充合同的必须按照规定备案。</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十一</w:t>
      </w:r>
      <w:r>
        <w:rPr>
          <w:rFonts w:hint="eastAsia" w:asciiTheme="minorEastAsia" w:hAnsiTheme="minorEastAsia" w:eastAsiaTheme="minorEastAsia" w:cstheme="minorEastAsia"/>
          <w:b w:val="0"/>
          <w:bCs w:val="0"/>
          <w:sz w:val="21"/>
          <w:szCs w:val="21"/>
          <w:lang w:val="zh-CN" w:eastAsia="zh-CN"/>
        </w:rPr>
        <w:t>）适用</w:t>
      </w:r>
      <w:r>
        <w:rPr>
          <w:rFonts w:hint="eastAsia" w:asciiTheme="minorEastAsia" w:hAnsiTheme="minorEastAsia" w:eastAsiaTheme="minorEastAsia" w:cstheme="minorEastAsia"/>
          <w:b w:val="0"/>
          <w:bCs w:val="0"/>
          <w:sz w:val="21"/>
          <w:szCs w:val="21"/>
          <w:lang w:val="en-US" w:eastAsia="zh-CN"/>
        </w:rPr>
        <w:t>规定</w:t>
      </w:r>
    </w:p>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本项目</w:t>
      </w:r>
      <w:r>
        <w:rPr>
          <w:rFonts w:hint="eastAsia" w:asciiTheme="minorEastAsia" w:hAnsiTheme="minorEastAsia" w:eastAsiaTheme="minorEastAsia" w:cstheme="minorEastAsia"/>
          <w:b w:val="0"/>
          <w:bCs w:val="0"/>
          <w:sz w:val="21"/>
          <w:szCs w:val="21"/>
          <w:lang w:val="zh-CN" w:eastAsia="zh-CN"/>
        </w:rPr>
        <w:t>适用《</w:t>
      </w:r>
      <w:r>
        <w:rPr>
          <w:rFonts w:hint="eastAsia" w:asciiTheme="minorEastAsia" w:hAnsiTheme="minorEastAsia" w:eastAsiaTheme="minorEastAsia" w:cstheme="minorEastAsia"/>
          <w:b w:val="0"/>
          <w:bCs w:val="0"/>
          <w:sz w:val="21"/>
          <w:szCs w:val="21"/>
          <w:lang w:val="en-US" w:eastAsia="zh-CN"/>
        </w:rPr>
        <w:t>广东省河源监狱非立项工程管理办法实施细则</w:t>
      </w:r>
      <w:r>
        <w:rPr>
          <w:rFonts w:hint="eastAsia" w:asciiTheme="minorEastAsia" w:hAnsiTheme="minorEastAsia" w:eastAsiaTheme="minorEastAsia" w:cstheme="minorEastAsia"/>
          <w:b w:val="0"/>
          <w:bCs w:val="0"/>
          <w:sz w:val="21"/>
          <w:szCs w:val="21"/>
          <w:lang w:val="zh-CN" w:eastAsia="zh-CN"/>
        </w:rPr>
        <w:t>》相关规定。</w:t>
      </w:r>
    </w:p>
    <w:p>
      <w:pPr>
        <w:pStyle w:val="25"/>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附表（1）《资格审查</w:t>
      </w:r>
      <w:r>
        <w:rPr>
          <w:rFonts w:hint="eastAsia" w:asciiTheme="minorEastAsia" w:hAnsiTheme="minorEastAsia" w:eastAsiaTheme="minorEastAsia" w:cstheme="minorEastAsia"/>
          <w:sz w:val="21"/>
          <w:szCs w:val="21"/>
          <w:lang w:val="en-US" w:eastAsia="zh-CN"/>
        </w:rPr>
        <w:t>和符合性审查</w:t>
      </w:r>
      <w:r>
        <w:rPr>
          <w:rFonts w:hint="eastAsia" w:asciiTheme="minorEastAsia" w:hAnsiTheme="minorEastAsia" w:eastAsiaTheme="minorEastAsia" w:cstheme="minorEastAsia"/>
          <w:sz w:val="21"/>
          <w:szCs w:val="21"/>
        </w:rPr>
        <w:t>表》</w:t>
      </w:r>
    </w:p>
    <w:p>
      <w:pPr>
        <w:pStyle w:val="25"/>
        <w:spacing w:line="360" w:lineRule="auto"/>
        <w:ind w:left="0" w:leftChars="0" w:firstLine="0" w:firstLineChars="0"/>
        <w:jc w:val="center"/>
        <w:rPr>
          <w:rFonts w:asciiTheme="minorEastAsia" w:hAnsiTheme="minorEastAsia" w:eastAsiaTheme="minorEastAsia" w:cstheme="minorEastAsia"/>
          <w:b/>
          <w:bCs/>
          <w:sz w:val="30"/>
          <w:szCs w:val="30"/>
          <w:lang w:val="en-US"/>
        </w:rPr>
      </w:pPr>
      <w:r>
        <w:rPr>
          <w:rFonts w:hint="eastAsia" w:asciiTheme="minorEastAsia" w:hAnsiTheme="minorEastAsia" w:eastAsiaTheme="minorEastAsia" w:cstheme="minorEastAsia"/>
          <w:b/>
          <w:bCs/>
          <w:sz w:val="30"/>
          <w:szCs w:val="30"/>
          <w:lang w:val="en-US"/>
        </w:rPr>
        <w:t>资格审查</w:t>
      </w:r>
      <w:r>
        <w:rPr>
          <w:rFonts w:hint="eastAsia" w:asciiTheme="minorEastAsia" w:hAnsiTheme="minorEastAsia" w:eastAsiaTheme="minorEastAsia" w:cstheme="minorEastAsia"/>
          <w:b/>
          <w:bCs/>
          <w:sz w:val="30"/>
          <w:szCs w:val="30"/>
          <w:lang w:val="en-US" w:eastAsia="zh-CN"/>
        </w:rPr>
        <w:t>和符合性审查</w:t>
      </w:r>
      <w:r>
        <w:rPr>
          <w:rFonts w:hint="eastAsia" w:asciiTheme="minorEastAsia" w:hAnsiTheme="minorEastAsia" w:eastAsiaTheme="minorEastAsia" w:cstheme="minorEastAsia"/>
          <w:b/>
          <w:bCs/>
          <w:sz w:val="30"/>
          <w:szCs w:val="30"/>
          <w:lang w:val="en-US"/>
        </w:rPr>
        <w:t>表</w:t>
      </w:r>
    </w:p>
    <w:tbl>
      <w:tblPr>
        <w:tblStyle w:val="2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574"/>
        <w:gridCol w:w="1041"/>
        <w:gridCol w:w="11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28"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序号</w:t>
            </w:r>
          </w:p>
        </w:tc>
        <w:tc>
          <w:tcPr>
            <w:tcW w:w="5574"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审查内容</w:t>
            </w:r>
          </w:p>
        </w:tc>
        <w:tc>
          <w:tcPr>
            <w:tcW w:w="1041"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供应商A</w:t>
            </w:r>
          </w:p>
        </w:tc>
        <w:tc>
          <w:tcPr>
            <w:tcW w:w="1128"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供应商B</w:t>
            </w:r>
          </w:p>
        </w:tc>
        <w:tc>
          <w:tcPr>
            <w:tcW w:w="1069"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8" w:type="dxa"/>
            <w:vAlign w:val="center"/>
          </w:tcPr>
          <w:p>
            <w:pPr>
              <w:spacing w:line="240" w:lineRule="auto"/>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p>
        </w:tc>
        <w:tc>
          <w:tcPr>
            <w:tcW w:w="5574" w:type="dxa"/>
            <w:vAlign w:val="center"/>
          </w:tcPr>
          <w:p>
            <w:pPr>
              <w:pageBreakBefore w:val="0"/>
              <w:numPr>
                <w:ilvl w:val="0"/>
                <w:numId w:val="0"/>
              </w:numPr>
              <w:kinsoku/>
              <w:wordWrap/>
              <w:overflowPunct/>
              <w:topLinePunct w:val="0"/>
              <w:bidi w:val="0"/>
              <w:spacing w:line="340" w:lineRule="exact"/>
              <w:jc w:val="left"/>
              <w:rPr>
                <w:rFonts w:hint="eastAsia"/>
                <w:color w:val="auto"/>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8" w:type="dxa"/>
            <w:vAlign w:val="center"/>
          </w:tcPr>
          <w:p>
            <w:pPr>
              <w:spacing w:line="240" w:lineRule="auto"/>
              <w:jc w:val="center"/>
              <w:rPr>
                <w:rFonts w:hint="default" w:cs="宋体"/>
                <w:color w:val="auto"/>
                <w:sz w:val="21"/>
                <w:szCs w:val="21"/>
                <w:lang w:val="en-US" w:eastAsia="zh-CN"/>
              </w:rPr>
            </w:pPr>
            <w:r>
              <w:rPr>
                <w:rFonts w:hint="eastAsia" w:cs="宋体"/>
                <w:color w:val="auto"/>
                <w:sz w:val="21"/>
                <w:szCs w:val="21"/>
                <w:lang w:val="en-US" w:eastAsia="zh-CN"/>
              </w:rPr>
              <w:t>2</w:t>
            </w:r>
          </w:p>
        </w:tc>
        <w:tc>
          <w:tcPr>
            <w:tcW w:w="5574" w:type="dxa"/>
            <w:vAlign w:val="center"/>
          </w:tcPr>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lang w:val="en-US" w:eastAsia="zh-CN"/>
              </w:rPr>
              <w:t>具有建筑装修装饰工程专业承包二级（或以上）或市政工程专业承包三级（或以上）资质条件（复印件加盖公章）</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w:t>
            </w:r>
          </w:p>
        </w:tc>
        <w:tc>
          <w:tcPr>
            <w:tcW w:w="5574" w:type="dxa"/>
            <w:vAlign w:val="center"/>
          </w:tcPr>
          <w:p>
            <w:pPr>
              <w:spacing w:line="360" w:lineRule="auto"/>
              <w:jc w:val="both"/>
              <w:rPr>
                <w:rFonts w:hint="eastAsia"/>
                <w:color w:val="auto"/>
                <w:sz w:val="21"/>
                <w:szCs w:val="21"/>
                <w:lang w:val="en-US" w:eastAsia="zh-CN"/>
              </w:rPr>
            </w:pPr>
            <w:r>
              <w:rPr>
                <w:rFonts w:hint="eastAsia" w:ascii="Times New Roman" w:hAnsi="Times New Roman"/>
                <w:color w:val="auto"/>
                <w:kern w:val="2"/>
                <w:sz w:val="21"/>
                <w:szCs w:val="21"/>
                <w:lang w:val="en-US" w:eastAsia="zh-CN" w:bidi="ar-SA"/>
              </w:rPr>
              <w:t>已登记报名并获取本项目议价文件（提供邮箱回复截图）。</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4</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ascii="Times New Roman" w:hAnsi="Times New Roman"/>
                <w:color w:val="auto"/>
                <w:kern w:val="2"/>
                <w:sz w:val="21"/>
                <w:szCs w:val="21"/>
                <w:lang w:val="en-US" w:eastAsia="zh-CN" w:bidi="ar-SA"/>
              </w:rPr>
              <w:t>响应文件内容、编制、份数、签署、盖章符合议价文件要求。</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5</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响应文件的有效期是否符合议价文件要求。</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6</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未出现议价文件所列的视为串通投标情形。</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7</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没有其他未实质性响应议价文件要求的。</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302" w:type="dxa"/>
            <w:gridSpan w:val="2"/>
            <w:vAlign w:val="center"/>
          </w:tcPr>
          <w:p>
            <w:pPr>
              <w:spacing w:line="360" w:lineRule="auto"/>
              <w:jc w:val="center"/>
              <w:rPr>
                <w:rFonts w:hint="eastAsia"/>
                <w:color w:val="auto"/>
                <w:sz w:val="21"/>
                <w:szCs w:val="21"/>
                <w:lang w:val="en-US" w:eastAsia="zh-CN"/>
              </w:rPr>
            </w:pPr>
            <w:r>
              <w:rPr>
                <w:rFonts w:hint="eastAsia"/>
                <w:color w:val="auto"/>
                <w:sz w:val="21"/>
                <w:szCs w:val="21"/>
                <w:lang w:val="en-US" w:eastAsia="zh-CN"/>
              </w:rPr>
              <w:t>结论（“通过”或“不通过”）</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bl>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注明：1</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审查时符合的打“○”；不符合的打“×”，并说明不符合的原因；2</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全部符合的审查结论为“通过”，有任一项不符合的审查结论为“不通过”。</w:t>
      </w: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default" w:cs="Times New Roman"/>
          <w:b/>
          <w:bCs/>
          <w:kern w:val="44"/>
          <w:sz w:val="32"/>
          <w:szCs w:val="32"/>
          <w:lang w:val="en-US" w:eastAsia="zh-CN" w:bidi="ar-SA"/>
        </w:rPr>
      </w:pPr>
      <w:r>
        <w:rPr>
          <w:rFonts w:hint="eastAsia" w:cs="Times New Roman"/>
          <w:b/>
          <w:bCs/>
          <w:kern w:val="44"/>
          <w:sz w:val="32"/>
          <w:szCs w:val="32"/>
          <w:lang w:val="en-US" w:eastAsia="zh-CN" w:bidi="ar-SA"/>
        </w:rPr>
        <w:t>第三章  响应文件格式</w:t>
      </w:r>
    </w:p>
    <w:p>
      <w:pPr>
        <w:pageBreakBefore w:val="0"/>
        <w:kinsoku/>
        <w:wordWrap/>
        <w:overflowPunct/>
        <w:topLinePunct w:val="0"/>
        <w:autoSpaceDE w:val="0"/>
        <w:autoSpaceDN w:val="0"/>
        <w:bidi w:val="0"/>
        <w:spacing w:before="0" w:after="0" w:line="360" w:lineRule="auto"/>
        <w:ind w:left="699" w:right="700" w:firstLine="0"/>
        <w:jc w:val="center"/>
        <w:rPr>
          <w:rFonts w:hint="eastAsia" w:cs="宋体"/>
          <w:b/>
          <w:color w:val="auto"/>
          <w:kern w:val="0"/>
          <w:sz w:val="72"/>
          <w:szCs w:val="72"/>
          <w:lang w:val="zh-CN" w:bidi="zh-CN"/>
        </w:rPr>
      </w:pPr>
    </w:p>
    <w:p>
      <w:pPr>
        <w:pageBreakBefore w:val="0"/>
        <w:kinsoku/>
        <w:wordWrap/>
        <w:overflowPunct/>
        <w:topLinePunct w:val="0"/>
        <w:autoSpaceDE w:val="0"/>
        <w:autoSpaceDN w:val="0"/>
        <w:bidi w:val="0"/>
        <w:spacing w:before="0" w:after="0" w:line="360" w:lineRule="auto"/>
        <w:ind w:left="699" w:right="700" w:firstLine="0"/>
        <w:jc w:val="center"/>
        <w:rPr>
          <w:rFonts w:hint="eastAsia" w:ascii="宋体" w:hAnsi="宋体" w:eastAsia="宋体" w:cs="宋体"/>
          <w:b/>
          <w:color w:val="auto"/>
          <w:kern w:val="0"/>
          <w:sz w:val="72"/>
          <w:szCs w:val="72"/>
          <w:lang w:val="zh-CN" w:bidi="zh-CN"/>
        </w:rPr>
      </w:pPr>
      <w:r>
        <w:rPr>
          <w:rFonts w:hint="eastAsia" w:cs="宋体"/>
          <w:b/>
          <w:color w:val="auto"/>
          <w:kern w:val="0"/>
          <w:sz w:val="72"/>
          <w:szCs w:val="72"/>
          <w:lang w:val="zh-CN" w:bidi="zh-CN"/>
        </w:rPr>
        <w:t>响</w:t>
      </w:r>
      <w:r>
        <w:rPr>
          <w:rFonts w:hint="eastAsia" w:cs="宋体"/>
          <w:b/>
          <w:color w:val="auto"/>
          <w:kern w:val="0"/>
          <w:sz w:val="72"/>
          <w:szCs w:val="72"/>
          <w:lang w:val="en-US" w:bidi="zh-CN"/>
        </w:rPr>
        <w:t xml:space="preserve"> </w:t>
      </w:r>
      <w:r>
        <w:rPr>
          <w:rFonts w:hint="eastAsia" w:cs="宋体"/>
          <w:b/>
          <w:color w:val="auto"/>
          <w:kern w:val="0"/>
          <w:sz w:val="72"/>
          <w:szCs w:val="72"/>
          <w:lang w:val="zh-CN" w:bidi="zh-CN"/>
        </w:rPr>
        <w:t>应</w:t>
      </w:r>
      <w:r>
        <w:rPr>
          <w:rFonts w:hint="eastAsia" w:ascii="宋体" w:hAnsi="宋体" w:eastAsia="宋体" w:cs="宋体"/>
          <w:b/>
          <w:color w:val="auto"/>
          <w:kern w:val="0"/>
          <w:sz w:val="72"/>
          <w:szCs w:val="72"/>
          <w:lang w:val="zh-CN" w:bidi="zh-CN"/>
        </w:rPr>
        <w:t xml:space="preserve"> 文 件</w:t>
      </w:r>
    </w:p>
    <w:p>
      <w:pPr>
        <w:pageBreakBefore w:val="0"/>
        <w:kinsoku/>
        <w:wordWrap/>
        <w:overflowPunct/>
        <w:topLinePunct w:val="0"/>
        <w:bidi w:val="0"/>
        <w:spacing w:before="211" w:line="360" w:lineRule="auto"/>
        <w:ind w:right="723" w:firstLine="4160" w:firstLineChars="1300"/>
        <w:jc w:val="both"/>
        <w:rPr>
          <w:rFonts w:hint="eastAsia" w:ascii="宋体" w:hAnsi="宋体" w:eastAsia="宋体" w:cs="宋体"/>
          <w:color w:val="auto"/>
          <w:sz w:val="32"/>
          <w:szCs w:val="32"/>
        </w:rPr>
      </w:pPr>
    </w:p>
    <w:p>
      <w:pPr>
        <w:pageBreakBefore w:val="0"/>
        <w:kinsoku/>
        <w:wordWrap/>
        <w:overflowPunct/>
        <w:topLinePunct w:val="0"/>
        <w:bidi w:val="0"/>
        <w:spacing w:before="211" w:line="360" w:lineRule="auto"/>
        <w:ind w:left="699" w:right="723" w:firstLine="0"/>
        <w:jc w:val="center"/>
        <w:rPr>
          <w:rFonts w:hint="eastAsia" w:ascii="宋体" w:hAnsi="宋体" w:eastAsia="宋体" w:cs="宋体"/>
          <w:b/>
          <w:color w:val="auto"/>
          <w:sz w:val="24"/>
        </w:rPr>
      </w:pP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b/>
          <w:color w:val="auto"/>
          <w:w w:val="95"/>
          <w:sz w:val="24"/>
        </w:rPr>
        <w:t>正本</w:t>
      </w:r>
    </w:p>
    <w:p>
      <w:pPr>
        <w:pageBreakBefore w:val="0"/>
        <w:kinsoku/>
        <w:wordWrap/>
        <w:overflowPunct/>
        <w:topLinePunct w:val="0"/>
        <w:bidi w:val="0"/>
        <w:spacing w:before="159" w:line="360" w:lineRule="auto"/>
        <w:ind w:left="699" w:right="723" w:firstLine="0"/>
        <w:jc w:val="center"/>
        <w:rPr>
          <w:rFonts w:hint="eastAsia" w:ascii="宋体" w:hAnsi="宋体" w:eastAsia="宋体" w:cs="宋体"/>
          <w:b/>
          <w:color w:val="auto"/>
          <w:w w:val="95"/>
          <w:sz w:val="24"/>
        </w:rPr>
      </w:pP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b/>
          <w:color w:val="auto"/>
          <w:w w:val="95"/>
          <w:sz w:val="24"/>
        </w:rPr>
        <w:t>副本</w:t>
      </w:r>
    </w:p>
    <w:p>
      <w:pPr>
        <w:pStyle w:val="25"/>
        <w:pageBreakBefore w:val="0"/>
        <w:kinsoku/>
        <w:wordWrap/>
        <w:overflowPunct/>
        <w:topLinePunct w:val="0"/>
        <w:bidi w:val="0"/>
        <w:spacing w:line="360" w:lineRule="auto"/>
        <w:rPr>
          <w:rFonts w:hint="eastAsia" w:ascii="宋体" w:hAnsi="宋体" w:eastAsia="宋体" w:cs="宋体"/>
          <w:b/>
          <w:color w:val="auto"/>
          <w:w w:val="95"/>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收件人名称：</w:t>
      </w:r>
      <w:r>
        <w:rPr>
          <w:rFonts w:hint="eastAsia" w:cs="宋体"/>
          <w:b/>
          <w:bCs/>
          <w:color w:val="auto"/>
          <w:sz w:val="24"/>
          <w:szCs w:val="24"/>
          <w:lang w:val="en-US" w:eastAsia="zh-CN"/>
        </w:rPr>
        <w:t>广东省河源监狱</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采购</w:t>
      </w:r>
      <w:r>
        <w:rPr>
          <w:rFonts w:hint="eastAsia" w:ascii="宋体" w:hAnsi="宋体" w:eastAsia="宋体" w:cs="宋体"/>
          <w:b/>
          <w:bCs/>
          <w:color w:val="auto"/>
          <w:sz w:val="24"/>
          <w:szCs w:val="24"/>
          <w:lang w:val="en-US" w:eastAsia="zh-CN"/>
        </w:rPr>
        <w:t>项目名称：</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采购</w:t>
      </w:r>
      <w:r>
        <w:rPr>
          <w:rFonts w:hint="eastAsia" w:ascii="宋体" w:hAnsi="宋体" w:eastAsia="宋体" w:cs="宋体"/>
          <w:b/>
          <w:bCs/>
          <w:color w:val="auto"/>
          <w:sz w:val="24"/>
          <w:szCs w:val="24"/>
          <w:lang w:val="en-US" w:eastAsia="zh-CN"/>
        </w:rPr>
        <w:t>项目编号：</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供应商地址：</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lang w:val="en-US" w:eastAsia="zh-CN"/>
        </w:rPr>
        <w:t>联系人：</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；联系电话：</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；邮政编码：</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72" w:line="360" w:lineRule="auto"/>
        <w:ind w:left="720" w:right="2748" w:firstLine="0"/>
        <w:jc w:val="left"/>
        <w:textAlignment w:val="auto"/>
        <w:outlineLvl w:val="9"/>
        <w:rPr>
          <w:rFonts w:hint="eastAsia" w:ascii="宋体" w:hAnsi="宋体" w:eastAsia="宋体" w:cs="宋体"/>
          <w:b/>
          <w:color w:val="auto"/>
          <w:sz w:val="24"/>
          <w:szCs w:val="24"/>
        </w:rPr>
      </w:pPr>
    </w:p>
    <w:p>
      <w:pPr>
        <w:pStyle w:val="25"/>
        <w:pageBreakBefore w:val="0"/>
        <w:kinsoku/>
        <w:wordWrap/>
        <w:overflowPunct/>
        <w:topLinePunct w:val="0"/>
        <w:bidi w:val="0"/>
        <w:spacing w:line="360" w:lineRule="auto"/>
        <w:rPr>
          <w:rFonts w:hint="eastAsia" w:ascii="宋体" w:hAnsi="宋体" w:eastAsia="宋体" w:cs="宋体"/>
          <w:b/>
          <w:color w:val="auto"/>
          <w:sz w:val="24"/>
          <w:szCs w:val="24"/>
        </w:rPr>
      </w:pPr>
    </w:p>
    <w:p>
      <w:pPr>
        <w:pStyle w:val="25"/>
        <w:pageBreakBefore w:val="0"/>
        <w:kinsoku/>
        <w:wordWrap/>
        <w:overflowPunct/>
        <w:topLinePunct w:val="0"/>
        <w:bidi w:val="0"/>
        <w:spacing w:line="360" w:lineRule="auto"/>
        <w:rPr>
          <w:rFonts w:hint="eastAsia" w:ascii="宋体" w:hAnsi="宋体" w:eastAsia="宋体" w:cs="宋体"/>
          <w:b/>
          <w:color w:val="auto"/>
          <w:sz w:val="24"/>
          <w:szCs w:val="24"/>
        </w:rPr>
      </w:pPr>
    </w:p>
    <w:p>
      <w:pPr>
        <w:pageBreakBefore w:val="0"/>
        <w:kinsoku/>
        <w:wordWrap/>
        <w:overflowPunct/>
        <w:topLinePunct w:val="0"/>
        <w:bidi w:val="0"/>
        <w:spacing w:line="360" w:lineRule="auto"/>
        <w:ind w:firstLine="281" w:firstLineChars="100"/>
        <w:rPr>
          <w:rFonts w:hint="eastAsia" w:ascii="宋体" w:hAnsi="宋体" w:eastAsia="宋体" w:cs="宋体"/>
          <w:b/>
          <w:bCs/>
          <w:color w:val="auto"/>
          <w:sz w:val="28"/>
          <w:u w:val="single"/>
        </w:rPr>
      </w:pPr>
      <w:r>
        <w:rPr>
          <w:rFonts w:hint="eastAsia" w:ascii="宋体" w:hAnsi="宋体" w:eastAsia="宋体" w:cs="宋体"/>
          <w:b/>
          <w:bCs/>
          <w:color w:val="auto"/>
          <w:sz w:val="28"/>
          <w:lang w:val="en-US" w:eastAsia="zh-CN"/>
        </w:rPr>
        <w:t>供应商</w:t>
      </w:r>
      <w:r>
        <w:rPr>
          <w:rFonts w:hint="eastAsia" w:ascii="宋体" w:hAnsi="宋体" w:eastAsia="宋体" w:cs="宋体"/>
          <w:b/>
          <w:bCs/>
          <w:color w:val="auto"/>
          <w:sz w:val="28"/>
        </w:rPr>
        <w:t>：</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w:t>
      </w:r>
      <w:r>
        <w:rPr>
          <w:rFonts w:hint="eastAsia" w:ascii="宋体" w:hAnsi="宋体" w:eastAsia="宋体" w:cs="宋体"/>
          <w:b/>
          <w:bCs/>
          <w:color w:val="auto"/>
          <w:sz w:val="28"/>
          <w:lang w:eastAsia="zh-CN"/>
        </w:rPr>
        <w:t>加</w:t>
      </w:r>
      <w:r>
        <w:rPr>
          <w:rFonts w:hint="eastAsia" w:ascii="宋体" w:hAnsi="宋体" w:eastAsia="宋体" w:cs="宋体"/>
          <w:b/>
          <w:bCs/>
          <w:color w:val="auto"/>
          <w:sz w:val="28"/>
        </w:rPr>
        <w:t>盖单位章）</w:t>
      </w:r>
    </w:p>
    <w:p>
      <w:pPr>
        <w:pageBreakBefore w:val="0"/>
        <w:kinsoku/>
        <w:wordWrap/>
        <w:overflowPunct/>
        <w:topLinePunct w:val="0"/>
        <w:bidi w:val="0"/>
        <w:spacing w:line="360" w:lineRule="auto"/>
        <w:ind w:firstLine="281" w:firstLineChars="100"/>
        <w:jc w:val="left"/>
        <w:rPr>
          <w:rFonts w:hint="eastAsia" w:ascii="宋体" w:hAnsi="宋体" w:eastAsia="宋体" w:cs="宋体"/>
          <w:b/>
          <w:bCs/>
          <w:color w:val="auto"/>
          <w:sz w:val="28"/>
        </w:rPr>
      </w:pPr>
      <w:r>
        <w:rPr>
          <w:rFonts w:hint="eastAsia" w:ascii="宋体" w:hAnsi="宋体" w:eastAsia="宋体" w:cs="宋体"/>
          <w:b/>
          <w:bCs/>
          <w:color w:val="auto"/>
          <w:sz w:val="28"/>
          <w:lang w:val="en-US" w:eastAsia="zh-CN"/>
        </w:rPr>
        <w:t>供应商代表（</w:t>
      </w:r>
      <w:r>
        <w:rPr>
          <w:rFonts w:hint="eastAsia" w:ascii="宋体" w:hAnsi="宋体" w:eastAsia="宋体" w:cs="宋体"/>
          <w:b/>
          <w:bCs/>
          <w:color w:val="auto"/>
          <w:sz w:val="28"/>
        </w:rPr>
        <w:t>法定代表人或其委托代理人</w:t>
      </w:r>
      <w:r>
        <w:rPr>
          <w:rFonts w:hint="eastAsia" w:ascii="宋体" w:hAnsi="宋体" w:eastAsia="宋体" w:cs="宋体"/>
          <w:b/>
          <w:bCs/>
          <w:color w:val="auto"/>
          <w:sz w:val="28"/>
          <w:lang w:val="en-US" w:eastAsia="zh-CN"/>
        </w:rPr>
        <w:t>）</w:t>
      </w:r>
      <w:r>
        <w:rPr>
          <w:rFonts w:hint="eastAsia" w:ascii="宋体" w:hAnsi="宋体" w:eastAsia="宋体" w:cs="宋体"/>
          <w:b/>
          <w:bCs/>
          <w:color w:val="auto"/>
          <w:sz w:val="28"/>
        </w:rPr>
        <w:t>：</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（签</w:t>
      </w:r>
      <w:r>
        <w:rPr>
          <w:rFonts w:hint="eastAsia" w:ascii="宋体" w:hAnsi="宋体" w:eastAsia="宋体" w:cs="宋体"/>
          <w:b/>
          <w:bCs/>
          <w:color w:val="auto"/>
          <w:sz w:val="28"/>
          <w:lang w:val="en-US" w:eastAsia="zh-CN"/>
        </w:rPr>
        <w:t>名</w:t>
      </w:r>
      <w:r>
        <w:rPr>
          <w:rFonts w:hint="eastAsia" w:ascii="宋体" w:hAnsi="宋体" w:eastAsia="宋体" w:cs="宋体"/>
          <w:b/>
          <w:bCs/>
          <w:color w:val="auto"/>
          <w:sz w:val="28"/>
        </w:rPr>
        <w:t>）</w:t>
      </w:r>
    </w:p>
    <w:p>
      <w:pPr>
        <w:pageBreakBefore w:val="0"/>
        <w:kinsoku/>
        <w:wordWrap/>
        <w:overflowPunct/>
        <w:topLinePunct w:val="0"/>
        <w:bidi w:val="0"/>
        <w:spacing w:line="360" w:lineRule="auto"/>
        <w:ind w:firstLine="1104" w:firstLineChars="500"/>
        <w:jc w:val="left"/>
        <w:rPr>
          <w:rFonts w:hint="eastAsia" w:ascii="宋体" w:hAnsi="宋体"/>
          <w:color w:val="auto"/>
          <w:szCs w:val="21"/>
          <w:lang w:val="en-US" w:eastAsia="zh-CN"/>
        </w:rPr>
      </w:pP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年</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月</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日</w:t>
      </w:r>
    </w:p>
    <w:p>
      <w:pPr>
        <w:spacing w:line="360" w:lineRule="auto"/>
        <w:rPr>
          <w:rFonts w:hint="eastAsia"/>
          <w:b/>
          <w:kern w:val="1"/>
          <w:sz w:val="24"/>
        </w:rPr>
      </w:pPr>
    </w:p>
    <w:p>
      <w:pPr>
        <w:spacing w:line="360" w:lineRule="auto"/>
        <w:rPr>
          <w:rFonts w:hint="eastAsia"/>
          <w:b/>
          <w:kern w:val="1"/>
          <w:sz w:val="24"/>
        </w:rPr>
      </w:pPr>
      <w:r>
        <w:rPr>
          <w:rFonts w:hint="eastAsia"/>
          <w:b/>
          <w:kern w:val="1"/>
          <w:sz w:val="24"/>
        </w:rPr>
        <w:br w:type="page"/>
      </w:r>
    </w:p>
    <w:p>
      <w:pPr>
        <w:spacing w:line="360" w:lineRule="auto"/>
        <w:jc w:val="center"/>
        <w:rPr>
          <w:b/>
          <w:smallCaps/>
          <w:kern w:val="1"/>
        </w:rPr>
      </w:pPr>
      <w:r>
        <w:rPr>
          <w:rFonts w:hint="eastAsia"/>
          <w:b/>
          <w:kern w:val="1"/>
          <w:sz w:val="24"/>
        </w:rPr>
        <w:t>目录（自拟）</w:t>
      </w:r>
    </w:p>
    <w:p>
      <w:pPr>
        <w:spacing w:line="360" w:lineRule="auto"/>
        <w:ind w:left="424" w:hanging="424"/>
        <w:rPr>
          <w:b/>
          <w:smallCaps/>
          <w:kern w:val="1"/>
        </w:rPr>
      </w:pPr>
    </w:p>
    <w:p>
      <w:pPr>
        <w:spacing w:line="360" w:lineRule="auto"/>
        <w:ind w:left="424" w:hanging="424"/>
        <w:rPr>
          <w:kern w:val="1"/>
          <w:sz w:val="21"/>
          <w:szCs w:val="21"/>
          <w:u w:val="single"/>
        </w:rPr>
      </w:pPr>
      <w:r>
        <w:rPr>
          <w:rFonts w:hint="eastAsia"/>
          <w:kern w:val="1"/>
          <w:sz w:val="21"/>
          <w:szCs w:val="21"/>
        </w:rPr>
        <w:t>注：</w:t>
      </w:r>
      <w:r>
        <w:rPr>
          <w:rFonts w:hint="eastAsia"/>
          <w:kern w:val="1"/>
          <w:sz w:val="21"/>
          <w:szCs w:val="21"/>
          <w:u w:val="single"/>
        </w:rPr>
        <w:t>请供应商按照以下要求的格式、内容、顺序制作响应文件，并请编制目录及页码，否则可能将影响对响应文件的评价。</w:t>
      </w:r>
    </w:p>
    <w:p>
      <w:pPr>
        <w:pStyle w:val="25"/>
        <w:spacing w:line="360" w:lineRule="auto"/>
        <w:sectPr>
          <w:footerReference r:id="rId7" w:type="default"/>
          <w:pgSz w:w="11906" w:h="16838"/>
          <w:pgMar w:top="1417" w:right="1417" w:bottom="1417" w:left="1418" w:header="851" w:footer="850" w:gutter="0"/>
          <w:pgNumType w:fmt="decimal"/>
          <w:cols w:space="0" w:num="1"/>
          <w:rtlGutter w:val="0"/>
          <w:docGrid w:linePitch="312" w:charSpace="0"/>
        </w:sectPr>
      </w:pPr>
    </w:p>
    <w:p>
      <w:pPr>
        <w:pStyle w:val="3"/>
        <w:pageBreakBefore w:val="0"/>
        <w:widowControl w:val="0"/>
        <w:numPr>
          <w:ilvl w:val="0"/>
          <w:numId w:val="18"/>
        </w:numPr>
        <w:kinsoku/>
        <w:wordWrap/>
        <w:overflowPunct/>
        <w:topLinePunct w:val="0"/>
        <w:autoSpaceDE/>
        <w:autoSpaceDN/>
        <w:bidi w:val="0"/>
        <w:adjustRightInd/>
        <w:snapToGrid/>
        <w:spacing w:line="360" w:lineRule="auto"/>
        <w:ind w:left="0" w:leftChars="0" w:firstLine="440" w:firstLineChars="146"/>
        <w:jc w:val="both"/>
        <w:textAlignment w:val="auto"/>
        <w:rPr>
          <w:rFonts w:hint="default" w:ascii="Times New Roman" w:hAnsi="Times New Roman" w:cs="Times New Roman"/>
          <w:sz w:val="30"/>
          <w:szCs w:val="30"/>
          <w:lang w:val="en-US" w:bidi="ar-SA"/>
        </w:rPr>
      </w:pPr>
      <w:bookmarkStart w:id="62" w:name="_Toc27078"/>
      <w:bookmarkStart w:id="63" w:name="_Toc3678"/>
      <w:bookmarkStart w:id="64" w:name="_Toc15114"/>
      <w:bookmarkStart w:id="65" w:name="_Toc27535"/>
      <w:bookmarkStart w:id="66" w:name="_Toc25373"/>
      <w:bookmarkStart w:id="67" w:name="_Toc28449"/>
      <w:r>
        <w:rPr>
          <w:rFonts w:ascii="Times New Roman" w:hAnsi="Times New Roman" w:cs="Times New Roman"/>
          <w:sz w:val="30"/>
          <w:szCs w:val="30"/>
          <w:lang w:val="en-US" w:bidi="ar-SA"/>
        </w:rPr>
        <w:t>自查表</w:t>
      </w:r>
      <w:bookmarkEnd w:id="62"/>
      <w:bookmarkEnd w:id="63"/>
      <w:bookmarkEnd w:id="64"/>
      <w:bookmarkEnd w:id="65"/>
      <w:bookmarkEnd w:id="66"/>
      <w:bookmarkEnd w:id="67"/>
    </w:p>
    <w:p>
      <w:pPr>
        <w:pStyle w:val="9"/>
        <w:pageBreakBefore w:val="0"/>
        <w:widowControl w:val="0"/>
        <w:kinsoku/>
        <w:wordWrap/>
        <w:overflowPunct/>
        <w:topLinePunct w:val="0"/>
        <w:bidi w:val="0"/>
        <w:adjustRightInd/>
        <w:snapToGrid/>
        <w:spacing w:line="360" w:lineRule="auto"/>
        <w:ind w:left="0" w:leftChars="0" w:firstLine="438" w:firstLineChars="209"/>
        <w:textAlignment w:val="auto"/>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1</w:t>
      </w:r>
      <w:r>
        <w:rPr>
          <w:rFonts w:hint="eastAsia" w:asciiTheme="minorEastAsia" w:hAnsiTheme="minorEastAsia" w:eastAsiaTheme="minorEastAsia" w:cstheme="minorEastAsia"/>
          <w:kern w:val="1"/>
          <w:sz w:val="21"/>
          <w:szCs w:val="21"/>
        </w:rPr>
        <w:t>）资格性/符合性自查表</w:t>
      </w:r>
    </w:p>
    <w:tbl>
      <w:tblPr>
        <w:tblStyle w:val="23"/>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59"/>
        <w:gridCol w:w="3495"/>
        <w:gridCol w:w="201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269" w:type="dxa"/>
            <w:gridSpan w:val="2"/>
            <w:vAlign w:val="center"/>
          </w:tcPr>
          <w:p>
            <w:pPr>
              <w:spacing w:line="360" w:lineRule="auto"/>
              <w:jc w:val="center"/>
              <w:rPr>
                <w:b/>
                <w:bCs/>
                <w:sz w:val="21"/>
                <w:szCs w:val="21"/>
              </w:rPr>
            </w:pPr>
            <w:r>
              <w:rPr>
                <w:rFonts w:hint="eastAsia"/>
                <w:b/>
                <w:bCs/>
                <w:sz w:val="21"/>
                <w:szCs w:val="21"/>
                <w:lang w:val="en-US"/>
              </w:rPr>
              <w:t>审查</w:t>
            </w:r>
            <w:r>
              <w:rPr>
                <w:b/>
                <w:bCs/>
                <w:sz w:val="21"/>
                <w:szCs w:val="21"/>
              </w:rPr>
              <w:t>内容</w:t>
            </w:r>
          </w:p>
        </w:tc>
        <w:tc>
          <w:tcPr>
            <w:tcW w:w="3495" w:type="dxa"/>
            <w:vAlign w:val="center"/>
          </w:tcPr>
          <w:p>
            <w:pPr>
              <w:spacing w:line="360" w:lineRule="auto"/>
              <w:jc w:val="center"/>
              <w:rPr>
                <w:b/>
                <w:bCs/>
                <w:sz w:val="21"/>
                <w:szCs w:val="21"/>
              </w:rPr>
            </w:pPr>
            <w:r>
              <w:rPr>
                <w:rFonts w:hint="eastAsia"/>
                <w:b/>
                <w:bCs/>
                <w:sz w:val="21"/>
                <w:szCs w:val="21"/>
                <w:lang w:val="en-US"/>
              </w:rPr>
              <w:t>审查</w:t>
            </w:r>
            <w:r>
              <w:rPr>
                <w:b/>
                <w:bCs/>
                <w:sz w:val="21"/>
                <w:szCs w:val="21"/>
              </w:rPr>
              <w:t>要求</w:t>
            </w:r>
          </w:p>
        </w:tc>
        <w:tc>
          <w:tcPr>
            <w:tcW w:w="2010" w:type="dxa"/>
            <w:vAlign w:val="center"/>
          </w:tcPr>
          <w:p>
            <w:pPr>
              <w:spacing w:line="360" w:lineRule="auto"/>
              <w:jc w:val="center"/>
              <w:rPr>
                <w:b/>
                <w:bCs/>
                <w:sz w:val="21"/>
                <w:szCs w:val="21"/>
              </w:rPr>
            </w:pPr>
            <w:r>
              <w:rPr>
                <w:b/>
                <w:bCs/>
                <w:sz w:val="21"/>
                <w:szCs w:val="21"/>
              </w:rPr>
              <w:t>自查结论</w:t>
            </w:r>
          </w:p>
        </w:tc>
        <w:tc>
          <w:tcPr>
            <w:tcW w:w="2038" w:type="dxa"/>
            <w:vAlign w:val="center"/>
          </w:tcPr>
          <w:p>
            <w:pPr>
              <w:spacing w:line="360" w:lineRule="auto"/>
              <w:jc w:val="center"/>
              <w:rPr>
                <w:b/>
                <w:bCs/>
                <w:sz w:val="21"/>
                <w:szCs w:val="21"/>
              </w:rPr>
            </w:pPr>
            <w:r>
              <w:rPr>
                <w:b/>
                <w:bCs/>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10" w:type="dxa"/>
            <w:vMerge w:val="restart"/>
            <w:vAlign w:val="center"/>
          </w:tcPr>
          <w:p>
            <w:pPr>
              <w:spacing w:line="360" w:lineRule="auto"/>
              <w:jc w:val="center"/>
              <w:rPr>
                <w:sz w:val="21"/>
                <w:szCs w:val="21"/>
                <w:lang w:val="en-US"/>
              </w:rPr>
            </w:pPr>
            <w:r>
              <w:rPr>
                <w:rFonts w:hint="eastAsia"/>
                <w:sz w:val="21"/>
                <w:szCs w:val="21"/>
                <w:lang w:val="en-US"/>
              </w:rPr>
              <w:t>资格审查</w:t>
            </w:r>
          </w:p>
        </w:tc>
        <w:tc>
          <w:tcPr>
            <w:tcW w:w="1759" w:type="dxa"/>
            <w:vAlign w:val="center"/>
          </w:tcPr>
          <w:p>
            <w:pPr>
              <w:spacing w:line="360" w:lineRule="auto"/>
              <w:jc w:val="center"/>
              <w:rPr>
                <w:sz w:val="21"/>
                <w:szCs w:val="21"/>
                <w:lang w:val="en-US"/>
              </w:rPr>
            </w:pPr>
            <w:r>
              <w:rPr>
                <w:rFonts w:hint="eastAsia"/>
                <w:sz w:val="21"/>
                <w:szCs w:val="21"/>
                <w:lang w:val="en-US"/>
              </w:rPr>
              <w:t>供应商资格要求</w:t>
            </w:r>
          </w:p>
        </w:tc>
        <w:tc>
          <w:tcPr>
            <w:tcW w:w="3495" w:type="dxa"/>
          </w:tcPr>
          <w:p>
            <w:pPr>
              <w:spacing w:line="360" w:lineRule="auto"/>
              <w:jc w:val="both"/>
              <w:rPr>
                <w:sz w:val="21"/>
                <w:szCs w:val="21"/>
              </w:rPr>
            </w:pPr>
            <w:r>
              <w:rPr>
                <w:rFonts w:hint="eastAsia"/>
                <w:sz w:val="21"/>
                <w:szCs w:val="21"/>
                <w:lang w:val="en-US"/>
              </w:rPr>
              <w:t>1.</w:t>
            </w:r>
            <w:r>
              <w:rPr>
                <w:sz w:val="21"/>
                <w:szCs w:val="21"/>
              </w:rPr>
              <w:t>供应商应具备</w:t>
            </w:r>
            <w:r>
              <w:rPr>
                <w:rFonts w:hint="eastAsia"/>
                <w:sz w:val="21"/>
                <w:szCs w:val="21"/>
                <w:lang w:val="en-US" w:eastAsia="zh-CN"/>
              </w:rPr>
              <w:t>议价</w:t>
            </w:r>
            <w:r>
              <w:rPr>
                <w:sz w:val="21"/>
                <w:szCs w:val="21"/>
              </w:rPr>
              <w:t>文件中规定的资格要求；</w:t>
            </w:r>
          </w:p>
          <w:p>
            <w:pPr>
              <w:spacing w:line="360" w:lineRule="auto"/>
              <w:jc w:val="both"/>
              <w:rPr>
                <w:sz w:val="21"/>
                <w:szCs w:val="21"/>
              </w:rPr>
            </w:pPr>
            <w:r>
              <w:rPr>
                <w:rFonts w:hint="eastAsia"/>
                <w:sz w:val="21"/>
                <w:szCs w:val="21"/>
                <w:lang w:val="en-US"/>
              </w:rPr>
              <w:t>2.</w:t>
            </w:r>
            <w:r>
              <w:rPr>
                <w:sz w:val="21"/>
                <w:szCs w:val="21"/>
              </w:rPr>
              <w:t>按</w:t>
            </w:r>
            <w:r>
              <w:rPr>
                <w:rFonts w:hint="eastAsia"/>
                <w:sz w:val="21"/>
                <w:szCs w:val="21"/>
                <w:lang w:val="en-US" w:eastAsia="zh-CN"/>
              </w:rPr>
              <w:t>议价</w:t>
            </w:r>
            <w:r>
              <w:rPr>
                <w:sz w:val="21"/>
                <w:szCs w:val="21"/>
              </w:rPr>
              <w:t>文件要求提供有效、齐全的资格证明文件。</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vAlign w:val="center"/>
          </w:tcPr>
          <w:p>
            <w:pPr>
              <w:pStyle w:val="25"/>
              <w:spacing w:line="360" w:lineRule="auto"/>
              <w:ind w:firstLine="0"/>
              <w:jc w:val="both"/>
              <w:rPr>
                <w:lang w:val="en-US"/>
              </w:rPr>
            </w:pPr>
            <w:r>
              <w:rPr>
                <w:sz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vAlign w:val="center"/>
          </w:tcPr>
          <w:p>
            <w:pPr>
              <w:spacing w:line="360" w:lineRule="auto"/>
              <w:jc w:val="center"/>
              <w:rPr>
                <w:sz w:val="21"/>
                <w:szCs w:val="21"/>
              </w:rPr>
            </w:pPr>
          </w:p>
        </w:tc>
        <w:tc>
          <w:tcPr>
            <w:tcW w:w="1759" w:type="dxa"/>
            <w:vAlign w:val="center"/>
          </w:tcPr>
          <w:p>
            <w:pPr>
              <w:spacing w:line="360" w:lineRule="auto"/>
              <w:jc w:val="center"/>
              <w:rPr>
                <w:sz w:val="21"/>
                <w:szCs w:val="21"/>
                <w:lang w:val="en-US"/>
              </w:rPr>
            </w:pPr>
            <w:r>
              <w:rPr>
                <w:rFonts w:hint="eastAsia"/>
                <w:sz w:val="21"/>
                <w:szCs w:val="21"/>
                <w:lang w:val="en-US"/>
              </w:rPr>
              <w:t>法定代表人证明书及授权委托书</w:t>
            </w:r>
          </w:p>
        </w:tc>
        <w:tc>
          <w:tcPr>
            <w:tcW w:w="3495" w:type="dxa"/>
          </w:tcPr>
          <w:p>
            <w:pPr>
              <w:spacing w:line="360" w:lineRule="auto"/>
              <w:jc w:val="both"/>
              <w:rPr>
                <w:sz w:val="21"/>
                <w:szCs w:val="21"/>
                <w:lang w:val="en-US"/>
              </w:rPr>
            </w:pPr>
            <w:r>
              <w:rPr>
                <w:sz w:val="21"/>
                <w:szCs w:val="21"/>
              </w:rPr>
              <w:t>响应文件签</w:t>
            </w:r>
            <w:r>
              <w:rPr>
                <w:rFonts w:hint="eastAsia"/>
                <w:sz w:val="21"/>
                <w:szCs w:val="21"/>
                <w:lang w:val="en-US"/>
              </w:rPr>
              <w:t>名</w:t>
            </w:r>
            <w:r>
              <w:rPr>
                <w:sz w:val="21"/>
                <w:szCs w:val="21"/>
              </w:rPr>
              <w:t>人为法定代表人的，应有《法</w:t>
            </w:r>
            <w:r>
              <w:rPr>
                <w:rFonts w:hint="eastAsia"/>
                <w:sz w:val="21"/>
                <w:szCs w:val="21"/>
                <w:lang w:val="en-US"/>
              </w:rPr>
              <w:t>定代表人证明书》，</w:t>
            </w:r>
            <w:r>
              <w:rPr>
                <w:sz w:val="21"/>
                <w:szCs w:val="21"/>
              </w:rPr>
              <w:t>签</w:t>
            </w:r>
            <w:r>
              <w:rPr>
                <w:rFonts w:hint="eastAsia"/>
                <w:sz w:val="21"/>
                <w:szCs w:val="21"/>
                <w:lang w:val="en-US"/>
              </w:rPr>
              <w:t>名</w:t>
            </w:r>
            <w:r>
              <w:rPr>
                <w:sz w:val="21"/>
                <w:szCs w:val="21"/>
              </w:rPr>
              <w:t>人非法定代</w:t>
            </w:r>
            <w:r>
              <w:rPr>
                <w:rFonts w:hint="eastAsia"/>
                <w:sz w:val="21"/>
                <w:szCs w:val="21"/>
                <w:lang w:val="en-US"/>
              </w:rPr>
              <w:t>表人的，应有《法定代表人</w:t>
            </w:r>
          </w:p>
          <w:p>
            <w:pPr>
              <w:spacing w:line="360" w:lineRule="auto"/>
              <w:jc w:val="both"/>
              <w:rPr>
                <w:sz w:val="21"/>
                <w:szCs w:val="21"/>
              </w:rPr>
            </w:pPr>
            <w:r>
              <w:rPr>
                <w:rFonts w:hint="eastAsia"/>
                <w:sz w:val="21"/>
                <w:szCs w:val="21"/>
                <w:lang w:val="en-US"/>
              </w:rPr>
              <w:t>证明书》及《法定代表人授权委托书》</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restart"/>
            <w:vAlign w:val="center"/>
          </w:tcPr>
          <w:p>
            <w:pPr>
              <w:spacing w:line="360" w:lineRule="auto"/>
              <w:jc w:val="center"/>
              <w:rPr>
                <w:sz w:val="21"/>
                <w:szCs w:val="21"/>
                <w:lang w:val="en-US"/>
              </w:rPr>
            </w:pPr>
            <w:r>
              <w:rPr>
                <w:rFonts w:hint="eastAsia"/>
                <w:sz w:val="21"/>
                <w:szCs w:val="21"/>
                <w:lang w:val="en-US"/>
              </w:rPr>
              <w:t>符合性审查</w:t>
            </w:r>
          </w:p>
        </w:tc>
        <w:tc>
          <w:tcPr>
            <w:tcW w:w="1759" w:type="dxa"/>
            <w:vAlign w:val="center"/>
          </w:tcPr>
          <w:p>
            <w:pPr>
              <w:spacing w:line="360" w:lineRule="auto"/>
              <w:jc w:val="center"/>
              <w:rPr>
                <w:sz w:val="21"/>
                <w:szCs w:val="21"/>
                <w:lang w:val="en-US"/>
              </w:rPr>
            </w:pPr>
            <w:r>
              <w:rPr>
                <w:rFonts w:hint="eastAsia"/>
                <w:sz w:val="21"/>
                <w:szCs w:val="21"/>
                <w:lang w:val="en-US"/>
              </w:rPr>
              <w:t>响应文件内容</w:t>
            </w:r>
          </w:p>
        </w:tc>
        <w:tc>
          <w:tcPr>
            <w:tcW w:w="3495" w:type="dxa"/>
          </w:tcPr>
          <w:p>
            <w:pPr>
              <w:spacing w:line="360" w:lineRule="auto"/>
              <w:jc w:val="both"/>
              <w:rPr>
                <w:sz w:val="21"/>
                <w:szCs w:val="21"/>
                <w:lang w:val="en-US"/>
              </w:rPr>
            </w:pPr>
            <w:r>
              <w:rPr>
                <w:rFonts w:hint="eastAsia"/>
                <w:sz w:val="21"/>
                <w:szCs w:val="21"/>
                <w:lang w:val="en-US"/>
              </w:rPr>
              <w:t>响应文件按</w:t>
            </w:r>
            <w:r>
              <w:rPr>
                <w:rFonts w:hint="eastAsia"/>
                <w:sz w:val="21"/>
                <w:szCs w:val="21"/>
                <w:lang w:val="en-US" w:eastAsia="zh-CN"/>
              </w:rPr>
              <w:t>议价</w:t>
            </w:r>
            <w:r>
              <w:rPr>
                <w:rFonts w:hint="eastAsia"/>
                <w:sz w:val="21"/>
                <w:szCs w:val="21"/>
                <w:lang w:val="en-US"/>
              </w:rPr>
              <w:t>文件及响应文件格式编制。</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响应文件有效期</w:t>
            </w:r>
          </w:p>
        </w:tc>
        <w:tc>
          <w:tcPr>
            <w:tcW w:w="3495" w:type="dxa"/>
          </w:tcPr>
          <w:p>
            <w:pPr>
              <w:spacing w:line="360" w:lineRule="auto"/>
              <w:jc w:val="both"/>
              <w:rPr>
                <w:sz w:val="21"/>
                <w:szCs w:val="21"/>
              </w:rPr>
            </w:pPr>
            <w:r>
              <w:rPr>
                <w:sz w:val="21"/>
                <w:szCs w:val="21"/>
              </w:rPr>
              <w:t>响应文件有效期为递交</w:t>
            </w:r>
            <w:r>
              <w:rPr>
                <w:rFonts w:hint="eastAsia"/>
                <w:sz w:val="21"/>
                <w:szCs w:val="21"/>
                <w:lang w:val="en-US"/>
              </w:rPr>
              <w:t>响应</w:t>
            </w:r>
            <w:r>
              <w:rPr>
                <w:sz w:val="21"/>
                <w:szCs w:val="21"/>
              </w:rPr>
              <w:t>文件之日起90天。</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响应文件的签</w:t>
            </w:r>
            <w:r>
              <w:rPr>
                <w:rFonts w:hint="eastAsia"/>
                <w:sz w:val="21"/>
                <w:szCs w:val="21"/>
                <w:lang w:val="en-US"/>
              </w:rPr>
              <w:t>名</w:t>
            </w:r>
            <w:r>
              <w:rPr>
                <w:sz w:val="21"/>
                <w:szCs w:val="21"/>
              </w:rPr>
              <w:t>、盖章</w:t>
            </w:r>
          </w:p>
        </w:tc>
        <w:tc>
          <w:tcPr>
            <w:tcW w:w="3495" w:type="dxa"/>
          </w:tcPr>
          <w:p>
            <w:pPr>
              <w:spacing w:line="360" w:lineRule="auto"/>
              <w:jc w:val="both"/>
              <w:rPr>
                <w:sz w:val="21"/>
                <w:szCs w:val="21"/>
                <w:lang w:val="en-US"/>
              </w:rPr>
            </w:pPr>
            <w:r>
              <w:rPr>
                <w:rFonts w:hint="eastAsia"/>
                <w:sz w:val="21"/>
                <w:szCs w:val="21"/>
                <w:lang w:val="en-US"/>
              </w:rPr>
              <w:t>1.响应文件按</w:t>
            </w:r>
            <w:r>
              <w:rPr>
                <w:rFonts w:hint="eastAsia"/>
                <w:sz w:val="21"/>
                <w:szCs w:val="21"/>
                <w:lang w:val="en-US" w:eastAsia="zh-CN"/>
              </w:rPr>
              <w:t>议价</w:t>
            </w:r>
            <w:r>
              <w:rPr>
                <w:rFonts w:hint="eastAsia"/>
                <w:sz w:val="21"/>
                <w:szCs w:val="21"/>
                <w:lang w:val="en-US"/>
              </w:rPr>
              <w:t>文件及响应文件格式签名、盖章。</w:t>
            </w:r>
          </w:p>
          <w:p>
            <w:pPr>
              <w:spacing w:line="360" w:lineRule="auto"/>
              <w:jc w:val="both"/>
              <w:rPr>
                <w:sz w:val="21"/>
                <w:szCs w:val="21"/>
                <w:lang w:val="en-US"/>
              </w:rPr>
            </w:pPr>
            <w:r>
              <w:rPr>
                <w:rFonts w:hint="eastAsia"/>
                <w:sz w:val="21"/>
                <w:szCs w:val="21"/>
                <w:lang w:val="en-US"/>
              </w:rPr>
              <w:t>2.提供的相应证明文件复印件应加盖公章。</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lang w:val="en-US"/>
              </w:rPr>
            </w:pPr>
            <w:r>
              <w:rPr>
                <w:rFonts w:hint="eastAsia"/>
                <w:sz w:val="21"/>
                <w:szCs w:val="21"/>
                <w:lang w:val="en-US" w:eastAsia="zh-CN"/>
              </w:rPr>
              <w:t>议价</w:t>
            </w:r>
            <w:r>
              <w:rPr>
                <w:rFonts w:hint="eastAsia"/>
                <w:sz w:val="21"/>
                <w:szCs w:val="21"/>
                <w:lang w:val="en-US"/>
              </w:rPr>
              <w:t>函</w:t>
            </w:r>
          </w:p>
        </w:tc>
        <w:tc>
          <w:tcPr>
            <w:tcW w:w="3495" w:type="dxa"/>
          </w:tcPr>
          <w:p>
            <w:pPr>
              <w:spacing w:line="360" w:lineRule="auto"/>
              <w:jc w:val="both"/>
              <w:rPr>
                <w:rFonts w:hint="eastAsia"/>
                <w:lang w:val="en-US"/>
              </w:rPr>
            </w:pPr>
          </w:p>
          <w:p>
            <w:pPr>
              <w:spacing w:line="360" w:lineRule="auto"/>
              <w:jc w:val="both"/>
              <w:rPr>
                <w:rFonts w:hint="eastAsia"/>
                <w:lang w:val="en-US"/>
              </w:rPr>
            </w:pPr>
            <w:r>
              <w:rPr>
                <w:rFonts w:hint="eastAsia"/>
                <w:lang w:val="en-US"/>
              </w:rPr>
              <w:t>响应文件已按</w:t>
            </w:r>
            <w:r>
              <w:rPr>
                <w:rFonts w:hint="eastAsia"/>
                <w:lang w:val="en-US" w:eastAsia="zh-CN"/>
              </w:rPr>
              <w:t>议价</w:t>
            </w:r>
            <w:r>
              <w:rPr>
                <w:rFonts w:hint="eastAsia"/>
                <w:lang w:val="en-US"/>
              </w:rPr>
              <w:t>文件要求编制</w:t>
            </w:r>
            <w:r>
              <w:rPr>
                <w:rFonts w:hint="eastAsia"/>
                <w:lang w:val="en-US" w:eastAsia="zh-CN"/>
              </w:rPr>
              <w:t>议价</w:t>
            </w:r>
            <w:r>
              <w:rPr>
                <w:rFonts w:hint="eastAsia"/>
                <w:lang w:val="en-US"/>
              </w:rPr>
              <w:t>函。</w:t>
            </w:r>
          </w:p>
          <w:p>
            <w:pPr>
              <w:pStyle w:val="7"/>
              <w:jc w:val="both"/>
              <w:rPr>
                <w:lang w:val="en-US"/>
              </w:rPr>
            </w:pP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其它</w:t>
            </w:r>
          </w:p>
        </w:tc>
        <w:tc>
          <w:tcPr>
            <w:tcW w:w="3495" w:type="dxa"/>
          </w:tcPr>
          <w:p>
            <w:pPr>
              <w:spacing w:line="360" w:lineRule="auto"/>
              <w:jc w:val="both"/>
              <w:rPr>
                <w:sz w:val="21"/>
                <w:szCs w:val="21"/>
              </w:rPr>
            </w:pPr>
            <w:r>
              <w:rPr>
                <w:rFonts w:hint="eastAsia"/>
                <w:sz w:val="21"/>
                <w:szCs w:val="21"/>
                <w:lang w:val="en-US"/>
              </w:rPr>
              <w:t>1.</w:t>
            </w:r>
            <w:r>
              <w:rPr>
                <w:sz w:val="21"/>
                <w:szCs w:val="21"/>
              </w:rPr>
              <w:t>响应文件没有</w:t>
            </w:r>
            <w:r>
              <w:rPr>
                <w:rFonts w:hint="eastAsia"/>
                <w:sz w:val="21"/>
                <w:szCs w:val="21"/>
                <w:lang w:val="en-US" w:eastAsia="zh-CN"/>
              </w:rPr>
              <w:t>议价</w:t>
            </w:r>
            <w:r>
              <w:rPr>
                <w:sz w:val="21"/>
                <w:szCs w:val="21"/>
              </w:rPr>
              <w:t>文件中规定的被视为无效响应的其它条款的</w:t>
            </w:r>
            <w:r>
              <w:rPr>
                <w:rFonts w:hint="eastAsia"/>
                <w:sz w:val="21"/>
                <w:szCs w:val="21"/>
              </w:rPr>
              <w:t>。</w:t>
            </w:r>
          </w:p>
          <w:p>
            <w:pPr>
              <w:spacing w:line="360" w:lineRule="auto"/>
              <w:jc w:val="both"/>
              <w:rPr>
                <w:sz w:val="21"/>
                <w:szCs w:val="21"/>
              </w:rPr>
            </w:pPr>
            <w:r>
              <w:rPr>
                <w:rFonts w:hint="eastAsia"/>
                <w:sz w:val="21"/>
                <w:szCs w:val="21"/>
                <w:lang w:val="en-US"/>
              </w:rPr>
              <w:t>2.</w:t>
            </w:r>
            <w:r>
              <w:rPr>
                <w:sz w:val="21"/>
                <w:szCs w:val="21"/>
              </w:rPr>
              <w:t>没有相关法律、法规、规章规定属于响应无效或</w:t>
            </w:r>
            <w:r>
              <w:rPr>
                <w:rFonts w:hint="eastAsia"/>
                <w:sz w:val="21"/>
                <w:szCs w:val="21"/>
                <w:lang w:val="en-US" w:eastAsia="zh-CN"/>
              </w:rPr>
              <w:t>议价</w:t>
            </w:r>
            <w:r>
              <w:rPr>
                <w:sz w:val="21"/>
                <w:szCs w:val="21"/>
              </w:rPr>
              <w:t>无效的情形。</w:t>
            </w:r>
          </w:p>
        </w:tc>
        <w:tc>
          <w:tcPr>
            <w:tcW w:w="2010" w:type="dxa"/>
            <w:vAlign w:val="center"/>
          </w:tcPr>
          <w:p>
            <w:pPr>
              <w:spacing w:line="360" w:lineRule="auto"/>
              <w:jc w:val="both"/>
              <w:rPr>
                <w:sz w:val="21"/>
                <w:szCs w:val="21"/>
              </w:rPr>
            </w:pPr>
            <w:r>
              <w:rPr>
                <w:rFonts w:hint="eastAsia"/>
                <w:sz w:val="21"/>
                <w:szCs w:val="21"/>
                <w:lang w:eastAsia="zh-CN"/>
              </w:rPr>
              <w:t>□</w:t>
            </w: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bl>
    <w:p>
      <w:pPr>
        <w:pStyle w:val="9"/>
        <w:spacing w:line="360" w:lineRule="auto"/>
        <w:rPr>
          <w:rFonts w:asciiTheme="minorEastAsia" w:hAnsiTheme="minorEastAsia" w:eastAsiaTheme="minorEastAsia" w:cstheme="minorEastAsia"/>
          <w:kern w:val="1"/>
          <w:sz w:val="21"/>
          <w:szCs w:val="21"/>
        </w:rPr>
      </w:pPr>
    </w:p>
    <w:p>
      <w:pPr>
        <w:pStyle w:val="9"/>
        <w:spacing w:line="360" w:lineRule="auto"/>
        <w:ind w:firstLine="420" w:firstLineChars="200"/>
        <w:rPr>
          <w:rFonts w:asciiTheme="minorEastAsia" w:hAnsiTheme="minorEastAsia" w:eastAsiaTheme="minorEastAsia" w:cstheme="minorEastAsia"/>
          <w:sz w:val="21"/>
          <w:szCs w:val="21"/>
        </w:rPr>
      </w:pPr>
      <w:r>
        <w:rPr>
          <w:rFonts w:hint="eastAsia"/>
          <w:sz w:val="21"/>
          <w:szCs w:val="21"/>
          <w:lang w:val="en-US"/>
        </w:rPr>
        <w:t>注明：</w:t>
      </w:r>
      <w:r>
        <w:rPr>
          <w:sz w:val="21"/>
          <w:szCs w:val="21"/>
        </w:rPr>
        <w:t>以上材料将作为供应商合格性和有效性审核的重要内容之一，供应商必须严格按照其内容及序列要求在响应文件中对应如实提供，对缺漏和不符合项将会直接导致响应文件无效</w:t>
      </w:r>
      <w:r>
        <w:rPr>
          <w:rFonts w:hint="eastAsia"/>
          <w:sz w:val="21"/>
          <w:szCs w:val="21"/>
        </w:rPr>
        <w:t>。</w:t>
      </w:r>
      <w:r>
        <w:rPr>
          <w:sz w:val="21"/>
          <w:szCs w:val="21"/>
        </w:rPr>
        <w:t>在对应的□打“√”。</w:t>
      </w:r>
    </w:p>
    <w:p>
      <w:pPr>
        <w:pStyle w:val="25"/>
        <w:spacing w:line="360" w:lineRule="auto"/>
        <w:sectPr>
          <w:pgSz w:w="11906" w:h="16838"/>
          <w:pgMar w:top="1418" w:right="1304" w:bottom="1304" w:left="1418" w:header="851" w:footer="851" w:gutter="0"/>
          <w:pgNumType w:fmt="decimal"/>
          <w:cols w:space="720" w:num="1"/>
          <w:docGrid w:linePitch="312" w:charSpace="0"/>
        </w:sectPr>
      </w:pPr>
    </w:p>
    <w:p>
      <w:pPr>
        <w:pStyle w:val="9"/>
        <w:spacing w:line="360" w:lineRule="auto"/>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2</w:t>
      </w: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商务技术</w:t>
      </w:r>
      <w:r>
        <w:rPr>
          <w:rFonts w:hint="eastAsia" w:asciiTheme="minorEastAsia" w:hAnsiTheme="minorEastAsia" w:eastAsiaTheme="minorEastAsia" w:cstheme="minorEastAsia"/>
          <w:kern w:val="1"/>
          <w:sz w:val="21"/>
          <w:szCs w:val="21"/>
        </w:rPr>
        <w:t>评</w:t>
      </w:r>
      <w:r>
        <w:rPr>
          <w:rFonts w:hint="eastAsia" w:asciiTheme="minorEastAsia" w:hAnsiTheme="minorEastAsia" w:eastAsiaTheme="minorEastAsia" w:cstheme="minorEastAsia"/>
          <w:kern w:val="1"/>
          <w:sz w:val="21"/>
          <w:szCs w:val="21"/>
          <w:lang w:val="en-US"/>
        </w:rPr>
        <w:t>分</w:t>
      </w:r>
      <w:r>
        <w:rPr>
          <w:rFonts w:hint="eastAsia" w:asciiTheme="minorEastAsia" w:hAnsiTheme="minorEastAsia" w:eastAsiaTheme="minorEastAsia" w:cstheme="minorEastAsia"/>
          <w:kern w:val="1"/>
          <w:sz w:val="21"/>
          <w:szCs w:val="21"/>
        </w:rPr>
        <w:t>自查表</w:t>
      </w:r>
    </w:p>
    <w:tbl>
      <w:tblPr>
        <w:tblStyle w:val="22"/>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39"/>
        <w:gridCol w:w="4017"/>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39" w:type="dxa"/>
            <w:vAlign w:val="center"/>
          </w:tcPr>
          <w:p>
            <w:pPr>
              <w:spacing w:line="360" w:lineRule="auto"/>
              <w:jc w:val="center"/>
              <w:rPr>
                <w:rFonts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rPr>
              <w:t>评审因素</w:t>
            </w:r>
          </w:p>
        </w:tc>
        <w:tc>
          <w:tcPr>
            <w:tcW w:w="4017" w:type="dxa"/>
            <w:vAlign w:val="center"/>
          </w:tcPr>
          <w:p>
            <w:pPr>
              <w:spacing w:line="360" w:lineRule="auto"/>
              <w:jc w:val="center"/>
              <w:rPr>
                <w:rFonts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rPr>
              <w:t>评分标准内容</w:t>
            </w:r>
          </w:p>
        </w:tc>
        <w:tc>
          <w:tcPr>
            <w:tcW w:w="2778" w:type="dxa"/>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bl>
    <w:p>
      <w:pPr>
        <w:pStyle w:val="9"/>
        <w:spacing w:line="360" w:lineRule="auto"/>
        <w:ind w:left="424" w:hanging="424" w:hangingChars="202"/>
        <w:rPr>
          <w:rFonts w:asciiTheme="minorEastAsia" w:hAnsiTheme="minorEastAsia" w:eastAsiaTheme="minorEastAsia" w:cstheme="minorEastAsia"/>
          <w:sz w:val="21"/>
          <w:szCs w:val="21"/>
          <w:lang w:val="en-US"/>
        </w:rPr>
        <w:sectPr>
          <w:pgSz w:w="11906" w:h="16838"/>
          <w:pgMar w:top="1418" w:right="1304" w:bottom="1304" w:left="1418" w:header="851" w:footer="851" w:gutter="0"/>
          <w:pgNumType w:fmt="decimal"/>
          <w:cols w:space="720" w:num="1"/>
          <w:docGrid w:linePitch="312" w:charSpace="0"/>
        </w:sectPr>
      </w:pPr>
      <w:r>
        <w:rPr>
          <w:rFonts w:hint="eastAsia" w:asciiTheme="minorEastAsia" w:hAnsiTheme="minorEastAsia" w:eastAsiaTheme="minorEastAsia" w:cstheme="minorEastAsia"/>
          <w:sz w:val="21"/>
          <w:szCs w:val="21"/>
          <w:lang w:val="en-GB"/>
        </w:rPr>
        <w:t>注：</w:t>
      </w:r>
      <w:r>
        <w:rPr>
          <w:rFonts w:hint="eastAsia" w:asciiTheme="minorEastAsia" w:hAnsiTheme="minorEastAsia" w:eastAsiaTheme="minorEastAsia" w:cstheme="minorEastAsia"/>
          <w:sz w:val="21"/>
          <w:szCs w:val="21"/>
        </w:rPr>
        <w:t>供应商应根据《</w:t>
      </w:r>
      <w:r>
        <w:rPr>
          <w:rFonts w:hint="eastAsia" w:asciiTheme="minorEastAsia" w:hAnsiTheme="minorEastAsia" w:eastAsiaTheme="minorEastAsia" w:cstheme="minorEastAsia"/>
          <w:sz w:val="21"/>
          <w:szCs w:val="21"/>
          <w:lang w:val="en-US"/>
        </w:rPr>
        <w:t>商务技术评分表</w:t>
      </w:r>
      <w:r>
        <w:rPr>
          <w:rFonts w:hint="eastAsia" w:asciiTheme="minorEastAsia" w:hAnsiTheme="minorEastAsia" w:eastAsiaTheme="minorEastAsia" w:cstheme="minorEastAsia"/>
          <w:sz w:val="21"/>
          <w:szCs w:val="21"/>
        </w:rPr>
        <w:t>》的内容填写此表</w:t>
      </w:r>
      <w:r>
        <w:rPr>
          <w:rFonts w:hint="eastAsia" w:asciiTheme="minorEastAsia" w:hAnsiTheme="minorEastAsia" w:eastAsiaTheme="minorEastAsia" w:cstheme="minorEastAsia"/>
          <w:sz w:val="21"/>
          <w:szCs w:val="21"/>
          <w:lang w:val="en-GB"/>
        </w:rPr>
        <w:t>。</w:t>
      </w:r>
      <w:r>
        <w:rPr>
          <w:rFonts w:hint="eastAsia" w:asciiTheme="minorEastAsia" w:hAnsiTheme="minorEastAsia" w:eastAsiaTheme="minorEastAsia" w:cstheme="minorEastAsia"/>
          <w:sz w:val="21"/>
          <w:szCs w:val="21"/>
          <w:lang w:val="en-US"/>
        </w:rPr>
        <w:t>供应商结合供应商自身实力编制证明自有评分标准内容中自有的评分项内容，无评分标准内容评分项的在上表“评分标准内容”中对应评分标准内容标注“无此评分内容”。</w:t>
      </w:r>
    </w:p>
    <w:p>
      <w:pPr>
        <w:pStyle w:val="3"/>
        <w:numPr>
          <w:ilvl w:val="0"/>
          <w:numId w:val="18"/>
        </w:numPr>
        <w:autoSpaceDE/>
        <w:autoSpaceDN/>
        <w:spacing w:line="360" w:lineRule="auto"/>
        <w:ind w:left="0" w:leftChars="0" w:firstLine="440" w:firstLineChars="146"/>
        <w:jc w:val="both"/>
        <w:rPr>
          <w:rFonts w:hint="default" w:ascii="Times New Roman" w:hAnsi="Times New Roman" w:cs="Times New Roman"/>
          <w:sz w:val="30"/>
          <w:szCs w:val="30"/>
          <w:lang w:val="en-US" w:bidi="ar-SA"/>
        </w:rPr>
      </w:pPr>
      <w:bookmarkStart w:id="68" w:name="_Toc1443"/>
      <w:bookmarkStart w:id="69" w:name="_Toc16762"/>
      <w:bookmarkStart w:id="70" w:name="_Toc32597"/>
      <w:bookmarkStart w:id="71" w:name="_Toc4790"/>
      <w:bookmarkStart w:id="72" w:name="_Toc10904"/>
      <w:bookmarkStart w:id="73" w:name="_Toc24357"/>
      <w:r>
        <w:rPr>
          <w:rFonts w:ascii="Times New Roman" w:hAnsi="Times New Roman" w:cs="Times New Roman"/>
          <w:sz w:val="30"/>
          <w:szCs w:val="30"/>
          <w:lang w:val="en-US" w:bidi="ar-SA"/>
        </w:rPr>
        <w:t>报价</w:t>
      </w:r>
      <w:bookmarkEnd w:id="68"/>
      <w:bookmarkEnd w:id="69"/>
      <w:bookmarkEnd w:id="70"/>
      <w:bookmarkEnd w:id="71"/>
      <w:bookmarkEnd w:id="72"/>
      <w:bookmarkEnd w:id="73"/>
      <w:r>
        <w:rPr>
          <w:rFonts w:hint="eastAsia" w:ascii="Times New Roman" w:hAnsi="Times New Roman" w:cs="Times New Roman"/>
          <w:sz w:val="30"/>
          <w:szCs w:val="30"/>
          <w:lang w:val="en-US" w:eastAsia="zh-CN" w:bidi="ar-SA"/>
        </w:rPr>
        <w:t>书</w:t>
      </w:r>
    </w:p>
    <w:p>
      <w:pPr>
        <w:spacing w:line="360" w:lineRule="auto"/>
        <w:rPr>
          <w:rFonts w:asciiTheme="minorEastAsia" w:hAnsiTheme="minorEastAsia" w:eastAsiaTheme="minorEastAsia" w:cstheme="minorEastAsia"/>
          <w:kern w:val="1"/>
          <w:sz w:val="24"/>
          <w:szCs w:val="24"/>
        </w:rPr>
      </w:pPr>
    </w:p>
    <w:p>
      <w:pPr>
        <w:pStyle w:val="5"/>
        <w:tabs>
          <w:tab w:val="left" w:pos="851"/>
        </w:tabs>
        <w:spacing w:line="360" w:lineRule="auto"/>
        <w:rPr>
          <w:rFonts w:asciiTheme="minorEastAsia" w:hAnsiTheme="minorEastAsia" w:eastAsiaTheme="minorEastAsia" w:cstheme="minorEastAsia"/>
          <w:color w:val="000000"/>
          <w:sz w:val="21"/>
          <w:szCs w:val="21"/>
        </w:rPr>
      </w:pPr>
      <w:bookmarkStart w:id="74" w:name="_Toc477989950"/>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rPr>
        <w:t>1</w:t>
      </w:r>
      <w:r>
        <w:rPr>
          <w:rFonts w:hint="eastAsia" w:asciiTheme="minorEastAsia" w:hAnsiTheme="minorEastAsia" w:eastAsiaTheme="minorEastAsia" w:cstheme="minorEastAsia"/>
          <w:color w:val="000000"/>
          <w:sz w:val="21"/>
          <w:szCs w:val="21"/>
        </w:rPr>
        <w:t>）报价一览表</w:t>
      </w:r>
      <w:bookmarkEnd w:id="74"/>
    </w:p>
    <w:p>
      <w:pPr>
        <w:pStyle w:val="5"/>
        <w:pageBreakBefore w:val="0"/>
        <w:numPr>
          <w:ilvl w:val="0"/>
          <w:numId w:val="0"/>
        </w:numPr>
        <w:tabs>
          <w:tab w:val="left" w:pos="851"/>
        </w:tabs>
        <w:kinsoku/>
        <w:wordWrap/>
        <w:overflowPunct/>
        <w:topLinePunct w:val="0"/>
        <w:bidi w:val="0"/>
        <w:spacing w:before="0" w:after="0"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报价一览表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报价书</w:t>
      </w:r>
      <w:r>
        <w:rPr>
          <w:rFonts w:hint="eastAsia" w:ascii="宋体" w:hAnsi="宋体" w:eastAsia="宋体" w:cs="宋体"/>
          <w:color w:val="000000"/>
          <w:sz w:val="21"/>
          <w:szCs w:val="21"/>
          <w:lang w:eastAsia="zh-CN"/>
        </w:rPr>
        <w:t>）</w:t>
      </w:r>
    </w:p>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采购项目名称：</w:t>
      </w:r>
      <w:r>
        <w:rPr>
          <w:rFonts w:hint="eastAsia"/>
          <w:bCs/>
          <w:szCs w:val="21"/>
          <w:u w:val="single"/>
          <w:lang w:val="en-US" w:eastAsia="zh-CN"/>
        </w:rPr>
        <w:t>广东省河源监狱划道路交通标志线等项目</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采购项目编号：</w:t>
      </w:r>
      <w:r>
        <w:rPr>
          <w:rFonts w:hint="eastAsia" w:ascii="宋体" w:hAnsi="宋体" w:eastAsia="宋体" w:cs="宋体"/>
          <w:color w:val="000000"/>
          <w:sz w:val="21"/>
          <w:szCs w:val="21"/>
          <w:u w:val="single"/>
        </w:rPr>
        <w:t xml:space="preserve"> </w:t>
      </w:r>
      <w:r>
        <w:rPr>
          <w:rFonts w:hint="eastAsia" w:cs="宋体"/>
          <w:color w:val="000000"/>
          <w:sz w:val="21"/>
          <w:szCs w:val="21"/>
          <w:u w:val="single"/>
          <w:lang w:val="en-US" w:eastAsia="zh-CN"/>
        </w:rPr>
        <w:t>2025005</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ageBreakBefore w:val="0"/>
        <w:kinsoku/>
        <w:wordWrap/>
        <w:overflowPunct/>
        <w:topLinePunct w:val="0"/>
        <w:bidi w:val="0"/>
        <w:adjustRightInd w:val="0"/>
        <w:snapToGrid w:val="0"/>
        <w:spacing w:line="360" w:lineRule="auto"/>
        <w:rPr>
          <w:rFonts w:hint="eastAsia" w:ascii="宋体" w:hAnsi="宋体" w:eastAsia="宋体" w:cs="宋体"/>
          <w:color w:val="000000"/>
          <w:sz w:val="21"/>
          <w:szCs w:val="21"/>
          <w:u w:val="single"/>
        </w:rPr>
      </w:pPr>
    </w:p>
    <w:tbl>
      <w:tblPr>
        <w:tblStyle w:val="22"/>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712"/>
        <w:gridCol w:w="1721"/>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43" w:type="dxa"/>
            <w:shd w:val="clear" w:color="auto" w:fill="EEECE1"/>
            <w:vAlign w:val="center"/>
          </w:tcPr>
          <w:p>
            <w:pPr>
              <w:spacing w:line="360" w:lineRule="auto"/>
              <w:jc w:val="center"/>
              <w:rPr>
                <w:rFonts w:hint="eastAsia"/>
                <w:b/>
                <w:bCs/>
                <w:lang w:val="en-US" w:eastAsia="zh-CN"/>
              </w:rPr>
            </w:pPr>
            <w:r>
              <w:rPr>
                <w:rFonts w:hint="eastAsia"/>
                <w:b/>
                <w:bCs/>
                <w:lang w:val="en-US" w:eastAsia="zh-CN"/>
              </w:rPr>
              <w:t>采购项目名称</w:t>
            </w:r>
          </w:p>
        </w:tc>
        <w:tc>
          <w:tcPr>
            <w:tcW w:w="2712" w:type="dxa"/>
            <w:shd w:val="clear" w:color="auto" w:fill="EEECE1"/>
            <w:vAlign w:val="center"/>
          </w:tcPr>
          <w:p>
            <w:pPr>
              <w:spacing w:line="360" w:lineRule="auto"/>
              <w:jc w:val="center"/>
              <w:rPr>
                <w:rFonts w:hint="eastAsia"/>
                <w:b/>
                <w:bCs/>
                <w:lang w:eastAsia="zh-CN"/>
              </w:rPr>
            </w:pPr>
            <w:r>
              <w:rPr>
                <w:rFonts w:hint="eastAsia"/>
                <w:b/>
                <w:bCs/>
                <w:lang w:val="en-US" w:eastAsia="zh-CN"/>
              </w:rPr>
              <w:t>总价报价（元）</w:t>
            </w:r>
          </w:p>
        </w:tc>
        <w:tc>
          <w:tcPr>
            <w:tcW w:w="1721" w:type="dxa"/>
            <w:shd w:val="clear" w:color="auto" w:fill="EEECE1"/>
            <w:vAlign w:val="center"/>
          </w:tcPr>
          <w:p>
            <w:pPr>
              <w:spacing w:line="360" w:lineRule="auto"/>
              <w:jc w:val="center"/>
              <w:rPr>
                <w:rFonts w:hint="eastAsia"/>
                <w:b/>
                <w:bCs/>
                <w:lang w:val="en-US" w:eastAsia="zh-CN"/>
              </w:rPr>
            </w:pPr>
            <w:r>
              <w:rPr>
                <w:rFonts w:hint="eastAsia" w:cs="宋体"/>
                <w:b/>
                <w:bCs/>
                <w:color w:val="auto"/>
                <w:sz w:val="22"/>
                <w:szCs w:val="22"/>
                <w:lang w:val="en-US" w:eastAsia="zh-CN"/>
              </w:rPr>
              <w:t>完工期/日历天</w:t>
            </w:r>
          </w:p>
        </w:tc>
        <w:tc>
          <w:tcPr>
            <w:tcW w:w="1915" w:type="dxa"/>
            <w:shd w:val="clear" w:color="auto" w:fill="EEECE1"/>
            <w:vAlign w:val="center"/>
          </w:tcPr>
          <w:p>
            <w:pPr>
              <w:spacing w:line="360" w:lineRule="auto"/>
              <w:jc w:val="center"/>
              <w:rPr>
                <w:rFonts w:hint="eastAsia" w:cs="宋体"/>
                <w:b/>
                <w:bCs/>
                <w:color w:val="auto"/>
                <w:sz w:val="22"/>
                <w:szCs w:val="22"/>
                <w:lang w:val="en-US" w:eastAsia="zh-CN"/>
              </w:rPr>
            </w:pPr>
            <w:r>
              <w:rPr>
                <w:rFonts w:hint="eastAsia" w:ascii="宋体" w:hAnsi="宋体" w:eastAsia="宋体" w:cs="宋体"/>
                <w:b/>
                <w:bCs/>
                <w:kern w:val="0"/>
                <w:sz w:val="22"/>
                <w:szCs w:val="22"/>
                <w:lang w:val="en-US" w:eastAsia="zh-CN"/>
              </w:rPr>
              <w:t>缺陷责任期/年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2843" w:type="dxa"/>
            <w:vAlign w:val="center"/>
          </w:tcPr>
          <w:p>
            <w:pPr>
              <w:pageBreakBefore w:val="0"/>
              <w:kinsoku/>
              <w:wordWrap/>
              <w:overflowPunct/>
              <w:topLinePunct w:val="0"/>
              <w:bidi w:val="0"/>
              <w:adjustRightInd w:val="0"/>
              <w:snapToGrid w:val="0"/>
              <w:spacing w:line="360" w:lineRule="auto"/>
              <w:jc w:val="both"/>
              <w:rPr>
                <w:rFonts w:hint="default" w:ascii="宋体" w:eastAsia="宋体"/>
                <w:bCs/>
                <w:szCs w:val="21"/>
                <w:lang w:val="en-US" w:eastAsia="zh-CN"/>
              </w:rPr>
            </w:pPr>
            <w:r>
              <w:rPr>
                <w:rFonts w:hint="eastAsia"/>
                <w:bCs/>
                <w:szCs w:val="21"/>
                <w:lang w:val="en-US" w:eastAsia="zh-CN"/>
              </w:rPr>
              <w:t>广东省河源监狱划道路交通标志线等项目</w:t>
            </w:r>
          </w:p>
        </w:tc>
        <w:tc>
          <w:tcPr>
            <w:tcW w:w="2712" w:type="dxa"/>
            <w:vAlign w:val="center"/>
          </w:tcPr>
          <w:p>
            <w:pPr>
              <w:pageBreakBefore w:val="0"/>
              <w:kinsoku/>
              <w:wordWrap/>
              <w:overflowPunct/>
              <w:topLinePunct w:val="0"/>
              <w:bidi w:val="0"/>
              <w:adjustRightInd w:val="0"/>
              <w:snapToGrid w:val="0"/>
              <w:spacing w:line="360" w:lineRule="auto"/>
              <w:jc w:val="both"/>
              <w:rPr>
                <w:rFonts w:hint="eastAsia"/>
                <w:lang w:val="en-US" w:eastAsia="zh-CN"/>
              </w:rPr>
            </w:pPr>
            <w:r>
              <w:rPr>
                <w:rFonts w:hint="eastAsia"/>
                <w:lang w:val="en-US" w:eastAsia="zh-CN"/>
              </w:rPr>
              <w:t>小写：</w:t>
            </w:r>
          </w:p>
          <w:p>
            <w:pPr>
              <w:pStyle w:val="4"/>
              <w:rPr>
                <w:rFonts w:hint="default"/>
                <w:lang w:val="en-US" w:eastAsia="zh-CN"/>
              </w:rPr>
            </w:pPr>
            <w:r>
              <w:rPr>
                <w:rFonts w:hint="eastAsia" w:ascii="宋体" w:hAnsi="宋体" w:eastAsia="宋体" w:cs="宋体"/>
                <w:b w:val="0"/>
                <w:bCs w:val="0"/>
                <w:sz w:val="22"/>
                <w:szCs w:val="22"/>
                <w:lang w:val="en-US" w:eastAsia="zh-CN" w:bidi="zh-CN"/>
              </w:rPr>
              <w:t>大写：</w:t>
            </w:r>
          </w:p>
        </w:tc>
        <w:tc>
          <w:tcPr>
            <w:tcW w:w="1721" w:type="dxa"/>
            <w:vAlign w:val="center"/>
          </w:tcPr>
          <w:p>
            <w:pPr>
              <w:pageBreakBefore w:val="0"/>
              <w:kinsoku/>
              <w:wordWrap/>
              <w:overflowPunct/>
              <w:topLinePunct w:val="0"/>
              <w:bidi w:val="0"/>
              <w:adjustRightInd w:val="0"/>
              <w:snapToGrid w:val="0"/>
              <w:spacing w:line="360" w:lineRule="auto"/>
              <w:jc w:val="both"/>
              <w:rPr>
                <w:rFonts w:hint="default" w:ascii="宋体" w:eastAsia="宋体"/>
                <w:bCs/>
                <w:szCs w:val="21"/>
                <w:lang w:val="en-US" w:eastAsia="zh-CN"/>
              </w:rPr>
            </w:pPr>
            <w:r>
              <w:rPr>
                <w:rFonts w:hint="eastAsia" w:asciiTheme="minorEastAsia" w:hAnsiTheme="minorEastAsia" w:eastAsiaTheme="minorEastAsia" w:cstheme="minorEastAsia"/>
                <w:b w:val="0"/>
                <w:bCs w:val="0"/>
                <w:i w:val="0"/>
                <w:iCs w:val="0"/>
                <w:sz w:val="21"/>
                <w:szCs w:val="21"/>
                <w:u w:val="none"/>
                <w:lang w:val="en-US" w:eastAsia="zh-CN"/>
              </w:rPr>
              <w:t>合同签订之日起10个日历天，具体开工时间以采购人发出的开工令为准。</w:t>
            </w:r>
          </w:p>
        </w:tc>
        <w:tc>
          <w:tcPr>
            <w:tcW w:w="1915" w:type="dxa"/>
            <w:vAlign w:val="center"/>
          </w:tcPr>
          <w:p>
            <w:pPr>
              <w:pageBreakBefore w:val="0"/>
              <w:kinsoku/>
              <w:wordWrap/>
              <w:overflowPunct/>
              <w:topLinePunct w:val="0"/>
              <w:bidi w:val="0"/>
              <w:adjustRightInd w:val="0"/>
              <w:snapToGrid w:val="0"/>
              <w:spacing w:line="360" w:lineRule="auto"/>
              <w:jc w:val="center"/>
              <w:rPr>
                <w:rFonts w:hint="default" w:ascii="宋体" w:eastAsia="宋体"/>
                <w:bCs/>
                <w:szCs w:val="21"/>
                <w:lang w:val="en-US" w:eastAsia="zh-CN"/>
              </w:rPr>
            </w:pPr>
            <w:r>
              <w:rPr>
                <w:rFonts w:hint="eastAsia"/>
                <w:bCs/>
                <w:szCs w:val="21"/>
                <w:lang w:val="en-US" w:eastAsia="zh-CN"/>
              </w:rPr>
              <w:t>1年，自竣工验收合格之日起计算。</w:t>
            </w:r>
          </w:p>
        </w:tc>
      </w:tr>
    </w:tbl>
    <w:p>
      <w:pPr>
        <w:pageBreakBefore w:val="0"/>
        <w:kinsoku/>
        <w:wordWrap/>
        <w:overflowPunct/>
        <w:topLinePunct w:val="0"/>
        <w:bidi w:val="0"/>
        <w:adjustRightInd w:val="0"/>
        <w:snapToGrid w:val="0"/>
        <w:spacing w:line="360" w:lineRule="auto"/>
        <w:rPr>
          <w:rFonts w:hint="eastAsia" w:ascii="宋体" w:hAnsi="宋体" w:eastAsia="宋体" w:cs="宋体"/>
          <w:color w:val="000000"/>
          <w:sz w:val="21"/>
          <w:szCs w:val="21"/>
          <w:u w:val="single"/>
        </w:rPr>
      </w:pPr>
    </w:p>
    <w:p>
      <w:pPr>
        <w:widowControl/>
        <w:numPr>
          <w:ilvl w:val="-1"/>
          <w:numId w:val="0"/>
        </w:numPr>
        <w:autoSpaceDE/>
        <w:autoSpaceDN/>
        <w:spacing w:line="360" w:lineRule="auto"/>
        <w:ind w:left="0" w:leftChars="0" w:firstLine="438" w:firstLineChars="209"/>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rPr>
        <w:t>注明:</w:t>
      </w:r>
      <w:r>
        <w:rPr>
          <w:rFonts w:hint="eastAsia" w:ascii="宋体" w:hAnsi="宋体" w:eastAsia="宋体" w:cs="宋体"/>
          <w:bCs/>
          <w:color w:val="auto"/>
          <w:sz w:val="21"/>
          <w:szCs w:val="21"/>
          <w:lang w:val="en-US" w:eastAsia="zh-CN"/>
        </w:rPr>
        <w:t xml:space="preserve"> 1</w:t>
      </w:r>
      <w:r>
        <w:rPr>
          <w:rFonts w:hint="eastAsia" w:cs="宋体"/>
          <w:bCs/>
          <w:color w:val="auto"/>
          <w:sz w:val="21"/>
          <w:szCs w:val="21"/>
          <w:lang w:val="en-US" w:eastAsia="zh-CN"/>
        </w:rPr>
        <w:t>.</w:t>
      </w:r>
      <w:r>
        <w:rPr>
          <w:rFonts w:hint="eastAsia" w:ascii="宋体" w:hAnsi="宋体" w:eastAsia="宋体" w:cs="宋体"/>
          <w:bCs/>
          <w:color w:val="auto"/>
          <w:sz w:val="21"/>
          <w:szCs w:val="21"/>
          <w:u w:val="none"/>
          <w:lang w:val="en-US" w:eastAsia="zh-CN"/>
        </w:rPr>
        <w:t>供应商</w:t>
      </w:r>
      <w:r>
        <w:rPr>
          <w:rFonts w:hint="eastAsia" w:ascii="宋体" w:hAnsi="宋体" w:eastAsia="宋体" w:cs="宋体"/>
          <w:bCs/>
          <w:color w:val="auto"/>
          <w:sz w:val="21"/>
          <w:szCs w:val="21"/>
          <w:u w:val="none"/>
          <w:lang w:val="en-US"/>
        </w:rPr>
        <w:t>须按要求填写，不得随意更改本表格式</w:t>
      </w:r>
      <w:r>
        <w:rPr>
          <w:rFonts w:hint="eastAsia" w:ascii="宋体" w:hAnsi="宋体" w:eastAsia="宋体" w:cs="宋体"/>
          <w:bCs/>
          <w:color w:val="auto"/>
          <w:sz w:val="21"/>
          <w:szCs w:val="21"/>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38" w:firstLineChars="209"/>
        <w:textAlignment w:val="auto"/>
        <w:outlineLvl w:val="9"/>
        <w:rPr>
          <w:rFonts w:hint="eastAsia" w:asciiTheme="minorEastAsia" w:hAnsiTheme="minorEastAsia" w:eastAsiaTheme="minorEastAsia" w:cstheme="minorEastAsia"/>
          <w:b/>
          <w:bCs/>
          <w:sz w:val="21"/>
          <w:szCs w:val="21"/>
          <w:u w:val="single"/>
          <w:lang w:val="en-US"/>
        </w:rPr>
      </w:pPr>
      <w:r>
        <w:rPr>
          <w:rFonts w:hint="eastAsia" w:asciiTheme="minorEastAsia" w:hAnsiTheme="minorEastAsia" w:eastAsiaTheme="minorEastAsia" w:cstheme="minorEastAsia"/>
          <w:sz w:val="21"/>
          <w:szCs w:val="21"/>
          <w:lang w:val="en-US" w:eastAsia="zh-CN"/>
        </w:rPr>
        <w:t>2.本项目</w:t>
      </w:r>
      <w:r>
        <w:rPr>
          <w:rFonts w:hint="eastAsia" w:asciiTheme="minorEastAsia" w:hAnsiTheme="minorEastAsia" w:eastAsiaTheme="minorEastAsia" w:cstheme="minorEastAsia"/>
          <w:sz w:val="21"/>
          <w:szCs w:val="21"/>
          <w:lang w:val="en-US"/>
        </w:rPr>
        <w:t>报价采用总价的形式进行报价，最高限价</w:t>
      </w:r>
      <w:r>
        <w:rPr>
          <w:rFonts w:hint="eastAsia" w:asciiTheme="minorEastAsia" w:hAnsiTheme="minorEastAsia" w:eastAsiaTheme="minorEastAsia" w:cstheme="minorEastAsia"/>
          <w:sz w:val="21"/>
          <w:szCs w:val="21"/>
          <w:lang w:val="en-US" w:eastAsia="zh-CN"/>
        </w:rPr>
        <w:t>为63555.77</w:t>
      </w:r>
      <w:r>
        <w:rPr>
          <w:rFonts w:hint="eastAsia" w:asciiTheme="minorEastAsia" w:hAnsiTheme="minorEastAsia" w:eastAsiaTheme="minorEastAsia" w:cstheme="minorEastAsia"/>
          <w:sz w:val="21"/>
          <w:szCs w:val="21"/>
          <w:lang w:val="en-US"/>
        </w:rPr>
        <w:t>元。</w:t>
      </w:r>
      <w:r>
        <w:rPr>
          <w:rFonts w:hint="eastAsia" w:asciiTheme="minorEastAsia" w:hAnsiTheme="minorEastAsia" w:eastAsiaTheme="minorEastAsia" w:cstheme="minorEastAsia"/>
          <w:b/>
          <w:bCs/>
          <w:sz w:val="21"/>
          <w:szCs w:val="21"/>
          <w:u w:val="single"/>
          <w:lang w:val="en-US"/>
        </w:rPr>
        <w:t>其中</w:t>
      </w:r>
      <w:r>
        <w:rPr>
          <w:rFonts w:hint="eastAsia" w:asciiTheme="minorEastAsia" w:hAnsiTheme="minorEastAsia" w:eastAsiaTheme="minorEastAsia" w:cstheme="minorEastAsia"/>
          <w:b/>
          <w:bCs/>
          <w:sz w:val="21"/>
          <w:szCs w:val="21"/>
          <w:u w:val="single"/>
          <w:lang w:val="en-US" w:eastAsia="zh-CN"/>
        </w:rPr>
        <w:t>绿色施工安全防护措施费2617.57元，该措施费为不可竞争费用，供应商报价时</w:t>
      </w:r>
      <w:r>
        <w:rPr>
          <w:rFonts w:hint="eastAsia" w:asciiTheme="minorEastAsia" w:hAnsiTheme="minorEastAsia" w:eastAsiaTheme="minorEastAsia" w:cstheme="minorEastAsia"/>
          <w:b/>
          <w:bCs/>
          <w:sz w:val="21"/>
          <w:szCs w:val="21"/>
          <w:u w:val="single"/>
          <w:lang w:val="en-US"/>
        </w:rPr>
        <w:t>对</w:t>
      </w:r>
      <w:r>
        <w:rPr>
          <w:rFonts w:hint="eastAsia" w:asciiTheme="minorEastAsia" w:hAnsiTheme="minorEastAsia" w:eastAsiaTheme="minorEastAsia" w:cstheme="minorEastAsia"/>
          <w:b/>
          <w:bCs/>
          <w:sz w:val="21"/>
          <w:szCs w:val="21"/>
          <w:u w:val="single"/>
          <w:lang w:val="en-US" w:eastAsia="zh-CN"/>
        </w:rPr>
        <w:t>绿色施工安全防护措施费</w:t>
      </w:r>
      <w:r>
        <w:rPr>
          <w:rFonts w:hint="eastAsia" w:asciiTheme="minorEastAsia" w:hAnsiTheme="minorEastAsia" w:eastAsiaTheme="minorEastAsia" w:cstheme="minorEastAsia"/>
          <w:b/>
          <w:bCs/>
          <w:sz w:val="21"/>
          <w:szCs w:val="21"/>
          <w:u w:val="single"/>
          <w:lang w:val="en-US"/>
        </w:rPr>
        <w:t>不得下浮。</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38" w:firstLineChars="209"/>
        <w:textAlignment w:val="auto"/>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3.报价低于(含等于)最高限价的为有效报价(报价须四舍五入保留二位小数，否则视为无效报价)，高于最高限价的为无效报价，其响应文件作无效响应处理。</w:t>
      </w:r>
    </w:p>
    <w:p>
      <w:pPr>
        <w:widowControl/>
        <w:numPr>
          <w:ilvl w:val="-1"/>
          <w:numId w:val="0"/>
        </w:numPr>
        <w:autoSpaceDE/>
        <w:autoSpaceDN/>
        <w:spacing w:line="360" w:lineRule="auto"/>
        <w:ind w:left="0" w:leftChars="0" w:firstLine="438" w:firstLineChars="209"/>
        <w:jc w:val="left"/>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4.本项目的报价和结算支付均以人民币为货币单位。</w:t>
      </w:r>
    </w:p>
    <w:p>
      <w:pPr>
        <w:widowControl/>
        <w:numPr>
          <w:ilvl w:val="-1"/>
          <w:numId w:val="0"/>
        </w:numPr>
        <w:autoSpaceDE/>
        <w:autoSpaceDN/>
        <w:spacing w:line="360" w:lineRule="auto"/>
        <w:ind w:left="0" w:leftChars="0" w:firstLine="438" w:firstLineChars="209"/>
        <w:jc w:val="left"/>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5.</w:t>
      </w:r>
      <w:r>
        <w:rPr>
          <w:rFonts w:hint="eastAsia"/>
          <w:b w:val="0"/>
          <w:bCs w:val="0"/>
          <w:sz w:val="21"/>
          <w:szCs w:val="21"/>
          <w:lang w:val="en-US" w:eastAsia="zh-CN"/>
        </w:rPr>
        <w:t>供应商</w:t>
      </w:r>
      <w:r>
        <w:rPr>
          <w:rFonts w:hint="eastAsia" w:asciiTheme="minorEastAsia" w:hAnsiTheme="minorEastAsia" w:eastAsiaTheme="minorEastAsia" w:cstheme="minorEastAsia"/>
          <w:b w:val="0"/>
          <w:bCs w:val="0"/>
          <w:spacing w:val="0"/>
          <w:kern w:val="0"/>
          <w:sz w:val="21"/>
          <w:szCs w:val="21"/>
          <w:lang w:val="en-US" w:eastAsia="zh-CN" w:bidi="ar-SA"/>
        </w:rPr>
        <w:t>在所填报总价中，将视为已应仔细阅读本采购文件的所有有关章节以及审查了所有的相关资料，并已确保本项目的所有采购范围内的各种价格约定风险均已包含在总价内。</w:t>
      </w:r>
    </w:p>
    <w:p>
      <w:pPr>
        <w:pageBreakBefore w:val="0"/>
        <w:widowControl/>
        <w:numPr>
          <w:ilvl w:val="-1"/>
          <w:numId w:val="0"/>
        </w:numPr>
        <w:kinsoku/>
        <w:wordWrap/>
        <w:overflowPunct/>
        <w:topLinePunct w:val="0"/>
        <w:autoSpaceDE/>
        <w:autoSpaceDN/>
        <w:bidi w:val="0"/>
        <w:spacing w:line="360" w:lineRule="auto"/>
        <w:ind w:firstLine="630" w:firstLineChars="300"/>
        <w:outlineLvl w:val="9"/>
        <w:rPr>
          <w:rFonts w:hint="eastAsia" w:asciiTheme="minorEastAsia" w:hAnsiTheme="minorEastAsia" w:eastAsiaTheme="minorEastAsia" w:cstheme="minorEastAsia"/>
          <w:sz w:val="21"/>
          <w:szCs w:val="21"/>
          <w:lang w:val="en-US"/>
        </w:rPr>
      </w:pPr>
    </w:p>
    <w:p>
      <w:pPr>
        <w:pStyle w:val="2"/>
        <w:spacing w:line="360" w:lineRule="auto"/>
        <w:ind w:firstLine="0" w:firstLineChars="0"/>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outlineLvl w:val="9"/>
        <w:rPr>
          <w:rFonts w:hint="eastAsia" w:ascii="宋体" w:hAnsi="宋体"/>
          <w:color w:val="auto"/>
          <w:sz w:val="21"/>
          <w:szCs w:val="21"/>
        </w:rPr>
      </w:pPr>
      <w:r>
        <w:rPr>
          <w:rFonts w:hint="eastAsia" w:ascii="宋体" w:hAnsi="宋体"/>
          <w:color w:val="auto"/>
          <w:sz w:val="21"/>
          <w:szCs w:val="21"/>
        </w:rPr>
        <w:t>供应商</w:t>
      </w:r>
      <w:r>
        <w:rPr>
          <w:rFonts w:ascii="宋体" w:hAnsi="宋体"/>
          <w:color w:val="auto"/>
          <w:sz w:val="21"/>
          <w:szCs w:val="21"/>
        </w:rPr>
        <w:t>（</w:t>
      </w:r>
      <w:r>
        <w:rPr>
          <w:rFonts w:hint="eastAsia" w:ascii="宋体" w:hAnsi="宋体"/>
          <w:color w:val="auto"/>
          <w:sz w:val="21"/>
          <w:szCs w:val="21"/>
          <w:lang w:eastAsia="zh-CN"/>
        </w:rPr>
        <w:t>加</w:t>
      </w:r>
      <w:r>
        <w:rPr>
          <w:rFonts w:ascii="宋体" w:hAnsi="宋体"/>
          <w:color w:val="auto"/>
          <w:sz w:val="21"/>
          <w:szCs w:val="21"/>
        </w:rPr>
        <w:t>盖单位章）：</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outlineLvl w:val="9"/>
        <w:rPr>
          <w:rFonts w:ascii="宋体" w:hAnsi="宋体"/>
          <w:color w:val="auto"/>
          <w:sz w:val="21"/>
          <w:szCs w:val="21"/>
        </w:rPr>
      </w:pPr>
      <w:r>
        <w:rPr>
          <w:rFonts w:hint="eastAsia" w:ascii="宋体" w:hAnsi="宋体"/>
          <w:sz w:val="21"/>
          <w:szCs w:val="21"/>
        </w:rPr>
        <w:t>供应商</w:t>
      </w:r>
      <w:r>
        <w:rPr>
          <w:rFonts w:ascii="宋体" w:hAnsi="宋体"/>
          <w:sz w:val="21"/>
          <w:szCs w:val="21"/>
        </w:rPr>
        <w:t>法定代表人</w:t>
      </w:r>
      <w:r>
        <w:rPr>
          <w:rFonts w:hint="eastAsia" w:ascii="宋体" w:hAnsi="宋体"/>
          <w:sz w:val="21"/>
          <w:szCs w:val="21"/>
        </w:rPr>
        <w:t>或</w:t>
      </w:r>
      <w:r>
        <w:rPr>
          <w:rFonts w:hint="eastAsia" w:ascii="宋体" w:hAnsi="宋体"/>
          <w:sz w:val="21"/>
          <w:szCs w:val="21"/>
          <w:lang w:val="en-US" w:eastAsia="zh-CN"/>
        </w:rPr>
        <w:t>其</w:t>
      </w:r>
      <w:r>
        <w:rPr>
          <w:rFonts w:hint="eastAsia" w:ascii="宋体" w:hAnsi="宋体"/>
          <w:sz w:val="21"/>
          <w:szCs w:val="21"/>
        </w:rPr>
        <w:t>委托代理人</w:t>
      </w:r>
      <w:r>
        <w:rPr>
          <w:rFonts w:hint="eastAsia"/>
          <w:sz w:val="21"/>
          <w:szCs w:val="21"/>
          <w:lang w:eastAsia="zh-CN"/>
        </w:rPr>
        <w:t>（</w:t>
      </w:r>
      <w:r>
        <w:rPr>
          <w:rFonts w:ascii="宋体" w:hAnsi="宋体"/>
          <w:color w:val="auto"/>
          <w:sz w:val="21"/>
          <w:szCs w:val="21"/>
        </w:rPr>
        <w:t>签</w:t>
      </w:r>
      <w:r>
        <w:rPr>
          <w:rFonts w:hint="eastAsia" w:ascii="宋体" w:hAnsi="宋体"/>
          <w:color w:val="auto"/>
          <w:sz w:val="21"/>
          <w:szCs w:val="21"/>
          <w:lang w:val="en-US" w:eastAsia="zh-CN"/>
        </w:rPr>
        <w:t>名</w:t>
      </w:r>
      <w:r>
        <w:rPr>
          <w:rFonts w:hint="eastAsia"/>
          <w:color w:val="auto"/>
          <w:sz w:val="21"/>
          <w:szCs w:val="21"/>
          <w:lang w:val="en-US" w:eastAsia="zh-CN"/>
        </w:rPr>
        <w:t>）</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spacing w:line="360" w:lineRule="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br w:type="page"/>
      </w:r>
    </w:p>
    <w:p>
      <w:pPr>
        <w:adjustRightInd w:val="0"/>
        <w:snapToGrid w:val="0"/>
        <w:spacing w:line="440" w:lineRule="exact"/>
        <w:rPr>
          <w:rFonts w:hint="eastAsia" w:asciiTheme="minorEastAsia" w:hAnsiTheme="minorEastAsia" w:eastAsiaTheme="minorEastAsia" w:cstheme="minorEastAsia"/>
          <w:b/>
          <w:bCs/>
          <w:snapToGrid/>
          <w:color w:val="000000"/>
          <w:kern w:val="0"/>
          <w:sz w:val="21"/>
          <w:szCs w:val="21"/>
          <w:highlight w:val="none"/>
          <w:lang w:eastAsia="zh-CN"/>
        </w:rPr>
      </w:pP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lang w:val="zh-CN" w:eastAsia="zh-CN"/>
        </w:rPr>
        <w:t>2</w:t>
      </w: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rPr>
        <w:t>报价明细表格式</w:t>
      </w: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lang w:val="en-US" w:eastAsia="zh-CN"/>
        </w:rPr>
        <w:t>按附件清单报价表</w:t>
      </w:r>
      <w:r>
        <w:rPr>
          <w:rFonts w:hint="eastAsia" w:asciiTheme="minorEastAsia" w:hAnsiTheme="minorEastAsia" w:eastAsiaTheme="minorEastAsia" w:cstheme="minorEastAsia"/>
          <w:b/>
          <w:bCs/>
          <w:snapToGrid/>
          <w:color w:val="000000"/>
          <w:kern w:val="0"/>
          <w:sz w:val="21"/>
          <w:szCs w:val="21"/>
          <w:highlight w:val="none"/>
          <w:lang w:eastAsia="zh-CN"/>
        </w:rPr>
        <w:t>）</w:t>
      </w:r>
    </w:p>
    <w:p>
      <w:pPr>
        <w:adjustRightInd w:val="0"/>
        <w:snapToGrid w:val="0"/>
        <w:spacing w:line="440" w:lineRule="exact"/>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spacing w:line="360" w:lineRule="auto"/>
        <w:rPr>
          <w:rFonts w:hint="eastAsia" w:ascii="宋体" w:hAnsi="宋体" w:cs="宋体"/>
          <w:b/>
          <w:bCs/>
          <w:color w:val="auto"/>
          <w:sz w:val="32"/>
          <w:szCs w:val="32"/>
          <w:lang w:val="en-US" w:eastAsia="zh-CN"/>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pStyle w:val="3"/>
        <w:numPr>
          <w:ilvl w:val="0"/>
          <w:numId w:val="18"/>
        </w:numPr>
        <w:autoSpaceDE/>
        <w:autoSpaceDN/>
        <w:spacing w:line="360" w:lineRule="auto"/>
        <w:ind w:left="0" w:leftChars="0" w:firstLine="440" w:firstLineChars="146"/>
        <w:jc w:val="both"/>
        <w:rPr>
          <w:rFonts w:hint="default" w:ascii="Times New Roman" w:hAnsi="Times New Roman" w:cs="Times New Roman"/>
          <w:sz w:val="30"/>
          <w:szCs w:val="30"/>
          <w:lang w:val="en-US" w:bidi="ar-SA"/>
        </w:rPr>
      </w:pPr>
      <w:bookmarkStart w:id="75" w:name="_Toc16150"/>
      <w:bookmarkStart w:id="76" w:name="_Toc1794"/>
      <w:bookmarkStart w:id="77" w:name="_Toc27944"/>
      <w:bookmarkStart w:id="78" w:name="_Toc28124"/>
      <w:bookmarkStart w:id="79" w:name="_Toc31544"/>
      <w:bookmarkStart w:id="80" w:name="_Toc29802"/>
      <w:r>
        <w:rPr>
          <w:rFonts w:hint="eastAsia" w:ascii="Times New Roman" w:hAnsi="Times New Roman" w:cs="Times New Roman"/>
          <w:sz w:val="30"/>
          <w:szCs w:val="30"/>
          <w:lang w:val="en-US" w:eastAsia="zh-CN" w:bidi="ar-SA"/>
        </w:rPr>
        <w:t>议价</w:t>
      </w:r>
      <w:r>
        <w:rPr>
          <w:rFonts w:ascii="Times New Roman" w:hAnsi="Times New Roman" w:cs="Times New Roman"/>
          <w:sz w:val="30"/>
          <w:szCs w:val="30"/>
          <w:lang w:val="en-US" w:bidi="ar-SA"/>
        </w:rPr>
        <w:t>函</w:t>
      </w:r>
      <w:bookmarkEnd w:id="75"/>
      <w:bookmarkEnd w:id="76"/>
      <w:bookmarkEnd w:id="77"/>
      <w:bookmarkEnd w:id="78"/>
      <w:bookmarkEnd w:id="79"/>
      <w:bookmarkEnd w:id="80"/>
    </w:p>
    <w:p>
      <w:pPr>
        <w:pStyle w:val="12"/>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议价</w:t>
      </w:r>
      <w:r>
        <w:rPr>
          <w:rFonts w:hint="eastAsia" w:asciiTheme="minorEastAsia" w:hAnsiTheme="minorEastAsia" w:eastAsiaTheme="minorEastAsia" w:cstheme="minorEastAsia"/>
          <w:b/>
          <w:sz w:val="30"/>
          <w:szCs w:val="30"/>
          <w:lang w:val="en-US"/>
        </w:rPr>
        <w:t xml:space="preserve">响应函 </w:t>
      </w:r>
    </w:p>
    <w:p>
      <w:pPr>
        <w:spacing w:line="360" w:lineRule="auto"/>
        <w:rPr>
          <w:rFonts w:asciiTheme="minorEastAsia" w:hAnsiTheme="minorEastAsia" w:eastAsiaTheme="minorEastAsia" w:cstheme="minorEastAsia"/>
          <w:kern w:val="1"/>
          <w:sz w:val="21"/>
          <w:szCs w:val="21"/>
        </w:rPr>
      </w:pPr>
    </w:p>
    <w:p>
      <w:pPr>
        <w:spacing w:line="360" w:lineRule="auto"/>
        <w:rPr>
          <w:rFonts w:asciiTheme="minorEastAsia" w:hAnsiTheme="minorEastAsia" w:eastAsiaTheme="minorEastAsia" w:cstheme="minorEastAsia"/>
          <w:b/>
          <w:kern w:val="1"/>
          <w:sz w:val="21"/>
          <w:szCs w:val="21"/>
          <w:lang w:val="en-US"/>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为响应你方组织的</w:t>
      </w:r>
      <w:bookmarkStart w:id="81" w:name="fsmingc_9"/>
      <w:bookmarkEnd w:id="81"/>
      <w:r>
        <w:rPr>
          <w:rFonts w:hint="eastAsia" w:asciiTheme="minorEastAsia" w:hAnsiTheme="minorEastAsia" w:eastAsiaTheme="minorEastAsia" w:cstheme="minorEastAsia"/>
          <w:sz w:val="21"/>
          <w:szCs w:val="21"/>
          <w:u w:val="single"/>
          <w:lang w:val="hr-HR" w:eastAsia="zh-CN"/>
        </w:rPr>
        <w:t>广东省河源监狱划道路交通标志线等项目</w:t>
      </w:r>
      <w:r>
        <w:rPr>
          <w:rFonts w:hint="eastAsia" w:asciiTheme="minorEastAsia" w:hAnsiTheme="minorEastAsia" w:eastAsiaTheme="minorEastAsia" w:cstheme="minorEastAsia"/>
          <w:sz w:val="21"/>
          <w:szCs w:val="21"/>
        </w:rPr>
        <w:t>（采购项目编号为：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）的采购，我方愿参与</w:t>
      </w:r>
      <w:r>
        <w:rPr>
          <w:rFonts w:hint="eastAsia" w:asciiTheme="minorEastAsia" w:hAnsiTheme="minorEastAsia" w:eastAsiaTheme="minorEastAsia" w:cstheme="minorEastAsia"/>
          <w:sz w:val="21"/>
          <w:szCs w:val="21"/>
          <w:lang w:val="en-US" w:eastAsia="zh-CN"/>
        </w:rPr>
        <w:t>议价</w:t>
      </w:r>
      <w:r>
        <w:rPr>
          <w:rFonts w:hint="eastAsia" w:asciiTheme="minorEastAsia" w:hAnsiTheme="minorEastAsia" w:eastAsiaTheme="minorEastAsia" w:cstheme="minorEastAsia"/>
          <w:sz w:val="21"/>
          <w:szCs w:val="21"/>
        </w:rPr>
        <w:t>报价。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我方确认收到贵方提供的</w:t>
      </w:r>
      <w:bookmarkStart w:id="82" w:name="fsmingc_11"/>
      <w:bookmarkEnd w:id="82"/>
      <w:r>
        <w:rPr>
          <w:rFonts w:hint="eastAsia" w:asciiTheme="minorEastAsia" w:hAnsiTheme="minorEastAsia" w:eastAsiaTheme="minorEastAsia" w:cstheme="minorEastAsia"/>
          <w:sz w:val="21"/>
          <w:szCs w:val="21"/>
          <w:u w:val="single"/>
          <w:lang w:val="hr-HR" w:eastAsia="zh-CN"/>
        </w:rPr>
        <w:t>广东省河源监狱划道路交通标志线等项目</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采购文件的全部内容。</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我方在参与</w:t>
      </w:r>
      <w:r>
        <w:rPr>
          <w:rFonts w:hint="eastAsia" w:asciiTheme="minorEastAsia" w:hAnsiTheme="minorEastAsia" w:eastAsiaTheme="minorEastAsia" w:cstheme="minorEastAsia"/>
          <w:sz w:val="21"/>
          <w:szCs w:val="21"/>
          <w:lang w:val="en-US" w:eastAsia="zh-CN"/>
        </w:rPr>
        <w:t>议价</w:t>
      </w:r>
      <w:r>
        <w:rPr>
          <w:rFonts w:hint="eastAsia" w:asciiTheme="minorEastAsia" w:hAnsiTheme="minorEastAsia" w:eastAsiaTheme="minorEastAsia" w:cstheme="minorEastAsia"/>
          <w:sz w:val="21"/>
          <w:szCs w:val="21"/>
        </w:rPr>
        <w:t>报价前已详细研究了采购文件的所有内容，包括澄清、修改文件（如果有）和所有已提供的参考资料以及有关附件，我方完全明白并认为此采购文件没有倾向性，也不存在排斥潜在供应商的内容，我方同意采购文件的相关条款，放弃对采购文件提出误解和质疑的一切权力。</w:t>
      </w:r>
    </w:p>
    <w:p>
      <w:pPr>
        <w:spacing w:line="360" w:lineRule="auto"/>
        <w:ind w:firstLine="420"/>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u w:val="single"/>
        </w:rPr>
        <w:t xml:space="preserve">      (供应商名称)      </w:t>
      </w:r>
      <w:r>
        <w:rPr>
          <w:rFonts w:hint="eastAsia" w:asciiTheme="minorEastAsia" w:hAnsiTheme="minorEastAsia" w:eastAsiaTheme="minorEastAsia" w:cstheme="minorEastAsia"/>
          <w:kern w:val="1"/>
          <w:sz w:val="21"/>
          <w:szCs w:val="21"/>
        </w:rPr>
        <w:t>作为供应商正式授权</w:t>
      </w:r>
      <w:r>
        <w:rPr>
          <w:rFonts w:hint="eastAsia" w:asciiTheme="minorEastAsia" w:hAnsiTheme="minorEastAsia" w:eastAsiaTheme="minorEastAsia" w:cstheme="minorEastAsia"/>
          <w:kern w:val="1"/>
          <w:sz w:val="21"/>
          <w:szCs w:val="21"/>
          <w:u w:val="single"/>
        </w:rPr>
        <w:t xml:space="preserve">  (授权代表全名, 职务)  </w:t>
      </w:r>
      <w:r>
        <w:rPr>
          <w:rFonts w:hint="eastAsia" w:asciiTheme="minorEastAsia" w:hAnsiTheme="minorEastAsia" w:eastAsiaTheme="minorEastAsia" w:cstheme="minorEastAsia"/>
          <w:kern w:val="1"/>
          <w:sz w:val="21"/>
          <w:szCs w:val="21"/>
        </w:rPr>
        <w:t>代表我方全权处理有关本</w:t>
      </w:r>
      <w:r>
        <w:rPr>
          <w:rFonts w:hint="eastAsia" w:asciiTheme="minorEastAsia" w:hAnsiTheme="minorEastAsia" w:eastAsiaTheme="minorEastAsia" w:cstheme="minorEastAsia"/>
          <w:kern w:val="1"/>
          <w:sz w:val="21"/>
          <w:szCs w:val="21"/>
          <w:lang w:val="en-US" w:eastAsia="zh-CN"/>
        </w:rPr>
        <w:t>议价</w:t>
      </w:r>
      <w:r>
        <w:rPr>
          <w:rFonts w:hint="eastAsia" w:asciiTheme="minorEastAsia" w:hAnsiTheme="minorEastAsia" w:eastAsiaTheme="minorEastAsia" w:cstheme="minorEastAsia"/>
          <w:kern w:val="1"/>
          <w:sz w:val="21"/>
          <w:szCs w:val="21"/>
        </w:rPr>
        <w:t>报价的一切事宜。</w:t>
      </w:r>
    </w:p>
    <w:p>
      <w:pPr>
        <w:spacing w:line="360" w:lineRule="auto"/>
        <w:ind w:firstLine="420"/>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在此提交的响应文件，正本一份，副本</w:t>
      </w:r>
      <w:r>
        <w:rPr>
          <w:rFonts w:hint="eastAsia" w:asciiTheme="minorEastAsia" w:hAnsiTheme="minorEastAsia" w:eastAsiaTheme="minorEastAsia" w:cstheme="minorEastAsia"/>
          <w:kern w:val="1"/>
          <w:sz w:val="21"/>
          <w:szCs w:val="21"/>
          <w:lang w:val="en-US" w:eastAsia="zh-CN"/>
        </w:rPr>
        <w:t>一</w:t>
      </w:r>
      <w:r>
        <w:rPr>
          <w:rFonts w:hint="eastAsia" w:asciiTheme="minorEastAsia" w:hAnsiTheme="minorEastAsia" w:eastAsiaTheme="minorEastAsia" w:cstheme="minorEastAsia"/>
          <w:kern w:val="1"/>
          <w:sz w:val="21"/>
          <w:szCs w:val="21"/>
        </w:rPr>
        <w:t>份。</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我方已完全明白采购文件的所有条款要求，并申明如下：</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（一）按</w:t>
      </w:r>
      <w:r>
        <w:rPr>
          <w:rFonts w:hint="eastAsia" w:asciiTheme="minorEastAsia" w:hAnsiTheme="minorEastAsia" w:eastAsiaTheme="minorEastAsia" w:cstheme="minorEastAsia"/>
          <w:sz w:val="21"/>
          <w:szCs w:val="21"/>
          <w:lang w:val="en-US" w:eastAsia="zh-CN"/>
        </w:rPr>
        <w:t>议价要求</w:t>
      </w:r>
      <w:r>
        <w:rPr>
          <w:rFonts w:hint="eastAsia" w:asciiTheme="minorEastAsia" w:hAnsiTheme="minorEastAsia" w:eastAsiaTheme="minorEastAsia" w:cstheme="minorEastAsia"/>
          <w:sz w:val="21"/>
          <w:szCs w:val="21"/>
        </w:rPr>
        <w:t>提供全部货物</w:t>
      </w:r>
      <w:r>
        <w:rPr>
          <w:rFonts w:hint="eastAsia" w:asciiTheme="minorEastAsia" w:hAnsiTheme="minorEastAsia" w:eastAsiaTheme="minorEastAsia" w:cstheme="minorEastAsia"/>
          <w:sz w:val="21"/>
          <w:szCs w:val="21"/>
          <w:lang w:val="en-US"/>
        </w:rPr>
        <w:t>或</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sz w:val="21"/>
          <w:szCs w:val="21"/>
          <w:lang w:val="en-US"/>
        </w:rPr>
        <w:t>或工程</w:t>
      </w:r>
      <w:r>
        <w:rPr>
          <w:rFonts w:hint="eastAsia" w:asciiTheme="minorEastAsia" w:hAnsiTheme="minorEastAsia" w:eastAsiaTheme="minorEastAsia" w:cstheme="minorEastAsia"/>
          <w:sz w:val="21"/>
          <w:szCs w:val="21"/>
        </w:rPr>
        <w:t>的报价总价。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响应文件的有效期为响应文件递交截止时间起90天。如中标，有效期将延至合同终止日为止。在此提交的资格证明文件均至报价截止日有效，如有在报价有效期内失效的，我方承诺在中标后补齐一切手续，保证所有资格证明文件能在签订采购合同时直至采购合同终止日有效。</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（三）我方明白并同意，在规定的</w:t>
      </w:r>
      <w:r>
        <w:rPr>
          <w:rFonts w:hint="eastAsia" w:asciiTheme="minorEastAsia" w:hAnsiTheme="minorEastAsia" w:eastAsiaTheme="minorEastAsia" w:cstheme="minorEastAsia"/>
          <w:sz w:val="21"/>
          <w:szCs w:val="21"/>
          <w:lang w:eastAsia="zh-CN"/>
        </w:rPr>
        <w:t>议价</w:t>
      </w:r>
      <w:r>
        <w:rPr>
          <w:rFonts w:hint="eastAsia" w:asciiTheme="minorEastAsia" w:hAnsiTheme="minorEastAsia" w:eastAsiaTheme="minorEastAsia" w:cstheme="minorEastAsia"/>
          <w:sz w:val="21"/>
          <w:szCs w:val="21"/>
        </w:rPr>
        <w:t>日之后，报价有效期之内撤回报价或中标后不按规定与采购人签订合同或不提交履约保证金，则贵方将不予退还</w:t>
      </w:r>
      <w:r>
        <w:rPr>
          <w:rFonts w:hint="eastAsia" w:asciiTheme="minorEastAsia" w:hAnsiTheme="minorEastAsia" w:eastAsiaTheme="minorEastAsia" w:cstheme="minorEastAsia"/>
          <w:sz w:val="21"/>
          <w:szCs w:val="21"/>
          <w:lang w:eastAsia="zh-CN"/>
        </w:rPr>
        <w:t>议价</w:t>
      </w:r>
      <w:r>
        <w:rPr>
          <w:rFonts w:hint="eastAsia" w:asciiTheme="minorEastAsia" w:hAnsiTheme="minorEastAsia" w:eastAsiaTheme="minorEastAsia" w:cstheme="minorEastAsia"/>
          <w:sz w:val="21"/>
          <w:szCs w:val="21"/>
        </w:rPr>
        <w:t>保证金。</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（四）我方同意按照贵方可能提出的要求而提供与</w:t>
      </w:r>
      <w:r>
        <w:rPr>
          <w:rFonts w:hint="eastAsia" w:asciiTheme="minorEastAsia" w:hAnsiTheme="minorEastAsia" w:eastAsiaTheme="minorEastAsia" w:cstheme="minorEastAsia"/>
          <w:sz w:val="21"/>
          <w:szCs w:val="21"/>
          <w:lang w:val="en-US"/>
        </w:rPr>
        <w:t>响应文件</w:t>
      </w:r>
      <w:r>
        <w:rPr>
          <w:rFonts w:hint="eastAsia" w:asciiTheme="minorEastAsia" w:hAnsiTheme="minorEastAsia" w:eastAsiaTheme="minorEastAsia" w:cstheme="minorEastAsia"/>
          <w:sz w:val="21"/>
          <w:szCs w:val="21"/>
        </w:rPr>
        <w:t>有关的任何其它数据、信息或资料。</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（五）我方理解贵方不一定接受最低报价或任何贵方可能收到的报价。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（六）我方如果中标，将保证履行采购文件及其澄清、修改文件（如果有）中的全部责任和义务，按质、按量、按期完成《用户需求书》及《合同书》中的全部任务。</w:t>
      </w:r>
    </w:p>
    <w:p>
      <w:pPr>
        <w:pStyle w:val="12"/>
        <w:tabs>
          <w:tab w:val="left" w:pos="9069"/>
        </w:tabs>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（七）我方是在法律、财务和运作上独立于采购人的供应商，在此保证所提交的所有文件和全部说明是真实的和正确的。</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eastAsia="zh-CN"/>
        </w:rPr>
        <w:t>八</w:t>
      </w:r>
      <w:r>
        <w:rPr>
          <w:rFonts w:hint="eastAsia" w:asciiTheme="minorEastAsia" w:hAnsiTheme="minorEastAsia" w:eastAsiaTheme="minorEastAsia" w:cstheme="minorEastAsia"/>
          <w:kern w:val="1"/>
          <w:sz w:val="21"/>
          <w:szCs w:val="21"/>
        </w:rPr>
        <w:t xml:space="preserve">）我方报价已包含应向知识产权所有权人支付的所有相关税费，并保证采购人在中国使用我方提供的货物时，如有第三方提出侵犯其知识产权主张的，责任由我方承担。 </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eastAsia="zh-CN"/>
        </w:rPr>
        <w:t>九</w:t>
      </w:r>
      <w:r>
        <w:rPr>
          <w:rFonts w:hint="eastAsia" w:asciiTheme="minorEastAsia" w:hAnsiTheme="minorEastAsia" w:eastAsiaTheme="minorEastAsia" w:cstheme="minorEastAsia"/>
          <w:kern w:val="1"/>
          <w:sz w:val="21"/>
          <w:szCs w:val="21"/>
        </w:rPr>
        <w:t>）我方具备《政府采购法》第二十二条规定的条件，承诺如下：</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(1)具有独立承担民事责任的能力。</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(2)具有良好的商业信誉和健全的财务会计制度。</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(3)具有履行合同所必需的设备和专业技术能力。</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(4)有依法缴纳税收和社会保障资金的良好记录。</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(5)参加政府采购活动前3年内在经营活动中没有重大违法记录。</w:t>
      </w:r>
    </w:p>
    <w:p>
      <w:pPr>
        <w:spacing w:line="360" w:lineRule="auto"/>
        <w:ind w:firstLine="359"/>
        <w:rPr>
          <w:rFonts w:hint="eastAsia"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(6)法律、行政法规规定的其他条件。</w:t>
      </w:r>
    </w:p>
    <w:p>
      <w:pPr>
        <w:pStyle w:val="2"/>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eastAsia="zh-CN"/>
        </w:rPr>
        <w:t>（</w:t>
      </w:r>
      <w:r>
        <w:rPr>
          <w:rFonts w:hint="eastAsia" w:asciiTheme="minorEastAsia" w:hAnsiTheme="minorEastAsia" w:eastAsiaTheme="minorEastAsia" w:cstheme="minorEastAsia"/>
          <w:kern w:val="1"/>
          <w:sz w:val="21"/>
          <w:szCs w:val="21"/>
          <w:lang w:val="en-US" w:eastAsia="zh-CN"/>
        </w:rPr>
        <w:t>十</w:t>
      </w:r>
      <w:r>
        <w:rPr>
          <w:rFonts w:hint="eastAsia" w:asciiTheme="minorEastAsia" w:hAnsiTheme="minorEastAsia" w:eastAsiaTheme="minorEastAsia" w:cstheme="minorEastAsia"/>
          <w:kern w:val="1"/>
          <w:sz w:val="21"/>
          <w:szCs w:val="21"/>
          <w:lang w:eastAsia="zh-CN"/>
        </w:rPr>
        <w:t>）</w:t>
      </w:r>
      <w:r>
        <w:rPr>
          <w:rFonts w:hint="eastAsia" w:asciiTheme="minorEastAsia" w:hAnsiTheme="minorEastAsia" w:eastAsiaTheme="minorEastAsia" w:cstheme="minorEastAsia"/>
          <w:kern w:val="1"/>
          <w:sz w:val="21"/>
          <w:szCs w:val="21"/>
          <w:lang w:val="en-US" w:eastAsia="zh-CN"/>
        </w:rPr>
        <w:t>我方属中小企业。</w:t>
      </w:r>
    </w:p>
    <w:p>
      <w:pPr>
        <w:ind w:left="0" w:leftChars="0" w:firstLine="438" w:firstLineChars="209"/>
        <w:rPr>
          <w:rFonts w:hint="default"/>
          <w:lang w:val="en-US" w:eastAsia="zh-CN"/>
        </w:rPr>
      </w:pPr>
      <w:r>
        <w:rPr>
          <w:rFonts w:hint="eastAsia" w:asciiTheme="minorEastAsia" w:hAnsiTheme="minorEastAsia" w:eastAsiaTheme="minorEastAsia" w:cstheme="minorEastAsia"/>
          <w:kern w:val="1"/>
          <w:sz w:val="21"/>
          <w:szCs w:val="21"/>
          <w:lang w:val="en-US" w:eastAsia="zh-CN"/>
        </w:rPr>
        <w:t>（十一）我方不属联合体参加议价。</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以上内容如有虚假或与事实不符的，评审委员会可将我方做无效报价处理，我方愿意承担相应的法律责任。</w:t>
      </w:r>
    </w:p>
    <w:p>
      <w:pPr>
        <w:pStyle w:val="12"/>
        <w:numPr>
          <w:ilvl w:val="0"/>
          <w:numId w:val="0"/>
        </w:numPr>
        <w:spacing w:line="360" w:lineRule="auto"/>
        <w:ind w:left="0" w:leftChars="0" w:firstLine="438" w:firstLineChars="2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十二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我方对在本函及响应文件中所作的所有承诺承担法律责任。</w:t>
      </w:r>
    </w:p>
    <w:p>
      <w:pPr>
        <w:numPr>
          <w:ilvl w:val="0"/>
          <w:numId w:val="0"/>
        </w:numPr>
      </w:pPr>
    </w:p>
    <w:p>
      <w:pPr>
        <w:spacing w:line="360" w:lineRule="auto"/>
        <w:rPr>
          <w:rFonts w:asciiTheme="minorEastAsia" w:hAnsiTheme="minorEastAsia" w:eastAsiaTheme="minorEastAsia" w:cstheme="minorEastAsia"/>
          <w:kern w:val="1"/>
          <w:sz w:val="21"/>
          <w:szCs w:val="21"/>
          <w:u w:val="single"/>
        </w:rPr>
      </w:pPr>
      <w:r>
        <w:rPr>
          <w:rFonts w:hint="eastAsia" w:asciiTheme="minorEastAsia" w:hAnsiTheme="minorEastAsia" w:eastAsiaTheme="minorEastAsia" w:cstheme="minorEastAsia"/>
          <w:sz w:val="21"/>
          <w:szCs w:val="21"/>
        </w:rPr>
        <w:t xml:space="preserve"> </w:t>
      </w:r>
    </w:p>
    <w:p>
      <w:pPr>
        <w:adjustRightInd w:val="0"/>
        <w:snapToGrid w:val="0"/>
        <w:spacing w:line="360" w:lineRule="auto"/>
        <w:ind w:firstLine="3360" w:firstLineChars="16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rPr>
        <w:t xml:space="preserve">    </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360" w:firstLineChars="16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w:t>
      </w:r>
      <w:r>
        <w:rPr>
          <w:rFonts w:hint="eastAsia" w:asciiTheme="minorEastAsia" w:hAnsiTheme="minorEastAsia" w:eastAsiaTheme="minorEastAsia" w:cstheme="minorEastAsia"/>
          <w:color w:val="000000"/>
          <w:sz w:val="21"/>
          <w:szCs w:val="21"/>
          <w:lang w:val="en-US"/>
        </w:rPr>
        <w:t>名</w:t>
      </w:r>
      <w:r>
        <w:rPr>
          <w:rFonts w:hint="eastAsia" w:asciiTheme="minorEastAsia" w:hAnsiTheme="minorEastAsia" w:eastAsiaTheme="minorEastAsia" w:cstheme="minorEastAsia"/>
          <w:color w:val="000000"/>
          <w:sz w:val="21"/>
          <w:szCs w:val="21"/>
        </w:rPr>
        <w:t>）</w:t>
      </w:r>
    </w:p>
    <w:p>
      <w:pPr>
        <w:adjustRightInd w:val="0"/>
        <w:snapToGrid w:val="0"/>
        <w:spacing w:line="360" w:lineRule="auto"/>
        <w:ind w:firstLine="3360" w:firstLineChars="16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9"/>
        <w:spacing w:line="360" w:lineRule="auto"/>
        <w:ind w:left="424" w:hanging="424" w:hangingChars="202"/>
        <w:rPr>
          <w:rFonts w:asciiTheme="minorEastAsia" w:hAnsiTheme="minorEastAsia" w:eastAsiaTheme="minorEastAsia" w:cstheme="minorEastAsia"/>
          <w:sz w:val="21"/>
          <w:szCs w:val="21"/>
          <w:lang w:val="en-US"/>
        </w:rPr>
        <w:sectPr>
          <w:pgSz w:w="11906" w:h="16838"/>
          <w:pgMar w:top="1418" w:right="1304" w:bottom="1304" w:left="1418" w:header="851" w:footer="851" w:gutter="0"/>
          <w:pgNumType w:fmt="decimal"/>
          <w:cols w:space="720" w:num="1"/>
          <w:docGrid w:linePitch="312" w:charSpace="0"/>
        </w:sectPr>
      </w:pPr>
    </w:p>
    <w:p>
      <w:pPr>
        <w:pStyle w:val="3"/>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440" w:firstLineChars="146"/>
        <w:jc w:val="left"/>
        <w:textAlignment w:val="auto"/>
        <w:outlineLvl w:val="0"/>
        <w:rPr>
          <w:rFonts w:hint="eastAsia"/>
          <w:color w:val="auto"/>
          <w:sz w:val="30"/>
          <w:szCs w:val="30"/>
          <w:lang w:val="en-US" w:eastAsia="zh-CN"/>
        </w:rPr>
      </w:pPr>
      <w:bookmarkStart w:id="83" w:name="_Toc17582"/>
      <w:bookmarkStart w:id="84" w:name="_Toc17746"/>
      <w:bookmarkStart w:id="85" w:name="_Toc6316"/>
      <w:bookmarkStart w:id="86" w:name="_Toc22506"/>
      <w:bookmarkStart w:id="87" w:name="_Toc18806"/>
      <w:bookmarkStart w:id="88" w:name="_Toc22281"/>
      <w:bookmarkStart w:id="89" w:name="_Toc3206"/>
      <w:r>
        <w:rPr>
          <w:rFonts w:hint="eastAsia"/>
          <w:color w:val="auto"/>
          <w:sz w:val="30"/>
          <w:szCs w:val="30"/>
          <w:lang w:val="en-US" w:eastAsia="zh-CN"/>
        </w:rPr>
        <w:t>四、法定代表人身份证明书和授权委托书</w:t>
      </w:r>
      <w:bookmarkEnd w:id="83"/>
      <w:bookmarkEnd w:id="84"/>
      <w:bookmarkEnd w:id="85"/>
      <w:bookmarkEnd w:id="86"/>
      <w:bookmarkEnd w:id="87"/>
      <w:bookmarkEnd w:id="88"/>
    </w:p>
    <w:p>
      <w:pPr>
        <w:jc w:val="center"/>
        <w:rPr>
          <w:rFonts w:hint="eastAsia"/>
          <w:b/>
          <w:bCs/>
          <w:color w:val="auto"/>
          <w:sz w:val="30"/>
          <w:szCs w:val="30"/>
          <w:lang w:val="en-US" w:eastAsia="zh-CN"/>
        </w:rPr>
      </w:pPr>
      <w:r>
        <w:rPr>
          <w:rFonts w:hint="eastAsia"/>
          <w:b/>
          <w:bCs/>
          <w:color w:val="auto"/>
          <w:sz w:val="30"/>
          <w:szCs w:val="30"/>
          <w:lang w:val="en-US" w:eastAsia="zh-CN"/>
        </w:rPr>
        <w:t>法定代表人身份证明书</w:t>
      </w:r>
    </w:p>
    <w:p>
      <w:pPr>
        <w:pStyle w:val="25"/>
        <w:ind w:left="0" w:leftChars="0" w:firstLine="0" w:firstLineChars="0"/>
        <w:rPr>
          <w:rFonts w:hint="eastAsia"/>
          <w:b/>
          <w:bCs/>
          <w:color w:val="auto"/>
          <w:sz w:val="30"/>
          <w:szCs w:val="30"/>
          <w:lang w:val="en-US" w:eastAsia="zh-CN"/>
        </w:rPr>
      </w:pPr>
    </w:p>
    <w:p>
      <w:pPr>
        <w:spacing w:line="360" w:lineRule="auto"/>
        <w:ind w:firstLine="440" w:firstLineChars="200"/>
        <w:rPr>
          <w:rFonts w:hint="eastAsia" w:ascii="宋体" w:hAnsi="宋体"/>
          <w:color w:val="auto"/>
          <w:szCs w:val="21"/>
        </w:rPr>
      </w:pPr>
      <w:r>
        <w:rPr>
          <w:rFonts w:hint="eastAsia"/>
          <w:color w:val="auto"/>
          <w:szCs w:val="21"/>
          <w:lang w:eastAsia="zh-CN"/>
        </w:rPr>
        <w:t>供应商</w:t>
      </w:r>
      <w:r>
        <w:rPr>
          <w:rFonts w:hint="eastAsia"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40" w:firstLineChars="200"/>
        <w:rPr>
          <w:rFonts w:hint="eastAsia" w:ascii="宋体" w:hAnsi="宋体" w:eastAsia="宋体"/>
          <w:color w:val="auto"/>
          <w:szCs w:val="21"/>
          <w:u w:val="single"/>
          <w:lang w:val="en-US" w:eastAsia="zh-CN"/>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lang w:val="en-US" w:eastAsia="zh-CN"/>
        </w:rPr>
        <w:t xml:space="preserve">         </w:t>
      </w:r>
      <w:r>
        <w:rPr>
          <w:rFonts w:hint="eastAsia" w:ascii="宋体" w:hAnsi="宋体"/>
          <w:color w:val="auto"/>
          <w:szCs w:val="21"/>
        </w:rPr>
        <w:t>职务：</w:t>
      </w:r>
      <w:r>
        <w:rPr>
          <w:rFonts w:hint="eastAsia" w:ascii="宋体" w:hAnsi="宋体"/>
          <w:color w:val="auto"/>
          <w:szCs w:val="21"/>
          <w:u w:val="single"/>
          <w:lang w:val="en-US" w:eastAsia="zh-CN"/>
        </w:rPr>
        <w:t xml:space="preserve">        </w:t>
      </w:r>
    </w:p>
    <w:p>
      <w:pPr>
        <w:spacing w:line="360" w:lineRule="auto"/>
        <w:ind w:firstLine="440" w:firstLineChars="200"/>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w:t>
      </w:r>
      <w:r>
        <w:rPr>
          <w:rFonts w:hint="eastAsia"/>
          <w:color w:val="auto"/>
          <w:szCs w:val="21"/>
          <w:lang w:eastAsia="zh-CN"/>
        </w:rPr>
        <w:t>供应商</w:t>
      </w:r>
      <w:r>
        <w:rPr>
          <w:rFonts w:hint="eastAsia" w:ascii="宋体" w:hAnsi="宋体"/>
          <w:color w:val="auto"/>
          <w:szCs w:val="21"/>
        </w:rPr>
        <w:t>名称）的法定代表人。</w:t>
      </w:r>
    </w:p>
    <w:p>
      <w:pPr>
        <w:spacing w:line="360" w:lineRule="auto"/>
        <w:ind w:firstLine="880" w:firstLineChars="400"/>
        <w:rPr>
          <w:rFonts w:hint="eastAsia" w:ascii="宋体" w:hAnsi="宋体"/>
          <w:color w:val="auto"/>
          <w:szCs w:val="21"/>
        </w:rPr>
      </w:pPr>
      <w:r>
        <w:rPr>
          <w:rFonts w:hint="eastAsia" w:ascii="宋体" w:hAnsi="宋体"/>
          <w:color w:val="auto"/>
          <w:szCs w:val="21"/>
        </w:rPr>
        <w:t>特此证明。</w:t>
      </w:r>
    </w:p>
    <w:p>
      <w:pPr>
        <w:spacing w:line="440" w:lineRule="exact"/>
        <w:rPr>
          <w:rFonts w:ascii="Times New Roman" w:hAnsi="Times New Roman"/>
          <w:color w:val="auto"/>
        </w:rPr>
      </w:pPr>
      <w:r>
        <w:rPr>
          <w:rFonts w:hint="eastAsia" w:ascii="宋体" w:hAnsi="宋体"/>
          <w:color w:val="auto"/>
          <w:szCs w:val="21"/>
          <w:lang w:val="en-US" w:eastAsia="zh-CN"/>
        </w:rPr>
        <w:t xml:space="preserve">   </w:t>
      </w:r>
      <w:r>
        <w:rPr>
          <w:rFonts w:ascii="Times New Roman" w:hAnsi="Times New Roman"/>
          <w:color w:val="auto"/>
        </w:rPr>
        <w:t>附：法定代表人身份证</w:t>
      </w:r>
      <w:r>
        <w:rPr>
          <w:rFonts w:hint="eastAsia" w:ascii="Times New Roman" w:hAnsi="Times New Roman"/>
          <w:color w:val="auto"/>
          <w:lang w:val="en-US" w:eastAsia="zh-CN"/>
        </w:rPr>
        <w:t>正反面</w:t>
      </w:r>
      <w:r>
        <w:rPr>
          <w:rFonts w:ascii="Times New Roman" w:hAnsi="Times New Roman"/>
          <w:color w:val="auto"/>
        </w:rPr>
        <w:t>复印件。</w:t>
      </w:r>
    </w:p>
    <w:p>
      <w:pPr>
        <w:pStyle w:val="25"/>
        <w:rPr>
          <w:rFonts w:ascii="Times New Roman" w:hAnsi="Times New Roman"/>
          <w:color w:val="auto"/>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0" w:firstLineChars="2000"/>
        <w:rPr>
          <w:rFonts w:hint="eastAsia" w:ascii="宋体" w:hAnsi="宋体"/>
          <w:color w:val="auto"/>
          <w:szCs w:val="21"/>
        </w:rPr>
      </w:pPr>
      <w:r>
        <w:rPr>
          <w:rFonts w:hint="eastAsia"/>
          <w:color w:val="auto"/>
          <w:szCs w:val="21"/>
          <w:lang w:eastAsia="zh-CN"/>
        </w:rPr>
        <w:t>供应商</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4730" w:firstLineChars="2150"/>
        <w:rPr>
          <w:rFonts w:hint="eastAsia" w:ascii="宋体" w:hAnsi="宋体"/>
          <w:color w:val="auto"/>
          <w:szCs w:val="21"/>
          <w:u w:val="single"/>
        </w:rPr>
      </w:pPr>
    </w:p>
    <w:p>
      <w:pPr>
        <w:spacing w:line="360" w:lineRule="auto"/>
        <w:ind w:firstLine="4730" w:firstLineChars="215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5"/>
        <w:rPr>
          <w:rFonts w:hint="eastAsia" w:ascii="宋体" w:hAnsi="宋体"/>
          <w:color w:val="auto"/>
          <w:szCs w:val="21"/>
        </w:rPr>
      </w:pPr>
    </w:p>
    <w:p>
      <w:pPr>
        <w:jc w:val="center"/>
        <w:rPr>
          <w:rFonts w:hint="eastAsia"/>
          <w:b/>
          <w:bCs/>
          <w:color w:val="auto"/>
          <w:sz w:val="30"/>
          <w:szCs w:val="30"/>
          <w:lang w:val="en-US" w:eastAsia="zh-CN"/>
        </w:rPr>
      </w:pPr>
      <w:bookmarkStart w:id="90" w:name="_Toc184635140"/>
      <w:r>
        <w:rPr>
          <w:rFonts w:hint="eastAsia"/>
          <w:b/>
          <w:bCs/>
          <w:color w:val="auto"/>
          <w:sz w:val="30"/>
          <w:szCs w:val="30"/>
          <w:lang w:val="en-US" w:eastAsia="zh-CN"/>
        </w:rPr>
        <w:br w:type="page"/>
      </w:r>
    </w:p>
    <w:p>
      <w:pPr>
        <w:jc w:val="center"/>
        <w:rPr>
          <w:rFonts w:hint="eastAsia"/>
          <w:b/>
          <w:bCs/>
          <w:color w:val="auto"/>
          <w:sz w:val="30"/>
          <w:szCs w:val="30"/>
          <w:lang w:val="en-US" w:eastAsia="zh-CN"/>
        </w:rPr>
      </w:pPr>
      <w:r>
        <w:rPr>
          <w:rFonts w:hint="eastAsia"/>
          <w:b/>
          <w:bCs/>
          <w:color w:val="auto"/>
          <w:sz w:val="30"/>
          <w:szCs w:val="30"/>
          <w:lang w:val="en-US" w:eastAsia="zh-CN"/>
        </w:rPr>
        <w:t>授权委托书</w:t>
      </w:r>
      <w:bookmarkEnd w:id="90"/>
    </w:p>
    <w:p>
      <w:pPr>
        <w:pStyle w:val="25"/>
        <w:rPr>
          <w:rFonts w:hint="eastAsia"/>
          <w:color w:val="auto"/>
          <w:lang w:val="en-US" w:eastAsia="zh-CN"/>
        </w:rPr>
      </w:pPr>
    </w:p>
    <w:p>
      <w:pPr>
        <w:spacing w:line="360" w:lineRule="auto"/>
        <w:ind w:firstLine="44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lang w:val="en-US" w:eastAsia="zh-CN"/>
        </w:rPr>
        <w:t xml:space="preserve">            </w:t>
      </w:r>
      <w:r>
        <w:rPr>
          <w:rFonts w:hint="eastAsia" w:ascii="宋体" w:hAnsi="宋体"/>
          <w:color w:val="auto"/>
          <w:szCs w:val="21"/>
        </w:rPr>
        <w:t>（姓名）系</w:t>
      </w:r>
      <w:r>
        <w:rPr>
          <w:rFonts w:hint="eastAsia" w:ascii="宋体" w:hAnsi="宋体"/>
          <w:color w:val="auto"/>
          <w:szCs w:val="21"/>
          <w:u w:val="single"/>
          <w:lang w:val="en-US" w:eastAsia="zh-CN"/>
        </w:rPr>
        <w:t xml:space="preserve">                           </w:t>
      </w:r>
      <w:r>
        <w:rPr>
          <w:rFonts w:hint="eastAsia" w:ascii="宋体" w:hAnsi="宋体"/>
          <w:color w:val="auto"/>
          <w:szCs w:val="21"/>
        </w:rPr>
        <w:t>（</w:t>
      </w:r>
      <w:r>
        <w:rPr>
          <w:rFonts w:hint="eastAsia"/>
          <w:color w:val="auto"/>
          <w:szCs w:val="21"/>
          <w:lang w:eastAsia="zh-CN"/>
        </w:rPr>
        <w:t>供应商</w:t>
      </w:r>
      <w:r>
        <w:rPr>
          <w:rFonts w:hint="eastAsia" w:ascii="宋体" w:hAnsi="宋体"/>
          <w:color w:val="auto"/>
          <w:szCs w:val="21"/>
        </w:rPr>
        <w:t>名称）的法定代表人，现委托</w:t>
      </w:r>
      <w:r>
        <w:rPr>
          <w:rFonts w:hint="eastAsia" w:ascii="宋体" w:hAnsi="宋体"/>
          <w:color w:val="auto"/>
          <w:szCs w:val="21"/>
          <w:u w:val="single"/>
          <w:lang w:val="en-US" w:eastAsia="zh-CN"/>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lang w:val="en-US" w:eastAsia="zh-CN"/>
        </w:rPr>
        <w:t xml:space="preserve">                       </w:t>
      </w:r>
      <w:r>
        <w:rPr>
          <w:rFonts w:hint="eastAsia" w:ascii="宋体" w:hAnsi="宋体"/>
          <w:color w:val="auto"/>
          <w:szCs w:val="21"/>
        </w:rPr>
        <w:t>（项目名称）投标文件、签订合同和处理有关事宜，其法律后果由我方承担。</w:t>
      </w:r>
    </w:p>
    <w:p>
      <w:pPr>
        <w:spacing w:line="360" w:lineRule="auto"/>
        <w:ind w:firstLine="440" w:firstLineChars="200"/>
        <w:rPr>
          <w:rFonts w:hint="eastAsia"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p>
    <w:p>
      <w:pPr>
        <w:spacing w:line="360" w:lineRule="auto"/>
        <w:ind w:firstLine="440" w:firstLineChars="200"/>
        <w:rPr>
          <w:rFonts w:hint="eastAsia" w:ascii="宋体" w:hAnsi="宋体"/>
          <w:color w:val="auto"/>
          <w:szCs w:val="21"/>
        </w:rPr>
      </w:pPr>
      <w:r>
        <w:rPr>
          <w:rFonts w:hint="eastAsia" w:ascii="宋体" w:hAnsi="宋体"/>
          <w:color w:val="auto"/>
          <w:szCs w:val="21"/>
        </w:rPr>
        <w:t>代理人无转委托权。</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eastAsia="宋体"/>
          <w:color w:val="auto"/>
          <w:szCs w:val="21"/>
          <w:lang w:eastAsia="zh-CN"/>
        </w:rPr>
      </w:pPr>
      <w:r>
        <w:rPr>
          <w:rFonts w:hint="eastAsia" w:ascii="宋体" w:hAnsi="宋体"/>
          <w:color w:val="auto"/>
          <w:szCs w:val="21"/>
        </w:rPr>
        <w:t>附：委托代理人身份证</w:t>
      </w:r>
      <w:r>
        <w:rPr>
          <w:rFonts w:hint="eastAsia" w:ascii="宋体" w:hAnsi="宋体"/>
          <w:color w:val="auto"/>
          <w:szCs w:val="21"/>
          <w:lang w:val="en-US" w:eastAsia="zh-CN"/>
        </w:rPr>
        <w:t>正反面</w:t>
      </w:r>
      <w:r>
        <w:rPr>
          <w:rFonts w:hint="eastAsia" w:ascii="宋体" w:hAnsi="宋体"/>
          <w:color w:val="auto"/>
          <w:szCs w:val="21"/>
        </w:rPr>
        <w:t>复印件</w:t>
      </w:r>
      <w:r>
        <w:rPr>
          <w:rFonts w:hint="eastAsia" w:ascii="宋体" w:hAnsi="宋体"/>
          <w:color w:val="auto"/>
          <w:szCs w:val="21"/>
          <w:lang w:eastAsia="zh-CN"/>
        </w:rPr>
        <w:t>。</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r>
        <w:rPr>
          <w:rFonts w:hint="eastAsia" w:ascii="宋体" w:hAnsi="宋体"/>
          <w:color w:val="auto"/>
          <w:szCs w:val="21"/>
        </w:rPr>
        <w:t>注：本授权委托书需由</w:t>
      </w:r>
      <w:r>
        <w:rPr>
          <w:rFonts w:hint="eastAsia"/>
          <w:color w:val="auto"/>
          <w:szCs w:val="21"/>
          <w:lang w:eastAsia="zh-CN"/>
        </w:rPr>
        <w:t>供应商</w:t>
      </w:r>
      <w:r>
        <w:rPr>
          <w:rFonts w:hint="eastAsia" w:ascii="宋体" w:hAnsi="宋体"/>
          <w:color w:val="auto"/>
          <w:szCs w:val="21"/>
        </w:rPr>
        <w:t>加盖单位公章并由其法定代表人和委托代理人签</w:t>
      </w:r>
      <w:r>
        <w:rPr>
          <w:rFonts w:hint="eastAsia" w:ascii="宋体" w:hAnsi="宋体"/>
          <w:color w:val="auto"/>
          <w:szCs w:val="21"/>
          <w:lang w:val="en-US" w:eastAsia="zh-CN"/>
        </w:rPr>
        <w:t>名</w:t>
      </w:r>
      <w:r>
        <w:rPr>
          <w:rFonts w:hint="eastAsia" w:ascii="宋体" w:hAnsi="宋体"/>
          <w:color w:val="auto"/>
          <w:szCs w:val="21"/>
        </w:rPr>
        <w:t>。</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color w:val="auto"/>
          <w:szCs w:val="21"/>
          <w:lang w:eastAsia="zh-CN"/>
        </w:rPr>
        <w:t>供应商</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（盖单位章）</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w:t>
      </w:r>
      <w:r>
        <w:rPr>
          <w:rFonts w:hint="eastAsia" w:ascii="宋体" w:hAnsi="宋体"/>
          <w:color w:val="auto"/>
          <w:szCs w:val="21"/>
          <w:lang w:val="en-US" w:eastAsia="zh-CN"/>
        </w:rPr>
        <w:t>名</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w:t>
      </w:r>
      <w:r>
        <w:rPr>
          <w:rFonts w:hint="eastAsia" w:ascii="宋体" w:hAnsi="宋体"/>
          <w:color w:val="auto"/>
          <w:szCs w:val="21"/>
          <w:lang w:val="en-US" w:eastAsia="zh-CN"/>
        </w:rPr>
        <w:t>名</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10" w:firstLineChars="2550"/>
        <w:textAlignment w:val="auto"/>
        <w:outlineLvl w:val="9"/>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400" w:firstLineChars="2000"/>
        <w:textAlignment w:val="auto"/>
        <w:outlineLvl w:val="9"/>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5"/>
        <w:rPr>
          <w:rFonts w:hint="eastAsia"/>
          <w:color w:val="auto"/>
        </w:rPr>
      </w:pPr>
    </w:p>
    <w:p>
      <w:pPr>
        <w:pStyle w:val="25"/>
        <w:ind w:left="0" w:leftChars="0" w:firstLine="0" w:firstLineChars="0"/>
        <w:rPr>
          <w:rFonts w:hint="eastAsia"/>
          <w:color w:val="auto"/>
          <w:lang w:val="en-US" w:eastAsia="zh-CN"/>
        </w:rPr>
      </w:pPr>
    </w:p>
    <w:p>
      <w:pPr>
        <w:pStyle w:val="3"/>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440" w:firstLineChars="146"/>
        <w:jc w:val="left"/>
        <w:textAlignment w:val="auto"/>
        <w:outlineLvl w:val="0"/>
        <w:rPr>
          <w:rFonts w:hint="eastAsia"/>
          <w:color w:val="auto"/>
          <w:sz w:val="30"/>
          <w:szCs w:val="30"/>
          <w:lang w:val="en-US" w:eastAsia="zh-CN"/>
        </w:rPr>
      </w:pPr>
      <w:r>
        <w:rPr>
          <w:rFonts w:hint="eastAsia"/>
          <w:color w:val="auto"/>
          <w:sz w:val="30"/>
          <w:szCs w:val="30"/>
          <w:lang w:val="en-US" w:eastAsia="zh-CN"/>
        </w:rPr>
        <w:br w:type="page"/>
      </w:r>
      <w:bookmarkStart w:id="91" w:name="_Toc25286"/>
      <w:bookmarkStart w:id="92" w:name="_Toc12104"/>
      <w:bookmarkStart w:id="93" w:name="_Toc10094"/>
      <w:bookmarkStart w:id="94" w:name="_Toc20823"/>
      <w:bookmarkStart w:id="95" w:name="_Toc1893"/>
      <w:bookmarkStart w:id="96" w:name="_Toc26029"/>
      <w:r>
        <w:rPr>
          <w:rFonts w:hint="eastAsia"/>
          <w:color w:val="auto"/>
          <w:sz w:val="30"/>
          <w:szCs w:val="30"/>
          <w:lang w:val="en-US" w:eastAsia="zh-CN"/>
        </w:rPr>
        <w:t>五、资格要求资料</w:t>
      </w:r>
      <w:bookmarkEnd w:id="91"/>
      <w:bookmarkEnd w:id="92"/>
      <w:bookmarkEnd w:id="93"/>
      <w:bookmarkEnd w:id="94"/>
      <w:bookmarkEnd w:id="95"/>
      <w:bookmarkEnd w:id="96"/>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1.营业执照副本（复印件加盖公章）</w:t>
      </w:r>
    </w:p>
    <w:p>
      <w:pPr>
        <w:pageBreakBefore w:val="0"/>
        <w:kinsoku/>
        <w:wordWrap/>
        <w:overflowPunct/>
        <w:topLinePunct w:val="0"/>
        <w:bidi w:val="0"/>
        <w:spacing w:line="340" w:lineRule="exact"/>
        <w:ind w:left="0" w:leftChars="0" w:firstLine="44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lang w:val="en-US" w:eastAsia="zh-CN"/>
        </w:rPr>
        <w:t>2.具有建筑装修装饰工程专业承包二级（或以上）或市政工程专业承包三级（或以上）资质条件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（复印件加盖公章）</w:t>
      </w:r>
    </w:p>
    <w:p>
      <w:pPr>
        <w:pageBreakBefore w:val="0"/>
        <w:kinsoku/>
        <w:wordWrap/>
        <w:overflowPunct/>
        <w:topLinePunct w:val="0"/>
        <w:bidi w:val="0"/>
        <w:spacing w:line="340" w:lineRule="exact"/>
        <w:ind w:left="0" w:leftChars="0" w:firstLine="420" w:firstLineChars="200"/>
        <w:rPr>
          <w:rFonts w:hint="default"/>
          <w:lang w:val="en-US"/>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3.供应商认为有必要提供的其它资料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40" w:firstLineChars="200"/>
        <w:textAlignment w:val="auto"/>
        <w:rPr>
          <w:rFonts w:hint="eastAsia"/>
          <w:color w:val="auto"/>
          <w:szCs w:val="21"/>
          <w:lang w:val="en-US" w:eastAsia="zh-CN"/>
        </w:rPr>
      </w:pPr>
      <w:r>
        <w:rPr>
          <w:rFonts w:hint="eastAsia"/>
        </w:rPr>
        <w:br w:type="page"/>
      </w:r>
    </w:p>
    <w:p>
      <w:pPr>
        <w:numPr>
          <w:ilvl w:val="0"/>
          <w:numId w:val="0"/>
        </w:numPr>
        <w:autoSpaceDE/>
        <w:autoSpaceDN/>
        <w:spacing w:line="360" w:lineRule="exact"/>
        <w:ind w:left="0" w:leftChars="0" w:firstLine="410" w:firstLineChars="146"/>
        <w:jc w:val="both"/>
        <w:rPr>
          <w:rFonts w:hint="default" w:ascii="Times New Roman" w:hAnsi="Times New Roman" w:cs="Times New Roman"/>
          <w:b/>
          <w:bCs/>
          <w:sz w:val="30"/>
          <w:szCs w:val="30"/>
          <w:lang w:val="en-US" w:bidi="ar-SA"/>
        </w:rPr>
      </w:pPr>
      <w:bookmarkStart w:id="97" w:name="_Toc15045"/>
      <w:bookmarkStart w:id="98" w:name="_Toc32274"/>
      <w:bookmarkStart w:id="99" w:name="_Toc7606"/>
      <w:bookmarkStart w:id="100" w:name="_Toc18102"/>
      <w:bookmarkStart w:id="101" w:name="_Toc20985"/>
      <w:bookmarkStart w:id="102" w:name="_Toc20996"/>
      <w:bookmarkStart w:id="103" w:name="_Toc27912"/>
      <w:bookmarkStart w:id="104" w:name="_Toc24980"/>
      <w:r>
        <w:rPr>
          <w:rFonts w:hint="eastAsia" w:cs="宋体"/>
          <w:b/>
          <w:kern w:val="2"/>
          <w:sz w:val="28"/>
          <w:szCs w:val="28"/>
          <w:lang w:val="en-US" w:eastAsia="zh-CN" w:bidi="ar-SA"/>
        </w:rPr>
        <w:t>六、</w:t>
      </w:r>
      <w:bookmarkEnd w:id="97"/>
      <w:bookmarkEnd w:id="98"/>
      <w:bookmarkEnd w:id="99"/>
      <w:bookmarkEnd w:id="100"/>
      <w:bookmarkEnd w:id="101"/>
      <w:bookmarkEnd w:id="102"/>
      <w:bookmarkEnd w:id="103"/>
      <w:bookmarkEnd w:id="104"/>
      <w:bookmarkStart w:id="105" w:name="_Toc30447"/>
      <w:bookmarkStart w:id="106" w:name="_Toc18993"/>
      <w:bookmarkStart w:id="107" w:name="_Toc11654"/>
      <w:bookmarkStart w:id="108" w:name="_Toc12855"/>
      <w:bookmarkStart w:id="109" w:name="_Toc9953"/>
      <w:r>
        <w:rPr>
          <w:rFonts w:ascii="Times New Roman" w:hAnsi="Times New Roman" w:cs="Times New Roman"/>
          <w:b/>
          <w:bCs/>
          <w:sz w:val="30"/>
          <w:szCs w:val="30"/>
          <w:lang w:val="en-US" w:bidi="ar-SA"/>
        </w:rPr>
        <w:t>商务技术部分</w:t>
      </w:r>
      <w:bookmarkEnd w:id="105"/>
      <w:bookmarkEnd w:id="106"/>
      <w:bookmarkEnd w:id="107"/>
      <w:bookmarkEnd w:id="108"/>
      <w:bookmarkEnd w:id="109"/>
    </w:p>
    <w:p>
      <w:pPr>
        <w:pStyle w:val="9"/>
        <w:spacing w:line="360" w:lineRule="auto"/>
        <w:ind w:left="0" w:leftChars="0" w:firstLine="438" w:firstLineChars="20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sz w:val="21"/>
          <w:szCs w:val="21"/>
          <w:lang w:val="en-US"/>
        </w:rPr>
        <w:t>商务技术部分内容按商务技术评分表</w:t>
      </w:r>
      <w:r>
        <w:rPr>
          <w:rFonts w:hint="eastAsia" w:asciiTheme="minorEastAsia" w:hAnsiTheme="minorEastAsia" w:eastAsiaTheme="minorEastAsia" w:cstheme="minorEastAsia"/>
          <w:sz w:val="21"/>
          <w:szCs w:val="21"/>
        </w:rPr>
        <w:t>规定</w:t>
      </w:r>
      <w:r>
        <w:rPr>
          <w:rFonts w:hint="eastAsia" w:asciiTheme="minorEastAsia" w:hAnsiTheme="minorEastAsia" w:eastAsiaTheme="minorEastAsia" w:cstheme="minorEastAsia"/>
          <w:sz w:val="21"/>
          <w:szCs w:val="21"/>
          <w:lang w:val="en-US"/>
        </w:rPr>
        <w:t>编制</w:t>
      </w:r>
      <w:r>
        <w:rPr>
          <w:rFonts w:hint="eastAsia" w:asciiTheme="minorEastAsia" w:hAnsiTheme="minorEastAsia" w:eastAsiaTheme="minorEastAsia" w:cstheme="minorEastAsia"/>
          <w:sz w:val="21"/>
          <w:szCs w:val="21"/>
        </w:rPr>
        <w:t>提交对应资料，没有的只对应内容不计分，不作为废标条件。</w:t>
      </w:r>
    </w:p>
    <w:p>
      <w:pPr>
        <w:pStyle w:val="29"/>
        <w:numPr>
          <w:ilvl w:val="3"/>
          <w:numId w:val="19"/>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同类项目业绩一览表</w:t>
      </w:r>
    </w:p>
    <w:tbl>
      <w:tblPr>
        <w:tblStyle w:val="22"/>
        <w:tblW w:w="8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50"/>
        <w:gridCol w:w="2001"/>
        <w:gridCol w:w="141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序号</w:t>
            </w:r>
          </w:p>
        </w:tc>
        <w:tc>
          <w:tcPr>
            <w:tcW w:w="1550"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项目名称</w:t>
            </w:r>
          </w:p>
        </w:tc>
        <w:tc>
          <w:tcPr>
            <w:tcW w:w="2001"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合同主要内容</w:t>
            </w:r>
          </w:p>
        </w:tc>
        <w:tc>
          <w:tcPr>
            <w:tcW w:w="1412"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合同总价</w:t>
            </w:r>
          </w:p>
        </w:tc>
        <w:tc>
          <w:tcPr>
            <w:tcW w:w="2431"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bl>
    <w:p>
      <w:pPr>
        <w:pStyle w:val="9"/>
        <w:spacing w:line="360" w:lineRule="auto"/>
        <w:ind w:firstLine="420" w:firstLineChars="200"/>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rPr>
        <w:t>注：</w:t>
      </w:r>
      <w:r>
        <w:rPr>
          <w:rFonts w:hint="eastAsia"/>
          <w:snapToGrid w:val="0"/>
          <w:color w:val="auto"/>
          <w:sz w:val="21"/>
          <w:szCs w:val="21"/>
          <w:highlight w:val="none"/>
          <w:lang w:val="en-US"/>
        </w:rPr>
        <w:t>时间以合同签订时间为准，业绩证明材料</w:t>
      </w:r>
      <w:r>
        <w:rPr>
          <w:rFonts w:hint="eastAsia"/>
          <w:snapToGrid w:val="0"/>
          <w:color w:val="auto"/>
          <w:sz w:val="21"/>
          <w:szCs w:val="21"/>
          <w:highlight w:val="none"/>
          <w:lang w:val="en-US" w:eastAsia="zh-CN"/>
        </w:rPr>
        <w:t>按文件要求提供</w:t>
      </w:r>
      <w:r>
        <w:rPr>
          <w:rFonts w:hint="eastAsia" w:ascii="宋体" w:hAnsi="宋体" w:eastAsia="宋体" w:cs="宋体"/>
          <w:color w:val="auto"/>
          <w:sz w:val="21"/>
          <w:szCs w:val="21"/>
          <w:highlight w:val="none"/>
          <w:lang w:val="zh-CN" w:eastAsia="zh-CN" w:bidi="zh-CN"/>
        </w:rPr>
        <w:t>相应的证明材料，证明文件附后</w:t>
      </w:r>
      <w:r>
        <w:rPr>
          <w:rFonts w:hint="eastAsia" w:ascii="宋体" w:hAnsi="宋体" w:cs="宋体"/>
          <w:color w:val="auto"/>
          <w:sz w:val="21"/>
          <w:szCs w:val="21"/>
          <w:highlight w:val="none"/>
          <w:lang w:val="zh-CN" w:eastAsia="zh-CN" w:bidi="zh-CN"/>
        </w:rPr>
        <w:t>，</w:t>
      </w:r>
      <w:r>
        <w:rPr>
          <w:rFonts w:hint="eastAsia" w:ascii="宋体" w:hAnsi="宋体"/>
          <w:color w:val="auto"/>
          <w:sz w:val="21"/>
          <w:szCs w:val="21"/>
          <w:highlight w:val="none"/>
        </w:rPr>
        <w:t>没有提供不得分</w:t>
      </w:r>
      <w:r>
        <w:rPr>
          <w:rFonts w:hint="eastAsia"/>
          <w:snapToGrid w:val="0"/>
          <w:color w:val="auto"/>
          <w:sz w:val="21"/>
          <w:szCs w:val="21"/>
          <w:highlight w:val="none"/>
          <w:lang w:val="en-US" w:eastAsia="zh-CN"/>
        </w:rPr>
        <w:t>。</w:t>
      </w: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（签字）</w:t>
      </w:r>
    </w:p>
    <w:p>
      <w:pPr>
        <w:adjustRightInd w:val="0"/>
        <w:snapToGrid w:val="0"/>
        <w:spacing w:line="360" w:lineRule="auto"/>
        <w:ind w:firstLine="3780" w:firstLineChars="18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sectPr>
          <w:pgSz w:w="11906" w:h="16838"/>
          <w:pgMar w:top="1418" w:right="1304" w:bottom="1304" w:left="1418" w:header="851" w:footer="851" w:gutter="0"/>
          <w:pgNumType w:fmt="decimal"/>
          <w:cols w:space="720" w:num="1"/>
          <w:docGrid w:linePitch="312" w:charSpace="0"/>
        </w:sectPr>
      </w:pPr>
    </w:p>
    <w:p>
      <w:pPr>
        <w:pStyle w:val="9"/>
        <w:numPr>
          <w:ilvl w:val="-1"/>
          <w:numId w:val="0"/>
        </w:numPr>
        <w:spacing w:line="360" w:lineRule="auto"/>
        <w:ind w:left="0" w:leftChars="0" w:firstLine="441" w:firstLineChars="157"/>
        <w:outlineLvl w:val="0"/>
        <w:rPr>
          <w:rFonts w:hint="default" w:ascii="宋体" w:hAnsi="宋体" w:eastAsia="宋体" w:cs="宋体"/>
          <w:b/>
          <w:bCs/>
          <w:snapToGrid w:val="0"/>
          <w:color w:val="auto"/>
          <w:sz w:val="28"/>
          <w:szCs w:val="28"/>
          <w:highlight w:val="none"/>
          <w:lang w:val="en-US"/>
        </w:rPr>
      </w:pPr>
      <w:bookmarkStart w:id="110" w:name="_Toc9461"/>
      <w:bookmarkStart w:id="111" w:name="_Toc27110"/>
      <w:bookmarkStart w:id="112" w:name="_Toc14880"/>
      <w:bookmarkStart w:id="113" w:name="_Toc32081"/>
      <w:bookmarkStart w:id="114" w:name="_Toc17687"/>
      <w:r>
        <w:rPr>
          <w:rFonts w:hint="eastAsia" w:cs="宋体"/>
          <w:b/>
          <w:bCs/>
          <w:snapToGrid w:val="0"/>
          <w:color w:val="auto"/>
          <w:sz w:val="28"/>
          <w:szCs w:val="28"/>
          <w:highlight w:val="none"/>
          <w:lang w:val="en-US" w:bidi="zh-CN"/>
        </w:rPr>
        <w:t>七、</w:t>
      </w:r>
      <w:r>
        <w:rPr>
          <w:rFonts w:hint="default" w:ascii="宋体" w:hAnsi="宋体" w:eastAsia="宋体" w:cs="宋体"/>
          <w:b/>
          <w:bCs/>
          <w:snapToGrid w:val="0"/>
          <w:color w:val="auto"/>
          <w:sz w:val="28"/>
          <w:szCs w:val="28"/>
          <w:highlight w:val="none"/>
          <w:lang w:val="en-US" w:bidi="zh-CN"/>
        </w:rPr>
        <w:t>技术</w:t>
      </w:r>
      <w:r>
        <w:rPr>
          <w:rFonts w:hint="default" w:ascii="宋体" w:hAnsi="宋体" w:eastAsia="宋体" w:cs="宋体"/>
          <w:b/>
          <w:bCs/>
          <w:snapToGrid w:val="0"/>
          <w:color w:val="auto"/>
          <w:sz w:val="28"/>
          <w:szCs w:val="28"/>
          <w:highlight w:val="none"/>
          <w:lang w:val="en-US"/>
        </w:rPr>
        <w:t>服务方案</w:t>
      </w:r>
      <w:bookmarkEnd w:id="110"/>
      <w:bookmarkEnd w:id="111"/>
      <w:bookmarkEnd w:id="112"/>
      <w:bookmarkEnd w:id="113"/>
      <w:bookmarkEnd w:id="114"/>
    </w:p>
    <w:p>
      <w:pPr>
        <w:pageBreakBefore w:val="0"/>
        <w:numPr>
          <w:ilvl w:val="-1"/>
          <w:numId w:val="0"/>
        </w:numPr>
        <w:kinsoku/>
        <w:wordWrap/>
        <w:overflowPunct/>
        <w:topLinePunct w:val="0"/>
        <w:bidi w:val="0"/>
        <w:adjustRightInd w:val="0"/>
        <w:snapToGrid w:val="0"/>
        <w:spacing w:line="360" w:lineRule="auto"/>
        <w:ind w:leftChars="0"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技术服务</w:t>
      </w:r>
      <w:r>
        <w:rPr>
          <w:rFonts w:hint="eastAsia" w:asciiTheme="minorEastAsia" w:hAnsiTheme="minorEastAsia" w:eastAsiaTheme="minorEastAsia" w:cstheme="minorEastAsia"/>
          <w:color w:val="000000"/>
          <w:sz w:val="21"/>
          <w:szCs w:val="21"/>
        </w:rPr>
        <w:t>方案设计必须科学合理、真实可行，能充分体现出自身技术和专业优势，其要点和主要内容为：</w:t>
      </w:r>
    </w:p>
    <w:p>
      <w:pPr>
        <w:adjustRightInd w:val="0"/>
        <w:snapToGrid w:val="0"/>
        <w:spacing w:line="360" w:lineRule="auto"/>
        <w:ind w:firstLine="420" w:firstLineChars="20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1.项目总体方案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2.施工组织方案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 xml:space="preserve">3.安全文明施工措施 </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4.质量管理措施方案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施工</w:t>
      </w:r>
      <w:r>
        <w:rPr>
          <w:rFonts w:hint="eastAsia" w:asciiTheme="minorEastAsia" w:hAnsiTheme="minorEastAsia" w:eastAsiaTheme="minorEastAsia" w:cstheme="minorEastAsia"/>
          <w:color w:val="000000"/>
          <w:sz w:val="21"/>
          <w:szCs w:val="21"/>
          <w:lang w:eastAsia="zh-CN"/>
        </w:rPr>
        <w:t>进度计划和各阶段进度的保证措施</w:t>
      </w:r>
    </w:p>
    <w:p>
      <w:pPr>
        <w:adjustRightInd w:val="0"/>
        <w:snapToGrid w:val="0"/>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p>
      <w:pPr>
        <w:pStyle w:val="12"/>
        <w:pageBreakBefore w:val="0"/>
        <w:widowControl w:val="0"/>
        <w:numPr>
          <w:ilvl w:val="0"/>
          <w:numId w:val="0"/>
        </w:numPr>
        <w:kinsoku/>
        <w:wordWrap/>
        <w:overflowPunct/>
        <w:topLinePunct w:val="0"/>
        <w:bidi w:val="0"/>
        <w:spacing w:line="360" w:lineRule="auto"/>
        <w:jc w:val="both"/>
        <w:rPr>
          <w:rFonts w:hAnsi="宋体" w:cs="Arial"/>
          <w:color w:val="auto"/>
          <w:sz w:val="21"/>
          <w:szCs w:val="21"/>
          <w:highlight w:val="none"/>
        </w:rPr>
      </w:pPr>
    </w:p>
    <w:p>
      <w:pPr>
        <w:pStyle w:val="12"/>
        <w:pageBreakBefore w:val="0"/>
        <w:widowControl w:val="0"/>
        <w:numPr>
          <w:ilvl w:val="0"/>
          <w:numId w:val="0"/>
        </w:numPr>
        <w:kinsoku/>
        <w:wordWrap/>
        <w:overflowPunct/>
        <w:topLinePunct w:val="0"/>
        <w:bidi w:val="0"/>
        <w:spacing w:line="360" w:lineRule="auto"/>
        <w:ind w:firstLine="2730" w:firstLineChars="1300"/>
        <w:jc w:val="both"/>
        <w:rPr>
          <w:rFonts w:hint="eastAsia" w:hAnsi="宋体" w:eastAsia="宋体" w:cs="Arial"/>
          <w:color w:val="auto"/>
          <w:sz w:val="21"/>
          <w:szCs w:val="21"/>
          <w:highlight w:val="none"/>
          <w:lang w:eastAsia="zh-CN"/>
        </w:rPr>
      </w:pPr>
      <w:r>
        <w:rPr>
          <w:rFonts w:hint="eastAsia" w:hAnsi="宋体" w:cs="Arial"/>
          <w:color w:val="auto"/>
          <w:sz w:val="21"/>
          <w:szCs w:val="21"/>
          <w:highlight w:val="none"/>
          <w:lang w:eastAsia="zh-CN"/>
        </w:rPr>
        <w:t>（格式自拟）</w:t>
      </w: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（签字）</w:t>
      </w: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2" w:firstLineChars="200"/>
        <w:rPr>
          <w:rFonts w:hint="eastAsia" w:ascii="宋体" w:hAnsi="宋体" w:eastAsia="宋体" w:cs="宋体"/>
          <w:b/>
          <w:bCs/>
          <w:snapToGrid w:val="0"/>
          <w:color w:val="auto"/>
          <w:kern w:val="0"/>
          <w:sz w:val="21"/>
          <w:szCs w:val="21"/>
          <w:highlight w:val="none"/>
          <w:lang w:val="en-US" w:eastAsia="zh-CN"/>
        </w:rPr>
      </w:pPr>
    </w:p>
    <w:p>
      <w:pPr>
        <w:pStyle w:val="9"/>
        <w:numPr>
          <w:ilvl w:val="-1"/>
          <w:numId w:val="0"/>
        </w:numPr>
        <w:spacing w:line="360" w:lineRule="auto"/>
        <w:ind w:left="0" w:leftChars="0" w:firstLine="441" w:firstLineChars="157"/>
        <w:outlineLvl w:val="0"/>
        <w:rPr>
          <w:rFonts w:hint="default" w:ascii="宋体" w:hAnsi="宋体" w:eastAsia="宋体" w:cs="宋体"/>
          <w:b/>
          <w:bCs/>
          <w:snapToGrid w:val="0"/>
          <w:color w:val="auto"/>
          <w:sz w:val="28"/>
          <w:szCs w:val="28"/>
          <w:highlight w:val="none"/>
          <w:lang w:val="en-US"/>
        </w:rPr>
      </w:pPr>
      <w:bookmarkStart w:id="115" w:name="_Toc447"/>
      <w:bookmarkStart w:id="116" w:name="_Toc3922"/>
      <w:bookmarkStart w:id="117" w:name="_Toc15223"/>
      <w:bookmarkStart w:id="118" w:name="_Toc11203"/>
      <w:bookmarkStart w:id="119" w:name="_Toc6079"/>
      <w:r>
        <w:rPr>
          <w:rFonts w:hint="eastAsia" w:ascii="宋体" w:hAnsi="宋体" w:eastAsia="宋体" w:cs="宋体"/>
          <w:b/>
          <w:bCs/>
          <w:snapToGrid w:val="0"/>
          <w:color w:val="auto"/>
          <w:sz w:val="28"/>
          <w:szCs w:val="28"/>
          <w:highlight w:val="none"/>
          <w:lang w:val="en-US" w:eastAsia="zh-CN"/>
        </w:rPr>
        <w:t>八、</w:t>
      </w:r>
      <w:r>
        <w:rPr>
          <w:rFonts w:hint="eastAsia" w:ascii="宋体" w:hAnsi="宋体" w:eastAsia="宋体" w:cs="宋体"/>
          <w:b/>
          <w:bCs/>
          <w:snapToGrid w:val="0"/>
          <w:color w:val="auto"/>
          <w:sz w:val="28"/>
          <w:szCs w:val="28"/>
          <w:highlight w:val="none"/>
          <w:lang w:val="en-US"/>
        </w:rPr>
        <w:t>报价</w:t>
      </w:r>
      <w:r>
        <w:rPr>
          <w:rFonts w:hint="eastAsia" w:ascii="宋体" w:hAnsi="宋体" w:eastAsia="宋体" w:cs="宋体"/>
          <w:b/>
          <w:bCs/>
          <w:snapToGrid w:val="0"/>
          <w:color w:val="auto"/>
          <w:sz w:val="28"/>
          <w:szCs w:val="28"/>
          <w:highlight w:val="none"/>
          <w:lang w:val="en-US" w:eastAsia="zh-CN"/>
        </w:rPr>
        <w:t>文件</w:t>
      </w:r>
      <w:r>
        <w:rPr>
          <w:rFonts w:hint="eastAsia" w:ascii="宋体" w:hAnsi="宋体" w:eastAsia="宋体" w:cs="宋体"/>
          <w:b/>
          <w:bCs/>
          <w:snapToGrid w:val="0"/>
          <w:color w:val="auto"/>
          <w:sz w:val="28"/>
          <w:szCs w:val="28"/>
          <w:highlight w:val="none"/>
          <w:lang w:val="en-US"/>
        </w:rPr>
        <w:t>（</w:t>
      </w:r>
      <w:r>
        <w:rPr>
          <w:rFonts w:hint="eastAsia" w:cs="宋体"/>
          <w:b/>
          <w:bCs/>
          <w:snapToGrid w:val="0"/>
          <w:color w:val="auto"/>
          <w:sz w:val="28"/>
          <w:szCs w:val="28"/>
          <w:highlight w:val="none"/>
          <w:lang w:val="en-US" w:eastAsia="zh-CN"/>
        </w:rPr>
        <w:t>根据议价情况自主报价，按通知要求</w:t>
      </w:r>
      <w:r>
        <w:rPr>
          <w:rFonts w:hint="eastAsia" w:ascii="宋体" w:hAnsi="宋体" w:eastAsia="宋体" w:cs="宋体"/>
          <w:b/>
          <w:bCs/>
          <w:snapToGrid w:val="0"/>
          <w:color w:val="auto"/>
          <w:sz w:val="28"/>
          <w:szCs w:val="28"/>
          <w:highlight w:val="none"/>
          <w:lang w:val="en-US" w:eastAsia="zh-CN"/>
        </w:rPr>
        <w:t>密封提交</w:t>
      </w:r>
      <w:r>
        <w:rPr>
          <w:rFonts w:hint="eastAsia" w:ascii="宋体" w:hAnsi="宋体" w:eastAsia="宋体" w:cs="宋体"/>
          <w:b/>
          <w:bCs/>
          <w:snapToGrid w:val="0"/>
          <w:color w:val="auto"/>
          <w:sz w:val="28"/>
          <w:szCs w:val="28"/>
          <w:highlight w:val="none"/>
          <w:lang w:val="en-US"/>
        </w:rPr>
        <w:t>）</w:t>
      </w:r>
      <w:bookmarkEnd w:id="115"/>
      <w:bookmarkEnd w:id="116"/>
      <w:bookmarkEnd w:id="117"/>
      <w:bookmarkEnd w:id="118"/>
      <w:bookmarkEnd w:id="119"/>
    </w:p>
    <w:p>
      <w:pPr>
        <w:spacing w:line="360" w:lineRule="auto"/>
        <w:ind w:firstLine="420" w:firstLineChars="200"/>
        <w:rPr>
          <w:rFonts w:hint="eastAsia"/>
          <w:sz w:val="21"/>
          <w:szCs w:val="21"/>
        </w:rPr>
      </w:pPr>
      <w:r>
        <w:rPr>
          <w:rFonts w:hint="eastAsia"/>
          <w:sz w:val="21"/>
          <w:szCs w:val="21"/>
        </w:rPr>
        <w:t>将下列内容单独密封装入“报价信封”。</w:t>
      </w:r>
    </w:p>
    <w:p>
      <w:pPr>
        <w:spacing w:line="360" w:lineRule="auto"/>
        <w:ind w:firstLine="420" w:firstLineChars="200"/>
        <w:rPr>
          <w:szCs w:val="21"/>
        </w:rPr>
      </w:pPr>
      <w:r>
        <w:rPr>
          <w:rFonts w:hint="eastAsia"/>
          <w:sz w:val="21"/>
          <w:szCs w:val="21"/>
        </w:rPr>
        <w:t>（1）《报价一览表》(盖</w:t>
      </w:r>
      <w:r>
        <w:rPr>
          <w:rFonts w:hint="eastAsia"/>
          <w:sz w:val="21"/>
          <w:szCs w:val="21"/>
          <w:lang w:val="en-US" w:eastAsia="zh-CN"/>
        </w:rPr>
        <w:t>公</w:t>
      </w:r>
      <w:r>
        <w:rPr>
          <w:rFonts w:hint="eastAsia"/>
          <w:sz w:val="21"/>
          <w:szCs w:val="21"/>
        </w:rPr>
        <w:t>章)</w:t>
      </w:r>
    </w:p>
    <w:p>
      <w:pPr>
        <w:spacing w:line="360" w:lineRule="auto"/>
        <w:ind w:firstLine="420" w:firstLineChars="200"/>
        <w:rPr>
          <w:rFonts w:hint="eastAsia"/>
          <w:sz w:val="21"/>
          <w:szCs w:val="21"/>
          <w:lang w:eastAsia="zh-CN"/>
        </w:rPr>
      </w:pPr>
      <w:r>
        <w:rPr>
          <w:rFonts w:hint="eastAsia"/>
          <w:sz w:val="21"/>
          <w:szCs w:val="21"/>
          <w:lang w:eastAsia="zh-CN"/>
        </w:rPr>
        <w:t>（</w:t>
      </w:r>
      <w:r>
        <w:rPr>
          <w:rFonts w:hint="eastAsia"/>
          <w:sz w:val="21"/>
          <w:szCs w:val="21"/>
          <w:lang w:val="zh-CN" w:eastAsia="zh-CN"/>
        </w:rPr>
        <w:t>2</w:t>
      </w:r>
      <w:r>
        <w:rPr>
          <w:rFonts w:hint="eastAsia"/>
          <w:sz w:val="21"/>
          <w:szCs w:val="21"/>
          <w:lang w:eastAsia="zh-CN"/>
        </w:rPr>
        <w:t>）</w:t>
      </w:r>
      <w:r>
        <w:rPr>
          <w:rFonts w:hint="eastAsia"/>
          <w:sz w:val="21"/>
          <w:szCs w:val="21"/>
        </w:rPr>
        <w:t>报价明细表格式</w:t>
      </w:r>
      <w:r>
        <w:rPr>
          <w:rFonts w:hint="eastAsia"/>
          <w:sz w:val="21"/>
          <w:szCs w:val="21"/>
          <w:lang w:eastAsia="zh-CN"/>
        </w:rPr>
        <w:t>（</w:t>
      </w:r>
      <w:r>
        <w:rPr>
          <w:rFonts w:hint="eastAsia"/>
          <w:sz w:val="21"/>
          <w:szCs w:val="21"/>
          <w:lang w:val="en-US" w:eastAsia="zh-CN"/>
        </w:rPr>
        <w:t>按附件清单报价表</w:t>
      </w:r>
      <w:r>
        <w:rPr>
          <w:rFonts w:hint="eastAsia"/>
          <w:sz w:val="21"/>
          <w:szCs w:val="21"/>
          <w:lang w:eastAsia="zh-CN"/>
        </w:rPr>
        <w:t>）</w:t>
      </w:r>
    </w:p>
    <w:bookmarkEnd w:id="89"/>
    <w:p/>
    <w:sectPr>
      <w:footerReference r:id="rId8" w:type="default"/>
      <w:pgSz w:w="11849" w:h="16781"/>
      <w:pgMar w:top="1417" w:right="1134" w:bottom="1417" w:left="1304" w:header="567" w:footer="6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hint="default"/>
        <w:szCs w:val="18"/>
        <w:lang w:val="en-US" w:eastAsia="zh-CN"/>
      </w:rPr>
    </w:pPr>
    <w:r>
      <w:rPr>
        <w:rFonts w:hint="eastAsia"/>
        <w:szCs w:val="18"/>
      </w:rPr>
      <w:t>采购项目名称：</w:t>
    </w:r>
    <w:r>
      <w:rPr>
        <w:rFonts w:hint="eastAsia"/>
        <w:b w:val="0"/>
        <w:bCs w:val="0"/>
        <w:sz w:val="18"/>
        <w:szCs w:val="18"/>
        <w:lang w:eastAsia="zh-CN"/>
      </w:rPr>
      <w:t>广东省河源监狱划道路交通标志线等项目</w:t>
    </w:r>
    <w:r>
      <w:rPr>
        <w:rFonts w:hint="eastAsia"/>
        <w:b w:val="0"/>
        <w:bCs w:val="0"/>
        <w:szCs w:val="18"/>
        <w:lang w:val="en-US" w:eastAsia="zh-CN"/>
      </w:rPr>
      <w:t xml:space="preserve"> </w:t>
    </w:r>
    <w:r>
      <w:rPr>
        <w:rFonts w:hint="eastAsia"/>
        <w:szCs w:val="18"/>
        <w:lang w:val="en-US" w:eastAsia="zh-CN"/>
      </w:rPr>
      <w:t xml:space="preserve">      </w:t>
    </w:r>
    <w:r>
      <w:rPr>
        <w:rFonts w:hint="eastAsia" w:ascii="宋体" w:hAnsi="宋体" w:eastAsia="宋体" w:cs="宋体"/>
        <w:bCs w:val="0"/>
        <w:sz w:val="18"/>
        <w:szCs w:val="18"/>
        <w:lang w:val="hr-HR"/>
      </w:rPr>
      <w:t>采购项目编号</w:t>
    </w:r>
    <w:r>
      <w:rPr>
        <w:rFonts w:hint="eastAsia" w:cs="宋体"/>
        <w:bCs w:val="0"/>
        <w:sz w:val="18"/>
        <w:szCs w:val="18"/>
        <w:lang w:val="hr-HR" w:eastAsia="zh-CN"/>
      </w:rPr>
      <w:t>：</w:t>
    </w:r>
    <w:r>
      <w:rPr>
        <w:rFonts w:hint="eastAsia" w:cs="宋体"/>
        <w:bCs w:val="0"/>
        <w:sz w:val="18"/>
        <w:szCs w:val="18"/>
        <w:lang w:val="en-US" w:eastAsia="zh-CN"/>
      </w:rPr>
      <w:t>2025005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9DA4E"/>
    <w:multiLevelType w:val="multilevel"/>
    <w:tmpl w:val="DA59DA4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23"/>
    <w:multiLevelType w:val="multilevel"/>
    <w:tmpl w:val="00000023"/>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EEF7B3D"/>
    <w:multiLevelType w:val="singleLevel"/>
    <w:tmpl w:val="5EEF7B3D"/>
    <w:lvl w:ilvl="0" w:tentative="0">
      <w:start w:val="1"/>
      <w:numFmt w:val="chineseCounting"/>
      <w:suff w:val="nothing"/>
      <w:lvlText w:val="（%1）"/>
      <w:lvlJc w:val="left"/>
      <w:pPr>
        <w:ind w:left="0" w:leftChars="0" w:firstLine="420" w:firstLineChars="0"/>
      </w:pPr>
      <w:rPr>
        <w:rFonts w:hint="eastAsia"/>
      </w:rPr>
    </w:lvl>
  </w:abstractNum>
  <w:abstractNum w:abstractNumId="3">
    <w:nsid w:val="5EEF7B6D"/>
    <w:multiLevelType w:val="singleLevel"/>
    <w:tmpl w:val="5EEF7B6D"/>
    <w:lvl w:ilvl="0" w:tentative="0">
      <w:start w:val="1"/>
      <w:numFmt w:val="decimal"/>
      <w:suff w:val="nothing"/>
      <w:lvlText w:val="%1．"/>
      <w:lvlJc w:val="left"/>
      <w:pPr>
        <w:ind w:left="0" w:leftChars="0" w:firstLine="400" w:firstLineChars="0"/>
      </w:pPr>
      <w:rPr>
        <w:rFonts w:hint="default"/>
      </w:rPr>
    </w:lvl>
  </w:abstractNum>
  <w:abstractNum w:abstractNumId="4">
    <w:nsid w:val="5EEF7BE5"/>
    <w:multiLevelType w:val="singleLevel"/>
    <w:tmpl w:val="5EEF7BE5"/>
    <w:lvl w:ilvl="0" w:tentative="0">
      <w:start w:val="1"/>
      <w:numFmt w:val="chineseCounting"/>
      <w:suff w:val="nothing"/>
      <w:lvlText w:val="（%1）"/>
      <w:lvlJc w:val="left"/>
      <w:pPr>
        <w:ind w:left="0" w:leftChars="0" w:firstLine="420" w:firstLineChars="0"/>
      </w:pPr>
      <w:rPr>
        <w:rFonts w:hint="eastAsia"/>
      </w:rPr>
    </w:lvl>
  </w:abstractNum>
  <w:abstractNum w:abstractNumId="5">
    <w:nsid w:val="5EEF7C52"/>
    <w:multiLevelType w:val="singleLevel"/>
    <w:tmpl w:val="5EEF7C52"/>
    <w:lvl w:ilvl="0" w:tentative="0">
      <w:start w:val="1"/>
      <w:numFmt w:val="decimal"/>
      <w:suff w:val="nothing"/>
      <w:lvlText w:val="%1．"/>
      <w:lvlJc w:val="left"/>
      <w:pPr>
        <w:ind w:left="0" w:leftChars="0" w:firstLine="400" w:firstLineChars="0"/>
      </w:pPr>
      <w:rPr>
        <w:rFonts w:hint="default"/>
      </w:rPr>
    </w:lvl>
  </w:abstractNum>
  <w:abstractNum w:abstractNumId="6">
    <w:nsid w:val="5EEF7CCE"/>
    <w:multiLevelType w:val="singleLevel"/>
    <w:tmpl w:val="5EEF7CCE"/>
    <w:lvl w:ilvl="0" w:tentative="0">
      <w:start w:val="1"/>
      <w:numFmt w:val="decimal"/>
      <w:suff w:val="nothing"/>
      <w:lvlText w:val="%1．"/>
      <w:lvlJc w:val="left"/>
      <w:pPr>
        <w:ind w:left="0" w:leftChars="0" w:firstLine="400" w:firstLineChars="0"/>
      </w:pPr>
      <w:rPr>
        <w:rFonts w:hint="default"/>
      </w:rPr>
    </w:lvl>
  </w:abstractNum>
  <w:abstractNum w:abstractNumId="7">
    <w:nsid w:val="5EF01E63"/>
    <w:multiLevelType w:val="singleLevel"/>
    <w:tmpl w:val="5EF01E63"/>
    <w:lvl w:ilvl="0" w:tentative="0">
      <w:start w:val="1"/>
      <w:numFmt w:val="chineseCounting"/>
      <w:suff w:val="nothing"/>
      <w:lvlText w:val="（%1）"/>
      <w:lvlJc w:val="left"/>
      <w:pPr>
        <w:ind w:left="0" w:leftChars="0" w:firstLine="420" w:firstLineChars="0"/>
      </w:pPr>
      <w:rPr>
        <w:rFonts w:hint="eastAsia"/>
      </w:rPr>
    </w:lvl>
  </w:abstractNum>
  <w:abstractNum w:abstractNumId="8">
    <w:nsid w:val="5EF01E7E"/>
    <w:multiLevelType w:val="singleLevel"/>
    <w:tmpl w:val="5EF01E7E"/>
    <w:lvl w:ilvl="0" w:tentative="0">
      <w:start w:val="1"/>
      <w:numFmt w:val="decimal"/>
      <w:suff w:val="nothing"/>
      <w:lvlText w:val="%1．"/>
      <w:lvlJc w:val="left"/>
      <w:pPr>
        <w:ind w:left="0" w:leftChars="0" w:firstLine="400" w:firstLineChars="0"/>
      </w:pPr>
      <w:rPr>
        <w:rFonts w:hint="default"/>
      </w:rPr>
    </w:lvl>
  </w:abstractNum>
  <w:abstractNum w:abstractNumId="9">
    <w:nsid w:val="5EF01EBD"/>
    <w:multiLevelType w:val="singleLevel"/>
    <w:tmpl w:val="5EF01EBD"/>
    <w:lvl w:ilvl="0" w:tentative="0">
      <w:start w:val="1"/>
      <w:numFmt w:val="decimal"/>
      <w:suff w:val="nothing"/>
      <w:lvlText w:val="%1．"/>
      <w:lvlJc w:val="left"/>
      <w:pPr>
        <w:ind w:left="0" w:leftChars="0" w:firstLine="400" w:firstLineChars="0"/>
      </w:pPr>
      <w:rPr>
        <w:rFonts w:hint="default"/>
      </w:rPr>
    </w:lvl>
  </w:abstractNum>
  <w:abstractNum w:abstractNumId="10">
    <w:nsid w:val="5EF01EF0"/>
    <w:multiLevelType w:val="singleLevel"/>
    <w:tmpl w:val="5EF01EF0"/>
    <w:lvl w:ilvl="0" w:tentative="0">
      <w:start w:val="1"/>
      <w:numFmt w:val="decimal"/>
      <w:suff w:val="nothing"/>
      <w:lvlText w:val="%1．"/>
      <w:lvlJc w:val="left"/>
      <w:pPr>
        <w:ind w:left="0" w:leftChars="0" w:firstLine="400" w:firstLineChars="0"/>
      </w:pPr>
      <w:rPr>
        <w:rFonts w:hint="default"/>
      </w:rPr>
    </w:lvl>
  </w:abstractNum>
  <w:abstractNum w:abstractNumId="11">
    <w:nsid w:val="5EF01F14"/>
    <w:multiLevelType w:val="singleLevel"/>
    <w:tmpl w:val="5EF01F14"/>
    <w:lvl w:ilvl="0" w:tentative="0">
      <w:start w:val="1"/>
      <w:numFmt w:val="decimal"/>
      <w:suff w:val="nothing"/>
      <w:lvlText w:val="%1．"/>
      <w:lvlJc w:val="left"/>
      <w:pPr>
        <w:ind w:left="0" w:leftChars="0" w:firstLine="400" w:firstLineChars="0"/>
      </w:pPr>
      <w:rPr>
        <w:rFonts w:hint="default"/>
      </w:rPr>
    </w:lvl>
  </w:abstractNum>
  <w:abstractNum w:abstractNumId="12">
    <w:nsid w:val="5EF01F2A"/>
    <w:multiLevelType w:val="singleLevel"/>
    <w:tmpl w:val="5EF01F2A"/>
    <w:lvl w:ilvl="0" w:tentative="0">
      <w:start w:val="1"/>
      <w:numFmt w:val="chineseCounting"/>
      <w:suff w:val="nothing"/>
      <w:lvlText w:val="（%1）"/>
      <w:lvlJc w:val="left"/>
      <w:pPr>
        <w:ind w:left="0" w:leftChars="0" w:firstLine="420" w:firstLineChars="0"/>
      </w:pPr>
      <w:rPr>
        <w:rFonts w:hint="eastAsia"/>
      </w:rPr>
    </w:lvl>
  </w:abstractNum>
  <w:abstractNum w:abstractNumId="13">
    <w:nsid w:val="5EF01F59"/>
    <w:multiLevelType w:val="singleLevel"/>
    <w:tmpl w:val="5EF01F59"/>
    <w:lvl w:ilvl="0" w:tentative="0">
      <w:start w:val="1"/>
      <w:numFmt w:val="decimal"/>
      <w:suff w:val="nothing"/>
      <w:lvlText w:val="%1．"/>
      <w:lvlJc w:val="left"/>
      <w:pPr>
        <w:ind w:left="40" w:leftChars="0" w:firstLine="400" w:firstLineChars="0"/>
      </w:pPr>
      <w:rPr>
        <w:rFonts w:hint="default"/>
      </w:rPr>
    </w:lvl>
  </w:abstractNum>
  <w:abstractNum w:abstractNumId="14">
    <w:nsid w:val="5EF01F8B"/>
    <w:multiLevelType w:val="singleLevel"/>
    <w:tmpl w:val="5EF01F8B"/>
    <w:lvl w:ilvl="0" w:tentative="0">
      <w:start w:val="1"/>
      <w:numFmt w:val="decimal"/>
      <w:suff w:val="nothing"/>
      <w:lvlText w:val="%1．"/>
      <w:lvlJc w:val="left"/>
      <w:pPr>
        <w:ind w:left="0" w:leftChars="0" w:firstLine="400" w:firstLineChars="0"/>
      </w:pPr>
      <w:rPr>
        <w:rFonts w:hint="default"/>
      </w:rPr>
    </w:lvl>
  </w:abstractNum>
  <w:abstractNum w:abstractNumId="15">
    <w:nsid w:val="5EF01FB2"/>
    <w:multiLevelType w:val="singleLevel"/>
    <w:tmpl w:val="5EF01FB2"/>
    <w:lvl w:ilvl="0" w:tentative="0">
      <w:start w:val="1"/>
      <w:numFmt w:val="decimal"/>
      <w:suff w:val="nothing"/>
      <w:lvlText w:val="%1．"/>
      <w:lvlJc w:val="left"/>
      <w:pPr>
        <w:ind w:left="0" w:leftChars="0" w:firstLine="400" w:firstLineChars="0"/>
      </w:pPr>
      <w:rPr>
        <w:rFonts w:hint="default"/>
      </w:rPr>
    </w:lvl>
  </w:abstractNum>
  <w:abstractNum w:abstractNumId="16">
    <w:nsid w:val="5EF020FE"/>
    <w:multiLevelType w:val="singleLevel"/>
    <w:tmpl w:val="5EF020FE"/>
    <w:lvl w:ilvl="0" w:tentative="0">
      <w:start w:val="1"/>
      <w:numFmt w:val="decimal"/>
      <w:suff w:val="nothing"/>
      <w:lvlText w:val="%1．"/>
      <w:lvlJc w:val="left"/>
      <w:pPr>
        <w:ind w:left="0" w:leftChars="0" w:firstLine="400" w:firstLineChars="0"/>
      </w:pPr>
      <w:rPr>
        <w:rFonts w:hint="default"/>
      </w:rPr>
    </w:lvl>
  </w:abstractNum>
  <w:abstractNum w:abstractNumId="17">
    <w:nsid w:val="5EF02124"/>
    <w:multiLevelType w:val="singleLevel"/>
    <w:tmpl w:val="5EF02124"/>
    <w:lvl w:ilvl="0" w:tentative="0">
      <w:start w:val="1"/>
      <w:numFmt w:val="decimal"/>
      <w:suff w:val="nothing"/>
      <w:lvlText w:val="%1．"/>
      <w:lvlJc w:val="left"/>
      <w:pPr>
        <w:ind w:left="0" w:leftChars="0" w:firstLine="400" w:firstLineChars="0"/>
      </w:pPr>
      <w:rPr>
        <w:rFonts w:hint="default"/>
      </w:rPr>
    </w:lvl>
  </w:abstractNum>
  <w:abstractNum w:abstractNumId="18">
    <w:nsid w:val="5EF0215F"/>
    <w:multiLevelType w:val="singleLevel"/>
    <w:tmpl w:val="5EF0215F"/>
    <w:lvl w:ilvl="0" w:tentative="0">
      <w:start w:val="1"/>
      <w:numFmt w:val="decimal"/>
      <w:suff w:val="nothing"/>
      <w:lvlText w:val="%1．"/>
      <w:lvlJc w:val="left"/>
      <w:pPr>
        <w:ind w:left="0" w:leftChars="0" w:firstLine="400" w:firstLineChars="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NjIxZDdkYTNhZTZkMmNkNTVjYWQxYzg0MWE3OTAifQ=="/>
  </w:docVars>
  <w:rsids>
    <w:rsidRoot w:val="08D6607C"/>
    <w:rsid w:val="00045DE7"/>
    <w:rsid w:val="00425E4A"/>
    <w:rsid w:val="0116669B"/>
    <w:rsid w:val="014E0F50"/>
    <w:rsid w:val="019D441A"/>
    <w:rsid w:val="01A92D1C"/>
    <w:rsid w:val="01CF5F86"/>
    <w:rsid w:val="01E943A0"/>
    <w:rsid w:val="02083BAD"/>
    <w:rsid w:val="021D32A4"/>
    <w:rsid w:val="025455AB"/>
    <w:rsid w:val="029C6355"/>
    <w:rsid w:val="02B40995"/>
    <w:rsid w:val="035A66B7"/>
    <w:rsid w:val="03807233"/>
    <w:rsid w:val="03972113"/>
    <w:rsid w:val="03AC457C"/>
    <w:rsid w:val="03BE521C"/>
    <w:rsid w:val="04207C7A"/>
    <w:rsid w:val="04434326"/>
    <w:rsid w:val="044D3185"/>
    <w:rsid w:val="04DA2409"/>
    <w:rsid w:val="04DD3C53"/>
    <w:rsid w:val="054E1C37"/>
    <w:rsid w:val="058C4234"/>
    <w:rsid w:val="05C45816"/>
    <w:rsid w:val="05C604CC"/>
    <w:rsid w:val="05DF1A05"/>
    <w:rsid w:val="066A0CA2"/>
    <w:rsid w:val="06850DC5"/>
    <w:rsid w:val="08CB6EC0"/>
    <w:rsid w:val="08D6607C"/>
    <w:rsid w:val="09C20031"/>
    <w:rsid w:val="0A9E1BEA"/>
    <w:rsid w:val="0BC4547A"/>
    <w:rsid w:val="0C286651"/>
    <w:rsid w:val="0C2A39CA"/>
    <w:rsid w:val="0C3144AD"/>
    <w:rsid w:val="0D1F2B75"/>
    <w:rsid w:val="0D5A4B4A"/>
    <w:rsid w:val="0D896E3F"/>
    <w:rsid w:val="0DE34399"/>
    <w:rsid w:val="0DF94313"/>
    <w:rsid w:val="0DFD3812"/>
    <w:rsid w:val="0E012C6B"/>
    <w:rsid w:val="0E3C3424"/>
    <w:rsid w:val="0E777BAC"/>
    <w:rsid w:val="0EA51D9B"/>
    <w:rsid w:val="0EC20AAF"/>
    <w:rsid w:val="0ED20171"/>
    <w:rsid w:val="0F7A749D"/>
    <w:rsid w:val="0F7B461F"/>
    <w:rsid w:val="102168F1"/>
    <w:rsid w:val="10870C20"/>
    <w:rsid w:val="10C13587"/>
    <w:rsid w:val="10DB60CF"/>
    <w:rsid w:val="11867C79"/>
    <w:rsid w:val="11DB120A"/>
    <w:rsid w:val="11EC01DB"/>
    <w:rsid w:val="125D0B4C"/>
    <w:rsid w:val="12DB13D0"/>
    <w:rsid w:val="13103CCD"/>
    <w:rsid w:val="1314799F"/>
    <w:rsid w:val="13A8044D"/>
    <w:rsid w:val="13DD439B"/>
    <w:rsid w:val="14031850"/>
    <w:rsid w:val="140E420A"/>
    <w:rsid w:val="14615758"/>
    <w:rsid w:val="14E0419E"/>
    <w:rsid w:val="152149FD"/>
    <w:rsid w:val="1531788A"/>
    <w:rsid w:val="154E055F"/>
    <w:rsid w:val="16117E5C"/>
    <w:rsid w:val="161A5E35"/>
    <w:rsid w:val="16734BBE"/>
    <w:rsid w:val="173F578B"/>
    <w:rsid w:val="179252A8"/>
    <w:rsid w:val="18B3317A"/>
    <w:rsid w:val="18D330F9"/>
    <w:rsid w:val="18F01B54"/>
    <w:rsid w:val="19057852"/>
    <w:rsid w:val="192120A5"/>
    <w:rsid w:val="194B58B8"/>
    <w:rsid w:val="1A131BB6"/>
    <w:rsid w:val="1A3718F3"/>
    <w:rsid w:val="1A8066DD"/>
    <w:rsid w:val="1AA35295"/>
    <w:rsid w:val="1ADD7D92"/>
    <w:rsid w:val="1AF32AA7"/>
    <w:rsid w:val="1B0233BB"/>
    <w:rsid w:val="1BF02808"/>
    <w:rsid w:val="1C11350C"/>
    <w:rsid w:val="1C403DE7"/>
    <w:rsid w:val="1C437035"/>
    <w:rsid w:val="1CFB5286"/>
    <w:rsid w:val="1D876C5E"/>
    <w:rsid w:val="1D8A5052"/>
    <w:rsid w:val="1D9A13E1"/>
    <w:rsid w:val="1D9A6D8C"/>
    <w:rsid w:val="1DA43A4C"/>
    <w:rsid w:val="1DB262E9"/>
    <w:rsid w:val="1DEE6524"/>
    <w:rsid w:val="1E23476B"/>
    <w:rsid w:val="1E4B0D88"/>
    <w:rsid w:val="1EC415AF"/>
    <w:rsid w:val="1ED01578"/>
    <w:rsid w:val="1F142666"/>
    <w:rsid w:val="1F1E12E2"/>
    <w:rsid w:val="1F2B75E1"/>
    <w:rsid w:val="1F8A7D96"/>
    <w:rsid w:val="1FDA53AF"/>
    <w:rsid w:val="200E4B0B"/>
    <w:rsid w:val="20244A1B"/>
    <w:rsid w:val="202D4F56"/>
    <w:rsid w:val="204E667D"/>
    <w:rsid w:val="20AC51F3"/>
    <w:rsid w:val="20E44EB1"/>
    <w:rsid w:val="21543617"/>
    <w:rsid w:val="21BD497A"/>
    <w:rsid w:val="221E556C"/>
    <w:rsid w:val="22703B27"/>
    <w:rsid w:val="22EF6298"/>
    <w:rsid w:val="230C422F"/>
    <w:rsid w:val="231036C3"/>
    <w:rsid w:val="232E0309"/>
    <w:rsid w:val="234A72FA"/>
    <w:rsid w:val="2420025A"/>
    <w:rsid w:val="2420365E"/>
    <w:rsid w:val="2448540A"/>
    <w:rsid w:val="25236F6B"/>
    <w:rsid w:val="25826005"/>
    <w:rsid w:val="25BB6BAE"/>
    <w:rsid w:val="25E74A18"/>
    <w:rsid w:val="25FC1678"/>
    <w:rsid w:val="26D87CD1"/>
    <w:rsid w:val="27215588"/>
    <w:rsid w:val="27A15F5F"/>
    <w:rsid w:val="27A82E65"/>
    <w:rsid w:val="27BA422B"/>
    <w:rsid w:val="286546ED"/>
    <w:rsid w:val="287032F6"/>
    <w:rsid w:val="28AE6842"/>
    <w:rsid w:val="28CD20B6"/>
    <w:rsid w:val="28EE553C"/>
    <w:rsid w:val="29237BEB"/>
    <w:rsid w:val="29C92F7F"/>
    <w:rsid w:val="29F049E5"/>
    <w:rsid w:val="2A20370F"/>
    <w:rsid w:val="2A6C1731"/>
    <w:rsid w:val="2A9336F1"/>
    <w:rsid w:val="2ACF3B6C"/>
    <w:rsid w:val="2B5C33AE"/>
    <w:rsid w:val="2BE01585"/>
    <w:rsid w:val="2C7843AE"/>
    <w:rsid w:val="2D444E26"/>
    <w:rsid w:val="2D6251E5"/>
    <w:rsid w:val="2E0F6ACB"/>
    <w:rsid w:val="2E785DC9"/>
    <w:rsid w:val="2E9B7E1A"/>
    <w:rsid w:val="2EBF6510"/>
    <w:rsid w:val="2EE26052"/>
    <w:rsid w:val="2F1007B8"/>
    <w:rsid w:val="2F202323"/>
    <w:rsid w:val="2F5D7E4E"/>
    <w:rsid w:val="2F77487B"/>
    <w:rsid w:val="2FB541BA"/>
    <w:rsid w:val="301D2B65"/>
    <w:rsid w:val="30357543"/>
    <w:rsid w:val="30600797"/>
    <w:rsid w:val="30996037"/>
    <w:rsid w:val="309A378D"/>
    <w:rsid w:val="30A74724"/>
    <w:rsid w:val="31244E78"/>
    <w:rsid w:val="31D73B62"/>
    <w:rsid w:val="31E979F1"/>
    <w:rsid w:val="32EF4CAB"/>
    <w:rsid w:val="3308464A"/>
    <w:rsid w:val="334C75FD"/>
    <w:rsid w:val="338752C4"/>
    <w:rsid w:val="33905A30"/>
    <w:rsid w:val="34213F5C"/>
    <w:rsid w:val="3424235F"/>
    <w:rsid w:val="344C2413"/>
    <w:rsid w:val="345021CB"/>
    <w:rsid w:val="346C60D2"/>
    <w:rsid w:val="347F7751"/>
    <w:rsid w:val="34BE28D5"/>
    <w:rsid w:val="34F51F45"/>
    <w:rsid w:val="353035EC"/>
    <w:rsid w:val="353F0C7E"/>
    <w:rsid w:val="354B22CE"/>
    <w:rsid w:val="354F3DB4"/>
    <w:rsid w:val="35B7558F"/>
    <w:rsid w:val="36032596"/>
    <w:rsid w:val="36515D22"/>
    <w:rsid w:val="36B44C3E"/>
    <w:rsid w:val="36FC55FE"/>
    <w:rsid w:val="371E5106"/>
    <w:rsid w:val="377838B0"/>
    <w:rsid w:val="37890B79"/>
    <w:rsid w:val="379C66F0"/>
    <w:rsid w:val="37BD25E5"/>
    <w:rsid w:val="384572B3"/>
    <w:rsid w:val="3861328B"/>
    <w:rsid w:val="386C1F10"/>
    <w:rsid w:val="386C6EFE"/>
    <w:rsid w:val="38DE37C3"/>
    <w:rsid w:val="3973129B"/>
    <w:rsid w:val="3A281A89"/>
    <w:rsid w:val="3A6114D4"/>
    <w:rsid w:val="3A8E3E42"/>
    <w:rsid w:val="3AE82AAE"/>
    <w:rsid w:val="3AF7604B"/>
    <w:rsid w:val="3B34553B"/>
    <w:rsid w:val="3B921F4D"/>
    <w:rsid w:val="3B97238D"/>
    <w:rsid w:val="3C6B088A"/>
    <w:rsid w:val="3C740C89"/>
    <w:rsid w:val="3CCB51EC"/>
    <w:rsid w:val="3D1E4F51"/>
    <w:rsid w:val="3D6B4B4E"/>
    <w:rsid w:val="3D6F5ED0"/>
    <w:rsid w:val="3D7110A6"/>
    <w:rsid w:val="3D845004"/>
    <w:rsid w:val="3D9846C0"/>
    <w:rsid w:val="3E2559BF"/>
    <w:rsid w:val="3ECD6FC9"/>
    <w:rsid w:val="3F1578A9"/>
    <w:rsid w:val="3F580748"/>
    <w:rsid w:val="3F64415F"/>
    <w:rsid w:val="3F871E58"/>
    <w:rsid w:val="40F448DC"/>
    <w:rsid w:val="41046046"/>
    <w:rsid w:val="410C1B47"/>
    <w:rsid w:val="411640CB"/>
    <w:rsid w:val="41410AE9"/>
    <w:rsid w:val="41887711"/>
    <w:rsid w:val="4199580A"/>
    <w:rsid w:val="41B16075"/>
    <w:rsid w:val="41CA1E71"/>
    <w:rsid w:val="41CC5EDA"/>
    <w:rsid w:val="41E527AE"/>
    <w:rsid w:val="42444E32"/>
    <w:rsid w:val="429E4926"/>
    <w:rsid w:val="43550F57"/>
    <w:rsid w:val="43BF369B"/>
    <w:rsid w:val="43D27C4C"/>
    <w:rsid w:val="43E31FED"/>
    <w:rsid w:val="44024A0D"/>
    <w:rsid w:val="445B10E0"/>
    <w:rsid w:val="44717F20"/>
    <w:rsid w:val="44AB4BCC"/>
    <w:rsid w:val="45175AB9"/>
    <w:rsid w:val="45A028BE"/>
    <w:rsid w:val="45A915D6"/>
    <w:rsid w:val="45D939C5"/>
    <w:rsid w:val="46791C95"/>
    <w:rsid w:val="47053C46"/>
    <w:rsid w:val="471A7338"/>
    <w:rsid w:val="477A0FC4"/>
    <w:rsid w:val="482F7510"/>
    <w:rsid w:val="48796EDC"/>
    <w:rsid w:val="48B004AA"/>
    <w:rsid w:val="49291B92"/>
    <w:rsid w:val="499F7428"/>
    <w:rsid w:val="4ADD63C9"/>
    <w:rsid w:val="4B1C46A1"/>
    <w:rsid w:val="4C15246F"/>
    <w:rsid w:val="4C3D6E6F"/>
    <w:rsid w:val="4C8411C2"/>
    <w:rsid w:val="4D011DB6"/>
    <w:rsid w:val="4D141A23"/>
    <w:rsid w:val="4D7824F2"/>
    <w:rsid w:val="4DC53C13"/>
    <w:rsid w:val="4E3D0D3F"/>
    <w:rsid w:val="4EF63131"/>
    <w:rsid w:val="4F030B9A"/>
    <w:rsid w:val="4F241192"/>
    <w:rsid w:val="4F6248FD"/>
    <w:rsid w:val="508C5BF0"/>
    <w:rsid w:val="508D7A7B"/>
    <w:rsid w:val="50E205C9"/>
    <w:rsid w:val="50F33A50"/>
    <w:rsid w:val="51255509"/>
    <w:rsid w:val="512A34B8"/>
    <w:rsid w:val="51BE6D4E"/>
    <w:rsid w:val="525B39E2"/>
    <w:rsid w:val="5270411C"/>
    <w:rsid w:val="52877E65"/>
    <w:rsid w:val="542239FC"/>
    <w:rsid w:val="549425FA"/>
    <w:rsid w:val="551C1FCE"/>
    <w:rsid w:val="55377B91"/>
    <w:rsid w:val="553C3FC0"/>
    <w:rsid w:val="55BD4270"/>
    <w:rsid w:val="561B64EE"/>
    <w:rsid w:val="569A11FD"/>
    <w:rsid w:val="56FC44C1"/>
    <w:rsid w:val="570D32C1"/>
    <w:rsid w:val="573027AA"/>
    <w:rsid w:val="57863C75"/>
    <w:rsid w:val="57C938E9"/>
    <w:rsid w:val="57E40BA7"/>
    <w:rsid w:val="58351E16"/>
    <w:rsid w:val="583B7D86"/>
    <w:rsid w:val="58A5781C"/>
    <w:rsid w:val="58AB2D92"/>
    <w:rsid w:val="58D024B0"/>
    <w:rsid w:val="591131EA"/>
    <w:rsid w:val="592938D7"/>
    <w:rsid w:val="593C5221"/>
    <w:rsid w:val="59954568"/>
    <w:rsid w:val="59D4631F"/>
    <w:rsid w:val="5A2D2611"/>
    <w:rsid w:val="5ACB28C4"/>
    <w:rsid w:val="5B0F5F6C"/>
    <w:rsid w:val="5B1D3212"/>
    <w:rsid w:val="5B751FA8"/>
    <w:rsid w:val="5B75270F"/>
    <w:rsid w:val="5BE2674B"/>
    <w:rsid w:val="5C0B4669"/>
    <w:rsid w:val="5CD878C0"/>
    <w:rsid w:val="5D574058"/>
    <w:rsid w:val="5D9917D0"/>
    <w:rsid w:val="5DA0498D"/>
    <w:rsid w:val="5DFB2EDF"/>
    <w:rsid w:val="5E0D2329"/>
    <w:rsid w:val="5E1D5DA0"/>
    <w:rsid w:val="5E402B41"/>
    <w:rsid w:val="5E646D29"/>
    <w:rsid w:val="5F3E71E0"/>
    <w:rsid w:val="5F8C1D0F"/>
    <w:rsid w:val="5FAC7768"/>
    <w:rsid w:val="5FB8281C"/>
    <w:rsid w:val="5FC035A9"/>
    <w:rsid w:val="604602AD"/>
    <w:rsid w:val="60472E50"/>
    <w:rsid w:val="60A57542"/>
    <w:rsid w:val="60A613BF"/>
    <w:rsid w:val="60B24048"/>
    <w:rsid w:val="60EF59C3"/>
    <w:rsid w:val="61004C59"/>
    <w:rsid w:val="61190A0D"/>
    <w:rsid w:val="62DE0C11"/>
    <w:rsid w:val="63181FED"/>
    <w:rsid w:val="631F7BCB"/>
    <w:rsid w:val="63CE2233"/>
    <w:rsid w:val="63FB2436"/>
    <w:rsid w:val="642A705E"/>
    <w:rsid w:val="644502DD"/>
    <w:rsid w:val="64504BD2"/>
    <w:rsid w:val="64A14BC5"/>
    <w:rsid w:val="64C330E3"/>
    <w:rsid w:val="653539C4"/>
    <w:rsid w:val="658A0FA9"/>
    <w:rsid w:val="65A22727"/>
    <w:rsid w:val="65B07213"/>
    <w:rsid w:val="65F07E1F"/>
    <w:rsid w:val="660E33BA"/>
    <w:rsid w:val="661F3484"/>
    <w:rsid w:val="662B5CCF"/>
    <w:rsid w:val="66326216"/>
    <w:rsid w:val="66614AF3"/>
    <w:rsid w:val="667F2A73"/>
    <w:rsid w:val="66914FBF"/>
    <w:rsid w:val="66A32B12"/>
    <w:rsid w:val="66A36243"/>
    <w:rsid w:val="66AA488A"/>
    <w:rsid w:val="66AF356C"/>
    <w:rsid w:val="66D208FF"/>
    <w:rsid w:val="66E33061"/>
    <w:rsid w:val="67673055"/>
    <w:rsid w:val="67BA2606"/>
    <w:rsid w:val="67E51F11"/>
    <w:rsid w:val="682714D3"/>
    <w:rsid w:val="68667CC1"/>
    <w:rsid w:val="687352EB"/>
    <w:rsid w:val="689861DC"/>
    <w:rsid w:val="68F12AB8"/>
    <w:rsid w:val="6A6C30E8"/>
    <w:rsid w:val="6A900845"/>
    <w:rsid w:val="6ABF4214"/>
    <w:rsid w:val="6AD13B5C"/>
    <w:rsid w:val="6AE11E20"/>
    <w:rsid w:val="6AE86230"/>
    <w:rsid w:val="6AF17419"/>
    <w:rsid w:val="6B4C1406"/>
    <w:rsid w:val="6B571ABD"/>
    <w:rsid w:val="6B680F68"/>
    <w:rsid w:val="6BC63DA4"/>
    <w:rsid w:val="6BD13329"/>
    <w:rsid w:val="6BF245B8"/>
    <w:rsid w:val="6BFF75B2"/>
    <w:rsid w:val="6C1F3C13"/>
    <w:rsid w:val="6C443A73"/>
    <w:rsid w:val="6C751B09"/>
    <w:rsid w:val="6C807080"/>
    <w:rsid w:val="6CBC6C3E"/>
    <w:rsid w:val="6D5A49B4"/>
    <w:rsid w:val="6D803B3B"/>
    <w:rsid w:val="6D887488"/>
    <w:rsid w:val="6D9A3164"/>
    <w:rsid w:val="6DBD083E"/>
    <w:rsid w:val="6DD53822"/>
    <w:rsid w:val="6DF04CDE"/>
    <w:rsid w:val="6E0C122B"/>
    <w:rsid w:val="6E47248B"/>
    <w:rsid w:val="6E535815"/>
    <w:rsid w:val="6E741F4B"/>
    <w:rsid w:val="6E7F5833"/>
    <w:rsid w:val="6E941645"/>
    <w:rsid w:val="6EBD29B2"/>
    <w:rsid w:val="6F201D05"/>
    <w:rsid w:val="6F50212E"/>
    <w:rsid w:val="6F5A1993"/>
    <w:rsid w:val="6F863D38"/>
    <w:rsid w:val="70790979"/>
    <w:rsid w:val="713C2B5A"/>
    <w:rsid w:val="71570ACB"/>
    <w:rsid w:val="717D4B0A"/>
    <w:rsid w:val="71F03091"/>
    <w:rsid w:val="72471926"/>
    <w:rsid w:val="72B1497B"/>
    <w:rsid w:val="72B9421B"/>
    <w:rsid w:val="72D271DA"/>
    <w:rsid w:val="733A67F9"/>
    <w:rsid w:val="73862F9F"/>
    <w:rsid w:val="73A95EEE"/>
    <w:rsid w:val="73C9680C"/>
    <w:rsid w:val="73FD2CF3"/>
    <w:rsid w:val="74370534"/>
    <w:rsid w:val="746E2BC8"/>
    <w:rsid w:val="74F20FC9"/>
    <w:rsid w:val="75FF1BC3"/>
    <w:rsid w:val="76020936"/>
    <w:rsid w:val="7649468F"/>
    <w:rsid w:val="7651059C"/>
    <w:rsid w:val="76616902"/>
    <w:rsid w:val="775C44D9"/>
    <w:rsid w:val="77640B94"/>
    <w:rsid w:val="77CB7CEE"/>
    <w:rsid w:val="77F55B09"/>
    <w:rsid w:val="780E0D3A"/>
    <w:rsid w:val="781240A0"/>
    <w:rsid w:val="781E70D7"/>
    <w:rsid w:val="78B4090C"/>
    <w:rsid w:val="78DB4B43"/>
    <w:rsid w:val="78F42B10"/>
    <w:rsid w:val="7933567E"/>
    <w:rsid w:val="79383B77"/>
    <w:rsid w:val="796E7BA4"/>
    <w:rsid w:val="796F68B7"/>
    <w:rsid w:val="79DF553C"/>
    <w:rsid w:val="7A316750"/>
    <w:rsid w:val="7A5D7EF0"/>
    <w:rsid w:val="7A913FB8"/>
    <w:rsid w:val="7AC47E18"/>
    <w:rsid w:val="7B19131B"/>
    <w:rsid w:val="7B2463A9"/>
    <w:rsid w:val="7B524810"/>
    <w:rsid w:val="7B5E6D06"/>
    <w:rsid w:val="7BC34171"/>
    <w:rsid w:val="7BC749B0"/>
    <w:rsid w:val="7C20040C"/>
    <w:rsid w:val="7C357A8D"/>
    <w:rsid w:val="7C3F0421"/>
    <w:rsid w:val="7C4A1726"/>
    <w:rsid w:val="7C4A2F7E"/>
    <w:rsid w:val="7C5B43DD"/>
    <w:rsid w:val="7C826705"/>
    <w:rsid w:val="7C8378A1"/>
    <w:rsid w:val="7CDC131B"/>
    <w:rsid w:val="7D276B1C"/>
    <w:rsid w:val="7D7C7C07"/>
    <w:rsid w:val="7D853E22"/>
    <w:rsid w:val="7DC05739"/>
    <w:rsid w:val="7E8F1D65"/>
    <w:rsid w:val="7F2463F2"/>
    <w:rsid w:val="7F610FB3"/>
    <w:rsid w:val="7F64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keepNext/>
      <w:keepLines/>
      <w:spacing w:line="576" w:lineRule="auto"/>
      <w:outlineLvl w:val="0"/>
    </w:pPr>
    <w:rPr>
      <w:rFonts w:hint="eastAsia"/>
      <w:b/>
      <w:bCs/>
      <w:kern w:val="44"/>
      <w:sz w:val="44"/>
      <w:szCs w:val="44"/>
    </w:rPr>
  </w:style>
  <w:style w:type="paragraph" w:styleId="4">
    <w:name w:val="heading 2"/>
    <w:basedOn w:val="1"/>
    <w:next w:val="1"/>
    <w:qFormat/>
    <w:uiPriority w:val="0"/>
    <w:pPr>
      <w:keepNext/>
      <w:keepLines/>
      <w:spacing w:line="415" w:lineRule="auto"/>
      <w:outlineLvl w:val="1"/>
    </w:pPr>
    <w:rPr>
      <w:rFonts w:hint="eastAsia" w:ascii="Arial" w:hAnsi="Arial" w:eastAsia="黑体"/>
      <w:b/>
      <w:bCs/>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szCs w:val="21"/>
    </w:rPr>
  </w:style>
  <w:style w:type="paragraph" w:styleId="6">
    <w:name w:val="Body Text First Indent"/>
    <w:basedOn w:val="7"/>
    <w:next w:val="8"/>
    <w:unhideWhenUsed/>
    <w:qFormat/>
    <w:uiPriority w:val="0"/>
    <w:pPr>
      <w:ind w:firstLine="420" w:firstLineChars="100"/>
    </w:pPr>
  </w:style>
  <w:style w:type="paragraph" w:styleId="7">
    <w:name w:val="Body Text"/>
    <w:basedOn w:val="1"/>
    <w:next w:val="6"/>
    <w:qFormat/>
    <w:uiPriority w:val="1"/>
    <w:rPr>
      <w:sz w:val="24"/>
      <w:szCs w:val="24"/>
    </w:rPr>
  </w:style>
  <w:style w:type="paragraph" w:customStyle="1" w:styleId="8">
    <w:name w:val="样式 正文首行缩进 + 首行缩进:  1 字符"/>
    <w:basedOn w:val="1"/>
    <w:next w:val="1"/>
    <w:qFormat/>
    <w:uiPriority w:val="0"/>
    <w:pPr>
      <w:spacing w:line="360" w:lineRule="auto"/>
      <w:ind w:firstLine="200" w:firstLineChars="200"/>
    </w:pPr>
    <w:rPr>
      <w:rFonts w:cs="宋体"/>
      <w:sz w:val="24"/>
      <w:szCs w:val="20"/>
    </w:rPr>
  </w:style>
  <w:style w:type="paragraph" w:styleId="9">
    <w:name w:val="Body Text 3"/>
    <w:basedOn w:val="1"/>
    <w:qFormat/>
    <w:uiPriority w:val="0"/>
    <w:rPr>
      <w:sz w:val="24"/>
      <w:szCs w:val="20"/>
    </w:rPr>
  </w:style>
  <w:style w:type="paragraph" w:styleId="10">
    <w:name w:val="Body Text Indent"/>
    <w:basedOn w:val="1"/>
    <w:next w:val="11"/>
    <w:qFormat/>
    <w:uiPriority w:val="0"/>
    <w:pPr>
      <w:spacing w:after="120" w:afterLines="0"/>
      <w:ind w:left="420" w:leftChars="200"/>
    </w:pPr>
  </w:style>
  <w:style w:type="paragraph" w:styleId="11">
    <w:name w:val="envelope return"/>
    <w:basedOn w:val="1"/>
    <w:qFormat/>
    <w:uiPriority w:val="0"/>
    <w:pPr>
      <w:snapToGrid w:val="0"/>
    </w:pPr>
    <w:rPr>
      <w:rFonts w:ascii="Arial" w:hAnsi="Arial" w:eastAsia="Calibri"/>
    </w:rPr>
  </w:style>
  <w:style w:type="paragraph" w:styleId="12">
    <w:name w:val="Plain Text"/>
    <w:basedOn w:val="1"/>
    <w:next w:val="1"/>
    <w:qFormat/>
    <w:uiPriority w:val="0"/>
    <w:rPr>
      <w:rFonts w:ascii="Courier New" w:hAnsi="Courier New"/>
      <w:szCs w:val="20"/>
    </w:rPr>
  </w:style>
  <w:style w:type="paragraph" w:styleId="13">
    <w:name w:val="footer"/>
    <w:basedOn w:val="1"/>
    <w:qFormat/>
    <w:uiPriority w:val="0"/>
    <w:pPr>
      <w:tabs>
        <w:tab w:val="center" w:pos="4153"/>
        <w:tab w:val="right" w:pos="8306"/>
      </w:tabs>
      <w:snapToGrid w:val="0"/>
    </w:pPr>
    <w:rPr>
      <w:sz w:val="18"/>
    </w:rPr>
  </w:style>
  <w:style w:type="paragraph" w:styleId="14">
    <w:name w:val="Body Text First Indent 2"/>
    <w:basedOn w:val="10"/>
    <w:qFormat/>
    <w:uiPriority w:val="0"/>
    <w:pPr>
      <w:ind w:firstLine="420" w:firstLineChars="2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24"/>
      <w:ind w:left="540"/>
    </w:pPr>
    <w:rPr>
      <w:b/>
      <w:bCs/>
      <w:sz w:val="24"/>
      <w:szCs w:val="24"/>
    </w:rPr>
  </w:style>
  <w:style w:type="paragraph" w:styleId="17">
    <w:name w:val="toc 2"/>
    <w:basedOn w:val="1"/>
    <w:next w:val="1"/>
    <w:qFormat/>
    <w:uiPriority w:val="1"/>
    <w:pPr>
      <w:spacing w:before="5"/>
      <w:ind w:left="748"/>
    </w:pPr>
    <w:rPr>
      <w:sz w:val="24"/>
      <w:szCs w:val="24"/>
    </w:rPr>
  </w:style>
  <w:style w:type="paragraph" w:styleId="18">
    <w:name w:val="Normal (Web)"/>
    <w:basedOn w:val="1"/>
    <w:qFormat/>
    <w:uiPriority w:val="99"/>
    <w:pPr>
      <w:spacing w:before="100" w:beforeAutospacing="1" w:after="100" w:afterAutospacing="1"/>
    </w:pPr>
    <w:rPr>
      <w:sz w:val="24"/>
      <w:lang w:val="en-US" w:bidi="ar-SA"/>
    </w:rPr>
  </w:style>
  <w:style w:type="character" w:styleId="20">
    <w:name w:val="page number"/>
    <w:basedOn w:val="19"/>
    <w:qFormat/>
    <w:uiPriority w:val="0"/>
  </w:style>
  <w:style w:type="character" w:styleId="21">
    <w:name w:val="Hyperlink"/>
    <w:basedOn w:val="19"/>
    <w:qFormat/>
    <w:uiPriority w:val="0"/>
    <w:rPr>
      <w:color w:val="0000FF"/>
      <w:u w:val="singl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_Style 3"/>
    <w:basedOn w:val="1"/>
    <w:qFormat/>
    <w:uiPriority w:val="0"/>
    <w:pPr>
      <w:widowControl/>
      <w:ind w:firstLine="420" w:firstLineChars="200"/>
    </w:pPr>
    <w:rPr>
      <w:sz w:val="24"/>
    </w:rPr>
  </w:style>
  <w:style w:type="paragraph" w:customStyle="1" w:styleId="25">
    <w:name w:val="正文正"/>
    <w:basedOn w:val="1"/>
    <w:qFormat/>
    <w:uiPriority w:val="0"/>
    <w:pPr>
      <w:spacing w:line="560" w:lineRule="exact"/>
      <w:ind w:firstLine="561"/>
    </w:pPr>
    <w:rPr>
      <w:rFonts w:ascii="Calibri" w:hAnsi="Calibri"/>
      <w:sz w:val="28"/>
      <w:szCs w:val="24"/>
    </w:rPr>
  </w:style>
  <w:style w:type="paragraph" w:customStyle="1" w:styleId="26">
    <w:name w:val="List Paragraph"/>
    <w:basedOn w:val="1"/>
    <w:qFormat/>
    <w:uiPriority w:val="34"/>
    <w:pPr>
      <w:ind w:firstLine="420" w:firstLineChars="200"/>
    </w:pPr>
  </w:style>
  <w:style w:type="paragraph" w:customStyle="1" w:styleId="27">
    <w:name w:val="Table Paragraph"/>
    <w:basedOn w:val="1"/>
    <w:qFormat/>
    <w:uiPriority w:val="1"/>
  </w:style>
  <w:style w:type="paragraph" w:customStyle="1" w:styleId="28">
    <w:name w:val="txt"/>
    <w:basedOn w:val="1"/>
    <w:qFormat/>
    <w:uiPriority w:val="0"/>
    <w:pPr>
      <w:widowControl/>
      <w:spacing w:before="100" w:beforeAutospacing="1" w:after="100" w:afterAutospacing="1"/>
    </w:pPr>
    <w:rPr>
      <w:sz w:val="24"/>
      <w:szCs w:val="24"/>
    </w:rPr>
  </w:style>
  <w:style w:type="paragraph" w:customStyle="1" w:styleId="29">
    <w:name w:val="元正正文标题2"/>
    <w:basedOn w:val="5"/>
    <w:qFormat/>
    <w:uiPriority w:val="0"/>
    <w:pPr>
      <w:keepNext w:val="0"/>
      <w:keepLines w:val="0"/>
      <w:adjustRightInd w:val="0"/>
      <w:snapToGrid w:val="0"/>
      <w:spacing w:before="0" w:after="0" w:line="300" w:lineRule="auto"/>
      <w:jc w:val="center"/>
      <w:outlineLvl w:val="9"/>
    </w:pPr>
    <w:rPr>
      <w:rFonts w:ascii="Times New Roman" w:hAnsi="Times New Roman" w:eastAsia="宋体"/>
      <w:bCs w:val="0"/>
    </w:rPr>
  </w:style>
  <w:style w:type="paragraph" w:customStyle="1" w:styleId="30">
    <w:name w:val="表格文字"/>
    <w:basedOn w:val="1"/>
    <w:qFormat/>
    <w:uiPriority w:val="0"/>
    <w:pPr>
      <w:autoSpaceDE/>
      <w:autoSpaceDN/>
      <w:spacing w:before="25" w:after="25"/>
    </w:pPr>
    <w:rPr>
      <w:rFonts w:hAnsi="Times New Roman" w:cs="Times New Roman"/>
      <w:bCs/>
      <w:spacing w:val="10"/>
      <w:sz w:val="24"/>
      <w:szCs w:val="20"/>
      <w:lang w:val="en-US" w:bidi="ar-SA"/>
    </w:rPr>
  </w:style>
  <w:style w:type="paragraph" w:customStyle="1" w:styleId="31">
    <w:name w:val="列出段落1"/>
    <w:basedOn w:val="1"/>
    <w:qFormat/>
    <w:uiPriority w:val="1"/>
    <w:pPr>
      <w:ind w:left="960" w:hanging="420"/>
    </w:pPr>
  </w:style>
  <w:style w:type="paragraph" w:customStyle="1" w:styleId="32">
    <w:name w:val="_Style 17"/>
    <w:basedOn w:val="1"/>
    <w:next w:val="1"/>
    <w:qFormat/>
    <w:uiPriority w:val="0"/>
    <w:pPr>
      <w:pBdr>
        <w:bottom w:val="single" w:color="auto" w:sz="6" w:space="1"/>
      </w:pBdr>
      <w:jc w:val="center"/>
    </w:pPr>
    <w:rPr>
      <w:rFonts w:ascii="Arial" w:eastAsia="宋体"/>
      <w:vanish/>
      <w:sz w:val="16"/>
    </w:rPr>
  </w:style>
  <w:style w:type="paragraph" w:customStyle="1" w:styleId="33">
    <w:name w:val="_Style 19"/>
    <w:basedOn w:val="1"/>
    <w:next w:val="1"/>
    <w:qFormat/>
    <w:uiPriority w:val="0"/>
    <w:pPr>
      <w:pBdr>
        <w:bottom w:val="single" w:color="auto" w:sz="6" w:space="1"/>
      </w:pBdr>
      <w:jc w:val="center"/>
    </w:pPr>
    <w:rPr>
      <w:rFonts w:ascii="Arial" w:eastAsia="宋体"/>
      <w:vanish/>
      <w:sz w:val="16"/>
    </w:rPr>
  </w:style>
  <w:style w:type="paragraph" w:customStyle="1" w:styleId="34">
    <w:name w:val="_Style 2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33855</Words>
  <Characters>37700</Characters>
  <Lines>0</Lines>
  <Paragraphs>0</Paragraphs>
  <TotalTime>0</TotalTime>
  <ScaleCrop>false</ScaleCrop>
  <LinksUpToDate>false</LinksUpToDate>
  <CharactersWithSpaces>41507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2022-08-17T14:54:00Z</dcterms:created>
  <dc:creator>Administrator</dc:creator>
  <cp:lastModifiedBy>何坤锋</cp:lastModifiedBy>
  <cp:lastPrinted>2025-02-14T07:15:00Z</cp:lastPrinted>
  <dcterms:modified xsi:type="dcterms:W3CDTF">2025-02-19T11:05:39Z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F1CC4373EEDA4DDEB210210C40471B4A</vt:lpwstr>
  </property>
</Properties>
</file>