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广东省河源监狱2025年办公用品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（含公司）项目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广东省河源监狱2025年办公用品（含公司）项目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比价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2025009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</w:rPr>
        <w:t>广东省河源监狱2025年办公用品（含公司）项目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（一）供应商名称：河源市源城区昊运百货商行（个体工商户）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（二）成交金额：折扣率58.66%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63" w:rightChars="506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90635A"/>
    <w:rsid w:val="04AD4333"/>
    <w:rsid w:val="04B32D69"/>
    <w:rsid w:val="052A5C4C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4B269A"/>
    <w:rsid w:val="2A7014BD"/>
    <w:rsid w:val="2BA935B4"/>
    <w:rsid w:val="2D4B2693"/>
    <w:rsid w:val="2D7037FD"/>
    <w:rsid w:val="2EFC4368"/>
    <w:rsid w:val="300F5417"/>
    <w:rsid w:val="307528A5"/>
    <w:rsid w:val="338521CC"/>
    <w:rsid w:val="36AD4CB5"/>
    <w:rsid w:val="39DD16B8"/>
    <w:rsid w:val="3A246F7D"/>
    <w:rsid w:val="44974EBD"/>
    <w:rsid w:val="457A54F1"/>
    <w:rsid w:val="487C38F4"/>
    <w:rsid w:val="4942216F"/>
    <w:rsid w:val="4A94163F"/>
    <w:rsid w:val="4BCD2ED3"/>
    <w:rsid w:val="4E256705"/>
    <w:rsid w:val="4F057C12"/>
    <w:rsid w:val="55627B7B"/>
    <w:rsid w:val="5592443F"/>
    <w:rsid w:val="55983226"/>
    <w:rsid w:val="55CF3B3D"/>
    <w:rsid w:val="59677BC1"/>
    <w:rsid w:val="5AE04836"/>
    <w:rsid w:val="5B614700"/>
    <w:rsid w:val="61C80807"/>
    <w:rsid w:val="625A7098"/>
    <w:rsid w:val="64740BAB"/>
    <w:rsid w:val="674B1DC8"/>
    <w:rsid w:val="67C05145"/>
    <w:rsid w:val="6AEA4BE4"/>
    <w:rsid w:val="6CBE6DED"/>
    <w:rsid w:val="6D7726F1"/>
    <w:rsid w:val="74DD0963"/>
    <w:rsid w:val="75DA2AF5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陈志</cp:lastModifiedBy>
  <dcterms:modified xsi:type="dcterms:W3CDTF">2025-03-17T11:35:44Z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