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ind w:left="0" w:leftChars="0" w:firstLine="0" w:firstLineChars="0"/>
        <w:contextualSpacing/>
        <w:jc w:val="center"/>
        <w:textAlignment w:val="auto"/>
        <w:outlineLvl w:val="9"/>
        <w:rPr>
          <w:rFonts w:hint="eastAsia" w:cs="Times New Roman"/>
          <w:b/>
          <w:bCs/>
          <w:sz w:val="44"/>
          <w:szCs w:val="44"/>
          <w:u w:val="none"/>
          <w:lang w:val="en-US" w:eastAsia="zh-CN"/>
        </w:rPr>
      </w:pPr>
      <w:r>
        <w:rPr>
          <w:rFonts w:hint="eastAsia" w:cs="Times New Roman"/>
          <w:b/>
          <w:bCs/>
          <w:sz w:val="44"/>
          <w:szCs w:val="44"/>
          <w:u w:val="none"/>
          <w:lang w:val="en-US" w:eastAsia="zh-CN"/>
        </w:rPr>
        <w:t>广东省河源监狱综合楼侧边厨余垃圾</w:t>
      </w:r>
    </w:p>
    <w:p>
      <w:pPr>
        <w:keepNext w:val="0"/>
        <w:keepLines w:val="0"/>
        <w:pageBreakBefore w:val="0"/>
        <w:kinsoku/>
        <w:wordWrap/>
        <w:overflowPunct/>
        <w:topLinePunct w:val="0"/>
        <w:autoSpaceDE/>
        <w:autoSpaceDN/>
        <w:bidi w:val="0"/>
        <w:adjustRightInd/>
        <w:spacing w:line="560" w:lineRule="exact"/>
        <w:ind w:left="0" w:leftChars="0" w:firstLine="0" w:firstLineChars="0"/>
        <w:contextualSpacing/>
        <w:jc w:val="center"/>
        <w:textAlignment w:val="auto"/>
        <w:outlineLvl w:val="9"/>
        <w:rPr>
          <w:rFonts w:hint="eastAsia"/>
          <w:b/>
          <w:bCs/>
          <w:sz w:val="44"/>
          <w:szCs w:val="44"/>
        </w:rPr>
      </w:pPr>
      <w:r>
        <w:rPr>
          <w:rFonts w:hint="eastAsia" w:cs="Times New Roman"/>
          <w:b/>
          <w:bCs/>
          <w:sz w:val="44"/>
          <w:szCs w:val="44"/>
          <w:u w:val="none"/>
          <w:lang w:val="en-US" w:eastAsia="zh-CN"/>
        </w:rPr>
        <w:t>放置点等修建项目竞价</w:t>
      </w:r>
      <w:r>
        <w:rPr>
          <w:rFonts w:hint="eastAsia"/>
          <w:b/>
          <w:bCs/>
          <w:sz w:val="44"/>
          <w:szCs w:val="44"/>
          <w:u w:val="none"/>
        </w:rPr>
        <w:t>公告</w:t>
      </w:r>
    </w:p>
    <w:p>
      <w:pPr>
        <w:keepNext w:val="0"/>
        <w:keepLines w:val="0"/>
        <w:pageBreakBefore w:val="0"/>
        <w:widowControl w:val="0"/>
        <w:kinsoku/>
        <w:wordWrap/>
        <w:overflowPunct/>
        <w:topLinePunct w:val="0"/>
        <w:autoSpaceDE/>
        <w:autoSpaceDN/>
        <w:bidi w:val="0"/>
        <w:adjustRightInd/>
        <w:spacing w:line="560" w:lineRule="exact"/>
        <w:ind w:firstLine="643" w:firstLineChars="200"/>
        <w:contextualSpacing/>
        <w:jc w:val="both"/>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广东省河源监狱</w:t>
      </w:r>
      <w:r>
        <w:rPr>
          <w:rFonts w:hint="eastAsia" w:ascii="仿宋" w:hAnsi="仿宋" w:eastAsia="仿宋" w:cs="仿宋"/>
          <w:sz w:val="32"/>
          <w:szCs w:val="32"/>
          <w:lang w:val="zh-CN"/>
        </w:rPr>
        <w:t>（</w:t>
      </w:r>
      <w:r>
        <w:rPr>
          <w:rFonts w:hint="eastAsia" w:ascii="仿宋" w:hAnsi="仿宋" w:eastAsia="仿宋" w:cs="仿宋"/>
          <w:sz w:val="32"/>
          <w:szCs w:val="32"/>
        </w:rPr>
        <w:t>以下简称“采购人”）计划采用</w:t>
      </w:r>
      <w:r>
        <w:rPr>
          <w:rFonts w:hint="eastAsia" w:ascii="仿宋" w:hAnsi="仿宋" w:eastAsia="仿宋" w:cs="仿宋"/>
          <w:sz w:val="32"/>
          <w:szCs w:val="32"/>
          <w:lang w:val="en-US" w:eastAsia="zh-CN"/>
        </w:rPr>
        <w:t>竞</w:t>
      </w:r>
      <w:r>
        <w:rPr>
          <w:rFonts w:hint="eastAsia" w:ascii="仿宋" w:hAnsi="仿宋" w:eastAsia="仿宋" w:cs="仿宋"/>
          <w:sz w:val="32"/>
          <w:szCs w:val="32"/>
          <w:lang w:eastAsia="zh-CN"/>
        </w:rPr>
        <w:t>价</w:t>
      </w:r>
      <w:r>
        <w:rPr>
          <w:rFonts w:hint="eastAsia" w:ascii="仿宋" w:hAnsi="仿宋" w:eastAsia="仿宋" w:cs="仿宋"/>
          <w:sz w:val="32"/>
          <w:szCs w:val="32"/>
        </w:rPr>
        <w:t>方式</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选取综合楼侧边厨余垃圾放置点等修建项目合作供应商，</w:t>
      </w:r>
      <w:r>
        <w:rPr>
          <w:rFonts w:hint="eastAsia" w:ascii="仿宋" w:hAnsi="仿宋" w:eastAsia="仿宋" w:cs="仿宋"/>
          <w:sz w:val="32"/>
          <w:szCs w:val="32"/>
          <w:lang w:val="zh-CN" w:eastAsia="zh-CN"/>
        </w:rPr>
        <w:t>欢迎符合资格条件</w:t>
      </w:r>
      <w:r>
        <w:rPr>
          <w:rFonts w:hint="eastAsia" w:ascii="仿宋" w:hAnsi="仿宋" w:eastAsia="仿宋" w:cs="仿宋"/>
          <w:sz w:val="32"/>
          <w:szCs w:val="32"/>
          <w:lang w:val="en-US" w:eastAsia="zh-CN"/>
        </w:rPr>
        <w:t>的供应商</w:t>
      </w:r>
      <w:r>
        <w:rPr>
          <w:rFonts w:hint="eastAsia" w:ascii="仿宋" w:hAnsi="仿宋" w:eastAsia="仿宋" w:cs="仿宋"/>
          <w:sz w:val="32"/>
          <w:szCs w:val="32"/>
        </w:rPr>
        <w:t>参加。</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一、项目概况</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（一）</w:t>
      </w:r>
      <w:r>
        <w:rPr>
          <w:rFonts w:hint="eastAsia" w:ascii="仿宋" w:hAnsi="仿宋" w:eastAsia="仿宋" w:cs="仿宋"/>
          <w:sz w:val="32"/>
          <w:szCs w:val="32"/>
        </w:rPr>
        <w:t>项目编号：</w:t>
      </w:r>
      <w:r>
        <w:rPr>
          <w:rFonts w:hint="eastAsia" w:ascii="仿宋" w:hAnsi="仿宋" w:eastAsia="仿宋" w:cs="仿宋"/>
          <w:sz w:val="32"/>
          <w:szCs w:val="32"/>
          <w:lang w:val="en-US" w:eastAsia="zh-CN"/>
        </w:rPr>
        <w:t>2025010</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zh-CN" w:eastAsia="zh-CN"/>
        </w:rPr>
        <w:t>（二）</w:t>
      </w:r>
      <w:r>
        <w:rPr>
          <w:rFonts w:hint="eastAsia" w:ascii="仿宋" w:hAnsi="仿宋" w:eastAsia="仿宋" w:cs="仿宋"/>
          <w:sz w:val="32"/>
          <w:szCs w:val="32"/>
          <w:lang w:val="en-US" w:eastAsia="zh-CN"/>
        </w:rPr>
        <w:t>项目名称</w:t>
      </w:r>
      <w:r>
        <w:rPr>
          <w:rFonts w:hint="eastAsia" w:ascii="仿宋" w:hAnsi="仿宋" w:eastAsia="仿宋" w:cs="仿宋"/>
          <w:sz w:val="32"/>
          <w:szCs w:val="32"/>
          <w:lang w:val="zh-CN" w:eastAsia="zh-CN"/>
        </w:rPr>
        <w:t>：</w:t>
      </w:r>
      <w:r>
        <w:rPr>
          <w:rFonts w:hint="eastAsia" w:ascii="仿宋" w:hAnsi="仿宋" w:eastAsia="仿宋" w:cs="仿宋"/>
          <w:sz w:val="32"/>
          <w:szCs w:val="32"/>
          <w:lang w:val="en-US" w:eastAsia="zh-CN"/>
        </w:rPr>
        <w:t>广东省河源监狱综合楼侧边厨余垃圾放置点等修建项目（详见竞价文件）</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（三）</w:t>
      </w:r>
      <w:r>
        <w:rPr>
          <w:rFonts w:hint="eastAsia" w:ascii="仿宋" w:hAnsi="仿宋" w:eastAsia="仿宋" w:cs="仿宋"/>
          <w:sz w:val="32"/>
          <w:szCs w:val="32"/>
          <w:lang w:val="zh-CN"/>
        </w:rPr>
        <w:t>采</w:t>
      </w:r>
      <w:r>
        <w:rPr>
          <w:rFonts w:hint="eastAsia" w:ascii="仿宋" w:hAnsi="仿宋" w:eastAsia="仿宋" w:cs="仿宋"/>
          <w:sz w:val="32"/>
          <w:szCs w:val="32"/>
          <w:lang w:val="zh-CN" w:eastAsia="zh-CN"/>
        </w:rPr>
        <w:t>购预算：¥</w:t>
      </w:r>
      <w:r>
        <w:rPr>
          <w:rFonts w:hint="eastAsia" w:ascii="仿宋" w:hAnsi="仿宋" w:eastAsia="仿宋" w:cs="仿宋"/>
          <w:sz w:val="32"/>
          <w:szCs w:val="32"/>
          <w:lang w:val="en-US" w:eastAsia="zh-CN"/>
        </w:rPr>
        <w:t>45354.06元（含绿色施工安全防护措施费1784.29元，该措施费为不可竞争费用）。</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zh-CN"/>
        </w:rPr>
        <w:t>（四）</w:t>
      </w:r>
      <w:r>
        <w:rPr>
          <w:rFonts w:hint="eastAsia" w:ascii="仿宋" w:hAnsi="仿宋" w:eastAsia="仿宋" w:cs="仿宋"/>
          <w:sz w:val="32"/>
          <w:szCs w:val="32"/>
          <w:lang w:val="en-US" w:eastAsia="zh-CN"/>
        </w:rPr>
        <w:t>采购方式：竞价</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eastAsia" w:ascii="黑体" w:hAnsi="黑体" w:eastAsia="黑体" w:cs="黑体"/>
          <w:b w:val="0"/>
          <w:bCs w:val="0"/>
          <w:sz w:val="32"/>
          <w:szCs w:val="32"/>
          <w:lang w:val="zh-CN" w:eastAsia="zh-CN"/>
        </w:rPr>
      </w:pPr>
      <w:r>
        <w:rPr>
          <w:rFonts w:hint="eastAsia" w:ascii="黑体" w:hAnsi="黑体" w:eastAsia="黑体" w:cs="黑体"/>
          <w:b w:val="0"/>
          <w:bCs w:val="0"/>
          <w:sz w:val="32"/>
          <w:szCs w:val="32"/>
          <w:lang w:val="zh-CN" w:eastAsia="zh-CN"/>
        </w:rPr>
        <w:t>二、合格响应供应商条件</w:t>
      </w:r>
    </w:p>
    <w:p>
      <w:pPr>
        <w:keepNext w:val="0"/>
        <w:keepLines w:val="0"/>
        <w:pageBreakBefore w:val="0"/>
        <w:widowControl w:val="0"/>
        <w:kinsoku/>
        <w:wordWrap/>
        <w:overflowPunct/>
        <w:topLinePunct w:val="0"/>
        <w:autoSpaceDE/>
        <w:autoSpaceDN/>
        <w:bidi w:val="0"/>
        <w:adjustRightInd/>
        <w:snapToGrid w:val="0"/>
        <w:spacing w:line="560" w:lineRule="exact"/>
        <w:ind w:left="11" w:leftChars="0"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（一）具有独立承担民事责任的能力，在中华人民共和国境内注册的法人或其他组织。</w:t>
      </w:r>
    </w:p>
    <w:p>
      <w:pPr>
        <w:keepNext w:val="0"/>
        <w:keepLines w:val="0"/>
        <w:pageBreakBefore w:val="0"/>
        <w:widowControl w:val="0"/>
        <w:kinsoku/>
        <w:wordWrap/>
        <w:overflowPunct/>
        <w:topLinePunct w:val="0"/>
        <w:autoSpaceDE/>
        <w:autoSpaceDN/>
        <w:bidi w:val="0"/>
        <w:adjustRightInd/>
        <w:snapToGrid w:val="0"/>
        <w:spacing w:line="560" w:lineRule="exact"/>
        <w:ind w:left="11" w:leftChars="0"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bookmarkStart w:id="0" w:name="_Hlk57820465"/>
      <w:r>
        <w:rPr>
          <w:rFonts w:hint="eastAsia" w:ascii="仿宋" w:hAnsi="仿宋" w:eastAsia="仿宋" w:cs="仿宋"/>
          <w:color w:val="000000" w:themeColor="text1"/>
          <w:sz w:val="32"/>
          <w:szCs w:val="32"/>
          <w:lang w:val="en-US" w:eastAsia="zh-CN"/>
          <w14:textFill>
            <w14:solidFill>
              <w14:schemeClr w14:val="tx1"/>
            </w14:solidFill>
          </w14:textFill>
        </w:rPr>
        <w:t>（二）</w:t>
      </w:r>
      <w:bookmarkEnd w:id="0"/>
      <w:r>
        <w:rPr>
          <w:rFonts w:hint="eastAsia" w:ascii="仿宋" w:hAnsi="仿宋" w:eastAsia="仿宋" w:cs="仿宋"/>
          <w:color w:val="000000" w:themeColor="text1"/>
          <w:sz w:val="32"/>
          <w:szCs w:val="32"/>
          <w:lang w:val="en-US" w:eastAsia="zh-CN"/>
          <w14:textFill>
            <w14:solidFill>
              <w14:schemeClr w14:val="tx1"/>
            </w14:solidFill>
          </w14:textFill>
        </w:rPr>
        <w:t>具有履行本项目所必需的设备和专业技术能力。</w:t>
      </w:r>
    </w:p>
    <w:p>
      <w:pPr>
        <w:keepNext w:val="0"/>
        <w:keepLines w:val="0"/>
        <w:pageBreakBefore w:val="0"/>
        <w:widowControl w:val="0"/>
        <w:kinsoku/>
        <w:wordWrap/>
        <w:overflowPunct/>
        <w:topLinePunct w:val="0"/>
        <w:autoSpaceDE/>
        <w:autoSpaceDN/>
        <w:bidi w:val="0"/>
        <w:adjustRightInd/>
        <w:snapToGrid w:val="0"/>
        <w:spacing w:line="560" w:lineRule="exact"/>
        <w:ind w:left="11" w:leftChars="0"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（三）供应商的法定代表人或单位负责人与所参投的本项目其他供应商的法定代表人或单位负责人不得为同一人且与其他供应商之间不得存在直接控股、管理关系。</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w:t>
      </w:r>
      <w:r>
        <w:rPr>
          <w:rFonts w:hint="eastAsia" w:ascii="仿宋" w:hAnsi="仿宋" w:eastAsia="仿宋" w:cs="仿宋"/>
          <w:sz w:val="32"/>
          <w:szCs w:val="32"/>
          <w:lang w:val="en-US"/>
        </w:rPr>
        <w:t>具</w:t>
      </w:r>
      <w:r>
        <w:rPr>
          <w:rFonts w:hint="eastAsia" w:ascii="仿宋" w:hAnsi="仿宋" w:eastAsia="仿宋" w:cs="仿宋"/>
          <w:sz w:val="32"/>
          <w:szCs w:val="32"/>
          <w:lang w:val="en-US" w:eastAsia="zh-CN"/>
        </w:rPr>
        <w:t>备</w:t>
      </w:r>
      <w:r>
        <w:rPr>
          <w:rFonts w:hint="eastAsia" w:ascii="仿宋" w:hAnsi="仿宋" w:eastAsia="仿宋" w:cs="仿宋"/>
          <w:sz w:val="32"/>
          <w:szCs w:val="32"/>
          <w:lang w:val="en-US"/>
        </w:rPr>
        <w:t>有效期内的</w:t>
      </w:r>
      <w:r>
        <w:rPr>
          <w:rFonts w:hint="eastAsia" w:ascii="仿宋" w:hAnsi="仿宋" w:eastAsia="仿宋" w:cs="仿宋"/>
          <w:sz w:val="32"/>
          <w:szCs w:val="32"/>
          <w:lang w:val="en-US" w:eastAsia="zh-CN"/>
        </w:rPr>
        <w:t>钢结构工程专业承包三级以上（含三级）资质。</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三、申请方式</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响应供应商</w:t>
      </w:r>
      <w:r>
        <w:rPr>
          <w:rFonts w:hint="eastAsia" w:ascii="仿宋" w:hAnsi="仿宋" w:eastAsia="仿宋" w:cs="仿宋"/>
          <w:sz w:val="32"/>
          <w:szCs w:val="32"/>
          <w:lang w:eastAsia="zh-CN"/>
        </w:rPr>
        <w:t>请于</w:t>
      </w:r>
      <w:r>
        <w:rPr>
          <w:rFonts w:hint="eastAsia" w:ascii="仿宋" w:hAnsi="仿宋" w:eastAsia="仿宋" w:cs="仿宋"/>
          <w:sz w:val="32"/>
          <w:szCs w:val="32"/>
          <w:lang w:val="en-US" w:eastAsia="zh-CN"/>
        </w:rPr>
        <w:t>2025年3月26日17：30前，将《报名登记表》（附后）以PDF格式，发送至电子邮箱hyjygck@126.com</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备注项目名称。</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四、递交响应文件、竞价时间及地点</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）现场</w:t>
      </w:r>
      <w:r>
        <w:rPr>
          <w:rFonts w:hint="eastAsia" w:ascii="仿宋" w:hAnsi="仿宋" w:eastAsia="仿宋" w:cs="仿宋"/>
          <w:sz w:val="32"/>
          <w:szCs w:val="32"/>
          <w:lang w:val="en-US" w:eastAsia="zh-CN"/>
        </w:rPr>
        <w:t>密封提</w:t>
      </w:r>
      <w:r>
        <w:rPr>
          <w:rFonts w:hint="eastAsia" w:ascii="仿宋" w:hAnsi="仿宋" w:eastAsia="仿宋" w:cs="仿宋"/>
          <w:sz w:val="32"/>
          <w:szCs w:val="32"/>
          <w:lang w:eastAsia="zh-CN"/>
        </w:rPr>
        <w:t>交（</w:t>
      </w:r>
      <w:r>
        <w:rPr>
          <w:rFonts w:hint="eastAsia" w:ascii="仿宋" w:hAnsi="仿宋" w:eastAsia="仿宋" w:cs="仿宋"/>
          <w:sz w:val="32"/>
          <w:szCs w:val="32"/>
          <w:lang w:val="en-US" w:eastAsia="zh-CN"/>
        </w:rPr>
        <w:t>一份，格式见竞价文件</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（二）递交响应文件时间：2025年3月27日9时30分起至10时00分截止（北京时间），逾时概不受理。</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（三）竞价时间：2025年3月27日10时00分（北京时间）</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地点：</w:t>
      </w:r>
      <w:r>
        <w:rPr>
          <w:rFonts w:hint="eastAsia" w:ascii="仿宋" w:hAnsi="仿宋" w:eastAsia="仿宋" w:cs="仿宋"/>
          <w:sz w:val="32"/>
          <w:szCs w:val="32"/>
          <w:lang w:val="en-US" w:eastAsia="zh-CN"/>
        </w:rPr>
        <w:t>河源监狱</w:t>
      </w:r>
      <w:r>
        <w:rPr>
          <w:rFonts w:hint="eastAsia" w:ascii="仿宋" w:hAnsi="仿宋" w:eastAsia="仿宋" w:cs="仿宋"/>
          <w:sz w:val="32"/>
          <w:szCs w:val="32"/>
          <w:lang w:eastAsia="zh-CN"/>
        </w:rPr>
        <w:t>行政</w:t>
      </w:r>
      <w:r>
        <w:rPr>
          <w:rFonts w:hint="eastAsia" w:ascii="仿宋" w:hAnsi="仿宋" w:eastAsia="仿宋" w:cs="仿宋"/>
          <w:sz w:val="32"/>
          <w:szCs w:val="32"/>
          <w:lang w:val="en-US" w:eastAsia="zh-CN"/>
        </w:rPr>
        <w:t>楼七楼会议室</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五、公告期限</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本公告期限自发布之日起不少于3 个工作日。</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六、其它补充事宜</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本项目采购结果在</w:t>
      </w:r>
      <w:r>
        <w:rPr>
          <w:rFonts w:hint="eastAsia" w:ascii="仿宋" w:hAnsi="仿宋" w:eastAsia="仿宋" w:cs="仿宋"/>
          <w:sz w:val="32"/>
          <w:szCs w:val="32"/>
          <w:lang w:val="en-US" w:eastAsia="zh-CN"/>
        </w:rPr>
        <w:t>成交供应商</w:t>
      </w:r>
      <w:r>
        <w:rPr>
          <w:rFonts w:hint="eastAsia" w:ascii="仿宋" w:hAnsi="仿宋" w:eastAsia="仿宋" w:cs="仿宋"/>
          <w:sz w:val="32"/>
          <w:szCs w:val="32"/>
        </w:rPr>
        <w:t>确定之日起3个工作日内</w:t>
      </w:r>
      <w:r>
        <w:rPr>
          <w:rFonts w:hint="eastAsia" w:ascii="仿宋" w:hAnsi="仿宋" w:eastAsia="仿宋" w:cs="仿宋"/>
          <w:sz w:val="32"/>
          <w:szCs w:val="32"/>
          <w:lang w:eastAsia="zh-CN"/>
        </w:rPr>
        <w:t>，</w:t>
      </w:r>
      <w:r>
        <w:rPr>
          <w:rFonts w:hint="eastAsia" w:ascii="仿宋" w:hAnsi="仿宋" w:eastAsia="仿宋" w:cs="仿宋"/>
          <w:sz w:val="32"/>
          <w:szCs w:val="32"/>
        </w:rPr>
        <w:t>在</w:t>
      </w:r>
      <w:r>
        <w:rPr>
          <w:rFonts w:hint="eastAsia" w:ascii="仿宋" w:hAnsi="仿宋" w:eastAsia="仿宋" w:cs="仿宋"/>
          <w:sz w:val="32"/>
          <w:szCs w:val="32"/>
          <w:lang w:val="en-US" w:eastAsia="zh-CN"/>
        </w:rPr>
        <w:t>采购人</w:t>
      </w:r>
      <w:r>
        <w:rPr>
          <w:rFonts w:hint="eastAsia" w:ascii="仿宋" w:hAnsi="仿宋" w:eastAsia="仿宋" w:cs="仿宋"/>
          <w:sz w:val="32"/>
          <w:szCs w:val="32"/>
        </w:rPr>
        <w:t>门户网站</w:t>
      </w:r>
      <w:r>
        <w:rPr>
          <w:rFonts w:hint="eastAsia" w:ascii="仿宋" w:hAnsi="仿宋" w:eastAsia="仿宋" w:cs="仿宋"/>
          <w:sz w:val="32"/>
          <w:szCs w:val="32"/>
          <w:lang w:val="en-US" w:eastAsia="zh-CN"/>
        </w:rPr>
        <w:t>及</w:t>
      </w:r>
      <w:r>
        <w:rPr>
          <w:rFonts w:hint="eastAsia" w:ascii="仿宋" w:hAnsi="仿宋" w:eastAsia="仿宋" w:cs="仿宋"/>
          <w:sz w:val="32"/>
          <w:szCs w:val="32"/>
        </w:rPr>
        <w:t>内网公告公示。</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七、采购人信息</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（一）</w:t>
      </w:r>
      <w:r>
        <w:rPr>
          <w:rFonts w:hint="eastAsia" w:ascii="仿宋" w:hAnsi="仿宋" w:eastAsia="仿宋" w:cs="仿宋"/>
          <w:sz w:val="32"/>
          <w:szCs w:val="32"/>
          <w:lang w:eastAsia="zh-CN"/>
        </w:rPr>
        <w:t>名称：广东省河源监狱</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（二）地址：</w:t>
      </w:r>
      <w:r>
        <w:rPr>
          <w:rFonts w:hint="eastAsia" w:ascii="仿宋" w:hAnsi="仿宋" w:eastAsia="仿宋" w:cs="仿宋"/>
          <w:sz w:val="32"/>
          <w:szCs w:val="32"/>
        </w:rPr>
        <w:t>河源市源城区东环路南2号</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（三）</w:t>
      </w:r>
      <w:r>
        <w:rPr>
          <w:rFonts w:hint="eastAsia" w:ascii="仿宋" w:hAnsi="仿宋" w:eastAsia="仿宋" w:cs="仿宋"/>
          <w:sz w:val="32"/>
          <w:szCs w:val="32"/>
        </w:rPr>
        <w:t>联系人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何先生</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w:t>
      </w:r>
      <w:r>
        <w:rPr>
          <w:rFonts w:hint="eastAsia" w:ascii="仿宋" w:hAnsi="仿宋" w:eastAsia="仿宋" w:cs="仿宋"/>
          <w:sz w:val="32"/>
          <w:szCs w:val="32"/>
          <w:lang w:eastAsia="zh-CN"/>
        </w:rPr>
        <w:t>联系</w:t>
      </w:r>
      <w:r>
        <w:rPr>
          <w:rFonts w:hint="eastAsia" w:ascii="仿宋" w:hAnsi="仿宋" w:eastAsia="仿宋" w:cs="仿宋"/>
          <w:sz w:val="32"/>
          <w:szCs w:val="32"/>
        </w:rPr>
        <w:t>电话：0762-3285</w:t>
      </w:r>
      <w:r>
        <w:rPr>
          <w:rFonts w:hint="eastAsia" w:ascii="仿宋" w:hAnsi="仿宋" w:eastAsia="仿宋" w:cs="仿宋"/>
          <w:sz w:val="32"/>
          <w:szCs w:val="32"/>
          <w:lang w:val="en-US" w:eastAsia="zh-CN"/>
        </w:rPr>
        <w:t>788</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pacing w:line="560" w:lineRule="exact"/>
        <w:ind w:left="0" w:leftChars="0" w:right="643" w:rightChars="306"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广东省河源监狱</w:t>
      </w:r>
    </w:p>
    <w:p>
      <w:pPr>
        <w:keepNext w:val="0"/>
        <w:keepLines w:val="0"/>
        <w:pageBreakBefore w:val="0"/>
        <w:widowControl w:val="0"/>
        <w:kinsoku/>
        <w:wordWrap/>
        <w:overflowPunct/>
        <w:topLinePunct w:val="0"/>
        <w:autoSpaceDE/>
        <w:autoSpaceDN/>
        <w:bidi w:val="0"/>
        <w:adjustRightInd/>
        <w:spacing w:line="560" w:lineRule="exact"/>
        <w:ind w:left="0" w:leftChars="0" w:right="643" w:rightChars="306"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21</w:t>
      </w:r>
      <w:r>
        <w:rPr>
          <w:rFonts w:hint="eastAsia" w:ascii="仿宋" w:hAnsi="仿宋" w:eastAsia="仿宋" w:cs="仿宋"/>
          <w:sz w:val="32"/>
          <w:szCs w:val="32"/>
        </w:rPr>
        <w:t>日</w:t>
      </w:r>
    </w:p>
    <w:p>
      <w:pPr>
        <w:pStyle w:val="2"/>
        <w:rPr>
          <w:rFonts w:hint="eastAsia" w:ascii="仿宋" w:hAnsi="仿宋" w:eastAsia="仿宋" w:cs="仿宋"/>
          <w:sz w:val="32"/>
          <w:szCs w:val="32"/>
        </w:rPr>
      </w:pPr>
    </w:p>
    <w:p>
      <w:pPr>
        <w:pStyle w:val="11"/>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w:t>
      </w:r>
    </w:p>
    <w:tbl>
      <w:tblPr>
        <w:tblStyle w:val="10"/>
        <w:tblpPr w:leftFromText="180" w:rightFromText="180" w:vertAnchor="text" w:horzAnchor="page" w:tblpX="1583" w:tblpY="195"/>
        <w:tblOverlap w:val="never"/>
        <w:tblW w:w="9024" w:type="dxa"/>
        <w:tblInd w:w="0" w:type="dxa"/>
        <w:tblLayout w:type="fixed"/>
        <w:tblCellMar>
          <w:top w:w="0" w:type="dxa"/>
          <w:left w:w="0" w:type="dxa"/>
          <w:bottom w:w="0" w:type="dxa"/>
          <w:right w:w="0" w:type="dxa"/>
        </w:tblCellMar>
      </w:tblPr>
      <w:tblGrid>
        <w:gridCol w:w="2166"/>
        <w:gridCol w:w="2166"/>
        <w:gridCol w:w="2173"/>
        <w:gridCol w:w="2519"/>
      </w:tblGrid>
      <w:tr>
        <w:tblPrEx>
          <w:tblLayout w:type="fixed"/>
          <w:tblCellMar>
            <w:top w:w="0" w:type="dxa"/>
            <w:left w:w="0" w:type="dxa"/>
            <w:bottom w:w="0" w:type="dxa"/>
            <w:right w:w="0" w:type="dxa"/>
          </w:tblCellMar>
        </w:tblPrEx>
        <w:trPr>
          <w:trHeight w:val="643"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32"/>
                <w:szCs w:val="32"/>
                <w:u w:val="none"/>
                <w:lang w:val="en-US" w:eastAsia="zh-CN" w:bidi="ar"/>
              </w:rPr>
              <w:t>报名登记表</w:t>
            </w:r>
          </w:p>
        </w:tc>
      </w:tr>
      <w:tr>
        <w:tblPrEx>
          <w:tblLayout w:type="fixed"/>
          <w:tblCellMar>
            <w:top w:w="0" w:type="dxa"/>
            <w:left w:w="0" w:type="dxa"/>
            <w:bottom w:w="0" w:type="dxa"/>
            <w:right w:w="0" w:type="dxa"/>
          </w:tblCellMar>
        </w:tblPrEx>
        <w:trPr>
          <w:trHeight w:val="615"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日期：    年   月   日</w:t>
            </w:r>
          </w:p>
        </w:tc>
      </w:tr>
      <w:tr>
        <w:tblPrEx>
          <w:tblLayout w:type="fixed"/>
          <w:tblCellMar>
            <w:top w:w="0" w:type="dxa"/>
            <w:left w:w="0" w:type="dxa"/>
            <w:bottom w:w="0" w:type="dxa"/>
            <w:right w:w="0" w:type="dxa"/>
          </w:tblCellMar>
        </w:tblPrEx>
        <w:trPr>
          <w:trHeight w:val="937"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项目名称</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广东省河源监狱综合楼侧边厨余垃圾放置点等</w:t>
            </w:r>
          </w:p>
          <w:p>
            <w:pPr>
              <w:jc w:val="center"/>
              <w:rPr>
                <w:rFonts w:hint="eastAsia" w:ascii="仿宋" w:hAnsi="仿宋" w:eastAsia="仿宋" w:cs="仿宋"/>
                <w:i w:val="0"/>
                <w:color w:val="000000"/>
                <w:sz w:val="28"/>
                <w:szCs w:val="28"/>
                <w:u w:val="none"/>
              </w:rPr>
            </w:pPr>
            <w:r>
              <w:rPr>
                <w:rFonts w:hint="eastAsia" w:ascii="仿宋" w:hAnsi="仿宋" w:eastAsia="仿宋" w:cs="仿宋"/>
                <w:sz w:val="30"/>
                <w:szCs w:val="30"/>
                <w:lang w:val="en-US" w:eastAsia="zh-CN"/>
              </w:rPr>
              <w:t>修建项目</w:t>
            </w:r>
          </w:p>
        </w:tc>
      </w:tr>
      <w:tr>
        <w:tblPrEx>
          <w:tblLayout w:type="fixed"/>
          <w:tblCellMar>
            <w:top w:w="0" w:type="dxa"/>
            <w:left w:w="0" w:type="dxa"/>
            <w:bottom w:w="0" w:type="dxa"/>
            <w:right w:w="0" w:type="dxa"/>
          </w:tblCellMar>
        </w:tblPrEx>
        <w:trPr>
          <w:trHeight w:val="1085"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报名单位全称</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（加盖公章）</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88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地址</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统一社会信用</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代码证号</w:t>
            </w:r>
          </w:p>
        </w:tc>
        <w:tc>
          <w:tcPr>
            <w:tcW w:w="216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单位性质</w:t>
            </w:r>
          </w:p>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（类型）</w:t>
            </w:r>
          </w:p>
        </w:tc>
        <w:tc>
          <w:tcPr>
            <w:tcW w:w="251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法定代表人</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身份证号</w:t>
            </w: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授权委托人</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联系方式</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姓名</w:t>
            </w: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身份证号</w:t>
            </w: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电话号码</w:t>
            </w:r>
          </w:p>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(手机）</w:t>
            </w:r>
          </w:p>
        </w:tc>
      </w:tr>
      <w:tr>
        <w:tblPrEx>
          <w:tblLayout w:type="fixed"/>
          <w:tblCellMar>
            <w:top w:w="0" w:type="dxa"/>
            <w:left w:w="0" w:type="dxa"/>
            <w:bottom w:w="0" w:type="dxa"/>
            <w:right w:w="0" w:type="dxa"/>
          </w:tblCellMar>
        </w:tblPrEx>
        <w:trPr>
          <w:trHeight w:val="1147" w:hRule="atLeast"/>
        </w:trPr>
        <w:tc>
          <w:tcPr>
            <w:tcW w:w="21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22"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备注</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w:t>
            </w:r>
          </w:p>
        </w:tc>
      </w:tr>
      <w:tr>
        <w:tblPrEx>
          <w:tblLayout w:type="fixed"/>
          <w:tblCellMar>
            <w:top w:w="0" w:type="dxa"/>
            <w:left w:w="0" w:type="dxa"/>
            <w:bottom w:w="0" w:type="dxa"/>
            <w:right w:w="0" w:type="dxa"/>
          </w:tblCellMar>
        </w:tblPrEx>
        <w:trPr>
          <w:trHeight w:val="627"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说明：所填联系电话应保持工作时间畅通。</w:t>
            </w:r>
          </w:p>
        </w:tc>
      </w:tr>
    </w:tbl>
    <w:p>
      <w:pPr>
        <w:keepNext w:val="0"/>
        <w:keepLines w:val="0"/>
        <w:pageBreakBefore w:val="0"/>
        <w:kinsoku/>
        <w:wordWrap/>
        <w:overflowPunct/>
        <w:topLinePunct w:val="0"/>
        <w:autoSpaceDE/>
        <w:autoSpaceDN/>
        <w:bidi w:val="0"/>
        <w:adjustRightInd/>
        <w:spacing w:line="580" w:lineRule="exact"/>
        <w:ind w:firstLine="5356" w:firstLineChars="1674"/>
        <w:jc w:val="both"/>
        <w:textAlignment w:val="auto"/>
        <w:outlineLvl w:val="9"/>
        <w:rPr>
          <w:rFonts w:hint="eastAsia" w:ascii="仿宋_GB2312" w:eastAsia="仿宋_GB2312"/>
          <w:sz w:val="32"/>
          <w:szCs w:val="32"/>
        </w:rPr>
      </w:pPr>
      <w:bookmarkStart w:id="1" w:name="_GoBack"/>
      <w:bookmarkEnd w:id="1"/>
    </w:p>
    <w:sectPr>
      <w:footerReference r:id="rId7" w:type="first"/>
      <w:headerReference r:id="rId3" w:type="default"/>
      <w:footerReference r:id="rId5" w:type="default"/>
      <w:headerReference r:id="rId4" w:type="even"/>
      <w:footerReference r:id="rId6" w:type="even"/>
      <w:pgSz w:w="11906" w:h="16838"/>
      <w:pgMar w:top="1701" w:right="1531" w:bottom="1701" w:left="1587" w:header="851" w:footer="992" w:gutter="0"/>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w:t>
    </w:r>
    <w:r>
      <w:t xml:space="preserve"> 2 -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w:t>
    </w:r>
    <w:r>
      <w:t xml:space="preserve"> 1 -</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A09"/>
    <w:rsid w:val="000000E4"/>
    <w:rsid w:val="0000418D"/>
    <w:rsid w:val="0002613A"/>
    <w:rsid w:val="00027277"/>
    <w:rsid w:val="00031A10"/>
    <w:rsid w:val="00031FE6"/>
    <w:rsid w:val="0005742A"/>
    <w:rsid w:val="000636C0"/>
    <w:rsid w:val="0007048D"/>
    <w:rsid w:val="00070974"/>
    <w:rsid w:val="00072D44"/>
    <w:rsid w:val="00074750"/>
    <w:rsid w:val="0008180C"/>
    <w:rsid w:val="00083822"/>
    <w:rsid w:val="00083EBC"/>
    <w:rsid w:val="00084864"/>
    <w:rsid w:val="00091392"/>
    <w:rsid w:val="000B67A3"/>
    <w:rsid w:val="000C5D76"/>
    <w:rsid w:val="000D1A87"/>
    <w:rsid w:val="000D3ADA"/>
    <w:rsid w:val="000D5A08"/>
    <w:rsid w:val="000E6858"/>
    <w:rsid w:val="000F4685"/>
    <w:rsid w:val="00104712"/>
    <w:rsid w:val="00105946"/>
    <w:rsid w:val="00117D91"/>
    <w:rsid w:val="00127956"/>
    <w:rsid w:val="001561C0"/>
    <w:rsid w:val="0017602F"/>
    <w:rsid w:val="00185422"/>
    <w:rsid w:val="001A0DD4"/>
    <w:rsid w:val="001D1705"/>
    <w:rsid w:val="001E161B"/>
    <w:rsid w:val="001F1F87"/>
    <w:rsid w:val="001F262D"/>
    <w:rsid w:val="001F7023"/>
    <w:rsid w:val="001F724E"/>
    <w:rsid w:val="00204BD6"/>
    <w:rsid w:val="00211600"/>
    <w:rsid w:val="00231C89"/>
    <w:rsid w:val="00240631"/>
    <w:rsid w:val="00242085"/>
    <w:rsid w:val="00243556"/>
    <w:rsid w:val="002509C6"/>
    <w:rsid w:val="002570BE"/>
    <w:rsid w:val="002619B6"/>
    <w:rsid w:val="0026393D"/>
    <w:rsid w:val="00270C8D"/>
    <w:rsid w:val="00287DCE"/>
    <w:rsid w:val="00291525"/>
    <w:rsid w:val="002A2ACE"/>
    <w:rsid w:val="002C1DA4"/>
    <w:rsid w:val="002D32B5"/>
    <w:rsid w:val="002D3404"/>
    <w:rsid w:val="002E3832"/>
    <w:rsid w:val="002E740D"/>
    <w:rsid w:val="002F4325"/>
    <w:rsid w:val="003039B8"/>
    <w:rsid w:val="0030739D"/>
    <w:rsid w:val="00325E6C"/>
    <w:rsid w:val="00326999"/>
    <w:rsid w:val="0033663E"/>
    <w:rsid w:val="00374257"/>
    <w:rsid w:val="00387652"/>
    <w:rsid w:val="00393367"/>
    <w:rsid w:val="00395B83"/>
    <w:rsid w:val="003963CA"/>
    <w:rsid w:val="003A1BFA"/>
    <w:rsid w:val="003A715E"/>
    <w:rsid w:val="003B0627"/>
    <w:rsid w:val="003B63D7"/>
    <w:rsid w:val="003D1A28"/>
    <w:rsid w:val="003D2C8E"/>
    <w:rsid w:val="003D3DBE"/>
    <w:rsid w:val="003D708B"/>
    <w:rsid w:val="003F0F2A"/>
    <w:rsid w:val="003F5640"/>
    <w:rsid w:val="003F7E57"/>
    <w:rsid w:val="00406773"/>
    <w:rsid w:val="00412ABD"/>
    <w:rsid w:val="004161F0"/>
    <w:rsid w:val="0042728C"/>
    <w:rsid w:val="00427F0D"/>
    <w:rsid w:val="004316B5"/>
    <w:rsid w:val="00434503"/>
    <w:rsid w:val="004407DC"/>
    <w:rsid w:val="00446359"/>
    <w:rsid w:val="00465B54"/>
    <w:rsid w:val="004667FE"/>
    <w:rsid w:val="00485A59"/>
    <w:rsid w:val="00485E6D"/>
    <w:rsid w:val="00486931"/>
    <w:rsid w:val="004939BB"/>
    <w:rsid w:val="00497E42"/>
    <w:rsid w:val="004A4D9D"/>
    <w:rsid w:val="004A4DC7"/>
    <w:rsid w:val="004B1716"/>
    <w:rsid w:val="004B2824"/>
    <w:rsid w:val="004D3FE6"/>
    <w:rsid w:val="004D510C"/>
    <w:rsid w:val="004E51B8"/>
    <w:rsid w:val="004F7EA3"/>
    <w:rsid w:val="00502947"/>
    <w:rsid w:val="00510DA5"/>
    <w:rsid w:val="0052331C"/>
    <w:rsid w:val="0052504F"/>
    <w:rsid w:val="00525824"/>
    <w:rsid w:val="0056133C"/>
    <w:rsid w:val="00570DAA"/>
    <w:rsid w:val="005762E4"/>
    <w:rsid w:val="005873DB"/>
    <w:rsid w:val="005A1D83"/>
    <w:rsid w:val="005A302E"/>
    <w:rsid w:val="005A67D2"/>
    <w:rsid w:val="005A7212"/>
    <w:rsid w:val="005A77EB"/>
    <w:rsid w:val="005B4FB8"/>
    <w:rsid w:val="005C7C4F"/>
    <w:rsid w:val="005D6DA5"/>
    <w:rsid w:val="005E726F"/>
    <w:rsid w:val="006015DB"/>
    <w:rsid w:val="00620D01"/>
    <w:rsid w:val="00623912"/>
    <w:rsid w:val="00635CEB"/>
    <w:rsid w:val="006378B9"/>
    <w:rsid w:val="00643743"/>
    <w:rsid w:val="00646B14"/>
    <w:rsid w:val="006C179E"/>
    <w:rsid w:val="006C6A09"/>
    <w:rsid w:val="006E4DE6"/>
    <w:rsid w:val="006E5F4D"/>
    <w:rsid w:val="006F1EDA"/>
    <w:rsid w:val="006F5139"/>
    <w:rsid w:val="006F7D8B"/>
    <w:rsid w:val="00711758"/>
    <w:rsid w:val="007313FE"/>
    <w:rsid w:val="00731A23"/>
    <w:rsid w:val="00733457"/>
    <w:rsid w:val="00735AB7"/>
    <w:rsid w:val="00737BC5"/>
    <w:rsid w:val="00750142"/>
    <w:rsid w:val="00754CCD"/>
    <w:rsid w:val="007779EC"/>
    <w:rsid w:val="007806E4"/>
    <w:rsid w:val="007872DF"/>
    <w:rsid w:val="00793E87"/>
    <w:rsid w:val="00794494"/>
    <w:rsid w:val="007A0869"/>
    <w:rsid w:val="007A7265"/>
    <w:rsid w:val="007B3145"/>
    <w:rsid w:val="007B3222"/>
    <w:rsid w:val="007B337A"/>
    <w:rsid w:val="007C1E83"/>
    <w:rsid w:val="007C4711"/>
    <w:rsid w:val="007E2699"/>
    <w:rsid w:val="007E4BFF"/>
    <w:rsid w:val="00800876"/>
    <w:rsid w:val="0080615C"/>
    <w:rsid w:val="00807C73"/>
    <w:rsid w:val="0081136F"/>
    <w:rsid w:val="00823B2E"/>
    <w:rsid w:val="00835B62"/>
    <w:rsid w:val="008555D2"/>
    <w:rsid w:val="00862D2A"/>
    <w:rsid w:val="00864641"/>
    <w:rsid w:val="00866D45"/>
    <w:rsid w:val="00875C3C"/>
    <w:rsid w:val="008B766F"/>
    <w:rsid w:val="008B79A4"/>
    <w:rsid w:val="008D749D"/>
    <w:rsid w:val="008E05C6"/>
    <w:rsid w:val="008F205C"/>
    <w:rsid w:val="0091107C"/>
    <w:rsid w:val="0091697C"/>
    <w:rsid w:val="00922570"/>
    <w:rsid w:val="009345D4"/>
    <w:rsid w:val="00934B9F"/>
    <w:rsid w:val="009354EE"/>
    <w:rsid w:val="00946CC4"/>
    <w:rsid w:val="009518EF"/>
    <w:rsid w:val="00966CEE"/>
    <w:rsid w:val="009A63AA"/>
    <w:rsid w:val="009C3EE3"/>
    <w:rsid w:val="009C7BFA"/>
    <w:rsid w:val="009D07E2"/>
    <w:rsid w:val="009D7E2C"/>
    <w:rsid w:val="009F299F"/>
    <w:rsid w:val="00A1183B"/>
    <w:rsid w:val="00A32101"/>
    <w:rsid w:val="00A460CC"/>
    <w:rsid w:val="00A671DA"/>
    <w:rsid w:val="00A718C9"/>
    <w:rsid w:val="00A74761"/>
    <w:rsid w:val="00A82BBF"/>
    <w:rsid w:val="00A91FE0"/>
    <w:rsid w:val="00A94711"/>
    <w:rsid w:val="00AB52F4"/>
    <w:rsid w:val="00AD0D7F"/>
    <w:rsid w:val="00AD1485"/>
    <w:rsid w:val="00AD1B0E"/>
    <w:rsid w:val="00AF1E30"/>
    <w:rsid w:val="00AF69D8"/>
    <w:rsid w:val="00B003E1"/>
    <w:rsid w:val="00B00736"/>
    <w:rsid w:val="00B07F5D"/>
    <w:rsid w:val="00B12EE7"/>
    <w:rsid w:val="00B168B7"/>
    <w:rsid w:val="00B21F36"/>
    <w:rsid w:val="00B315EF"/>
    <w:rsid w:val="00B41B34"/>
    <w:rsid w:val="00B471B0"/>
    <w:rsid w:val="00B71E53"/>
    <w:rsid w:val="00B742DE"/>
    <w:rsid w:val="00B74B19"/>
    <w:rsid w:val="00B977BD"/>
    <w:rsid w:val="00BA2490"/>
    <w:rsid w:val="00BA3D12"/>
    <w:rsid w:val="00BA4E8E"/>
    <w:rsid w:val="00BB7E73"/>
    <w:rsid w:val="00BC5EE7"/>
    <w:rsid w:val="00BD2F44"/>
    <w:rsid w:val="00BE55C9"/>
    <w:rsid w:val="00C014AE"/>
    <w:rsid w:val="00C10407"/>
    <w:rsid w:val="00C14E41"/>
    <w:rsid w:val="00C219AF"/>
    <w:rsid w:val="00C302F8"/>
    <w:rsid w:val="00C3224D"/>
    <w:rsid w:val="00C32985"/>
    <w:rsid w:val="00C35507"/>
    <w:rsid w:val="00C3580C"/>
    <w:rsid w:val="00C70A40"/>
    <w:rsid w:val="00C73997"/>
    <w:rsid w:val="00C864A2"/>
    <w:rsid w:val="00CA31B1"/>
    <w:rsid w:val="00CA671B"/>
    <w:rsid w:val="00CA7A53"/>
    <w:rsid w:val="00CC7DDC"/>
    <w:rsid w:val="00CD0F14"/>
    <w:rsid w:val="00CD2273"/>
    <w:rsid w:val="00CE4E13"/>
    <w:rsid w:val="00CE6CF2"/>
    <w:rsid w:val="00CF2808"/>
    <w:rsid w:val="00CF4051"/>
    <w:rsid w:val="00D057FC"/>
    <w:rsid w:val="00D0749A"/>
    <w:rsid w:val="00D13DBC"/>
    <w:rsid w:val="00D15A53"/>
    <w:rsid w:val="00D15F31"/>
    <w:rsid w:val="00D26AD1"/>
    <w:rsid w:val="00D27BA3"/>
    <w:rsid w:val="00D50F9F"/>
    <w:rsid w:val="00D539EF"/>
    <w:rsid w:val="00D87C4C"/>
    <w:rsid w:val="00D90E97"/>
    <w:rsid w:val="00D9504C"/>
    <w:rsid w:val="00DC3910"/>
    <w:rsid w:val="00DD3EC5"/>
    <w:rsid w:val="00DE14BA"/>
    <w:rsid w:val="00DE5B26"/>
    <w:rsid w:val="00DE5B9E"/>
    <w:rsid w:val="00DF2521"/>
    <w:rsid w:val="00DF2AD3"/>
    <w:rsid w:val="00E109B5"/>
    <w:rsid w:val="00E13285"/>
    <w:rsid w:val="00E14638"/>
    <w:rsid w:val="00E25B78"/>
    <w:rsid w:val="00E33E35"/>
    <w:rsid w:val="00E60EB0"/>
    <w:rsid w:val="00E6209C"/>
    <w:rsid w:val="00E62E79"/>
    <w:rsid w:val="00E70B40"/>
    <w:rsid w:val="00EB7AAC"/>
    <w:rsid w:val="00EC40C5"/>
    <w:rsid w:val="00ED4397"/>
    <w:rsid w:val="00EF193A"/>
    <w:rsid w:val="00F06608"/>
    <w:rsid w:val="00F11E8F"/>
    <w:rsid w:val="00F151F2"/>
    <w:rsid w:val="00F15B0A"/>
    <w:rsid w:val="00F16641"/>
    <w:rsid w:val="00F210CB"/>
    <w:rsid w:val="00F24448"/>
    <w:rsid w:val="00F33377"/>
    <w:rsid w:val="00F377FE"/>
    <w:rsid w:val="00F66F44"/>
    <w:rsid w:val="00F720AC"/>
    <w:rsid w:val="00F843C0"/>
    <w:rsid w:val="00F95DBE"/>
    <w:rsid w:val="00F96478"/>
    <w:rsid w:val="00FA0815"/>
    <w:rsid w:val="00FA647E"/>
    <w:rsid w:val="00FB2FB4"/>
    <w:rsid w:val="00FC5037"/>
    <w:rsid w:val="00FC6BCD"/>
    <w:rsid w:val="00FD6024"/>
    <w:rsid w:val="00FF666B"/>
    <w:rsid w:val="00FF6965"/>
    <w:rsid w:val="019E14F5"/>
    <w:rsid w:val="03F80B01"/>
    <w:rsid w:val="04871950"/>
    <w:rsid w:val="04C13C0E"/>
    <w:rsid w:val="050F50B6"/>
    <w:rsid w:val="05CD4E42"/>
    <w:rsid w:val="0653759D"/>
    <w:rsid w:val="069B401A"/>
    <w:rsid w:val="075963A5"/>
    <w:rsid w:val="081F1486"/>
    <w:rsid w:val="0A9011E3"/>
    <w:rsid w:val="0AB37940"/>
    <w:rsid w:val="0BF12441"/>
    <w:rsid w:val="0CD32783"/>
    <w:rsid w:val="0DB52719"/>
    <w:rsid w:val="100F3131"/>
    <w:rsid w:val="11004202"/>
    <w:rsid w:val="147E74CA"/>
    <w:rsid w:val="15464EF4"/>
    <w:rsid w:val="164509BC"/>
    <w:rsid w:val="16CA3E0C"/>
    <w:rsid w:val="17F130A4"/>
    <w:rsid w:val="18D07B28"/>
    <w:rsid w:val="1B840EC2"/>
    <w:rsid w:val="1E845087"/>
    <w:rsid w:val="1F676DCB"/>
    <w:rsid w:val="1F7F1BAF"/>
    <w:rsid w:val="1FF62D70"/>
    <w:rsid w:val="20121592"/>
    <w:rsid w:val="21B02473"/>
    <w:rsid w:val="21CA5A1F"/>
    <w:rsid w:val="223A7AE8"/>
    <w:rsid w:val="23310E72"/>
    <w:rsid w:val="238E4084"/>
    <w:rsid w:val="245D658A"/>
    <w:rsid w:val="24B7784D"/>
    <w:rsid w:val="26063C96"/>
    <w:rsid w:val="260E7BC7"/>
    <w:rsid w:val="27616D07"/>
    <w:rsid w:val="294F0650"/>
    <w:rsid w:val="2C0C6563"/>
    <w:rsid w:val="2E334FEE"/>
    <w:rsid w:val="2EC859AB"/>
    <w:rsid w:val="2FAE69CB"/>
    <w:rsid w:val="30534A53"/>
    <w:rsid w:val="309E7B18"/>
    <w:rsid w:val="30DA758D"/>
    <w:rsid w:val="32D40FAC"/>
    <w:rsid w:val="336749DE"/>
    <w:rsid w:val="337965AE"/>
    <w:rsid w:val="36842C12"/>
    <w:rsid w:val="389A641B"/>
    <w:rsid w:val="389F0605"/>
    <w:rsid w:val="38FB3CE5"/>
    <w:rsid w:val="3A525BC1"/>
    <w:rsid w:val="3B361068"/>
    <w:rsid w:val="3BD529BC"/>
    <w:rsid w:val="3C423CC2"/>
    <w:rsid w:val="3DC772C7"/>
    <w:rsid w:val="3DD368F0"/>
    <w:rsid w:val="3F1F12C2"/>
    <w:rsid w:val="406A1411"/>
    <w:rsid w:val="409026CD"/>
    <w:rsid w:val="41002C8C"/>
    <w:rsid w:val="422F2C8E"/>
    <w:rsid w:val="43883C88"/>
    <w:rsid w:val="47A23CE4"/>
    <w:rsid w:val="492615A0"/>
    <w:rsid w:val="4A443D20"/>
    <w:rsid w:val="4A7218E4"/>
    <w:rsid w:val="4C451998"/>
    <w:rsid w:val="4D8461F9"/>
    <w:rsid w:val="4D8E382F"/>
    <w:rsid w:val="4DD11E81"/>
    <w:rsid w:val="4FC773FB"/>
    <w:rsid w:val="5273001D"/>
    <w:rsid w:val="549719EE"/>
    <w:rsid w:val="55257993"/>
    <w:rsid w:val="575C3409"/>
    <w:rsid w:val="57980D99"/>
    <w:rsid w:val="58843E89"/>
    <w:rsid w:val="58A00BED"/>
    <w:rsid w:val="59381563"/>
    <w:rsid w:val="59841760"/>
    <w:rsid w:val="5C0C52F9"/>
    <w:rsid w:val="5E315EBE"/>
    <w:rsid w:val="5F887658"/>
    <w:rsid w:val="5F950D57"/>
    <w:rsid w:val="5FD8100C"/>
    <w:rsid w:val="60CB3B16"/>
    <w:rsid w:val="60F65136"/>
    <w:rsid w:val="619B7863"/>
    <w:rsid w:val="63583AE9"/>
    <w:rsid w:val="63761F12"/>
    <w:rsid w:val="64822072"/>
    <w:rsid w:val="64F41503"/>
    <w:rsid w:val="652B29C4"/>
    <w:rsid w:val="66305BBF"/>
    <w:rsid w:val="66524E7C"/>
    <w:rsid w:val="66F86908"/>
    <w:rsid w:val="68AF3D96"/>
    <w:rsid w:val="68DA6484"/>
    <w:rsid w:val="6B884BBF"/>
    <w:rsid w:val="6BD4308E"/>
    <w:rsid w:val="6CAA1649"/>
    <w:rsid w:val="6FA61A48"/>
    <w:rsid w:val="70195B9B"/>
    <w:rsid w:val="70876BC2"/>
    <w:rsid w:val="723B2504"/>
    <w:rsid w:val="730D57F8"/>
    <w:rsid w:val="738E6FDF"/>
    <w:rsid w:val="742A1EFD"/>
    <w:rsid w:val="77453946"/>
    <w:rsid w:val="77F75E14"/>
    <w:rsid w:val="79AC6DB0"/>
    <w:rsid w:val="7A622C89"/>
    <w:rsid w:val="7A7328C0"/>
    <w:rsid w:val="7A9307A5"/>
    <w:rsid w:val="7B5C7B5D"/>
    <w:rsid w:val="7B764364"/>
    <w:rsid w:val="7BE9235E"/>
    <w:rsid w:val="7BF71DE2"/>
    <w:rsid w:val="7CF979C6"/>
    <w:rsid w:val="7D217E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2"/>
    <w:qFormat/>
    <w:uiPriority w:val="1"/>
    <w:pPr>
      <w:ind w:left="2230" w:right="2297"/>
      <w:jc w:val="center"/>
      <w:outlineLvl w:val="2"/>
    </w:pPr>
    <w:rPr>
      <w:rFonts w:ascii="宋体" w:hAnsi="宋体" w:eastAsia="宋体" w:cs="宋体"/>
      <w:b/>
      <w:bCs/>
      <w:sz w:val="24"/>
      <w:szCs w:val="24"/>
      <w:lang w:val="zh-CN" w:eastAsia="zh-CN" w:bidi="zh-CN"/>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toc 2"/>
    <w:basedOn w:val="1"/>
    <w:next w:val="1"/>
    <w:unhideWhenUsed/>
    <w:qFormat/>
    <w:uiPriority w:val="39"/>
    <w:pPr>
      <w:ind w:left="420" w:leftChars="200"/>
      <w:jc w:val="left"/>
    </w:pPr>
    <w:rPr>
      <w:sz w:val="24"/>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paragraph" w:customStyle="1" w:styleId="11">
    <w:name w:val="_Style 3"/>
    <w:basedOn w:val="1"/>
    <w:qFormat/>
    <w:uiPriority w:val="0"/>
    <w:pPr>
      <w:ind w:firstLine="420" w:firstLineChars="200"/>
    </w:pPr>
    <w:rPr>
      <w:sz w:val="20"/>
    </w:rPr>
  </w:style>
  <w:style w:type="paragraph" w:customStyle="1" w:styleId="12">
    <w:name w:val="p0"/>
    <w:basedOn w:val="1"/>
    <w:qFormat/>
    <w:uiPriority w:val="0"/>
    <w:pPr>
      <w:widowControl/>
    </w:pPr>
    <w:rPr>
      <w:kern w:val="0"/>
      <w:szCs w:val="21"/>
    </w:rPr>
  </w:style>
  <w:style w:type="paragraph" w:customStyle="1" w:styleId="13">
    <w:name w:val="p17"/>
    <w:basedOn w:val="1"/>
    <w:qFormat/>
    <w:uiPriority w:val="0"/>
    <w:pPr>
      <w:widowControl/>
    </w:pPr>
    <w:rPr>
      <w:kern w:val="0"/>
      <w:szCs w:val="21"/>
    </w:rPr>
  </w:style>
  <w:style w:type="paragraph" w:customStyle="1" w:styleId="14">
    <w:name w:val="Char Char Char Char Char Char"/>
    <w:basedOn w:val="1"/>
    <w:qFormat/>
    <w:uiPriority w:val="0"/>
    <w:pPr>
      <w:widowControl/>
      <w:spacing w:after="160" w:line="240" w:lineRule="exact"/>
      <w:jc w:val="left"/>
    </w:pPr>
  </w:style>
  <w:style w:type="character" w:customStyle="1" w:styleId="15">
    <w:name w:val="页脚 Char"/>
    <w:basedOn w:val="8"/>
    <w:link w:val="4"/>
    <w:qFormat/>
    <w:uiPriority w:val="99"/>
    <w:rPr>
      <w:kern w:val="2"/>
      <w:sz w:val="18"/>
      <w:szCs w:val="18"/>
    </w:rPr>
  </w:style>
  <w:style w:type="character" w:customStyle="1" w:styleId="16">
    <w:name w:val="页眉 Char"/>
    <w:basedOn w:val="8"/>
    <w:link w:val="5"/>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4</Pages>
  <Words>229</Words>
  <Characters>1307</Characters>
  <Lines>10</Lines>
  <Paragraphs>3</Paragraphs>
  <TotalTime>1</TotalTime>
  <ScaleCrop>false</ScaleCrop>
  <LinksUpToDate>false</LinksUpToDate>
  <CharactersWithSpaces>1533</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2019-01-10T09:03:00Z</dcterms:created>
  <dc:creator>王小容</dc:creator>
  <cp:lastModifiedBy>何坤锋</cp:lastModifiedBy>
  <cp:lastPrinted>2023-06-25T02:51:00Z</cp:lastPrinted>
  <dcterms:modified xsi:type="dcterms:W3CDTF">2025-03-19T01:29:27Z</dcterms:modified>
  <dc:title>广东省河源监狱</dc:title>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