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br w:type="textWrapping"/>
      </w:r>
      <w:r>
        <w:br w:type="textWrapping"/>
      </w:r>
      <w:r>
        <w:br w:type="textWrapping"/>
      </w:r>
      <w:r>
        <w:br w:type="textWrapping"/>
      </w:r>
      <w:r>
        <w:br w:type="textWrapping"/>
      </w:r>
    </w:p>
    <w:p>
      <w:pPr>
        <w:pStyle w:val="4"/>
        <w:jc w:val="center"/>
        <w:outlineLvl w:val="0"/>
      </w:pPr>
      <w:r>
        <w:rPr>
          <w:b/>
          <w:sz w:val="48"/>
        </w:rPr>
        <w:t>广东省政府采购</w:t>
      </w:r>
    </w:p>
    <w:p>
      <w:pPr>
        <w:pStyle w:val="4"/>
      </w:pPr>
      <w:r>
        <w:t>　</w:t>
      </w:r>
    </w:p>
    <w:p>
      <w:pPr>
        <w:pStyle w:val="4"/>
      </w:pPr>
      <w:r>
        <w:t>　</w:t>
      </w:r>
    </w:p>
    <w:p>
      <w:pPr>
        <w:pStyle w:val="4"/>
      </w:pPr>
      <w:r>
        <w:t>　</w:t>
      </w:r>
    </w:p>
    <w:p>
      <w:pPr>
        <w:pStyle w:val="4"/>
        <w:jc w:val="center"/>
        <w:outlineLvl w:val="0"/>
      </w:pPr>
      <w:r>
        <w:rPr>
          <w:b/>
          <w:sz w:val="48"/>
        </w:rPr>
        <w:t xml:space="preserve"> 公开招标文件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pStyle w:val="4"/>
        <w:jc w:val="center"/>
        <w:outlineLvl w:val="3"/>
      </w:pPr>
      <w:r>
        <w:rPr>
          <w:b/>
          <w:sz w:val="24"/>
        </w:rPr>
        <w:t>采购计划编号：440001-2025-08451</w:t>
      </w:r>
    </w:p>
    <w:p>
      <w:pPr>
        <w:pStyle w:val="4"/>
        <w:jc w:val="center"/>
        <w:outlineLvl w:val="3"/>
      </w:pPr>
      <w:r>
        <w:rPr>
          <w:b/>
          <w:sz w:val="24"/>
        </w:rPr>
        <w:t>采购项目编号：ZDHY25-ZFG02011</w:t>
      </w:r>
    </w:p>
    <w:p>
      <w:pPr>
        <w:pStyle w:val="4"/>
        <w:jc w:val="center"/>
        <w:outlineLvl w:val="3"/>
      </w:pPr>
      <w:r>
        <w:rPr>
          <w:b/>
          <w:sz w:val="24"/>
        </w:rPr>
        <w:t>项目名称：省监狱局河源监狱政务信息化基础设施运维（2025年）项目</w:t>
      </w:r>
    </w:p>
    <w:p>
      <w:pPr>
        <w:pStyle w:val="4"/>
        <w:jc w:val="center"/>
        <w:outlineLvl w:val="3"/>
      </w:pPr>
      <w:r>
        <w:rPr>
          <w:b/>
          <w:sz w:val="24"/>
        </w:rPr>
        <w:t>采购人：广东省河源监狱</w:t>
      </w:r>
    </w:p>
    <w:p>
      <w:pPr>
        <w:pStyle w:val="4"/>
        <w:jc w:val="center"/>
        <w:outlineLvl w:val="3"/>
      </w:pPr>
      <w:r>
        <w:rPr>
          <w:b/>
          <w:sz w:val="24"/>
        </w:rPr>
        <w:t>采购代理机构：广东众得招标有限公司</w:t>
      </w:r>
    </w:p>
    <w:p>
      <w:pPr>
        <w:pStyle w:val="4"/>
        <w:ind w:firstLine="480"/>
      </w:pPr>
      <w:r>
        <w:t xml:space="preserve">  </w:t>
      </w:r>
      <w:r>
        <w:br w:type="textWrapping"/>
      </w:r>
    </w:p>
    <w:p>
      <w:pPr>
        <w:pStyle w:val="4"/>
        <w:jc w:val="center"/>
        <w:outlineLvl w:val="1"/>
        <w:rPr>
          <w:b/>
          <w:sz w:val="36"/>
        </w:rPr>
      </w:pPr>
    </w:p>
    <w:p>
      <w:pPr>
        <w:pStyle w:val="4"/>
        <w:jc w:val="center"/>
        <w:outlineLvl w:val="1"/>
      </w:pPr>
      <w:bookmarkStart w:id="0" w:name="_GoBack"/>
      <w:bookmarkEnd w:id="0"/>
      <w:r>
        <w:rPr>
          <w:b/>
          <w:sz w:val="36"/>
        </w:rPr>
        <w:t>第一章投标邀请</w:t>
      </w:r>
    </w:p>
    <w:p>
      <w:pPr>
        <w:pStyle w:val="4"/>
        <w:ind w:firstLine="480"/>
      </w:pPr>
      <w:r>
        <w:t>广东众得招标有限公司受广东省河源监狱的委托，采用公开招标方式组织采购省监狱局河源监狱政务信息化基础设施运维（2025年）项目。欢迎符合资格条件的国内供应商参加投标。</w:t>
      </w:r>
    </w:p>
    <w:p>
      <w:pPr>
        <w:pStyle w:val="4"/>
        <w:outlineLvl w:val="2"/>
      </w:pPr>
      <w:r>
        <w:rPr>
          <w:b/>
          <w:sz w:val="28"/>
        </w:rPr>
        <w:t>一.项目概述</w:t>
      </w:r>
    </w:p>
    <w:p>
      <w:pPr>
        <w:pStyle w:val="4"/>
        <w:outlineLvl w:val="3"/>
      </w:pPr>
      <w:r>
        <w:rPr>
          <w:b/>
          <w:sz w:val="24"/>
        </w:rPr>
        <w:t>1.名称与编号</w:t>
      </w:r>
    </w:p>
    <w:p>
      <w:pPr>
        <w:pStyle w:val="4"/>
        <w:ind w:firstLine="480"/>
      </w:pPr>
      <w:r>
        <w:t>项目名称：省监狱局河源监狱政务信息化基础设施运维（2025年）项目</w:t>
      </w:r>
    </w:p>
    <w:p>
      <w:pPr>
        <w:pStyle w:val="4"/>
        <w:ind w:firstLine="480"/>
      </w:pPr>
      <w:r>
        <w:t>采购计划编号：440001-2025-08451</w:t>
      </w:r>
    </w:p>
    <w:p>
      <w:pPr>
        <w:pStyle w:val="4"/>
        <w:ind w:firstLine="480"/>
      </w:pPr>
      <w:r>
        <w:t>采购项目编号：ZDHY25-ZFG02011</w:t>
      </w:r>
    </w:p>
    <w:p>
      <w:pPr>
        <w:pStyle w:val="4"/>
        <w:ind w:firstLine="480"/>
      </w:pPr>
      <w:r>
        <w:t>采购方式：公开招标</w:t>
      </w:r>
    </w:p>
    <w:p>
      <w:pPr>
        <w:pStyle w:val="4"/>
        <w:ind w:firstLine="480"/>
      </w:pPr>
      <w:r>
        <w:t>预算金额：1,170,400.00元</w:t>
      </w:r>
    </w:p>
    <w:p>
      <w:pPr>
        <w:pStyle w:val="4"/>
        <w:outlineLvl w:val="3"/>
      </w:pPr>
      <w:r>
        <w:rPr>
          <w:b/>
          <w:sz w:val="24"/>
        </w:rPr>
        <w:t>2.项目内容及需求情况（采购项目技术规格、参数及要求）</w:t>
      </w:r>
    </w:p>
    <w:p>
      <w:pPr>
        <w:pStyle w:val="4"/>
      </w:pPr>
      <w:r>
        <w:t>采购包1(省监狱局河源监狱政务信息化基础设施运维（2025年）项目):</w:t>
      </w:r>
    </w:p>
    <w:p>
      <w:pPr>
        <w:pStyle w:val="4"/>
      </w:pPr>
      <w:r>
        <w:t>采购包预算金额：1,170,400.00元</w:t>
      </w:r>
    </w:p>
    <w:tbl>
      <w:tblPr>
        <w:tblStyle w:val="3"/>
        <w:tblW w:w="830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424"/>
        <w:gridCol w:w="213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pPr>
            <w:r>
              <w:t>品目号</w:t>
            </w:r>
          </w:p>
        </w:tc>
        <w:tc>
          <w:tcPr>
            <w:tcW w:w="1424" w:type="dxa"/>
          </w:tcPr>
          <w:p>
            <w:pPr>
              <w:pStyle w:val="4"/>
            </w:pPr>
            <w:r>
              <w:t>品目名称</w:t>
            </w:r>
          </w:p>
        </w:tc>
        <w:tc>
          <w:tcPr>
            <w:tcW w:w="2136" w:type="dxa"/>
          </w:tcPr>
          <w:p>
            <w:pPr>
              <w:pStyle w:val="4"/>
            </w:pPr>
            <w:r>
              <w:t>采购标的</w:t>
            </w:r>
          </w:p>
        </w:tc>
        <w:tc>
          <w:tcPr>
            <w:tcW w:w="1187" w:type="dxa"/>
          </w:tcPr>
          <w:p>
            <w:pPr>
              <w:pStyle w:val="4"/>
            </w:pPr>
            <w:r>
              <w:t>数量（单位）</w:t>
            </w:r>
          </w:p>
        </w:tc>
        <w:tc>
          <w:tcPr>
            <w:tcW w:w="1187" w:type="dxa"/>
          </w:tcPr>
          <w:p>
            <w:pPr>
              <w:pStyle w:val="4"/>
            </w:pPr>
            <w:r>
              <w:t>技术规格、参数及要求</w:t>
            </w:r>
          </w:p>
        </w:tc>
        <w:tc>
          <w:tcPr>
            <w:tcW w:w="1187" w:type="dxa"/>
          </w:tcPr>
          <w:p>
            <w:pPr>
              <w:pStyle w:val="4"/>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pPr>
            <w:r>
              <w:t>1-1</w:t>
            </w:r>
          </w:p>
        </w:tc>
        <w:tc>
          <w:tcPr>
            <w:tcW w:w="1424" w:type="dxa"/>
          </w:tcPr>
          <w:p>
            <w:pPr>
              <w:pStyle w:val="4"/>
            </w:pPr>
            <w:r>
              <w:t>其他运行维护服务</w:t>
            </w:r>
          </w:p>
        </w:tc>
        <w:tc>
          <w:tcPr>
            <w:tcW w:w="2136" w:type="dxa"/>
          </w:tcPr>
          <w:p>
            <w:pPr>
              <w:pStyle w:val="4"/>
            </w:pPr>
            <w:r>
              <w:t>河源监狱政务信息化基础设施运维（2025年）项目</w:t>
            </w:r>
          </w:p>
        </w:tc>
        <w:tc>
          <w:tcPr>
            <w:tcW w:w="1187" w:type="dxa"/>
          </w:tcPr>
          <w:p>
            <w:pPr>
              <w:pStyle w:val="4"/>
            </w:pPr>
            <w:r>
              <w:t>1(项)</w:t>
            </w:r>
          </w:p>
        </w:tc>
        <w:tc>
          <w:tcPr>
            <w:tcW w:w="1187" w:type="dxa"/>
          </w:tcPr>
          <w:p>
            <w:pPr>
              <w:pStyle w:val="4"/>
            </w:pPr>
            <w:r>
              <w:t>详见第二章</w:t>
            </w:r>
          </w:p>
        </w:tc>
        <w:tc>
          <w:tcPr>
            <w:tcW w:w="1187" w:type="dxa"/>
          </w:tcPr>
          <w:p>
            <w:pPr>
              <w:pStyle w:val="4"/>
            </w:pPr>
            <w:r>
              <w:t>否</w:t>
            </w:r>
          </w:p>
        </w:tc>
      </w:tr>
    </w:tbl>
    <w:p>
      <w:pPr>
        <w:pStyle w:val="4"/>
      </w:pPr>
      <w:r>
        <w:t>本采购包不接受联合体投标</w:t>
      </w:r>
    </w:p>
    <w:p>
      <w:pPr>
        <w:pStyle w:val="4"/>
      </w:pPr>
      <w:r>
        <w:t>合同分包：不允许合同分包</w:t>
      </w:r>
    </w:p>
    <w:p>
      <w:pPr>
        <w:pStyle w:val="4"/>
      </w:pPr>
      <w:r>
        <w:t>合同履行期限：自合同签订之日起至合同所约定的全部义务履行完毕之日止。</w:t>
      </w:r>
    </w:p>
    <w:p>
      <w:pPr>
        <w:pStyle w:val="4"/>
        <w:outlineLvl w:val="2"/>
      </w:pPr>
      <w:r>
        <w:rPr>
          <w:b/>
          <w:sz w:val="28"/>
        </w:rPr>
        <w:t>二.投标人的资格要求</w:t>
      </w:r>
    </w:p>
    <w:p>
      <w:pPr>
        <w:pStyle w:val="4"/>
        <w:outlineLvl w:val="3"/>
      </w:pPr>
      <w:r>
        <w:rPr>
          <w:b/>
          <w:sz w:val="24"/>
        </w:rPr>
        <w:t>1.投标人应具备《中华人民共和国政府采购法》第二十二条规定的条件，提供下列材料：</w:t>
      </w:r>
    </w:p>
    <w:p>
      <w:pPr>
        <w:pStyle w:val="4"/>
      </w:pPr>
      <w:r>
        <w:t>1）具有独立承担民事责任的能力：在中华人民共和国境内注册的法人或其他组织或自然人，投标时提交有效的营业执照（或事业法人登记证或身份证等相关证明）复印件。分支机构投标的，须取得具有法人资格的总公司出具给分支机构的授权书，并提供总公司和分公司营业执照复印件。已由总公司授权的，总公司取得的相关资质证书对分支机构有效，法律法规或者行业另有规定的除外。</w:t>
      </w:r>
    </w:p>
    <w:p>
      <w:pPr>
        <w:pStyle w:val="4"/>
      </w:pPr>
      <w:r>
        <w:t>2）有依法缴纳税收和社会保障资金的良好记录：提供《资格条件承诺函》（参照公告附件格式），或提供投标截止日前6个月内任意1个月依法缴纳税收和社会保障资金的相关材料（若依法免税或不需要缴纳社会保障资金的，应提供相应证明文件），或已对接“粤省事”“粤商通”“粤信签”等系统且可以通过相应系统提取相关信息的承诺声明。</w:t>
      </w:r>
    </w:p>
    <w:p>
      <w:pPr>
        <w:pStyle w:val="4"/>
      </w:pPr>
      <w:r>
        <w:t>3）具有良好的商业信誉和健全的财务会计制度：提供《资格条件承诺函》（参照公告附件格式），或提供2023年度财务报表或2024年以来任意1个月或1个季度的财务报表，或提供基本户银行出具的资信证明，或已对接“粤省事”“粤商通”“粤信签”等系统且可以通过相应系统提取相关信息的承诺声明。</w:t>
      </w:r>
    </w:p>
    <w:p>
      <w:pPr>
        <w:pStyle w:val="4"/>
      </w:pPr>
      <w:r>
        <w:t>4）履行合同所必需的设备和专业技术能力：提供《资格条件承诺函》（参照公告附件格式），或提供具备履行合同所必需的设备和专业技术能力的证明材料。</w:t>
      </w:r>
    </w:p>
    <w:p>
      <w:pPr>
        <w:pStyle w:val="4"/>
      </w:pPr>
      <w:r>
        <w:t>5）参加采购活动前3年内，在经营活动中没有重大违法记录：提供《资格条件承诺函》（参照公告附件格式）。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4"/>
        <w:outlineLvl w:val="3"/>
      </w:pPr>
      <w:r>
        <w:rPr>
          <w:b/>
          <w:sz w:val="24"/>
        </w:rPr>
        <w:t>2.落实政府采购政策需满足的资格要求：</w:t>
      </w:r>
    </w:p>
    <w:p>
      <w:pPr>
        <w:pStyle w:val="4"/>
        <w:jc w:val="left"/>
      </w:pPr>
      <w:r>
        <w:t>采购包1（省监狱局河源监狱政务信息化基础设施运维（2025年）项目）：本项目属于专门面向中小企业采购的项目。</w:t>
      </w:r>
    </w:p>
    <w:p>
      <w:pPr>
        <w:pStyle w:val="4"/>
        <w:outlineLvl w:val="3"/>
      </w:pPr>
      <w:r>
        <w:rPr>
          <w:b/>
          <w:sz w:val="24"/>
        </w:rPr>
        <w:t>3.本项目特定的资格要求：</w:t>
      </w:r>
    </w:p>
    <w:p>
      <w:pPr>
        <w:pStyle w:val="4"/>
      </w:pPr>
      <w:r>
        <w:t>采购包1（省监狱局河源监狱政务信息化基础设施运维（2025年）项目）：</w:t>
      </w:r>
    </w:p>
    <w:p>
      <w:pPr>
        <w:pStyle w:val="4"/>
      </w:pPr>
      <w: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截止时间当天在“信用中国”网站（www.creditchina.gov.cn）及中国政府采购网（http://www.ccgp.gov.cn/）查询结果为准，如相关失信记录已失效，供应商需提供相关证明资料）。</w:t>
      </w:r>
    </w:p>
    <w:p>
      <w:pPr>
        <w:pStyle w:val="4"/>
      </w:pPr>
      <w:r>
        <w:t>2)单位负责人为同一人或者存在直接控股、管理关系的不同供应商，不得同时参加本采购项目投标。为本项目提供整体设计、规范编制或者项目管理、监理、检测等服务的供应商，不得再参与本项目投标。（《依据投标函》）</w:t>
      </w:r>
    </w:p>
    <w:p>
      <w:pPr>
        <w:pStyle w:val="4"/>
        <w:outlineLvl w:val="2"/>
      </w:pPr>
      <w:r>
        <w:rPr>
          <w:b/>
          <w:sz w:val="28"/>
        </w:rPr>
        <w:t>三.获取招标文件</w:t>
      </w:r>
    </w:p>
    <w:p>
      <w:pPr>
        <w:pStyle w:val="4"/>
        <w:ind w:firstLine="480"/>
      </w:pPr>
      <w:r>
        <w:t>时间：详见招标公告及其变更公告（如有）</w:t>
      </w:r>
    </w:p>
    <w:p>
      <w:pPr>
        <w:pStyle w:val="4"/>
        <w:ind w:firstLine="480"/>
      </w:pPr>
      <w:r>
        <w:t>地点：详见招标公告及其变更公告（如有）</w:t>
      </w:r>
    </w:p>
    <w:p>
      <w:pPr>
        <w:pStyle w:val="4"/>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4"/>
        <w:ind w:firstLine="480"/>
      </w:pPr>
      <w:r>
        <w:t>售价：免费</w:t>
      </w:r>
    </w:p>
    <w:p>
      <w:pPr>
        <w:pStyle w:val="4"/>
        <w:outlineLvl w:val="2"/>
      </w:pPr>
      <w:r>
        <w:rPr>
          <w:b/>
          <w:sz w:val="28"/>
        </w:rPr>
        <w:t>四.提交投标文件截止时间、开标时间和地点：</w:t>
      </w:r>
    </w:p>
    <w:p>
      <w:pPr>
        <w:pStyle w:val="4"/>
        <w:ind w:firstLine="480"/>
      </w:pPr>
      <w:r>
        <w:t xml:space="preserve"> 提交投标文件截止时间和开标时间：详见招标公告及其变更公告（如有）</w:t>
      </w:r>
    </w:p>
    <w:p>
      <w:pPr>
        <w:pStyle w:val="4"/>
        <w:ind w:firstLine="480"/>
      </w:pPr>
      <w:r>
        <w:t xml:space="preserve"> （自招标文件开始发出之日起至投标人提交投标文件截止之日止，不得少于20日）</w:t>
      </w:r>
    </w:p>
    <w:p>
      <w:pPr>
        <w:pStyle w:val="4"/>
        <w:ind w:firstLine="480"/>
      </w:pPr>
      <w:r>
        <w:t xml:space="preserve"> 地点：详见招标公告及其变更公告（如有）</w:t>
      </w:r>
    </w:p>
    <w:p>
      <w:pPr>
        <w:pStyle w:val="4"/>
        <w:outlineLvl w:val="2"/>
      </w:pPr>
      <w:r>
        <w:rPr>
          <w:b/>
          <w:sz w:val="28"/>
        </w:rPr>
        <w:t>五.公告期限、发布公告的媒介：</w:t>
      </w:r>
    </w:p>
    <w:p>
      <w:pPr>
        <w:pStyle w:val="4"/>
        <w:ind w:firstLine="480"/>
      </w:pPr>
      <w:r>
        <w:t xml:space="preserve"> 1、公告期限：自本公告发布之日起不得少于5个工作日。</w:t>
      </w:r>
    </w:p>
    <w:p>
      <w:pPr>
        <w:pStyle w:val="4"/>
        <w:ind w:firstLine="480"/>
      </w:pPr>
      <w:r>
        <w:t xml:space="preserve"> 2、发布公告的媒介：中国政府采购网(www.ccgp.gov.cn)、广东省政府采购网(https://gdgpo.czt.gd.gov.cn/)；</w:t>
      </w:r>
    </w:p>
    <w:p>
      <w:pPr>
        <w:pStyle w:val="4"/>
        <w:outlineLvl w:val="2"/>
      </w:pPr>
      <w:r>
        <w:rPr>
          <w:b/>
          <w:sz w:val="28"/>
        </w:rPr>
        <w:t>六.本项目联系方式：</w:t>
      </w:r>
    </w:p>
    <w:p>
      <w:pPr>
        <w:pStyle w:val="4"/>
        <w:outlineLvl w:val="3"/>
      </w:pPr>
      <w:r>
        <w:rPr>
          <w:b/>
          <w:sz w:val="24"/>
        </w:rPr>
        <w:t xml:space="preserve"> 1.采购人信息</w:t>
      </w:r>
    </w:p>
    <w:p>
      <w:pPr>
        <w:pStyle w:val="4"/>
        <w:ind w:firstLine="480"/>
      </w:pPr>
      <w:r>
        <w:t xml:space="preserve"> 名称：广东省河源监狱</w:t>
      </w:r>
    </w:p>
    <w:p>
      <w:pPr>
        <w:pStyle w:val="4"/>
        <w:ind w:firstLine="480"/>
      </w:pPr>
      <w:r>
        <w:t xml:space="preserve"> 地址：广东省河源市源城区东环路南二号</w:t>
      </w:r>
    </w:p>
    <w:p>
      <w:pPr>
        <w:pStyle w:val="4"/>
        <w:ind w:firstLine="480"/>
      </w:pPr>
      <w:r>
        <w:t xml:space="preserve"> 联系方式：0762-3285788</w:t>
      </w:r>
    </w:p>
    <w:p>
      <w:pPr>
        <w:pStyle w:val="4"/>
        <w:outlineLvl w:val="3"/>
      </w:pPr>
      <w:r>
        <w:rPr>
          <w:b/>
          <w:sz w:val="24"/>
        </w:rPr>
        <w:t xml:space="preserve"> 2.采购代理机构信息</w:t>
      </w:r>
    </w:p>
    <w:p>
      <w:pPr>
        <w:pStyle w:val="4"/>
        <w:ind w:firstLine="480"/>
      </w:pPr>
      <w:r>
        <w:t xml:space="preserve"> 名称：广东众得招标有限公司</w:t>
      </w:r>
    </w:p>
    <w:p>
      <w:pPr>
        <w:pStyle w:val="4"/>
        <w:ind w:firstLine="480"/>
      </w:pPr>
      <w:r>
        <w:t xml:space="preserve"> 地址：广州市越秀区寺右新马路168号501</w:t>
      </w:r>
    </w:p>
    <w:p>
      <w:pPr>
        <w:pStyle w:val="4"/>
        <w:ind w:firstLine="480"/>
      </w:pPr>
      <w:r>
        <w:t xml:space="preserve"> 联系方式：020-87375913</w:t>
      </w:r>
    </w:p>
    <w:p>
      <w:pPr>
        <w:pStyle w:val="4"/>
        <w:outlineLvl w:val="3"/>
      </w:pPr>
      <w:r>
        <w:rPr>
          <w:b/>
          <w:sz w:val="24"/>
        </w:rPr>
        <w:t xml:space="preserve"> 3.项目联系方式</w:t>
      </w:r>
    </w:p>
    <w:p>
      <w:pPr>
        <w:pStyle w:val="4"/>
        <w:ind w:firstLine="480"/>
      </w:pPr>
      <w:r>
        <w:t xml:space="preserve"> 项目联系人：黄先生</w:t>
      </w:r>
    </w:p>
    <w:p>
      <w:pPr>
        <w:pStyle w:val="4"/>
        <w:ind w:firstLine="480"/>
      </w:pPr>
      <w:r>
        <w:t xml:space="preserve"> 电话：020-87375913</w:t>
      </w:r>
    </w:p>
    <w:p>
      <w:pPr>
        <w:pStyle w:val="4"/>
        <w:outlineLvl w:val="3"/>
      </w:pPr>
      <w:r>
        <w:rPr>
          <w:b/>
          <w:sz w:val="24"/>
        </w:rPr>
        <w:t xml:space="preserve"> 4.技术支持联系方式</w:t>
      </w:r>
    </w:p>
    <w:p>
      <w:pPr>
        <w:pStyle w:val="4"/>
        <w:ind w:firstLine="480"/>
      </w:pPr>
      <w:r>
        <w:t>云平台联系方式：020-88696588</w:t>
      </w:r>
    </w:p>
    <w:p>
      <w:pPr>
        <w:pStyle w:val="4"/>
        <w:ind w:firstLine="480"/>
      </w:pPr>
      <w:r>
        <w:t>开标评标服务专线：020-88696599</w:t>
      </w:r>
    </w:p>
    <w:p>
      <w:pPr>
        <w:pStyle w:val="4"/>
      </w:pPr>
      <w:r>
        <w:t xml:space="preserve"> 采购代理机构：广东众得招标有限公司</w:t>
      </w:r>
    </w:p>
    <w:p>
      <w:pPr>
        <w:pStyle w:val="4"/>
        <w:ind w:firstLine="480"/>
      </w:pPr>
      <w:r>
        <w:t xml:space="preserve">  </w:t>
      </w:r>
    </w:p>
    <w:p>
      <w:pPr>
        <w:pStyle w:val="4"/>
        <w:jc w:val="center"/>
        <w:outlineLvl w:val="1"/>
      </w:pPr>
      <w:r>
        <w:rPr>
          <w:b/>
          <w:sz w:val="36"/>
        </w:rPr>
        <w:t>第二章 采购需求</w:t>
      </w:r>
    </w:p>
    <w:p>
      <w:pPr>
        <w:pStyle w:val="4"/>
        <w:outlineLvl w:val="2"/>
      </w:pPr>
      <w:r>
        <w:rPr>
          <w:b/>
          <w:sz w:val="28"/>
        </w:rPr>
        <w:t>一、项目概况：</w:t>
      </w:r>
    </w:p>
    <w:p>
      <w:pPr>
        <w:pStyle w:val="4"/>
      </w:pPr>
      <w:r>
        <w:rPr>
          <w:sz w:val="24"/>
        </w:rPr>
        <w:t>（1）项目背景</w:t>
      </w:r>
    </w:p>
    <w:p>
      <w:pPr>
        <w:pStyle w:val="4"/>
        <w:ind w:firstLine="480"/>
        <w:jc w:val="both"/>
      </w:pPr>
      <w:r>
        <w:rPr>
          <w:sz w:val="24"/>
        </w:rPr>
        <w:t>河源监狱信息化基础设施建设始于2006年，经过近19年的不断发展，建成的信息化基础设施包括政法网、安防网、政务网、财经网、保密网、互联网、综合布线、网络设备间、网络中心机房等网络系统基础设施，视频监控、门禁控制、网络广播、对讲监听、外墙电网、安防执法类终端、安防执法输入输出设备等安防系统基础设施，监管改造、狱务公开等业务系统基础设施。</w:t>
      </w:r>
    </w:p>
    <w:p>
      <w:pPr>
        <w:pStyle w:val="4"/>
        <w:ind w:firstLine="480"/>
        <w:jc w:val="both"/>
      </w:pPr>
      <w:r>
        <w:rPr>
          <w:sz w:val="24"/>
        </w:rPr>
        <w:t>随着监狱工作的转型发展，以及监狱信息化的持续建设，监狱投入使用的信息化基础设施和配套软硬件设备日益增加，监狱信息技术团队已无足够人力资源来开展专业和高效的信息化系统基础设施运维工作。为更好保障监狱信息化基础设施正常运行，现将监狱信息化基础设施运维工作通过外请运维服务的方式来开展。</w:t>
      </w:r>
    </w:p>
    <w:p>
      <w:pPr>
        <w:pStyle w:val="4"/>
        <w:ind w:firstLine="480"/>
        <w:jc w:val="both"/>
      </w:pPr>
      <w:r>
        <w:rPr>
          <w:sz w:val="24"/>
        </w:rPr>
        <w:t>（2）项目总体目标</w:t>
      </w:r>
    </w:p>
    <w:p>
      <w:pPr>
        <w:pStyle w:val="4"/>
        <w:ind w:firstLine="480"/>
        <w:jc w:val="both"/>
      </w:pPr>
      <w:r>
        <w:rPr>
          <w:sz w:val="24"/>
        </w:rPr>
        <w:t>本项目目标是由中标人提供专业、高效的信息化基础设施运维，保证河源监狱网络系统、业务系统、安防系统等各类信息系统的基础设施正常运行，确保监狱信息安全和网络安全，为监狱各项业务的开展提供有力的技术保障。</w:t>
      </w:r>
    </w:p>
    <w:p>
      <w:pPr>
        <w:pStyle w:val="4"/>
        <w:ind w:firstLine="480"/>
        <w:jc w:val="both"/>
      </w:pPr>
      <w:r>
        <w:rPr>
          <w:sz w:val="24"/>
        </w:rPr>
        <w:t>主要工作内容包括各信息化基础设施的日常维护、巡检保养、安全保障、故障排除和全天候应急响应等。</w:t>
      </w:r>
    </w:p>
    <w:p>
      <w:pPr>
        <w:pStyle w:val="4"/>
      </w:pPr>
      <w:r>
        <w:t>采购包1（省监狱局河源监狱政务信息化基础设施运维（2025年）项目）</w:t>
      </w:r>
      <w:r>
        <w:rPr>
          <w:b/>
        </w:rPr>
        <w:t>1.主要商务要求</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pPr>
            <w:r>
              <w:t>标的提供的时间</w:t>
            </w:r>
          </w:p>
        </w:tc>
        <w:tc>
          <w:tcPr>
            <w:tcW w:w="4153" w:type="dxa"/>
          </w:tcPr>
          <w:p>
            <w:pPr>
              <w:pStyle w:val="4"/>
            </w:pPr>
            <w:r>
              <w:t>本项目服务期限为12个月，实际以合同约定的时间为准。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pPr>
            <w:r>
              <w:t>标的提供的地点</w:t>
            </w:r>
          </w:p>
        </w:tc>
        <w:tc>
          <w:tcPr>
            <w:tcW w:w="4153" w:type="dxa"/>
          </w:tcPr>
          <w:p>
            <w:pPr>
              <w:pStyle w:val="4"/>
            </w:pPr>
            <w:r>
              <w:t>广东省河源监狱，具体由采购人指定。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pPr>
            <w:r>
              <w:t>付款方式</w:t>
            </w:r>
          </w:p>
        </w:tc>
        <w:tc>
          <w:tcPr>
            <w:tcW w:w="4153" w:type="dxa"/>
          </w:tcPr>
          <w:p>
            <w:pPr>
              <w:pStyle w:val="4"/>
            </w:pPr>
            <w:r>
              <w:t>第1期为(进度款)：支付比例30%，合同签订后30个工作日内，中标人须缴纳合同金额的5%作为履约保证金，采购人在收到履约保证金后5个工作日内支付至合同金额的30%。。</w:t>
            </w:r>
          </w:p>
          <w:p>
            <w:pPr>
              <w:pStyle w:val="4"/>
            </w:pPr>
            <w:r>
              <w:t>第2期为(进度款)：支付比例40%，至2025年12月，采购人支付至合同金额的70%。。</w:t>
            </w:r>
          </w:p>
          <w:p>
            <w:pPr>
              <w:pStyle w:val="4"/>
            </w:pPr>
            <w:r>
              <w:t>第3期为(进度款)：支付比例30%，2026年5月份之前，采购人支付至合同金额的100%。 注：(1)项目实际支付总金额按采购成交总金额计算。(2)待合同款项支付完成后，履约保证金将根据服务情况扣除相关扣款费用等后无息退回。(3)由采购人组成验收小组对日常服务时效、服务质量和运维管理绩效进行验收。(4)项目款项含基本服务和服务绩效。(5)服务绩效由每次绩效组成，根据服务情况直接进行扣款，所有扣款在合同到期时从履约保证金中扣除或中标人另外支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4"/>
            </w:pPr>
            <w:r>
              <w:t>如项目发生合同融资，采购人应当将合同款项支付到合同约定收款账户。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pPr>
            <w:r>
              <w:t>验收要求</w:t>
            </w:r>
          </w:p>
        </w:tc>
        <w:tc>
          <w:tcPr>
            <w:tcW w:w="4153" w:type="dxa"/>
          </w:tcPr>
          <w:p>
            <w:pPr>
              <w:pStyle w:val="4"/>
            </w:pPr>
            <w:r>
              <w:t>1期：1.中标人应按合同约定及时申请验收，采购人收到中标人验收申请后，在有关资料审核通过后7日内按合同约定组织验收，并出具验收结论。2.采购人组织验收小组按国家、行业、地方有关规定、规范及合同约定进行验收，必要时邀请相关的专业人员或机构参与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pPr>
            <w:r>
              <w:t>履约保证金</w:t>
            </w:r>
          </w:p>
        </w:tc>
        <w:tc>
          <w:tcPr>
            <w:tcW w:w="4153" w:type="dxa"/>
          </w:tcPr>
          <w:p>
            <w:pPr>
              <w:pStyle w:val="4"/>
            </w:pPr>
            <w:r>
              <w:t>收取比例：5%,说明：合同签订后30个工作日内，中标人须缴纳合同金额的5%作为履约保证金。履约保证金以银行转账方式或见索即付保函（保险）形式提供。中标人按合同要求提供服务，采购人按照合同的约定，在中标人履行合同约定义务事项后无息退还履约保证金，履约保函则自动失效。</w:t>
            </w:r>
          </w:p>
          <w:p>
            <w:pPr>
              <w:pStyle w:val="4"/>
            </w:pPr>
            <w:r>
              <w:t>履约保证金可以以履约保函（保险）形式提供，目前"广东政府采购智慧云平台金融服务中心(https://gdgpo.czt.gd.gov.cn/zcdservice/zcd/guangdong/)已实现电子履约保函（保险）在线办理功能，有意愿供应商可自行办理提供。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pPr>
            <w:r>
              <w:t>其他</w:t>
            </w:r>
          </w:p>
        </w:tc>
        <w:tc>
          <w:tcPr>
            <w:tcW w:w="4153" w:type="dxa"/>
          </w:tcPr>
          <w:p>
            <w:pPr>
              <w:pStyle w:val="4"/>
            </w:pPr>
            <w:r>
              <w:t>其他要求，1.入场工具要求 因工作需要，运维团队须无条件提供包括但不限于下述工具：①携带6个以上工具包，每个工具包内有螺丝刀、网钳、测线仪、剪刀、电烙铁等；②2把以上超过5米长的人字梯；③1台手推车,1台平板车；④测试用手提电脑1台；⑤点对点对讲机6台；⑥工作服6套（可用马甲代替）。 2.服务团队要求 根据项目维护需要，中标人应承诺为本项目成立服务项目小组。本项目服务小组具体要求如下： （1）项目人员配备要求：项目经理1人；固定驻点维护人员6名以上（含本数），项目经理可兼任驻点维护人员。法定工作时间，驻点维护人员在监狱驻点。法定工作时间以外，时间确保1名以上（含本数）固定驻点维护人员。 （2）项目人员能力要求 ①项目经理：项目经理应具备3年以上同类运维项目管理经验，本科以上计算机相关专业学历，中级以上计算机技术与软件专业技术资格。具备全面的计算机软硬件、网络、安防等专业技术基础，具有较高的技术问题解决能力和工作管理协调能力，负责配合监狱完成维护人员的培训、考核和日常管理等工作。中标人须书面承诺，如在项目实际执行过程中发生项目经理不能按采购文件要求胜任相关工作的，监狱有权要求更换项目经理，中标人必须在两周内调整为符合采购文件要求且能胜任相关工作的项目经理并到位开展工作，否则监狱有权终止合同并报相关管理部门进行处理。 ②驻点维护人员:至少6名以上具备大专以上学历或计算机相关专业技能。具有良好的沟通能力和综合素质，熟练电脑设备、网络设备、安防设备的维修、维护及常用软件的维护。其中，至少1名维护人员要精通网络设备管理配置，至少1名维护人员要精通电工作业，至少1名维护人员要精通安防系统管理配置，至少1名维护人员要精通软件管理维护。 3.标准规范要求 项目涉及的相关国家标准、行业标准、国际标准需符合规范。 4.培训要求 为保证用户能够有效地操作使用信息系统、操作工具，或掌握某一技能提供有关的培训服务。如： （1）中标人须提供信息发布、安防系统、应用系统等方面的培训，包括对监狱和使用人员的培训，有关培训课程，培训应该在系统投入或人员上岗前进行。 （2）中标人需针对用户的角色提供培训课程，如系统管理员、普通用户、领导等角色，安排不同的培训课程。 （3）对于所有培训，中标人须派出具有相应专业资格和实际工作经验的辅导人员进行培训，培训所使用的语言须是中文，否则中标人须提供相应的翻译。 （4）培训费用（可含场地费、教材费、讲课费等培训组织相关费用）计入总价。 5.服务响应要求 （1）服务响应可通过现场、远程等方式提供，由此产生的一切费用均由中标人承担。 （2）中标人在法定工作日正常上班期间安排6名固定的维护人员常驻监狱工作，其他时间及法定节假日安排1名维护工程师在监狱范围应急待命，接到维修报障电话后，20分钟内必须到位。 （3）业务系统响应时间：接到故障报修后，立即实施维护抢修。一般故障30分钟内恢复正常，较大故障2小时内恢复正常，重大故障8小时内恢复。 （4）设备维护响应时间：接到故障报修后，立即实施维护抢修。一般故障（板块级，如电源等）1小时内排除，较大故障（部件级）4小时内排除，重大故障（系统级）8小时内提交修复方案，报采购人批准后，在要求时间内修复。 （5）网络维护响应时间：接到故障报修后，立即实施维护抢修。常规维护1小时内完成，重大损坏的特殊维护（如系统的核心设备出现故障等）8小时内提交修复方案，报采购人批准后，在要求时间内修复。 6.资产权属 （1）本项目不会引起任何已申请、登记的知识产权所有权的转移。 （2）中标人、采购人双方一致同意，本合同所涉服务成果的知识产权归属按下列第1种方式处理：（1）中标人为履行本合同义务所形成的服务成果的知识产权归采购人所有。（2）采购人基于本合同约定委托中标人提供的产品、程序、服务等的知识产权归采购人、中标人（含中标人合作商）共同所有，中标人应按采购人书面要求交付该共有部分的源代码；中标人（含中标人合作商）在共有部分的基础上进行二次开发的及对二次开发形成的产品、程序等财产进行处置的，需经采购人书面同意，二次开发所形成的产品、程序、服务等的知识产权归开发者所有，共有部分仍归采购人、中标人（含中标人合作商）共同所有。 （3）本项目所涉及的数据所有权归政府所有。中标人只能用于履行本合同之义务。 （4）中标人为保障运维服务，中标人应当具有相应的运维服务工具软件，提供的相关软件应是自行开发的产品或具备合法、合规授权，满足知识产权、安全等保三级等方面的有关规定和要求。 （5）中标人保证向采购人提供的服务成果是其独立实施完成，不存在任何侵犯第三方专利权、商标权、著作权等合法权益。如因中标人提供的服务成果侵犯任何第三方的合法权益，导致该第三方追究采购人责任的，中标人应负责解决并赔偿因此给采购人造成的全部损失。 7.保密要求 （1）中标人应签订保密协议，对其因身份、职务、职业或技术关系而知悉的监狱商业秘密和党政机关保密信息应严格保守，保证不被披露或使用，包括意外或过失。 （2）中标人不得以竞争为目的、或出于私利、或为第三人谋利而擅自保存、披露、使用监狱商业秘密和党政机关保密信息；不得直接或间接地向无关人员泄露监狱的商业秘密和党政机关保密信息；不得向不承担保密义务的任何第三人披露监狱的商业秘密和党政机关保密信息。中标人在从事政府项目时，不得擅自记录、复制、拍摄、摘抄、收藏在工作中涉及的保密信息，严禁将涉及政府项目的任何资料、数据透露或以其他方式提供给项目以外的其他方或中标人内部与该项目无关的任何人员。 （3）中标人对于工作期间知悉监狱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 （4）严禁泄露在工作中接触到的政府机关科技研究、发明、装备器材及其技术资料和政府工作信息。</w:t>
            </w:r>
          </w:p>
        </w:tc>
      </w:tr>
    </w:tbl>
    <w:p>
      <w:pPr>
        <w:pStyle w:val="4"/>
      </w:pPr>
      <w:r>
        <w:rPr>
          <w:b/>
        </w:rPr>
        <w:t>2.技术标准与要求</w:t>
      </w:r>
    </w:p>
    <w:tbl>
      <w:tblPr>
        <w:tblStyle w:val="3"/>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33"/>
        <w:gridCol w:w="933"/>
        <w:gridCol w:w="933"/>
        <w:gridCol w:w="933"/>
        <w:gridCol w:w="933"/>
        <w:gridCol w:w="933"/>
        <w:gridCol w:w="933"/>
        <w:gridCol w:w="840"/>
        <w:gridCol w:w="93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33" w:type="dxa"/>
          </w:tcPr>
          <w:p>
            <w:pPr>
              <w:pStyle w:val="4"/>
              <w:jc w:val="center"/>
            </w:pPr>
            <w:r>
              <w:t>序号</w:t>
            </w:r>
          </w:p>
        </w:tc>
        <w:tc>
          <w:tcPr>
            <w:tcW w:w="933" w:type="dxa"/>
          </w:tcPr>
          <w:p>
            <w:pPr>
              <w:pStyle w:val="4"/>
              <w:jc w:val="center"/>
            </w:pPr>
            <w:r>
              <w:t>品目名称</w:t>
            </w:r>
          </w:p>
        </w:tc>
        <w:tc>
          <w:tcPr>
            <w:tcW w:w="933" w:type="dxa"/>
          </w:tcPr>
          <w:p>
            <w:pPr>
              <w:pStyle w:val="4"/>
              <w:jc w:val="center"/>
            </w:pPr>
            <w:r>
              <w:t>标的名称</w:t>
            </w:r>
          </w:p>
        </w:tc>
        <w:tc>
          <w:tcPr>
            <w:tcW w:w="933" w:type="dxa"/>
          </w:tcPr>
          <w:p>
            <w:pPr>
              <w:pStyle w:val="4"/>
              <w:jc w:val="center"/>
            </w:pPr>
            <w:r>
              <w:t>单位</w:t>
            </w:r>
          </w:p>
        </w:tc>
        <w:tc>
          <w:tcPr>
            <w:tcW w:w="933" w:type="dxa"/>
          </w:tcPr>
          <w:p>
            <w:pPr>
              <w:pStyle w:val="4"/>
              <w:jc w:val="center"/>
            </w:pPr>
            <w:r>
              <w:t>数量</w:t>
            </w:r>
          </w:p>
        </w:tc>
        <w:tc>
          <w:tcPr>
            <w:tcW w:w="933" w:type="dxa"/>
          </w:tcPr>
          <w:p>
            <w:pPr>
              <w:pStyle w:val="4"/>
              <w:jc w:val="center"/>
            </w:pPr>
            <w:r>
              <w:t>分项预算单价（元）</w:t>
            </w:r>
          </w:p>
        </w:tc>
        <w:tc>
          <w:tcPr>
            <w:tcW w:w="933" w:type="dxa"/>
          </w:tcPr>
          <w:p>
            <w:pPr>
              <w:pStyle w:val="4"/>
              <w:jc w:val="center"/>
            </w:pPr>
            <w:r>
              <w:t>分项预算总价（元）</w:t>
            </w:r>
          </w:p>
        </w:tc>
        <w:tc>
          <w:tcPr>
            <w:tcW w:w="840" w:type="dxa"/>
          </w:tcPr>
          <w:p>
            <w:pPr>
              <w:pStyle w:val="4"/>
            </w:pPr>
            <w:r>
              <w:t>所属行业</w:t>
            </w:r>
          </w:p>
        </w:tc>
        <w:tc>
          <w:tcPr>
            <w:tcW w:w="933" w:type="dxa"/>
          </w:tcPr>
          <w:p>
            <w:pPr>
              <w:pStyle w:val="4"/>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33" w:type="dxa"/>
          </w:tcPr>
          <w:p>
            <w:pPr>
              <w:pStyle w:val="4"/>
              <w:jc w:val="center"/>
            </w:pPr>
            <w:r>
              <w:t>1</w:t>
            </w:r>
          </w:p>
        </w:tc>
        <w:tc>
          <w:tcPr>
            <w:tcW w:w="933" w:type="dxa"/>
          </w:tcPr>
          <w:p>
            <w:pPr>
              <w:pStyle w:val="4"/>
              <w:jc w:val="left"/>
            </w:pPr>
            <w:r>
              <w:t>其他运行维护服务</w:t>
            </w:r>
          </w:p>
        </w:tc>
        <w:tc>
          <w:tcPr>
            <w:tcW w:w="933" w:type="dxa"/>
          </w:tcPr>
          <w:p>
            <w:pPr>
              <w:pStyle w:val="4"/>
              <w:jc w:val="left"/>
            </w:pPr>
            <w:r>
              <w:t>河源监狱政务信息化基础设施运维（2025年）项目</w:t>
            </w:r>
          </w:p>
        </w:tc>
        <w:tc>
          <w:tcPr>
            <w:tcW w:w="933" w:type="dxa"/>
          </w:tcPr>
          <w:p>
            <w:pPr>
              <w:pStyle w:val="4"/>
              <w:jc w:val="left"/>
            </w:pPr>
            <w:r>
              <w:t>项</w:t>
            </w:r>
          </w:p>
        </w:tc>
        <w:tc>
          <w:tcPr>
            <w:tcW w:w="933" w:type="dxa"/>
          </w:tcPr>
          <w:p>
            <w:pPr>
              <w:pStyle w:val="4"/>
              <w:jc w:val="right"/>
            </w:pPr>
            <w:r>
              <w:t>1.00</w:t>
            </w:r>
          </w:p>
        </w:tc>
        <w:tc>
          <w:tcPr>
            <w:tcW w:w="933" w:type="dxa"/>
          </w:tcPr>
          <w:p>
            <w:pPr>
              <w:pStyle w:val="4"/>
              <w:jc w:val="right"/>
            </w:pPr>
            <w:r>
              <w:t>1,170,400.00</w:t>
            </w:r>
          </w:p>
        </w:tc>
        <w:tc>
          <w:tcPr>
            <w:tcW w:w="933" w:type="dxa"/>
          </w:tcPr>
          <w:p>
            <w:pPr>
              <w:pStyle w:val="4"/>
              <w:jc w:val="right"/>
            </w:pPr>
            <w:r>
              <w:t>1,170,400.00</w:t>
            </w:r>
          </w:p>
        </w:tc>
        <w:tc>
          <w:tcPr>
            <w:tcW w:w="840" w:type="dxa"/>
          </w:tcPr>
          <w:p>
            <w:pPr>
              <w:pStyle w:val="4"/>
            </w:pPr>
            <w:r>
              <w:t>软件和信息技术服务业</w:t>
            </w:r>
          </w:p>
        </w:tc>
        <w:tc>
          <w:tcPr>
            <w:tcW w:w="933" w:type="dxa"/>
          </w:tcPr>
          <w:p>
            <w:pPr>
              <w:pStyle w:val="4"/>
            </w:pPr>
            <w:r>
              <w:t>详见附表一</w:t>
            </w:r>
          </w:p>
        </w:tc>
      </w:tr>
    </w:tbl>
    <w:p>
      <w:pPr>
        <w:pStyle w:val="4"/>
      </w:pPr>
      <w:r>
        <w:rPr>
          <w:b/>
        </w:rPr>
        <w:t>附表一：河源监狱政务信息化基础设施运维（2025年）项目</w:t>
      </w:r>
    </w:p>
    <w:tbl>
      <w:tblPr>
        <w:tblStyle w:val="3"/>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41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pPr>
            <w:r>
              <w:t>参数性质</w:t>
            </w:r>
          </w:p>
        </w:tc>
        <w:tc>
          <w:tcPr>
            <w:tcW w:w="415" w:type="dxa"/>
          </w:tcPr>
          <w:p>
            <w:pPr>
              <w:pStyle w:val="4"/>
            </w:pPr>
            <w:r>
              <w:t>序号</w:t>
            </w:r>
          </w:p>
        </w:tc>
        <w:tc>
          <w:tcPr>
            <w:tcW w:w="5814" w:type="dxa"/>
          </w:tcPr>
          <w:p>
            <w:pPr>
              <w:pStyle w:val="4"/>
            </w:pPr>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tc>
        <w:tc>
          <w:tcPr>
            <w:tcW w:w="415" w:type="dxa"/>
          </w:tcPr>
          <w:p>
            <w:pPr>
              <w:pStyle w:val="4"/>
            </w:pPr>
            <w:r>
              <w:t>1</w:t>
            </w:r>
          </w:p>
        </w:tc>
        <w:tc>
          <w:tcPr>
            <w:tcW w:w="5814" w:type="dxa"/>
          </w:tcPr>
          <w:p>
            <w:pPr>
              <w:pStyle w:val="4"/>
              <w:ind w:left="420"/>
              <w:jc w:val="left"/>
            </w:pPr>
            <w:r>
              <w:rPr>
                <w:b/>
                <w:sz w:val="24"/>
              </w:rPr>
              <w:t>1.服务内容</w:t>
            </w:r>
          </w:p>
          <w:p>
            <w:pPr>
              <w:pStyle w:val="4"/>
              <w:ind w:left="570"/>
              <w:jc w:val="left"/>
            </w:pPr>
            <w:r>
              <w:rPr>
                <w:sz w:val="24"/>
              </w:rPr>
              <w:t>1.1.运维范围：</w:t>
            </w:r>
          </w:p>
          <w:p>
            <w:pPr>
              <w:pStyle w:val="4"/>
              <w:ind w:left="705"/>
              <w:jc w:val="left"/>
            </w:pPr>
            <w:r>
              <w:rPr>
                <w:sz w:val="24"/>
              </w:rPr>
              <w:t>1.1.1.已过维保期的信息化基础设施</w:t>
            </w:r>
          </w:p>
          <w:p>
            <w:pPr>
              <w:pStyle w:val="4"/>
              <w:jc w:val="left"/>
            </w:pPr>
            <w:r>
              <w:rPr>
                <w:sz w:val="24"/>
              </w:rPr>
              <w:t>对监狱已过维保期的信息化基础设施，由中标人负责开展日常维护、巡检保养、安全保障和故障排除工作，确保设施设备正常运行，涉及费用全部由中标人负责，主要指针对服务管理方或服务使用方所拥有设备所产生的费用，金额一经确认，即为一价全包。已过维保期的信息化系统清单详见下表，投资金额约3288.94万元。</w:t>
            </w:r>
          </w:p>
          <w:p>
            <w:pPr>
              <w:pStyle w:val="4"/>
              <w:jc w:val="left"/>
            </w:pPr>
            <w:r>
              <w:rPr>
                <w:sz w:val="24"/>
              </w:rPr>
              <w:t>1.对监狱已过维保期的信息化基础设施，由中标人负责开展日常维护、巡检保养、安全保障和故障排除工作，确保设施设备正常运行，涉及费用全部由中标人负责，主要指针对服务管理方或服务使用方所拥有设备所产生的费用，金额一经确认，即为一价全包。已过维保期的信息化系统清单详见下表，投资金额约3288.94万元。</w:t>
            </w:r>
          </w:p>
          <w:p>
            <w:pPr>
              <w:pStyle w:val="4"/>
              <w:jc w:val="both"/>
            </w:pPr>
            <w:r>
              <w:rPr>
                <w:b/>
                <w:sz w:val="24"/>
              </w:rPr>
              <w:t>（1）机房基础环境运行维护，包含且不限于以下内容：</w:t>
            </w:r>
          </w:p>
          <w:p>
            <w:pPr>
              <w:pStyle w:val="4"/>
              <w:jc w:val="both"/>
            </w:pPr>
            <w:r>
              <w:rPr>
                <w:sz w:val="24"/>
              </w:rPr>
              <w:t>①河源监狱机房，含机柜、配线架、精密空调，配有配电柜、监控设备。</w:t>
            </w:r>
          </w:p>
          <w:p>
            <w:pPr>
              <w:pStyle w:val="4"/>
              <w:jc w:val="both"/>
            </w:pPr>
            <w:r>
              <w:rPr>
                <w:sz w:val="24"/>
              </w:rPr>
              <w:t>②各监舍、厂房、办公楼、综合楼的楼层设备间的机房设备，含屏蔽机柜、壁挂机柜及综合布线设施。</w:t>
            </w:r>
          </w:p>
          <w:p>
            <w:pPr>
              <w:pStyle w:val="4"/>
              <w:jc w:val="left"/>
            </w:pPr>
            <w:r>
              <w:rPr>
                <w:sz w:val="24"/>
              </w:rPr>
              <w:t>③机房工程（包括：网络系统、服务器及存储系统、供配电系统、UPS系统、接地防雷、空调新风系统、视频监控系统、消防系统、环境监控系统）。</w:t>
            </w:r>
          </w:p>
          <w:tbl>
            <w:tblPr>
              <w:tblStyle w:val="3"/>
              <w:tblW w:w="559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51"/>
              <w:gridCol w:w="902"/>
              <w:gridCol w:w="733"/>
              <w:gridCol w:w="867"/>
              <w:gridCol w:w="502"/>
              <w:gridCol w:w="431"/>
              <w:gridCol w:w="983"/>
              <w:gridCol w:w="72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序号</w:t>
                  </w:r>
                </w:p>
              </w:tc>
              <w:tc>
                <w:tcPr>
                  <w:tcW w:w="902"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项目名称</w:t>
                  </w:r>
                </w:p>
              </w:tc>
              <w:tc>
                <w:tcPr>
                  <w:tcW w:w="733"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设备名称</w:t>
                  </w:r>
                </w:p>
              </w:tc>
              <w:tc>
                <w:tcPr>
                  <w:tcW w:w="867"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规格型号</w:t>
                  </w:r>
                </w:p>
              </w:tc>
              <w:tc>
                <w:tcPr>
                  <w:tcW w:w="502"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数量</w:t>
                  </w:r>
                </w:p>
              </w:tc>
              <w:tc>
                <w:tcPr>
                  <w:tcW w:w="431"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单位</w:t>
                  </w:r>
                </w:p>
              </w:tc>
              <w:tc>
                <w:tcPr>
                  <w:tcW w:w="983"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采购时间</w:t>
                  </w:r>
                </w:p>
              </w:tc>
              <w:tc>
                <w:tcPr>
                  <w:tcW w:w="727"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运维月数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vMerge w:val="continue"/>
                  <w:tcBorders>
                    <w:top w:val="single" w:color="000000" w:sz="4" w:space="0"/>
                    <w:left w:val="single" w:color="000000" w:sz="4" w:space="0"/>
                    <w:bottom w:val="single" w:color="000000" w:sz="4" w:space="0"/>
                    <w:right w:val="single" w:color="000000" w:sz="4" w:space="0"/>
                  </w:tcBorders>
                </w:tcPr>
                <w:p/>
              </w:tc>
              <w:tc>
                <w:tcPr>
                  <w:tcW w:w="902" w:type="dxa"/>
                  <w:vMerge w:val="continue"/>
                  <w:tcBorders>
                    <w:top w:val="single" w:color="000000" w:sz="4" w:space="0"/>
                    <w:left w:val="nil"/>
                    <w:bottom w:val="single" w:color="000000" w:sz="4" w:space="0"/>
                    <w:right w:val="single" w:color="000000" w:sz="4" w:space="0"/>
                  </w:tcBorders>
                </w:tcPr>
                <w:p/>
              </w:tc>
              <w:tc>
                <w:tcPr>
                  <w:tcW w:w="733" w:type="dxa"/>
                  <w:vMerge w:val="continue"/>
                  <w:tcBorders>
                    <w:top w:val="single" w:color="000000" w:sz="4" w:space="0"/>
                    <w:left w:val="nil"/>
                    <w:bottom w:val="single" w:color="000000" w:sz="4" w:space="0"/>
                    <w:right w:val="single" w:color="000000" w:sz="4" w:space="0"/>
                  </w:tcBorders>
                </w:tcPr>
                <w:p/>
              </w:tc>
              <w:tc>
                <w:tcPr>
                  <w:tcW w:w="867" w:type="dxa"/>
                  <w:vMerge w:val="continue"/>
                  <w:tcBorders>
                    <w:top w:val="single" w:color="000000" w:sz="4" w:space="0"/>
                    <w:left w:val="nil"/>
                    <w:bottom w:val="single" w:color="000000" w:sz="4" w:space="0"/>
                    <w:right w:val="single" w:color="000000" w:sz="4" w:space="0"/>
                  </w:tcBorders>
                </w:tcPr>
                <w:p/>
              </w:tc>
              <w:tc>
                <w:tcPr>
                  <w:tcW w:w="502" w:type="dxa"/>
                  <w:vMerge w:val="continue"/>
                  <w:tcBorders>
                    <w:top w:val="single" w:color="000000" w:sz="4" w:space="0"/>
                    <w:left w:val="nil"/>
                    <w:bottom w:val="single" w:color="000000" w:sz="4" w:space="0"/>
                    <w:right w:val="single" w:color="000000" w:sz="4" w:space="0"/>
                  </w:tcBorders>
                </w:tcPr>
                <w:p/>
              </w:tc>
              <w:tc>
                <w:tcPr>
                  <w:tcW w:w="431" w:type="dxa"/>
                  <w:vMerge w:val="continue"/>
                  <w:tcBorders>
                    <w:top w:val="single" w:color="000000" w:sz="4" w:space="0"/>
                    <w:left w:val="nil"/>
                    <w:bottom w:val="single" w:color="000000" w:sz="4" w:space="0"/>
                    <w:right w:val="single" w:color="000000" w:sz="4" w:space="0"/>
                  </w:tcBorders>
                </w:tcPr>
                <w:p/>
              </w:tc>
              <w:tc>
                <w:tcPr>
                  <w:tcW w:w="983" w:type="dxa"/>
                  <w:vMerge w:val="continue"/>
                  <w:tcBorders>
                    <w:top w:val="single" w:color="000000" w:sz="4" w:space="0"/>
                    <w:left w:val="nil"/>
                    <w:bottom w:val="single" w:color="000000" w:sz="4" w:space="0"/>
                    <w:right w:val="single" w:color="000000" w:sz="4" w:space="0"/>
                  </w:tcBorders>
                </w:tcPr>
                <w:p/>
              </w:tc>
              <w:tc>
                <w:tcPr>
                  <w:tcW w:w="727" w:type="dxa"/>
                  <w:vMerge w:val="continue"/>
                  <w:tcBorders>
                    <w:top w:val="single" w:color="000000" w:sz="4" w:space="0"/>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中心机房UPS不间断电源扩容建设项目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25KVA功率模块</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志成冠军/CPHP-INV-2025</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台</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2023年10月25日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运维6个月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中心机房UPS不间断电源扩容建设项目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120AH电池</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志成冠军/6-GF-120</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64</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个</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2023年10月25日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运维6个月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3</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中心机房整改项目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网线</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超五类屏蔽</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6</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箱</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2019年9月</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4</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中心机房整改项目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电源线</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2.5*3</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500</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米</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2019年9月</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5</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中心机房整改项目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6米光纤跳线</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Vcom</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40</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条</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2019年9月</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6</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中心机房整改项目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10米光纤跳线</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Vcom</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40</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条</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2019年9月</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7</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中心机房整改项目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PDU</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10A</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22</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台</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2019年9月</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8</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UPS电源（50KVA)</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CPHP2100/25KVA*2</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台</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9</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配电箱</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民业</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个</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10</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UPS配电箱</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民业</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项</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11</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精密空调</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CyberMate546PIF</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台</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12</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新风系统</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套</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13</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门禁刷卡及控制</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JSMJKO2-4OB</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套</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14</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红外高清网络半球摄像机</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HIC3201E-CFIR</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台</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15</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自动控制系统</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套</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16</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自动控制器</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振兴</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套</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17</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七氟丙烷灭火剂</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瓶</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18</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第一级电源防雷器</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ASPFLD1-15/100*4</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23</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个</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19</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第二级电源防雷器</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ASPFLD2-40/4</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个</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第三级电源防雷器</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A6-42-0NS</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32</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个</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21</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前端防雷器</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SV-2/024EP</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42</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个</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22</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机房防雷器</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国产</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项</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23</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分控室防雷器</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国产</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项</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24</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室外前端防雷器</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国产</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项</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25</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超五类RJ45信息模块</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T45148</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169</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个</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26</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超五类屏蔽跳线</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T251483</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170</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个</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27</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超五类F-FTP双屏蔽双绞线电缆</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T15418F-FTP</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45</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个</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28</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24口空配线架</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110</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个</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29</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超五类RJ45信息模块</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287</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个</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30</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通用理线架</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T70000</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24</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个</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31</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光纤配线架</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T57024</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8</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个</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32</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尾纤</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TF10637</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168</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条</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33</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光纤适配器</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 xml:space="preserve">TF11514   </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35</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个</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34</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基础网络覆盖建设河源监狱项目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光纤跳线</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TF99282</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10</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条</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35</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视频监控安全防护系统建设项目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机柜</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AB6642</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个</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36</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视频监控安全防护系统建设项目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超五类RJ45信息模块</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T45148</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个</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37</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视频监控安全防护系统建设项目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双口平口平面面板</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T3062F</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85</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个</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38</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视频监控安全防护系统建设项目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超五类屏蔽跳线</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T251483</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0</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条</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39</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视频监控安全防护系统建设项目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超五类F-FTP双屏蔽双绞线电缆</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T15418F-FTP</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373</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箱</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40</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视频监控安全防护系统建设项目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24口空配线架</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T00024ES</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个</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41</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视频监控安全防护系统建设项目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超五类RJ45信息模块</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T45148</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2029</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个</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42</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视频监控安全防护系统建设项目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通用理线架</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T70000</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96</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个</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43</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视频监控安全防护系统建设项目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超五类屏蔽跳线</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T251481</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2316</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条</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44</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视频监控安全防护系统建设项目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12芯室外单模铠装光缆</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TF89112</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1050</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米</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45</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视频监控安全防护系统建设项目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光纤适配器</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TF11514</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49</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个</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46</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视频监控安全防护系统建设项目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光纤跳线</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TF99282</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144</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条</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47</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视频监控安全防护系统建设项目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机柜</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AB6642</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25</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个</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48</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等级保护建设项目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动环系统</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斯特妞动环系统</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套</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2021年12月22日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49</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等级保护建设项目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门禁系统</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刷卡+指纹</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套</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2021年12月22日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50</w:t>
                  </w:r>
                </w:p>
              </w:tc>
              <w:tc>
                <w:tcPr>
                  <w:tcW w:w="9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等级保护建设项目</w:t>
                  </w:r>
                </w:p>
              </w:tc>
              <w:tc>
                <w:tcPr>
                  <w:tcW w:w="73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综合布线</w:t>
                  </w:r>
                </w:p>
              </w:tc>
              <w:tc>
                <w:tcPr>
                  <w:tcW w:w="86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网线+防雷</w:t>
                  </w:r>
                </w:p>
              </w:tc>
              <w:tc>
                <w:tcPr>
                  <w:tcW w:w="502"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w:t>
                  </w:r>
                </w:p>
              </w:tc>
              <w:tc>
                <w:tcPr>
                  <w:tcW w:w="4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项</w:t>
                  </w:r>
                </w:p>
              </w:tc>
              <w:tc>
                <w:tcPr>
                  <w:tcW w:w="98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2021年12月22日</w:t>
                  </w:r>
                </w:p>
              </w:tc>
              <w:tc>
                <w:tcPr>
                  <w:tcW w:w="727"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运维12个月</w:t>
                  </w:r>
                </w:p>
              </w:tc>
            </w:tr>
          </w:tbl>
          <w:p>
            <w:pPr>
              <w:pStyle w:val="4"/>
              <w:jc w:val="left"/>
            </w:pPr>
            <w:r>
              <w:rPr>
                <w:b/>
                <w:sz w:val="24"/>
              </w:rPr>
              <w:t>（2）硬件设备运行维护，包含且不限于：</w:t>
            </w:r>
          </w:p>
          <w:p>
            <w:pPr>
              <w:pStyle w:val="4"/>
              <w:jc w:val="left"/>
            </w:pPr>
            <w:r>
              <w:rPr>
                <w:sz w:val="24"/>
              </w:rPr>
              <w:t>①机房网络设备、存储设备、服务器。</w:t>
            </w:r>
          </w:p>
          <w:p>
            <w:pPr>
              <w:pStyle w:val="4"/>
              <w:jc w:val="left"/>
            </w:pPr>
            <w:r>
              <w:rPr>
                <w:sz w:val="24"/>
              </w:rPr>
              <w:t>②网络及综合布线系统（包括：交换机网络设备、网管设备系统、存储设备系统、综合布线系统、无线Wlan热点系统等）。</w:t>
            </w:r>
          </w:p>
          <w:p>
            <w:pPr>
              <w:pStyle w:val="4"/>
              <w:jc w:val="left"/>
            </w:pPr>
            <w:r>
              <w:rPr>
                <w:sz w:val="24"/>
              </w:rPr>
              <w:t>③会议系统（包括：扩声子系统、显示系统、会议发言系统、远程视频会议系统等）。</w:t>
            </w:r>
          </w:p>
          <w:p>
            <w:pPr>
              <w:pStyle w:val="4"/>
              <w:jc w:val="left"/>
            </w:pPr>
            <w:r>
              <w:rPr>
                <w:sz w:val="24"/>
              </w:rPr>
              <w:t>④大屏显示系统（包括：大屏系统、远程视频会议系统等）。</w:t>
            </w:r>
          </w:p>
          <w:p>
            <w:pPr>
              <w:pStyle w:val="4"/>
              <w:jc w:val="left"/>
            </w:pPr>
            <w:r>
              <w:rPr>
                <w:sz w:val="24"/>
              </w:rPr>
              <w:t>⑤应急指挥系统（包括：应急报警系统、对讲报警系统、网络广播系统、监控综合管理系统等）。</w:t>
            </w:r>
          </w:p>
          <w:p>
            <w:pPr>
              <w:pStyle w:val="4"/>
              <w:jc w:val="left"/>
            </w:pPr>
            <w:r>
              <w:rPr>
                <w:sz w:val="24"/>
              </w:rPr>
              <w:t>⑥安防报警监控系统（包括：视频监控系统、应急报警系统等）。</w:t>
            </w:r>
          </w:p>
          <w:p>
            <w:pPr>
              <w:pStyle w:val="4"/>
              <w:jc w:val="left"/>
            </w:pPr>
            <w:r>
              <w:rPr>
                <w:sz w:val="24"/>
              </w:rPr>
              <w:t>⑦门禁系统（包括：门禁系统、消费系统等）。</w:t>
            </w:r>
          </w:p>
          <w:p>
            <w:pPr>
              <w:pStyle w:val="4"/>
              <w:jc w:val="left"/>
            </w:pPr>
            <w:r>
              <w:rPr>
                <w:sz w:val="24"/>
              </w:rPr>
              <w:t>⑧会议保障服务（包括：会前设备调试，会中问题处理，会后故障解决及总结等）。</w:t>
            </w:r>
          </w:p>
          <w:p>
            <w:pPr>
              <w:pStyle w:val="4"/>
              <w:jc w:val="left"/>
            </w:pPr>
            <w:r>
              <w:rPr>
                <w:sz w:val="24"/>
              </w:rPr>
              <w:t>⑨视频指挥系统（包括MCU、录播服务器、媒体融合平台、指挥系统等）。</w:t>
            </w:r>
          </w:p>
          <w:tbl>
            <w:tblPr>
              <w:tblStyle w:val="3"/>
              <w:tblW w:w="5597"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345"/>
              <w:gridCol w:w="345"/>
              <w:gridCol w:w="1196"/>
              <w:gridCol w:w="2331"/>
              <w:gridCol w:w="628"/>
              <w:gridCol w:w="203"/>
              <w:gridCol w:w="345"/>
              <w:gridCol w:w="20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序号</w:t>
                  </w:r>
                </w:p>
              </w:tc>
              <w:tc>
                <w:tcPr>
                  <w:tcW w:w="345"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项目名称</w:t>
                  </w:r>
                </w:p>
              </w:tc>
              <w:tc>
                <w:tcPr>
                  <w:tcW w:w="1196"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设备名称</w:t>
                  </w:r>
                </w:p>
              </w:tc>
              <w:tc>
                <w:tcPr>
                  <w:tcW w:w="2331"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规格型号</w:t>
                  </w:r>
                </w:p>
              </w:tc>
              <w:tc>
                <w:tcPr>
                  <w:tcW w:w="628"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数量</w:t>
                  </w:r>
                </w:p>
              </w:tc>
              <w:tc>
                <w:tcPr>
                  <w:tcW w:w="203"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单位</w:t>
                  </w:r>
                </w:p>
              </w:tc>
              <w:tc>
                <w:tcPr>
                  <w:tcW w:w="345"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采购时间</w:t>
                  </w:r>
                </w:p>
              </w:tc>
              <w:tc>
                <w:tcPr>
                  <w:tcW w:w="204"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运维月数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vMerge w:val="continue"/>
                  <w:tcBorders>
                    <w:top w:val="single" w:color="000000" w:sz="4" w:space="0"/>
                    <w:left w:val="single" w:color="000000" w:sz="4" w:space="0"/>
                    <w:bottom w:val="single" w:color="000000" w:sz="4" w:space="0"/>
                    <w:right w:val="single" w:color="000000" w:sz="4" w:space="0"/>
                  </w:tcBorders>
                </w:tcPr>
                <w:p/>
              </w:tc>
              <w:tc>
                <w:tcPr>
                  <w:tcW w:w="345" w:type="dxa"/>
                  <w:vMerge w:val="continue"/>
                  <w:tcBorders>
                    <w:top w:val="single" w:color="000000" w:sz="4" w:space="0"/>
                    <w:left w:val="nil"/>
                    <w:bottom w:val="single" w:color="000000" w:sz="4" w:space="0"/>
                    <w:right w:val="single" w:color="000000" w:sz="4" w:space="0"/>
                  </w:tcBorders>
                </w:tcPr>
                <w:p/>
              </w:tc>
              <w:tc>
                <w:tcPr>
                  <w:tcW w:w="1196" w:type="dxa"/>
                  <w:vMerge w:val="continue"/>
                  <w:tcBorders>
                    <w:top w:val="single" w:color="000000" w:sz="4" w:space="0"/>
                    <w:left w:val="nil"/>
                    <w:bottom w:val="single" w:color="000000" w:sz="4" w:space="0"/>
                    <w:right w:val="single" w:color="000000" w:sz="4" w:space="0"/>
                  </w:tcBorders>
                </w:tcPr>
                <w:p/>
              </w:tc>
              <w:tc>
                <w:tcPr>
                  <w:tcW w:w="2331" w:type="dxa"/>
                  <w:vMerge w:val="continue"/>
                  <w:tcBorders>
                    <w:top w:val="single" w:color="000000" w:sz="4" w:space="0"/>
                    <w:left w:val="nil"/>
                    <w:bottom w:val="single" w:color="000000" w:sz="4" w:space="0"/>
                    <w:right w:val="single" w:color="000000" w:sz="4" w:space="0"/>
                  </w:tcBorders>
                </w:tcPr>
                <w:p/>
              </w:tc>
              <w:tc>
                <w:tcPr>
                  <w:tcW w:w="628" w:type="dxa"/>
                  <w:vMerge w:val="continue"/>
                  <w:tcBorders>
                    <w:top w:val="single" w:color="000000" w:sz="4" w:space="0"/>
                    <w:left w:val="nil"/>
                    <w:bottom w:val="single" w:color="000000" w:sz="4" w:space="0"/>
                    <w:right w:val="single" w:color="000000" w:sz="4" w:space="0"/>
                  </w:tcBorders>
                </w:tcPr>
                <w:p/>
              </w:tc>
              <w:tc>
                <w:tcPr>
                  <w:tcW w:w="203" w:type="dxa"/>
                  <w:vMerge w:val="continue"/>
                  <w:tcBorders>
                    <w:top w:val="single" w:color="000000" w:sz="4" w:space="0"/>
                    <w:left w:val="nil"/>
                    <w:bottom w:val="single" w:color="000000" w:sz="4" w:space="0"/>
                    <w:right w:val="single" w:color="000000" w:sz="4" w:space="0"/>
                  </w:tcBorders>
                </w:tcPr>
                <w:p/>
              </w:tc>
              <w:tc>
                <w:tcPr>
                  <w:tcW w:w="345" w:type="dxa"/>
                  <w:vMerge w:val="continue"/>
                  <w:tcBorders>
                    <w:top w:val="single" w:color="000000" w:sz="4" w:space="0"/>
                    <w:left w:val="nil"/>
                    <w:bottom w:val="single" w:color="000000" w:sz="4" w:space="0"/>
                    <w:right w:val="single" w:color="000000" w:sz="4" w:space="0"/>
                  </w:tcBorders>
                </w:tcPr>
                <w:p/>
              </w:tc>
              <w:tc>
                <w:tcPr>
                  <w:tcW w:w="204" w:type="dxa"/>
                  <w:vMerge w:val="continue"/>
                  <w:tcBorders>
                    <w:top w:val="single" w:color="000000" w:sz="4" w:space="0"/>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宇视IA8500-JA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H3C/VC-FSR-R390-Z-L3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H3C/VC-FSR-B390-Z-H3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浪潮NF-5280M4-01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2016年12月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宝德PR2285JR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2016年12月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联想R680 G7</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2013年9月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RH2288 V3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2018年12月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HP DL560 Gen8 6981443-AA1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2014年6月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HP BL460c Gen8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2014年7月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HP DL388G7</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2012年12月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HPBL460cG9</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2016年3月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RD-640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2014年12月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HPDL580G9</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2016年3月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ProLiant DL388-Gen9</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HP PrLlianrt DL388 Gen9</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2018年11月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联想SR650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HIC2201E-CFIR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HIC3201E-CFIR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HIC6501EX22-5LIR-D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HIC3221E-CFIR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2018年7月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IPC232S-IR3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2016年7月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HIC3421E-CFIR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S5130-52S-EI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LS-3600V2-52TP-EI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LS-S3110-52TP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LS-3600V2-28TP-EI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LS-S3110-26TP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H3CS10504</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网络存储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 xml:space="preserve"> 宇视VX1600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监舍LED信息发布系统项目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LED显示屏</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P4</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56.7</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平方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监舍LED信息发布系统项目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LED显示屏</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P4</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平方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监舍LED信息发布系统项目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LED专用控制器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RMC550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监舍LED信息发布系统项目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终端数据发送卡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BTS-A3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监舍LED信息发布系统项目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终端数据接收卡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BTS-X6-2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监舍LED信息发布系统项目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视频处理器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LVP-505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监舍LED信息发布系统项目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视频分配器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LVP-615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监舍LED信息发布系统项目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超五类屏蔽双绞线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监舍LED信息发布系统项目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卷</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监舍LED信息发布系统项目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PVC线槽</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PVC线槽</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监舍LED信息发布系统项目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漏电开关</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漏电开关</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监舍LED信息发布系统项目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DVI视频线、VGA视频线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DVI视频线、VGA视频线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视频监控及报警信号联动建设项目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红外网络高清摄像机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宇视/IPC-HIC2221E-CF60IR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视频监控及报警信号联动建设项目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独立供电电源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DC12V2A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视频监控及报警信号联动建设项目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摄像机支架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视频监控及报警信号联动建设项目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12U</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视频监控及报警信号联动建设项目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4路模拟视频解码器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宇视/DC2004-FF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视频监控及报警信号联动建设项目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报警主机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vista-250BPT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组</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视频监控及报警信号联动建设项目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报警按钮</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视频监控及报警信号联动建设项目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超五类屏蔽双绞线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超五类屏蔽双绞线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视频监控及报警信号联动建设项目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电源线RVV3*1.5</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 xml:space="preserve">RVV3*1.5  </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视频监控及报警信号联动建设项目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排插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6位排插/3米</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视频监控及报警信号联动建设项目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线槽</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联塑</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指挥中心电话录音系统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电话录音主机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先锋EL-1816</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会见办证处信息发布系统完善建设项目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多媒体控制器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禾麦RMC2400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枪库视频监控及门禁系统建设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高清红外网络枪型摄像机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IPC-HIC2201E-CF36R-UV</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枪库视频监控及门禁系统建设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枪库视频监控及门禁系统建设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存储硬盘</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NI0M1HD14000-UV Uniview/4T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枪库视频监控及门禁系统建设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12V集中供电</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枪库视频监控及门禁系统建设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超五类屏蔽网线/303米</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枪库视频监控及门禁系统建设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读卡器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枪库视频监控及门禁系统建设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六门门禁控制器/控制箱</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枪库视频监控及门禁系统建设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电机锁</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枪库视频监控及门禁系统建设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220V转12V供电</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枪库视频监控及门禁系统建设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开关按钮</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枪库视频监控及门禁系统建设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超五类屏蔽网线/303米</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枪库视频监控及门禁系统建设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纯铜同轴线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机房不间断电源</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电源主机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EA006HRT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机房不间断电源</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电池</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NP65-12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节</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机房不间断电源</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电池箱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EA16</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机房不间断电源</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电池连接线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10mm2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AB门</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防反转全高十字转闸</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ZM201A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AB门</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IPC232SIR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17</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AB门</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存储硬盘</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NIOM1HD14000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42U机柜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唯康R6642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UPS不间断电源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易事特EA906S</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监控存储柜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宇视NI-VX1624-C</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存储硬盘</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宇视NI-HD4000V-03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备份存储服务器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宇视VS-BM8500-E</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视频监控平台服务器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VS-VM5500-PS</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流媒体服务器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VS-MS8500-E</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48口交换机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LS-5130-52S-EI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24口交换机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LS-5130-28S-EI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8口交换机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LS-3100V3-10TP-EI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交换机光模块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交换机光模块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人脸识别机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H300MF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全高十字转闸</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FHT2300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门禁读卡器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KR801M</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人脸识别控制器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InBio520铁箱A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人员通道应急电动门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AL-500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人脸识别管理工作站</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扬天M4000ePLUS</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绑定刷卡点显示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ThinkVision（23.8寸）</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绑定刷卡点显示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ThinkVision（23.8寸）</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国密卡发卡机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KR801M</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高清半球摄像机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IPC-B302-IR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高清枪式摄像机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IPC-B202-IR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19</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摄像机支架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工作站</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510S</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值班室操作器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固电</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CORD168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应急报警按钮</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国产PB3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声光报警灯</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国产JS-103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报警主机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Honeywell：VISTA-128BPT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报警主机网络模块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Honeywell：IP-2000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报警键盘</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Honeywell：6160(SZ)</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2防区地址模块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Honeywell：4193SN(SZ)</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总线延伸模块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4297(SZ)</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后备电池</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AL-12V/7AH</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开关电源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DC12V/5AH</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高清半球摄像机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IPC-B302-IR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高清枪式摄像机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IPC-B202-IR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高清摄像云台（为球型摄像机）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HIC6622-IR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摄像机支架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定制（国产）</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人脸识别控制器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InBio520铁箱A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人脸采集机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H300MF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人像拍照摄像头</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C170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应急门锁控制电源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 xml:space="preserve"> CA-250-12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高清半球摄像机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IPC-B302-IR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“十二五”项目施工期间配套安防设施建设项目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监控集中供电电源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 xml:space="preserve"> CA-250-12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视频监控安全防护系统优化完善建设项目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全向数字降噪拾音器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烽火FHTZ8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319</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2021年3月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视频监控安全防护系统优化完善建设项目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高清红外防爆半球网络摄像机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海康威视DS-2CD2725XYZUV-ABCDEF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319</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2021年3月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视频监控安全防护系统优化完善建设项目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全向数字降噪拾音器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烽火FHTZ8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319</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2021年3月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视频监控安全防护系统优化完善建设项目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摄像机集中电源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DC12VAC24V</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2021年3月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视频监控安全防护系统优化完善建设项目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存储设备主机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宇视NI-VX1848-JR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2021年3月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视频监控安全防护系统优化完善建设项目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企业级硬盘</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宇视NI-HD6000V-A-S-N-01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131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2021年3月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视频监控安全防护系统优化完善建设项目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48口交换机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H3C/LS-5130-52S-EI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2021年3月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视频监控安全防护系统优化完善建设项目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2021年3月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视频监控安全防护系统优化完善建设项目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精致42U机柜</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2021年3月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视频监控安全防护系统优化完善建设项目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宇洪超五类双屏蔽</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2021年3月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130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视频监控安全防护系统优化完善建设项目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主干光缆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宇洪12芯单模</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2021年3月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131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视频监控安全防护系统优化完善建设项目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线管线槽</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槽管</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2021年3月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132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备勤区监区分控室建设项目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红外高清半球摄像机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宇视IPC-B312-IR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2022年8月19日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133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备勤区监区分控室建设项目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机架式电源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12V/30A/16路</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2022年8月19日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134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备勤区监区分控室建设项目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监听音箱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漫步者R10U</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2022年8月19日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135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备勤区监区分控室建设项目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2022年8月19日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136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备勤区监区分控室建设项目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4对双绞线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超五类屏蔽4对双绞线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2022年8月19日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137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备勤区监区分控室建设项目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触摸屏桌面式对讲呼叫话简</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 T-7802U</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2022年8月19日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138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备勤区监区分控室建设项目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4对双绞线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超五类屏蔽4对双绞线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2022年8月19日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139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备勤区监区分控室建设项目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电话机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固定电话机</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2022年8月19日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140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备勤区监区分控室建设项目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超五类屏蔽模块</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2022年8月19日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141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备勤区监区分控室建设项目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信息面板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双口信息面板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2022年8月19日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142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备勤区监区分控室建设项目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4对双绞线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超五类屏蔽4对双绞线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1525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2022年8月19日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143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备勤区监区分控室建设项目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光端机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慧谷HG-8132P1E[FC]</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2022年8月19日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144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备勤区监区分控室建设项目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超五类屏蔽模块</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2022年8月19日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145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备勤区监区分控室建设项目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信息面板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双口信息面板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2022年8月19日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146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备勤区监区分控室建设项目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48口接入交换机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 LS-5130S</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2022年8月19日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147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备勤区监区分控室建设项目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4对双绞线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超五类屏蔽4对双绞线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3355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2022年8月19日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148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备勤区监区分控室建设项目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屏蔽跳线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超五类RJ45-RJ45屏蔽跳线2米</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2022年8月19日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149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备勤区监区分控室建设项目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显示数据连接线1.5m 4K高清线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2022年8月19日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备勤区监区分控室建设项目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综合布线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2022年8月19日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教学楼四楼信息技术设备改造项目合同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红外高清枪式摄像机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宇视IPC-B2A2-fw</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教学楼四楼信息技术设备改造项目合同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机架式电源（集中供电）</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360W16路</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教学楼四楼信息技术设备改造项目合同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48口接入交换机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 LS-5130S</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教学楼四楼信息技术设备改造项目合同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枪机支架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支架，定制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教学楼四楼信息技术设备改造项目合同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RVV2*2.5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教学楼四楼信息技术设备改造项目合同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880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教学楼四楼信息技术设备改造项目合同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4对双绞线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超五类屏蔽4对双绞线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880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教学楼四楼信息技术设备改造项目合同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4对双绞线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超五类屏蔽4对双绞线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教学楼四楼信息技术设备改造项目合同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教学楼四楼信息技术设备改造项目合同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超五类屏蔽模块</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教学楼四楼信息技术设备改造项目合同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面板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双口信息面板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教学楼四楼信息技术设备改造项目合同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4对双绞线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超五类屏蔽4对双绞线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2135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教学楼四楼信息技术设备改造项目合同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屏蔽跳线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超五类RJ45-RJ45屏蔽跳线2米</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教学楼四楼信息技术设备改造项目合同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综合布线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人脸识别采集和通行项目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人脸识别门禁一体机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广州同创TCWL-P/T-008A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人脸识别采集和通行项目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国密卡发卡器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人脸识别采集和通行项目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USB电脑摄像头</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海康威视HIKVISION</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人脸识别采集和通行项目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国密卡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张</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人脸识别采集和通行项目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珠江</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170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人脸识别采集和通行项目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171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封闭隔离区外围视频监控综合布线项目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电源适配器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DC-12V2A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19</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172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封闭隔离区外围视频监控综合布线项目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监控摄像设备支架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枪机支架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19</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173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封闭隔离区外围视频监控综合布线项目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收发器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HTYC-5A-SF11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174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封闭隔离区外围视频监控综合布线项目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双绞线缆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超五类屏蔽网线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1520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175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封闭隔离区外围视频监控综合布线项目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1520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176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封闭隔离区外围视频监控综合布线项目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综合布线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联塑</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380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177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创建规范化监区安防完善</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对讲终端</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 T-6703E</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178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创建规范化监区安防完善</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声光报警器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盾涛</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179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创建规范化监区安防完善</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秋叶原</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卷</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创建规范化监区安防完善</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960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创建规范化监区安防完善</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线槽线管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联塑</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640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刑释人员回归业务办理大厅信息设备建设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电话机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HCD6238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刑释人员回归业务办理大厅信息设备建设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网络面板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刑释人员回归业务办理大厅信息设备建设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电话面板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刑释人员回归业务办理大厅信息设备建设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超五类屏蔽网线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450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刑释人员回归业务办理大厅信息设备建设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线槽线管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联塑</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刑释人员回归业务办理大厅信息设备建设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华三48口</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刑释人员回归业务办理大厅信息设备建设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高清红外枪型网络摄像机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IPC-B2A2-IR 1080p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刑释人员回归业务办理大厅信息设备建设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应急按钮</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PB2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190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刑释人员回归业务办理大厅信息设备建设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监控电源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DC-12V30A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191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刑释人员回归业务办理大厅信息设备建设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电源线RVV2*1.0</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秋叶原RVV2*1.0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192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刑释人员回归业务办理大厅信息设备建设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超五类屏蔽网线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250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193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刑释人员回归业务办理大厅信息设备建设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摄像机支架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194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刑释人员回归业务办理大厅信息设备建设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线槽线管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联塑</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195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刑释人员回归业务办理大厅信息设备建设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单门控制器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RALID-IPC01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196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刑释人员回归业务办理大厅信息设备建设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国密CPU读卡器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197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刑释人员回归业务办理大厅信息设备建设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电机锁</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198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刑释人员回归业务办理大厅信息设备建设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闭门器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RALID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199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刑释人员回归业务办理大厅信息设备建设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出门按钮</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RALID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刑释人员回归业务办理大厅信息设备建设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电源线RVV2*1.0</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秋叶原RVV2*1.0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刑释人员回归业务办理大厅信息设备建设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超五类屏蔽网线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刑释人员回归业务办理大厅信息设备建设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电源线RVV2*2.0</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秋叶原RVV2*1.0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刑释人员回归业务办理大厅信息设备建设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超五类屏蔽网线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红外光栅栏系统项目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报警器主机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艾礼富AL-7480-8B</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2022年12月8日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红外光栅栏系统项目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红外光栅</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艾礼富ABI10-1207</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2022年12月8日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红外光栅栏系统项目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艾礼富</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2022年12月8日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红外光栅栏系统项目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声光警灯</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艾礼富</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2022年12月8日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红外光栅栏系统项目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秋叶原</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1080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2022年12月8日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红外光栅栏系统项目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布防撤防按钮</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2022年12月8日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210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红外光栅栏系统项目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线槽线管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联塑</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2022年12月8日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211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新综合楼生产监区办公室网络项目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LS-5130S-52P-EI，含2个SF-GE-LX-SM1310-D光模块</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2023年4月27日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212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新综合楼生产监区办公室网络项目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配线架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24口配线架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2023年4月27日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213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新综合楼生产监区办公室网络项目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理线架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24口理线架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2023年4月27日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214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新综合楼生产监区办公室网络项目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光纤跳线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接口定制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2023年4月27日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215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新综合楼生产监区办公室网络项目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超五类屏蔽网线（305米/箱）</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2023年4月27日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216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新综合楼生产监区办公室网络项目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网络信息点</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超五类屏蔽，含面板底盒</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2023年4月27日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217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新综合楼生产监区办公室网络项目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电话机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C168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17</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2023年4月27日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218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新综合楼生产监区办公室网络项目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RVV2/2.5平方铜芯电线（100米/卷）</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卷</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2023年4月27日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219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新综合楼生产监区办公室网络项目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线槽线管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350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2023年4月27日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220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新综合楼生产监区办公室网络项目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排插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6位二三插</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2023年4月27日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221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大礼堂视频会议系统完善建设项目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分体式视频会议终端</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Cloudlink Box600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2022年12月16日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222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大礼堂视频会议系统完善建设项目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摄像头支架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Camera200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2022年12月16日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223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大礼堂视频会议系统完善建设项目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HDMI矩阵</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MT-HD0808/8进8出</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2022年12月16日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224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大礼堂视频会议系统完善建设项目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HDMI延长器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MT-ED06-C</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2022年12月16日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225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大礼堂视频会议系统完善建设项目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网络切换器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MT-RJ45-4/4进1出</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2022年12月16日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226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大礼堂视频会议系统完善建设项目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超五类屏蔽网线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2022年12月16日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227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大礼堂视频会议系统完善建设项目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高清视频线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HDMI 2.0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2022年12月16日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228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大礼堂视频会议系统完善建设项目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1.5平方/100米</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卷</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2022年12月16日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229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大礼堂视频会议系统完善建设项目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3*1.5屏蔽线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2022年12月16日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230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大礼堂视频会议系统完善建设项目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弱电收纳柜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2U立式</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2022年12月16日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231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规划财务室信息技术类改造项目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单门控制器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RALID-IPC01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2023年3月29日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232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规划财务室信息技术类改造项目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国密CPU读卡器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2023年3月29日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233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规划财务室信息技术类改造项目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门锁</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2023年3月29日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234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规划财务室信息技术类改造项目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出门按钮</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2023年3月29日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235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规划财务室信息技术类改造项目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监控摄像机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IPC-b312-IR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2023年3月29日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236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规划财务室信息技术类改造项目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LS-5130S-52P-EI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2023年3月29日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237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规划财务室信息技术类改造项目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电源线RVV2*1.5</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2023年3月29日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238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规划财务室信息技术类改造项目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超五类屏蔽网线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2023年3月29日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239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规划财务室信息技术类改造项目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网络信息点</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2023年3月29日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规划财务室信息技术类改造项目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网络跳线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2023年3月29日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规划财务室信息技术类改造项目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线槽线管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2023年3月29日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规划财务室信息技术类改造项目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排插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6位二三插</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2023年3月29日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十三监区监舍二楼信息技术设备改造</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2480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十三监区监舍二楼信息技术设备改造</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电源线RVV2*1.5</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金龙羽</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2480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2023年8月30日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十三监区监舍二楼信息技术设备改造</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1280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2023年8月31日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十三监区监舍二楼信息技术设备改造</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电源线RVV2*1.5</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金龙羽</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1280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2023年9月1日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十三监区监舍二楼信息技术设备改造</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1120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2023年9月2日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十三监区监舍二楼信息技术设备改造</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电源线RVV2*1.5</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金龙羽</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1120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2023年9月3日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十三监区监舍二楼信息技术设备改造</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音响线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秋叶原200芯</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2023年9月4日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250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十三监区监舍二楼信息技术设备改造</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2023年9月5日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251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十三监区监舍二楼信息技术设备改造</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电源线RVV2*1.5</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金龙羽</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2023年9月6日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252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多媒体演示系统建设项目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前维护支架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通用55英寸</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27</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253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多媒体演示系统建设项目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 xml:space="preserve"> 22U网络机柜</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254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多媒体演示系统建设项目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HDMI分配</w:t>
                  </w:r>
                  <w:r>
                    <w:br w:type="textWrapping"/>
                  </w:r>
                  <w:r>
                    <w:rPr>
                      <w:sz w:val="24"/>
                    </w:rPr>
                    <w:t>延长器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腾捷兴TJX-FY60-H4</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255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多媒体演示系统建设项目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HDIM线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秋叶原HDMI线15m</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256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多媒体演示系统建设项目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HDMI线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秋叶原HDMI线1m</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257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多媒体演示系统建设项目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电源插排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公牛3孔六位电源插排（≧10A）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258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多媒体演示系统建设项目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BVR6mm2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259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多媒体演示系统建设项目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海康威视六类工程级</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260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多媒体演示系统建设项目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无线键鼠</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罗技MK275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261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多媒体演示系统建设项目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电视机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TCL 98Q6E</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262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多媒体演示系统建设项目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电视机支架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ProPre 50-120英寸</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263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多媒体演示系统建设项目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图腾22U</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264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多媒体演示系统建设项目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拼接屏</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BVW55-B538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27</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265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多媒体演示系统建设项目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音视频矩阵</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MT-HC1616 迈拓维矩</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266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多媒体演示系统建设项目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矩阵切换器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MT-HD0808WF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267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办公楼二楼六楼综合布线项目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超五类屏蔽网线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3060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2023年3月20日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268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办公楼二楼六楼综合布线项目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网络信息点</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2023年3月20日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269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办公楼二楼六楼综合布线项目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线槽线管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联塑</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2023年3月20日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270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办公楼二楼六楼综合布线项目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弱电箱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接线箱400*300*120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2023年3月20日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271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电教办公网络建设项目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S5560S-52S-EI，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2023年4月26日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272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电教办公网络建设项目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图腾42U</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2023年4月26日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273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电教办公网络建设项目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理线架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 PP-MA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2023年4月26日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274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电教办公网络建设项目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配线架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超五类屏蔽PPS24E</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2023年4月26日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275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电教办公网络建设项目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光纤</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 4芯</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2023年4月26日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276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电教办公网络建设项目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光纤跳线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 接口定制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2023年4月26日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277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电教办公网络建设项目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Vcom超五类屏蔽网线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2023年4月26日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278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电教办公网络建设项目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堆叠线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 10G</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2023年4月26日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279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电教办公网络建设项目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 S5560S-52S-EI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2023年4月26日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280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电教办公网络建设项目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Vcom超五类屏蔽网线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2023年4月26日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281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电教办公网络建设项目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网络面板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Vcom超五类屏蔽</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2023年4月26日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282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电教办公网络建设项目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线槽线管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联塑</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2023年4月26日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283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医院检验室网络建设项目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 S5560S-52S-EI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2023年9月5日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运维7个月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284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医院检验室网络建设项目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图腾6U</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2023年9月5日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运维7个月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285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医院检验室网络建设项目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光纤</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 4芯</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2023年9月5日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运维7个月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286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医院检验室网络建设项目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光纤跳线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 接口定制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2023年9月5日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运维7个月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287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医院检验室网络建设项目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Vcom超五类屏蔽网线）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2023年9月5日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运维7个月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288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医院检验室网络建设项目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电话机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中诺C168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2023年9月5日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运维7个月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289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医院检验室网络建设项目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RVV2/2.5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2023年9月5日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运维7个月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290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医院检验室网络建设项目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线槽线管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联塑</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2023年9月5日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运维7个月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291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医院检验室网络建设项目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排插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6位30孔</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2023年9月5日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运维7个月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292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门禁系统完善和会见停车场通道门禁项目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单门控制器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RALID-IPC01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293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门禁系统完善和会见停车场通道门禁项目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国密CPU读卡器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RALID-IPC01A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294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门禁系统完善和会见停车场通道门禁项目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单门磁力锁</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RALID-VGSE500D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295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门禁系统完善和会见停车场通道门禁项目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双门磁力锁</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RALID-500MS/500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296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门禁系统完善和会见停车场通道门禁项目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电机锁</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RALID-DJ100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297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门禁系统完善和会见停车场通道门禁项目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出门按钮</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GSON-702/ABS</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17</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298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门禁系统完善和会见停车场通道门禁项目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闭门器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RALID-DC01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299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门禁系统完善和会见停车场通道门禁项目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电源线RVV3*1.5</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珠江</w:t>
                  </w:r>
                  <w:r>
                    <w:br w:type="textWrapping"/>
                  </w:r>
                  <w:r>
                    <w:rPr>
                      <w:sz w:val="24"/>
                    </w:rPr>
                    <w:t>RVV3*1.5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2100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门禁系统完善和会见停车场通道门禁项目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超五类屏蔽网线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2100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门禁系统完善和会见停车场通道门禁项目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线槽线管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联塑</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420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门禁系统完善和会见停车场通道门禁项目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车牌识别出入口一体机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RALID-PPS40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门禁系统完善和会见停车场通道门禁项目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空降闸</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赛宁</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门禁系统完善和会见停车场通道门禁项目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空降闸四栏杆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赛宁</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门禁系统完善和会见停车场通道门禁项目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防砸雷达</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赛宁</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门禁系统完善和会见停车场通道门禁项目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可视对讲主机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w:t>
                  </w:r>
                  <w:r>
                    <w:br w:type="textWrapping"/>
                  </w:r>
                  <w:r>
                    <w:rPr>
                      <w:sz w:val="24"/>
                    </w:rPr>
                    <w:t>TV-6901B</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门禁系统完善和会见停车场通道门禁项目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对讲分机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w:t>
                  </w:r>
                  <w:r>
                    <w:br w:type="textWrapping"/>
                  </w:r>
                  <w:r>
                    <w:rPr>
                      <w:sz w:val="24"/>
                    </w:rPr>
                    <w:t>TV-6933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门禁系统完善和会见停车场通道门禁项目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人行道闸</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运帷</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门禁系统完善和会见停车场通道门禁项目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单门控制器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RALID-IPC01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310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门禁系统完善和会见停车场通道门禁项目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国密CPU读卡器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RALID-IPC01A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311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门禁系统完善和会见停车场通道门禁项目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高清红外枪型网络摄像机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海康</w:t>
                  </w:r>
                  <w:r>
                    <w:br w:type="textWrapping"/>
                  </w:r>
                  <w:r>
                    <w:rPr>
                      <w:sz w:val="24"/>
                    </w:rPr>
                    <w:t>DS-2CD2625XYZUV-ABCDEF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312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门禁系统完善和会见停车场通道门禁项目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电源线RVV3*1.5</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珠江</w:t>
                  </w:r>
                  <w:r>
                    <w:br w:type="textWrapping"/>
                  </w:r>
                  <w:r>
                    <w:rPr>
                      <w:sz w:val="24"/>
                    </w:rPr>
                    <w:t>RVV3*1.5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313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门禁系统完善和会见停车场通道门禁项目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超五类屏蔽网线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314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门禁系统完善和会见停车场通道门禁项目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线槽线管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联塑</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315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办公室安装UPS电源</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UPS电源EA903H</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EA903H</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316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办公室安装UPS电源</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电池组</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NP100-12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节</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2023年8月29日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运维8个月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317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有线鹅颈麦克风</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品牌型号：得胜/MS200-4</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支</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318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有源指向性天线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品牌型号：得胜/TS-AD2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319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天线分配系统主机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品牌型号：得胜/TS-AD1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320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智能混音器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品牌型号：得胜/TS-808V</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321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数字音频处理器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品牌型号：得胜/EKX-306</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322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电源时序器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品牌型号：得胜/EPO-802P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323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工程级卡侬音频线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1、秋叶原/QS2805，带屏蔽128编 100米/卷</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324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卡农公接头</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1、秋叶原/QS9921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325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卡农母接头</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1、秋叶原/QS9920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326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台面麦克风支架（索爱/MZ1）</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1、台面麦克风支架（索爱/MZ1）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327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机柜托盘（辉腾/600深）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1、机柜托盘（辉腾/600深）</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328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数字调音台</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品牌型号：得胜/XR-26</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329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无线鹅颈麦克风</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品牌型号：得胜/DG-U100T1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支</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330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无线鹅颈麦克风主机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品牌型号：得胜/DG-U100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331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无线手持麦克风</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品牌型号：得胜/X4-TD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支</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332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无线手持麦克风主机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品牌型号：得胜/X4</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333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有线鹅颈麦克风</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品牌型号：得胜/MS200-4</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支</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334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有源指向性天线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品牌型号：得胜/TS-AD2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335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天线分配系统主机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品牌型号：得胜/TS-AD1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336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智能混音器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品牌型号：得胜/TS-808V</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337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数字音频处理器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品牌型号：得胜/EKX-306</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338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主音箱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品牌型号：得胜/EKS-101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339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辅助音箱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品牌型号：得胜/EKS-081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340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主音箱功放</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品牌型号：得胜/EKA-6N</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341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辅助音箱功放</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品牌型号：得胜/EKA-3N</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342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电源时序器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品牌型号：得胜/EPO-802P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343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工程级卡侬音频线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秋叶原/QS2805，带屏蔽128编 100米/卷</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344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卡农公接头</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秋叶原/QS9921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345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卡农母接头</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秋叶原/QS9920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346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音箱线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秋叶原/QS2243T100S，增强型屏蔽抗干扰</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347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机柜托盘（辉腾/600深）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机柜托盘（辉腾/600深）</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348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单门控制器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RALID-IPC01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349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国密CPU读卡器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RALID-IPC01A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350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出门按钮</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GSON-702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351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电机锁</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RALID-DJ100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352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闭门器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RALID-DC01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353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数字音频处理器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品牌型号：得胜/EKX-306</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354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卡农公对母音频线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秋叶原/QS9903T1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355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单门控制器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RALID-IPC01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356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国密CPU读卡器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RALID-IPC01A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357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出门按钮</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GSON-702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358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电机锁</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RALID-DJ100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359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会议室音响设备升级改造项目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闭门器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RALID-DC01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2023年12月11日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360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医院安装门禁、摄像头和应急报警设施项目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高清红外摄像机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IPC-B2A2-IR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361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医院安装门禁、摄像头和应急报警设施项目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摄像机支架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362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医院安装门禁、摄像头和应急报警设施项目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对讲报警</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T-6703E</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363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医院安装门禁、摄像头和应急报警设施项目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门禁刷卡器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364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医院安装门禁、摄像头和应急报警设施项目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单门控制器</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365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医院安装门禁、摄像头和应急报警设施项目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电锁</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366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医院安装门禁、摄像头和应急报警设施项目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闭门器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367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医院安装门禁、摄像头和应急报警设施项目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368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医院安装门禁、摄像头和应急报警设施项目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出门按钮及底座</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369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医院安装门禁、摄像头和应急报警设施项目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RVV2*1.5电线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卷</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370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医院安装门禁、摄像头和应急报警设施项目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371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医院安装门禁、摄像头和应急报警设施项目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线槽，线管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2023年12月2日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运维4个月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372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新扩建伙房区域安装监控摄像头项目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高清红外枪型网络摄像机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IPC-B2A2-IR 1080P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2021年11月15日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373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新扩建伙房区域安装监控摄像头项目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监控电源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DC-12V30A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2021年11月15日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374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新扩建伙房区域安装监控摄像头项目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48口三层交换机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S5560S-52S-EI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2021年11月15日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375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新扩建伙房区域安装监控摄像头项目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万兆单模光模块</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2021年11月15日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376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新扩建伙房区域安装监控摄像头项目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光纤</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6芯通信光钎</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2021年11月15日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377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新扩建伙房区域安装监控摄像头项目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光钎跳线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单模</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2021年11月15日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378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新扩建伙房区域安装监控摄像头项目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光钎盒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≥6口</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2021年11月15日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379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新扩建伙房区域安装监控摄像头项目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6U定制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2021年11月15日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380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新扩建伙房区域安装监控摄像头项目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卷</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2021年11月15日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381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新扩建伙房区域安装监控摄像头项目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2021年11月15日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382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新扩建伙房区域安装监控摄像头项目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摄像机支架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 xml:space="preserve"> 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2021年11月15日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383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新扩建伙房区域安装监控摄像头项目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线槽线管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PVC</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2021年11月15日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384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医院安装UPS电源项目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EA9010  UPS</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2020年11月30日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385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医院安装UPS电源项目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电池组</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12V100AH</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节</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2020年11月30日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386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医院安装UPS电源项目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UPS电池柜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C16</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2020年11月30日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387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医院安装UPS电源项目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电池连接线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UPS专用特软连接线RV10mm2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2020年11月30日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388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医院安装UPS电源项目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纯铜6平方*3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2020年11月30日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389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医院安装UPS电源项目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空气开关</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63A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2020年11月30日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390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警察职工伙房加装监控摄像头项目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高清红外枪型网络摄像机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IPC-B2A2-IR 1080P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391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警察职工伙房加装监控摄像头项目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监控电源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DC-12V2A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392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警察职工伙房加装监控摄像头项目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RVV2*1.0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卷</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393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警察职工伙房加装监控摄像头项目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394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警察职工伙房加装监控摄像头项目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摄像机支架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395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警察职工伙房加装监控摄像头项目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线槽线管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联塑</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396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接访室安装视频监控和拾音器</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高清红外枪型网络摄像机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HIC3221E-CF36IR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397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接访室安装视频监控和拾音器</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监控电源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DC-12V2A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398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接访室安装视频监控和拾音器</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RVV2*1.0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399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接访室安装视频监控和拾音器</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400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接访室安装视频监控和拾音器</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拾音器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FH-TZ8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401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接访室安装视频监控和拾音器</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线槽线管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联塑</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402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监狱大门车辆进出系统项目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栅栏道闸</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海康DS-TMG303-LA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403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监狱大门车辆进出系统项目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围栏</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404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监狱大门车辆进出系统项目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车牌识别出入口一体机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瑞立德RALID-PPS40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405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监狱大门车辆进出系统项目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国密CPU卡读卡器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瑞立德RALID-20A1-1B</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406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监狱大门车辆进出系统项目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道闸防砸雷达</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瑞立德RALID-PDZR20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407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监狱大门车辆进出系统项目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卷</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408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监狱大门车辆进出系统项目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409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监狱大门车辆进出系统项目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停车场管理工作站</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瑞立德V5.0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410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监管区内视频指挥系统会议摄像头项目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会议摄像头</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罗技/C1000E</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2020年5月1日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411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更换会见楼网络交换机项目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48口三层交换机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H3C/S3600V2-52TP-EI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2020年5月1日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412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医院监管病房安装摄像头项目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400W红外高清枪型摄像机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DH-IPC-HFW64JSM-I1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2020年5月1日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413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医院监管病房安装摄像头项目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枪机支架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2020年5月1日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414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医院监管病房安装摄像头项目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摄像机电源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12V2A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2020年5月1日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415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医院监管病房安装摄像头项目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5口交换机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百兆</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2020年5月1日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416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医院监管病房安装摄像头项目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2020年5月1日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417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医院监管病房安装摄像头项目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RVV2*1.0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2020年5月1日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418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行政大门收发室不锈钢门门禁</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国密CUP读卡器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RALID-20A1-1B</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2020年10月1日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419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行政大门收发室不锈钢门门禁</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单门控制器</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2020年10月1日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420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行政大门收发室不锈钢门门禁</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闭门器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2020年10月1日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421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行政大门收发室不锈钢门门禁</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RVV2*1.0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2020年10月1日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422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行政大门收发室不锈钢门门禁</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2020年10月1日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423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行政大门收发室不锈钢门门禁</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线槽、线管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2020年10月1日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424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封闭隔离点周界安装视频监控</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高清红外枪型网络摄像机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IPC-B2A2-IR 1080P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425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封闭隔离点周界安装视频监控</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监控电源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DC-12V2A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426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封闭隔离点周界安装视频监控</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3600V2-28TP-EI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427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封闭隔离点周界安装视频监控</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S3110-10TP-SI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428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封闭隔离点周界安装视频监控</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光纤收发器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TP-LINK-1100S</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429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封闭隔离点周界安装视频监控</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光纤跳线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430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封闭隔离点周界安装视频监控</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RVV2*1.0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卷</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431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封闭隔离点周界安装视频监控</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432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封闭隔离点周界安装视频监控</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防水盒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433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封闭隔离点周界安装视频监控</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摄像机支架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 xml:space="preserve"> 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434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封闭隔离点周界安装视频监控</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线槽线管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联塑</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2020年8月5日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435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教学楼门禁和网络广播系统完善项目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门禁刷卡器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2020年5月1日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436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教学楼门禁和网络广播系统完善项目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2020年5月1日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437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教学楼门禁和网络广播系统完善项目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电锁</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2020年5月1日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438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教学楼门禁和网络广播系统完善项目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闭门器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2020年5月1日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439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教学楼门禁和网络广播系统完善项目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2020年5月1日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440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教学楼门禁和网络广播系统完善项目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2020年5月1日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441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教学楼门禁和网络广播系统完善项目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2020年5月1日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442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教学楼门禁和网络广播系统完善项目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数据线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2020年5月1日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443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教学楼门禁和网络广播系统完善项目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网络音柱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ITC/T-802N</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2020年5月1日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444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教学楼门禁和网络广播系统完善项目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二三插(含底座)</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2020年5月1日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445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教学楼门禁和网络广播系统完善项目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2020年5月1日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446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教学楼门禁和网络广播系统完善项目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2020年5月1日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447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分控室高清视频解码建设项目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4路高清数频解码器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宇视DC-B204</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448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分控室高清视频解码建设项目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高清视频线缆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449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分控室高清视频解码建设项目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高清视频切换器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支持高清视频二进一出</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450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分控室高清视频解码建设项目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2020年12月1日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451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工业级监视器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海康DS-D5043FL</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452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监视支架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监视支架2米</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453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VGA线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VGA线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454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DVI转VGA</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DVI转VGA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455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固态硬盘</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SSD/A400/120G/SATA3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456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独立显卡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GT730黄金版-2GD5/VGA/DVI/HDMI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457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内存条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DDR3/1600/4G</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458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电话机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中诺C168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459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电话录音主机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先锋EL-1816</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460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电话线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唯康电话线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360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461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线槽</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线材</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462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工业级监视器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海康DS-D5043FL</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463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监视支架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监视支架2米</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464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VGA线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VGA线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465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DVI转VGA</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DVI转VGA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466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固态硬盘</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SSD/A400/120G/SATA3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467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独立显卡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GT730黄金版-2GD5/VGA/DVI/HDMI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468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内存条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DDR3/1600/4G</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469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电话机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中诺C168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470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电话线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唯康电话线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1440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471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线槽</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线材</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720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472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四门控制器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瑞立德四门控制器</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473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单门控制器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瑞立德单门控制器</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474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门禁刷卡器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瑞立德门禁刷卡器</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475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电锁</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瑞立德电锁</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476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闭门器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瑞立德闭门器</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477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478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479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数据线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联勤联值信息技术设备</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线槽</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线材</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视频指挥系统扩容设备采购项目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视频会议系统MCU</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华为VP9830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视频指挥系统扩容设备采购项目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分体式视频会议终端</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Cloudlink Box600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视频指挥系统扩容设备采购项目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移动终端</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华为RP210H</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车辆识别系统建设项目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30度亮度可调器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LAMP-W20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车辆识别系统建设项目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2MP车牌识别相机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HC121-TC-08S60-E</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车辆识别系统建设项目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DC12V/25W电源适配器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PWR-DC1202-A-NB</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盒</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车辆识别系统建设项目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三维可调安装支架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TR-UV06-A-IN</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车辆识别系统建设项目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综合监控一体化平台</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VMS-B200-A16</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车辆识别系统建设项目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宇视监控专用盘</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4T监控级硬盘</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490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车辆识别系统建设项目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交流电源模块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PWR-300A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491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车辆识别系统建设项目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电源线路</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492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车辆识别系统建设项目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493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车辆识别系统建设项目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5024PV3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494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网络广播完善项目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IP网络适配器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 ITCT-67240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495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网络广播完善项目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IP网络桌面寻呼话筒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 T-6702A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496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网络广播完善项目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网络音柱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ITC/T802N</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497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网络广播完善项目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IP网络适配器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 T-67240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498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网络广播完善项目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IP网络桌面寻呼话筒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 T-6702A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499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网络广播完善项目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网络音柱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ITC/T802N</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500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网络广播完善项目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IP网络适配器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  机柜式/带120W功放</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501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网络广播完善项目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IP网络桌面寻呼话筒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 T-6702A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502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网络广播完善项目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号角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100W</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503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网络广播完善项目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网络跳线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 超五类屏蔽/5M</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504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网络广播完善项目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 超五类屏蔽</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505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网络广播完善项目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网络话筒信息点插座</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 面板，附86底座</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506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网络广播完善项目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RVV2*1.0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507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网络广播完善项目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508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网络广播完善项目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电源插座</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二三插/86底座</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509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网络广播完善项目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室内音箱线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秋叶原RVV2*1.5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510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武警巡逻通道视频监控建设项目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高清红外枪型网络摄像机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IPC-B2A2-IR 1080P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511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武警巡逻通道视频监控建设项目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监控电源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DC-12V2A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512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武警巡逻通道视频监控建设项目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RVV2*1.0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513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武警巡逻通道视频监控建设项目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514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武警巡逻通道视频监控建设项目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线槽线管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400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515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车辆定位跟踪系统项目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全景智能追踪摄像机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HIC9821-IR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516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车辆定位跟踪系统项目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TFM404EGY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517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车辆定位跟踪系统项目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RVV2*1.0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518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车辆定位跟踪系统项目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无线GPS定位器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连续定位</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519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AB门加装门禁控制器项目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四门控制器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520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AB门加装门禁控制器项目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521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视频监控存储扩容</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48盘位网络存储主机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宇视VX1848-V2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522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视频监控存储扩容</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48P盘位网络存储拓展柜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宇视NI-DE1848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523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视频监控存储扩容</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一体化监控级SATA硬盘</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宇视ND-HD6000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524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视频监控存储扩容</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电池模块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宇视NI0M1BCBB</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525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医疗机构视频监控系统完善建设项目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400W红外高清枪型摄像机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DH-IPC-HFW64JSM-I1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526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医疗机构视频监控系统完善建设项目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枪机支架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527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医疗机构视频监控系统完善建设项目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摄像机电源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12V2A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528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医疗机构视频监控系统完善建设项目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4路单盘位网络高清录像机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DH-NVR2104HS-HDS3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529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医疗机构视频监控系统完善建设项目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NVR专用硬盘</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监控专用6T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530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医疗机构视频监控系统完善建设项目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8口千兆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DH-S3000C-8GT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531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医疗机构视频监控系统完善建设项目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监视器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22寸</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532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综合运维系统建设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运维管理系统(含系统端和服务器)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宇视运维管理Xeon E5-2640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533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综合运维系统建设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视频诊断系统(含系统端和服务器)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宇视视频诊断Xeon E3-1275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534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综合运维系统建设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日志管理防护系统(含系统端和服务器)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宇视日志管理Xeon E5-2640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535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区域管控系统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管控平台服务器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惠普HP ProLiant DL388 Gen9</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536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区域管控系统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区域引擎</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天迪工控TD-WUFO-6000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537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区域管控系统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区域管控数字终端</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阿巴天ABT-QK-7</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538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区域管控系统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RFID通道机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阿巴天ABT-TD-5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29</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539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区域管控系统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RFID卡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阿巴天ABT-UHF-HF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7000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张</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540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区域管控系统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指纹识别机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中控TX628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171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541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区域管控系统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指纹+静态人脸识别</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中控UF200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542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区域管控系统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动态人脸识别服务器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海康威视DS-IE6308-E/FA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543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区域管控系统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动态人脸识别摄像机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海康威视DS-2CD7627FWD/F-LZ(H)(S)</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544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区域管控系统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三层千兆48端口交换机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华三S5130-52S-EI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545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区域管控系统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唯康MOS45EAF+TFM404EGY+ PAG1+PP-MA+PPS24E+PC-S2-LC/ST-3M</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546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普通型电机锁</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瑞立德、RALID-530HD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547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推拉平移门钩舌电机锁</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瑞立德、RALID-480SD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19</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548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单门磁力锁</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瑞立德、RALID-VGSE500D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549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双门磁力锁</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瑞立德、RALID-270MS</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550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指纹读卡器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267</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551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门按钮</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瑞立德、RALID-2020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552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闭门器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瑞立德、RALID-DC01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553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拉臂式平开扇门电机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554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平移式电机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555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门磁（定制35*20mm）</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瑞立德、MC-51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556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单门控制器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218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557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24口交换机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H3C、LS-5130-28S-EI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558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48口交换机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H3C、LS-5130-52S-EI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559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配线架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VCOM、PPS24A-MR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560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网线（超五类屏蔽网线）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VCOM、TFM404EGY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15000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561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韦根信号控制线RVV6*0.75</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VCOM、RVV6*0.75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6000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562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电源线BV-2*1.0</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VCOM、2*1.0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4480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563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1080P 全高清定焦红外半球</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宇视、IPC-B312-ABC</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564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48口千兆以太网交换机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H3C、LS-5130-52S-EI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565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配线架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VCOM、PPS24A-MR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566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网线（超五类屏蔽网线）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VCOM、TFM404EGY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9000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567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电源线RVV2*1.5</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VCOM、RVV2*1.5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568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双按键报警.求助对讲终端（豪华型）</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itc、T-6703E</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569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带7寸触摸屏桌面式对讲呼叫话筒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itc、T-7802U</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570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配线架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VCOM、PPS24A-MR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571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报警按钮</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霍尼韦尔、PB3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572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网线（超五类屏蔽网线）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VCOM、TFM404EGY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573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电源线RVV2*1.5</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VCOM、RVV2*1.5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574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普通型电机锁</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瑞立德、RALID-530HD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575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推拉平移门钩舌电机锁</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瑞立德、RALID-480SD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576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单门磁力锁</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瑞立德、RALID-VGSE500D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577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双门磁力锁</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瑞立德、RALID-270MS</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578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指纹读卡器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579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门按钮</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瑞立德、RALID-2020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27</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580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闭门器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瑞立德、RALID-DC01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581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门磁（定制35*20mm）</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瑞立德、MC-51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582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单门控制器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583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国密读卡器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瑞立德、RALID-20A1K86-1B</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584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加密狗U盘</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瑞立德、包含软件中</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585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平台服务器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HPE、HPE Proliant DL388 Gen9</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586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数据库服务器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HPE、HPE ProLiant BL460c Gen9</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587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指纹发卡机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瑞立德、RALID-FRU20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588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国密发卡器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瑞立德、RALID-20A1FK</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589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国密卡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瑞立德、CT-06</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张</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590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48口交换机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H3C、LS-5130-52S-EI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591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配线架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VCOM、PPS24A-MR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592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IC卡网络型消费机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瑞立德、RLDPOS01HGT-MF000100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593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国密卡发卡机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瑞立德、RALID-RD01GU-MF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594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网线（超五类屏蔽网线）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VCOM、TFM404EGY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15000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595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韦根信号控制线RVV6*0.75</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VCOM、RVV6*0.75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596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电源线BV-2*1.0</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VCOM、2*1.0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4000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597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1080P 全高清定焦红外半球</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宇视、IPC-B312-ABC</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598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1080P 全高清定焦红外筒机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宇视、IPC-B202-ABC</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599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1080P 全高清高速室外型电口球机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宇视、IPC-B612-ABC</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600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拾音器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宇视、AU-P160-B</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601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IPSAN存储柜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宇视、NI-VX1848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602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存储扩展柜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宇视、NI-DE1848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603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42U机柜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VCOM、600*600*2000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604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48口千兆以太网交换机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H3C、LS-5130-52S-EI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605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配线架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VCOM、PPS24A-MR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606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网线（超五类屏蔽网线）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VCOM、TFM404EGY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18000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607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电源线RVV2*1.5</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VCOM、RVV2*1.5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9800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608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双按键报警.求助对讲终端（豪华型）</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itc、T-6703E</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609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配线架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VCOM、PPS24A-MR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610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报警按钮</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霍尼韦尔、PB3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611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网线（超五类屏蔽网线）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VCOM、TFM404EGY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3200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612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监管区安防系统完善项目一期工程</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电源线RVV2*1.5</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VCOM、RVV2*1.5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3200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613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监舍管控系统建设项目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机架式服务器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浪潮NF8465M4</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614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监舍管控系统建设项目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工作站</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T4900D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615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监舍管控系统建设项目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智能巡更终端</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阿巴天ABT-js-01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616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监舍管控系统建设项目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集中供电电源12V 300W</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明纬RPS-300-12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617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监舍管控系统建设项目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8口二层交换机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 LS-S5110-10P-SI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618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监舍管控系统建设项目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智能巡更终端</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阿巴天ABT-js-01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378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619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监舍管控系统建设项目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集中供电电源12V 300W</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明纬RPS-300-12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27</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620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监舍管控系统建设项目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8口二层交换机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 LS-S5110-10P-SI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621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监舍管控系统建设项目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智能巡更终端</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阿巴天ABT-js-01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622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监舍管控系统建设项目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集中供电电源12V 300W</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明纬RPS-300-12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623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监舍管控系统建设项目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8口二层交换机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 LS-S5110-10P-SI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624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监舍管控系统建设项目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智能巡更终端</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阿巴天ABT-js-01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625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监舍管控系统建设项目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集中供电电源12V 300W</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明纬RPS-300-12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626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监舍管控系统建设项目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8口二层交换机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 LS-S5110-10P-SI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627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监舍管控系统建设项目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唯康TFM404EGY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15250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628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监舍管控系统建设项目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电源线RRV-3*1.5mm2</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唯康RVV3*1.5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4620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629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监舍管控系统建设项目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漏电保护开关</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630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监舍管控系统建设项目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集中电源壁挂机柜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631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监舍管控系统建设项目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配管DN25</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9000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632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监舍管控系统建设项目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接线盒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唯康PAG1+MOS45EAF +BB86</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633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武警信息</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解码器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宇视DC2004-FF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634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武警信息</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UPS电源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6KVA电源</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635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武警信息</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HDB-V2050-8-8</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HDB-V2050-8-8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636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武警信息</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应急报警</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霍尼韦尔/Vista-250BPT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637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武警信息</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K36042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638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武警信息</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HDB-50A</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HDB-50A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639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武警信息</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光端机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多业务光端机</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640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武警信息</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HDB-MS580WPCB</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HDB-MS580WPCB</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641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武警信息</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HDB-H40W</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HDB-H40W</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642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武警信息</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相机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IPC-HIC2121ES</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643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武警信息</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H3C交换机</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644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武警信息</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HDB-MS404WC</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HDB-MS404WC</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645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武警信息</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操作器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监控操作器</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646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武警信息</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工作站</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联想控制主机</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647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武警信息</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拼接控制器</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648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武警信息</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拼接屏</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VLP400HA03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649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武警信息</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HDB-D1632V</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HDB-D1632V</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650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武警信息</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HDB-D2150-48-16</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HDB-D2150-48-16</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651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武警信息</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投屏器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SWT-01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652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武警信息</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录像机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BL-DVR416EMS</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653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武警信息</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视频伺服器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NV-1100HA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2019年11月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654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ITC、T-6700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655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软件加密设备</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ITC、T-6700KEY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656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数字调谐器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ITC、T-6222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657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cd/mp3播放机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ITC、T-6221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658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音频采集终端</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ITC、T-6201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659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节目定时器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ITC、T-6205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660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控制话筒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ITC、T-512A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661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消防信号接口</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ITC、T-6223(A)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662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数据转换终端</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ITC、T-6713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663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耳机插头</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ITC、T-k1.8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664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24口交换机(三年原厂保修承诺)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 S3600V2-28TP-EI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665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48口交换机(三年原厂保修承诺)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 S3600V2-52TP-EI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666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单模光模块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SEP-GE-LX-SM1310-A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667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IP话筒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ITC、T-6702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668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IP功放</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ITC、T-67350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669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ITC、T-802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670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IP有源音柱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ITC、T-802N</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671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VCOM、TFM404EGY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672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24口五类模块化配线架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PPS24E</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673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理线架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PP-MA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674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3米五类蔽屏蔽跳线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VCOM、PCF030E-GY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675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网络信息点</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唯康MOS45EAF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676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IP话筒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ITC、T-6702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677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IP功放</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ITC、T-67240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678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ITC、T-802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679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IP有源音柱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ITC、T-802N</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680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VCOM、TFM404EGY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681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网络信息点</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PPS24EAP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682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IP话筒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ITC、T-6702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683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IP功放</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ITC、T-67240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684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ITC、T-802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685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ITC、T-802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686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VCOM、TFM404EGY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687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网络信息点</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唯康PAG1+MOS45EAF +BB86</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688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24口五类模块化配线架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PPS24EAP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689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理线架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PP-MA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690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3米五类蔽屏蔽跳线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VCOM、PCF030E-GY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691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IP话筒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ITC、T-6702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692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IP功放</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ITC、T-67120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693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IP功放</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ITC、T-67240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694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ITC、T-802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695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IP有源音柱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ITC、T-802N</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696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VCOM、TFM404EGY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697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网络信息点</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唯康MOS45EAF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698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24口五类模块化配线架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PPS24E</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699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理线架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PP-MA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700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3米五类蔽屏蔽跳线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VCOM、PCF030E-GY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701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IP话筒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ITC、T-6702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702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IP功放</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ITC、T-67120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703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IP功放</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ITC、T-67240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704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ITC、T-802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705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IP有源音柱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ITC、T-802N</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706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VCOM、TFM404EGY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707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网络信息点</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唯康MOS45EAF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708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24口五类模块化配线架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PPS24E</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709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理线架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PP-MA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710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3米五类蔽屏蔽跳线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VCOM、PCF030E-GY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711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LED显示屏全彩</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华夏光彩P4</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712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LED专用控制器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禾麦、RMC2450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713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终端数据收发送卡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灵星雨发送卡</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714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VCOMR5412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715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配电系统</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配电电源</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716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LED显示屏</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华夏光彩P4</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717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LED专用控制器（含软件授权）</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禾麦、RMC2450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718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终端数据收发送卡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灵星雨发送卡</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719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VCOMR5412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720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配电系统</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配电电源</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721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触摸屏</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创捷ML-3200E6TH</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722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VCOM、TFM404EGY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723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网络信息点</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唯康MOS45EAF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724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24口五类模块化配线架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PPS24E</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725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理线架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PP-MA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726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3米五类蔽屏蔽跳线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VCOM、PCF030E-GY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727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触摸屏</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创捷ML-3200E6TH</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728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VCOM、TFM404EGY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729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网络信息点</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唯康MOS45EAF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730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24口五类模块化配线架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PPS24E</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731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理线架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PP-MA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732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3米五类蔽屏蔽跳线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VCOM、PCF030E-GY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733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触摸屏</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创捷ML-3200E6TH</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734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VCOM、TFM404EGY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735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网络信息点</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唯康MOS45EAF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736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24口五类模块化配线架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PPS24E</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737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理线架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PP-MA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738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3米五类蔽屏蔽跳线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VCOM、PCF030E-GY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2015年12月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739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核心交换机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 S7506E-S</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740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UPS</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易事特、不间断电源（UPS）、EA9010HRT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741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VCOM、R6842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742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48口交换机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 S3600V2-52TP-EI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743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24口交换机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 S3600V2-28TP-EI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744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VCOM、R6842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745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隔离卡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神易、V7 PCI标准版</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746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TP-LINK TF-3239D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747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硬盘</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希捷500GB/SATA2/单碟/7200转</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748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VCOM、TFM404EGY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749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网络信息点</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唯康MOS45EAF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750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隔离卡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神易、V7 PCI标准版</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751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TP-LINK TF-3239D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752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硬盘</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希捷500GB/SATA2/单碟/7200转</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753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VCOM、TFM404EGY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754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网络信息点</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唯康MOS45EAF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755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液晶电视机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创维、65E510E</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756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多媒体控制器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禾麦、RMC2400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757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专用控制器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禾麦、RMC5500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758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 UIS R190 G2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759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LED显示屏</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广州倍得LED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760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LED专用控制器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禾麦、RMC5500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761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VCOM、TFM404EGY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762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网络信息点</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唯康MOS45EAF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763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RVV3*1.5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764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电源面板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2、3插</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765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数据服务器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 UIS R190 G2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766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应用服务器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WP-MA32BX101FTHJS</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767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32寸触摸屏</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VCOM、TFM404EGY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768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唯康MOS45EAF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769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网络信息点</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配件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770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业务服务器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 UIS R190 G2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771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流媒体服务器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 UIS R190 G2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772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数据中转服务器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 UIS R190 G2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773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四路高清IPTV编码器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清鹤、ECD-HD408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774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单路全接口高清直播编码器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清鹤、ECD-HD108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775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电视机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创维、32E361W</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776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高清IPTV机顶盒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清鹤、CLEAR A3000H</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777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隔离卡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神易、V7 PCI标准版</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778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网卡</w:t>
                  </w:r>
                  <w:r>
                    <w:rPr>
                      <w:sz w:val="21"/>
                    </w:rPr>
                    <w:t xml:space="preserve">  </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TP-LINK TF-3239D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779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硬盘</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希捷500GB/SATA2/单碟/7200转</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780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VCOM、TFM404EGY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781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网络信息点</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唯康MOS45EAF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782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跳线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VCOM、PCF030E-GY</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196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783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铁线槽</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铁线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784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铁线管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铁线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1680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785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RVV3*1.5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786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电源插座</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2、3插</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787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IP话筒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ITC、T-6702R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788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IP功放</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ITC、T-67240N</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789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ITC、T-802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790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IP话筒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ITC、T-6702R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791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IP功放</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ITC、T-67240N</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792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三五监区狱务公开系统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ITC、T-802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793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全彩LED显示屏</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领路人/P2.5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45.87</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794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压铸器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规格：480*480mm</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45.87</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795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同步发送卡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灵信视觉/V9</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张</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796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同步接收卡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灵信视觉/V312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209</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张</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797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LED大屏电源模块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巨能伟业/N200V5-A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209</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798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70寸电视机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夏普/LCD-70SU665A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799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电视机壁挂支架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电视机壁挂支架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800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半球型网络摄像机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大华/DH-IPC-HDBW4238R-AS</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801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图腾/G26042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802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视频存储NVR</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大华/DH-NVR808-32-HD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803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4TB企业级硬盘</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希捷/ST4000NM0033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804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视频处理器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灵信视觉/VXP4K</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805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工作站</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T850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806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配电柜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807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电源线/数据线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电源线/数据线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808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双色LED显示屏</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领路人/P3.75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5.56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809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压铸器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规格：480*480mm</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5.56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810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异步网络控制卡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灵信视觉/E2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张</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811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LED大屏电源模块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巨能伟业/N200V5-A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812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电源线/数据线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Allen&amp;Heath/QU-24</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813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数字调音台</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ITC/TS-350PI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814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主扩功放</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ITC/TS-350PI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815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无线手持话筒SHURE/SLX24/SM58</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816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一拖四无线领夹型话筒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贝卡/BK-8714</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817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多功能数字会议主机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贝卡/BK-660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818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主席单元话筒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 xml:space="preserve">贝卡/BK-6632A          </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支</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819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代表单元话筒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 xml:space="preserve">贝卡/BK-6632            </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支</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820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天线放大器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SHURE/UA845USWB-C</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821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控制室有源监听音箱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双子星Gemini/SR-6</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822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图腾/G26042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823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控制室终端控制器</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824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卡农地插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卡农地插</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825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卡农接头</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卡农接头</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826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珠江电缆2.5㎡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卷</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827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珠江电缆10㎡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卷</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828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控制线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富利联讯OD6.2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卷</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829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喇叭线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富利联讯OD9.5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卷</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830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大礼堂多媒体系统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富利联讯OD6.5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卷</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2015年7月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831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基础网络覆盖建设河源监狱项目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H3CS10504-组合配置-(主机+单主控+双网板)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LS-Z+M2-14</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832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基础网络覆盖建设河源监狱项目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交流电源模块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LSUM1AC1200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833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基础网络覆盖建设河源监狱项目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24端口千兆以太网光接口(SFP,LC)＋4端口万兆以太光接口模块(SFP+,LC)</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LSUM2GP24TSSE0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834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基础网络覆盖建设河源监狱项目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48端口千兆以太网电接口模块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LSUM2GT48SE0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835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基础网络覆盖建设河源监狱项目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836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安防综合管理平台</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安防综合管理平台V4.0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837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应急指挥调度平台（含调度主机）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应急指挥调度平台V4.0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838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高清红外枪型网络摄像机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HIC2201E-CFIR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839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1080P高清宽动态红外防水枪型网络摄像机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HIC2421DE-CIR5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840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高清红外半球网络摄像机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HIC3201E-CFIR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578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841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高清半球防暴网络摄像机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HIC3201E-CFIR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842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高清高速球型网络摄像机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HIC6501EX22-5LIR-D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843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摄像机电源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LD-1224Z</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1214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844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球机支架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AE-TR-WE45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845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存储磁盘阵列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VX1600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846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IPSAN扩展柜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DE1124</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847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视频监控管理平台</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VM8500-E</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848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视频监控管理平台</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VM8500-E</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849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DVR接入网关</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VS-DA8500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850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高清解码器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DC2816-FH</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851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智能分析服务器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IA8500-JA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852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高清红外枪型网络摄像机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HIC2201E-CFIR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853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高清红外半球网络摄像机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HIC3201E-CFIR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146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854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高清高速球型网络摄像机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HIC6501EX22-5LIR-D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855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球机支架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AE-TR-WE45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856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LD-1224Z</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225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857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存储磁盘阵列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 xml:space="preserve"> VX1600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858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IPSAN扩展柜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 xml:space="preserve"> DE1124</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859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IP网络话筒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T-6702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860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IP网络对讲报警终端</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T-6703E</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824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861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大型报警主机,可扩展到256防区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vista-256bpt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862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大型报警主机,可扩展到128防区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vista-128bpt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863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液晶显示专用键盘</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6160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864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8防区扩展模块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4208SN</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865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网络通讯模块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IP-2000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866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紧急按钮</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EB-28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172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867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主机蓄电池</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OT7-12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868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声光警号</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HC-102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869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报警系统管理与控制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DN-AS104</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870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扩展模块箱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871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LCD 拼接单元(55 寸)</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MW5255-HG3-C</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872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LCD 安装支架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873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大屏幕拼接处理器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VS-A8006</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874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投影机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XG-D5820XA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875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电动投影幕</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150寸</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876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投影机吊架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877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工作站</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Veriton D430 3055/V246HL</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878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三联控制器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879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三层百兆24 端口交换机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LS-3600V2-28TP-EI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880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数字会议主机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TS-0604M</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881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纯发言式主席单元</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TS-0602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882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纯发言式代表单元</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TS-0602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883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专业会议延长线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TS-20L</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884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专用地插盒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TS-8S8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885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音箱120W</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TS-8A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886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专业功放200W*2</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TA-H2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887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 路调音台</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TS-16P-2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888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话筒前级</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TS-211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889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音频处理器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TS-P260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890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时序电源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TS-820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891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音响壁托支架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TS-01A/B</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892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可编程中央集中控制器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TS-9100D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893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无线真彩超薄触摸屏</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TS-9169B</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894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电源控制模块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TS-9101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895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音量控制器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TS-9106M</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896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调光器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TS-9103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897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 网络对讲主机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Veriton D430 3055/V246HL</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898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 网络对讲系统软件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T-6700R(D)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899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 网络分控对讲寻呼系统</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T-6702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900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市电总配电箱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901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UPS电源（10KVA）</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C10KF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902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红外高清网络半球摄像机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HIC3201E-CFIR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903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门禁刷卡及控制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904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AB6642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905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AB6642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906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超五类或以上屏蔽双绞线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T15418F-FTP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907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屏蔽模块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T45148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908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配线架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T00024ES</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909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理线器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T70000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910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防雷接地器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911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LS-Z+M2-14</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LS-Z+M2-14</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912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交流电源模块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LSUM1AC1200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913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24端口千兆以太网光接口(SFP,LC)＋4端口万兆以太光接口模块(SFP+,LC)</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LSUM2GP24TSSE0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914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48端口千兆以太网电接口模块(RJ45)</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LSUM2GT48SE0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915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916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917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万兆模块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SFP-XG-SX-MM850-D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918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LS-3600V2-52TP-EI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919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SFP堆叠电缆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SFP-STACK-Kit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920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921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922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二层48口百兆交换机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LS-S3110-52TP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923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二层24口百兆交换机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LS-S3110-26TP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924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LS-3600V2-52TP-EI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925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SFP堆叠电缆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SFP-STACK-Kit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926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927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928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二层48口百兆交换机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LS-S3110-52TP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929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二层24口百兆交换机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LS-S3110-26TP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930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LS-3600V2-52TP-EI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931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SFP堆叠电缆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SFP-STACK-Kit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932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933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三层24口百兆交换机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LS-3600V2-28TP-EI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934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935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二层48口百兆交换机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LS-S3110-52TP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936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二层24口百兆交换机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LS-S3110-26TP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937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LS-3600V2-52TP-EI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938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SFP堆叠电缆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SFP-STACK-Kit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939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940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三层24口百兆交换机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LS-3600V2-28TP-EI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941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942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二层48口百兆交换机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LS-S3110-52TP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943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二层24口百兆交换机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LS-S3110-26TP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944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LS-3600V2-52TP-EI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945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SFP堆叠电缆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SFP-STACK-Kit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946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947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三层24口百兆交换机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LS-3600V2-28TP-EI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948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949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二层48口百兆交换机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LS-S3110-52TP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950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二层24口百兆交换机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LS-S3110-26TP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951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LS-3600V2-52TP-EI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952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953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二层24口百兆交换机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LS-S3110-26TP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954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LS-3600V2-52TP-EI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955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956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二层24口百兆交换机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LS-S3110-26TP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957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LS-3600V2-52TP-EI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958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959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二层24口百兆交换机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LS-S3110-26TP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960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LS-3600V2-52TP-EI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961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962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二层24口百兆交换机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LS-S3110-26TP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963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三层24口百兆交换机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LS-3600V2-28TP-EI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964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965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二层24口百兆交换机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LS-S3110-26TP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966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LS-3600V2-52TP-EI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967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SFP堆叠电缆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SFP-STACK-Kit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968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969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LS-3600V2-52TP-EI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970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SFP堆叠电缆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SFP-STACK-Kit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971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972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LS-3600V2-52TP-EI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973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SFP堆叠电缆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SFP-STACK-Kit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974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975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LS-3600V2-52TP-EI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976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977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二层48口百兆交换机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LS-S3110-52TP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978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LS-3600V2-52TP-EI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979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980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三层24口百兆交换机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LS-3600V2-28TP-EI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981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982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三层24口百兆交换机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LS-3600V2-28TP-EI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983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984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LS-3600V2-52TP-EI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985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SFP堆叠电缆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SFP-STACK-Kit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986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987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三层24口百兆交换机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LS-3600V2-28TP-EI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988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SFP堆叠电缆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SFP-STACK-Kit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989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网管服务器主机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VC-FSR-R390-Z-L3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990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硬盘</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HD-500G-SAS-7200-SFF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991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DVD可写光驱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DVD-RW-Slim-SATA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992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iMC-智能管理平台标准版</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SWP-IMC7-IMP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993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iMC-智能管理平台标准版-100 License</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LIS-IMC7-IMPC-100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994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刀片机箱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VC-UIS8000-Z</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995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PWR-2400W-P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996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CAB-AC Pwr CHI-3m</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997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风扇</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FAN-C8000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998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刀片服务器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VC-FSR-B390-Z-H3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999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内存模块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DDR3-8GB-SR*4-HR-V2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硬盘</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HD-300G-SAS-10K-SFF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刀片系统的VC模块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VCM-FlexFabric-10GE-24P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32A PDU供电模块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PDU-32A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以太网交换机主机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LS-3600V2-52TP-EI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SFP堆叠电缆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SFP-STACK-Kit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以太网交换机主机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LS-S3110-52TP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工作站</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Veriton D430 3055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一机二屏工作站</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Veriton D430 3056</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17</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三联工作器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1010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工业级液晶显示屏(42寸）</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DS-D5042FL</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17</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1011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UPS电源（6KVA)</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C6KF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1012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配电箱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19</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1013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LS-3600V2-52TP-EI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1014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SFP堆叠电缆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SFP-STACK-Kit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1015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1016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三层24口百兆交换机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LS-3600V2-28TP-EI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1017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1018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二层48口百兆交换机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LS-S3110-52TP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1019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LS-3600V2-52TP-EI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1020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1021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二层24口百兆交换机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LS-S3110-26TP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1022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1023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LS-3600V2-52TP-EI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1024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SFP堆叠电缆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SFP-STACK-Kit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1025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1026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二层48口百兆交换机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LS-S3110-52TP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1027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LS-3600V2-52TP-EI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1028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SFP堆叠电缆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SFP-STACK-Kit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1029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SFP-GE-LX-SM1310-D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1030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二层48口百兆交换机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LS-S3110-52TP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1031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视频监控安全防护系统建设项目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二层24口百兆交换机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LS-S3110-26TP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2017年9月7日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1032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指挥中心安防系统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LCD 拼接单元</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宇视MW5255-HG3-C</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1033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指挥中心安防系统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LCD 安装支架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宇视LCD 安装支架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1034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指挥中心安防系统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大屏幕拼接处理器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宇视VS-A8006</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1035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指挥中心安防系统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高清混合矩阵</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ITCTS-9232H</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1036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指挥中心安防系统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会议音响</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KFW功放MK-250/无线麦克风WK-V5100/音响K-08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1037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指挥中心安防系统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90寸电视机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夏普90寸</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1038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指挥中心安防系统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高清高速球型网络摄像机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宇视HIC6501EX22-5LIR-D/落地支架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1039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区域管控系统完善项目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人脸识别刷卡复合考勤机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中控iface701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1040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区域管控系统完善项目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人脸识别刷卡复合考勤机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中控iface701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1041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区域管控系统完善项目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人脸识别刷卡复合考勤机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中控iface701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1042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区域管控系统完善项目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指纹识别机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中控TX628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1043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区域管控系统完善项目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指纹+静态人脸识别机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中控UF200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1044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区域管控系统完善项目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人脸识别刷卡复合考勤机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中控iface701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1045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区域管控系统完善项目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超五类屏蔽网线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3680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1046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区域管控系统完善项目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电源线RVV2*1.0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3180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1047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区域管控系统完善项目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阻燃线管PVC-DN20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5450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2017年9月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1048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行政区域网络广播系统完善建设项目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IP网络适配器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T-67500 机柜式/带500W功放</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1049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行政区域网络广播系统完善建设项目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天花喇叭</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T-105/6W</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1050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行政区域网络广播系统完善建设项目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IP网络桌面寻呼话筒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T-6702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1051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行政区域网络广播系统完善建设项目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IP网络适配器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T-67350 机柜式/带350W功放</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1052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行政区域网络广播系统完善建设项目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室外防水音柱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T-803/35W</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1053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行政区域网络广播系统完善建设项目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一拖四无线话筒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TS-354</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1054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行政区域网络广播系统完善建设项目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24Uvcom</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1055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行政区域网络广播系统完善建设项目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IP网络适配器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T-67240 机柜式/带240W功放</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1056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行政区域网络广播系统完善建设项目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室外防水音柱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T-803 /35W</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1057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行政区域网络广播系统完善建设项目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IP网络桌面寻呼话筒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T-6702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1058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行政区域网络广播系统完善建设项目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IP网络适配器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T-67350 /机柜式/带350W功放</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1059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行政区域网络广播系统完善建设项目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天花喇叭</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T-105 /6W</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1060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行政区域网络广播系统完善建设项目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音频跳线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T-K1.2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1061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行政区域网络广播系统完善建设项目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超五类屏蔽/305M</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1062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行政区域网络广播系统完善建设项目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网络话筒信息点插座</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面板/86底座</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1063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行政区域网络广播系统完善建设项目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1064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行政区域网络广播系统完善建设项目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电源插座</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二三插/86底座</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1065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行政区域网络广播系统完善建设项目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室内音箱线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6300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1066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行政区域网络广播系统完善建设项目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室外音箱线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RVV2*2.5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1067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行政区域网络广播系统完善建设项目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PVC管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联塑4分线管</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5500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2019年9月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1068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会议室多媒体演示系统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液晶升降器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明控</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1069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会议室多媒体演示系统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液晶监视器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三星</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1070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会议室多媒体演示系统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桌面信息盒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明控</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1071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会议室多媒体演示系统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VGA矩阵</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明控</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1072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会议室多媒体演示系统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会议控制工作站</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联想</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1073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会议室多媒体演示系统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不间断电源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EAST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1074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会议室多媒体演示系统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1075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会议室多媒体演示系统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VGA线缆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1076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会议室多媒体演示系统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屏蔽音频线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1077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会议室多媒体演示系统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1078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会议室多媒体演示系统</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网络信息点</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1079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接待室大屏建设项目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液晶显示单元</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DHL490UCH-ES</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1080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接待室大屏建设项目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音视频控制器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DH-DSCON3000-4U</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1081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接待室大屏建设项目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HDMI输出板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VO0401HH-DC3000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1082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接待室大屏建设项目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HDMI输入板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VO0401HH-DC3000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1083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接待室大屏建设项目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控制平板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华为平板M3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1084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接待室大屏建设项目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拼接屏安装架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1085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接待室大屏建设项目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服务器机柜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1086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接待室大屏建设项目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会议显示屏无线控制器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1087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接待室大屏建设项目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监视器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DHL22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1088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接待室大屏建设项目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控制主机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启天M415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1089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接待室大屏建设项目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防雷器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1090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接待室大屏建设项目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会议话筒（一拖八）</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1091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接待室大屏建设项目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网络配线架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1092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接待室大屏建设项目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大屏供电线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宇洪</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1093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接待室大屏建设项目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大屏供接地线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宇洪</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1094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接待室大屏建设项目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大屏线缆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1095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液晶显示单元</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DHL550UCM-ES</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1096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拼控主机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DH-DSCON3000-4U</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1097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HDMI输出板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VO0401HH-DC3000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1098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HDMI输入板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VO0401HH-DC3000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1099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显示单元底座</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1100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显示屏单元</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1101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拼接屏附件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9</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1102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控制板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华为平板M3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1103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65M9</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1104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壁挂电视架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1105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壁挂推拉式电视架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1106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地面电视架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1107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主电缆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宇洪</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1108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拼接屏及电视机电缆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宇洪</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1109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电源控制箱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1110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网络硬盘录像机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 xml:space="preserve">DH-NVR5208-4KS2   </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1111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DH-IPC-HFW5233M-I1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1112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监控硬盘</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ST4000VX000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片</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1113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设备机柜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1114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监控电源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DH-PFM320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1115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会议话筒（一拖八）</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HY-708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1116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网络配线架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1117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监视器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DHL22-F500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1118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会议显示屏无线控制器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1119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控制工作站</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启天M415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1120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高清视频接口</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1121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音频接口</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1122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视频会议室大屏建设项目合同</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AL-5504A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1123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视频会议室音响设备项目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调音台</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MG20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1124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视频会议室音响设备项目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反馈抑制器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FBX2810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1125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视频会议室音响设备项目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有线会议话筒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MS200-4鹅颈式话筒</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1126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视频会议室音响设备项目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无线会议话筒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TC-4R一拖四无线话筒</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1127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视频会议室音响设备项目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卡农麦克风线/15米</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1128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视频会议室音响设备项目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麦克风支架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落地支架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1129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一楼接待室会议话筒完善项目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接收主机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得胜X4</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1130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一楼接待室会议话筒完善项目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无线麦克风</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得胜X4-TD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2020年1月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1131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全彩LED屏</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ITC/C3.0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7.704576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平方米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1132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发送盒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ITC/TV-81X4</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1133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视频处理器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ITC/TV-8910P-H</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1134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主屏电源线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金龙羽/BVR6M2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130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1135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自动电源控制箱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ITC/TV-C8010KW</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1136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视频会议摄像头</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润普（Runpu）/RP-A3-1080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1137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专业音箱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ITC/TS-610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1138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音箱支架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ITC/TS-01C</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1139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多媒体功放机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ITC/TS500PI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1140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电源时序器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ITC/YH-820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1141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调音台</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ITC/TS-14PFX-4</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1142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IP网络终端功放</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ITC/T-67500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1143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网络麦克风</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ITC/T-6702A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1144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ITC/T-804</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1145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IP网络终端功放</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ITC/T-67120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1146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号角扬声器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ITC/T-720A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1147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光模块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H3C/单模模块</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1148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1149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音频线（卡农头）</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ITC/T-G1.8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1150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音频线</w:t>
                  </w:r>
                  <w:r>
                    <w:br w:type="textWrapping"/>
                  </w:r>
                  <w:r>
                    <w:rPr>
                      <w:sz w:val="24"/>
                    </w:rPr>
                    <w:t>（6.35-卡农）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ITC/T-F1.8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1151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音频线</w:t>
                  </w:r>
                  <w:r>
                    <w:br w:type="textWrapping"/>
                  </w:r>
                  <w:r>
                    <w:rPr>
                      <w:sz w:val="24"/>
                    </w:rPr>
                    <w:t>（3.5-双6.35）</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ITC/T-P1.8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1152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音频连接线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ITC/T-B1.8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1153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音频连接线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ITC/T-K1.8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1154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音箱线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秋叶原/Q2203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1155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高清视频线</w:t>
                  </w:r>
                  <w:r>
                    <w:br w:type="textWrapping"/>
                  </w:r>
                  <w:r>
                    <w:rPr>
                      <w:sz w:val="24"/>
                    </w:rPr>
                    <w:t>（15米）</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绿联/15米</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1156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高清视频线（2米）</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绿联/2米</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条</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1157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水晶头</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盒</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1158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Vcom</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1159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喇叭线（室内）</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秋叶原/RVV2*1.5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卷</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1160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秋叶原/RVV3*1.5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卷</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1161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线槽</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联塑</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560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1162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高清插座</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1163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VGA转HDMI转换器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绿联/CM269</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1164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HDMI转VGA线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绿联/MM102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1165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综合球馆LED大屏与封闭执勤区网络广播系统项目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USB多功能转换器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绿联/US228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1166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综合服务大厅信息设备建设项目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高清红外枪型网络摄像机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宇视/IPC-B2A2-IR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1167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综合服务大厅信息设备建设项目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监控电源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绿电/DC-12V30A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1168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综合服务大厅信息设备建设项目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拾音器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烽火/FH-TZ8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1169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综合服务大厅信息设备建设项目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单门控制器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瑞立德/RALID-IPC01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1170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综合服务大厅信息设备建设项目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国密CPU读卡器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瑞立德/RALID-20A1K86-1B</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1171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综合服务大厅信息设备建设项目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电机锁</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瑞立德/RALID-DJ01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1172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综合服务大厅信息设备建设项目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闭门器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瑞立德/RALID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1173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综合服务大厅信息设备建设项目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出门按钮</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瑞立德/RALID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1174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综合服务大厅信息设备建设项目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55寸电视机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康佳/55G3U</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1175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综合服务大厅信息设备建设项目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信息发布机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禾麦/定制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1176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综合服务大厅信息设备建设项目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可视会见终端</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同创/TPJST200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1177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综合服务大厅信息设备建设项目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电子签名按印终端</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捷宇科技/M30A-SZ</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1178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综合服务大厅信息设备建设项目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可视对讲调度</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同创/TCS2000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1179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综合服务大厅信息设备建设项目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电话机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中诺/W288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1180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综合服务大厅信息设备建设项目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网络面板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唯康（Vcom）/单口网络面板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1181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综合服务大厅信息设备建设项目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电话面板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唯康（Vcom）/单口电话面板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1182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综合服务大厅信息设备建设项目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电源面板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公牛/二三插面板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1183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综合服务大厅信息设备建设项目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唯康（Vcom）/超五类屏蔽网线</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1900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1184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综合服务大厅信息设备建设项目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电话线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秋叶原/RVV2*0.5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1185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综合服务大厅信息设备建设项目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电源线1</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秋叶原/RVV2*1.0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1186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综合服务大厅信息设备建设项目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电源线2</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秋叶原/RVV2*2.0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1187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综合服务大厅信息设备建设项目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PVC线管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联塑/圆形线管</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1188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综合服务大厅信息设备建设项目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PVC电线槽</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联塑/长方形线槽</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1189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综合服务大厅信息设备建设项目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PVC弧形地槽</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定制/弧形地槽</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2020年8月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1190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虚拟化扩容</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机架式服务器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2288X V5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1191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虚拟化扩容</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HUAWEI 服务器</w:t>
                  </w:r>
                  <w:r>
                    <w:br w:type="textWrapping"/>
                  </w:r>
                  <w:r>
                    <w:rPr>
                      <w:sz w:val="24"/>
                    </w:rPr>
                    <w:t>硬盘</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硬盘2.4T SAS</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1192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虚拟化扩容</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HUAWEI 服务器</w:t>
                  </w:r>
                  <w:r>
                    <w:br w:type="textWrapping"/>
                  </w:r>
                  <w:r>
                    <w:rPr>
                      <w:sz w:val="24"/>
                    </w:rPr>
                    <w:t>硬盘</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硬盘960G SSD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1193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虚拟化扩容</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HUAWEI 服务器</w:t>
                  </w:r>
                  <w:r>
                    <w:br w:type="textWrapping"/>
                  </w:r>
                  <w:r>
                    <w:rPr>
                      <w:sz w:val="24"/>
                    </w:rPr>
                    <w:t>硬盘</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硬盘1.2TB</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2020年7月</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1194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红外高清枪式摄像机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宇视IPC-B2A2-IR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1195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红外高清半球摄像机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宇视IPC-B312-IR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1196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红外高清球型摄像机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  IPC-S632-IR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1197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枪机支架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173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1198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球机支架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1199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机架式电源（集中供电）</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国产国标</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1200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主干电源线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国产国标</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1201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分支电源线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国产国标</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18950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1202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超五类屏蔽4对双绞线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大科定制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18950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1203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金属软管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国产国标</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379</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1204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48盘位网络存储主机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宇视NI-VX1648-C</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1205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电池模块</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宇视NI-VX1648-C</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1206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工作站</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联想M730e</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1207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48盘位单控存储，一体化监控级SATA硬盘</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宇视NI-VX1648-C</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1208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触摸屏桌面式对讲呼叫话筒</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 T-7802U</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1209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对讲报警终端</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ITC T-7803E</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1210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超五类屏蔽4对双绞线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大科定制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1211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国产国标</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1212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电源适配器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国产国标</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1213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超五类屏蔽模块（数据点）</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TCL 国标</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1214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双口信息面板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TCL 国标</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1215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48口接入交换机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 LS-5130S</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1216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超五类屏蔽4对双绞线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大科定制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17</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箱</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1217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超五类RJ45-RJ45屏蔽跳线2米</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TCL 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101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1218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线管</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1219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24芯室外单模光缆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1220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24芯机架式光纤配线架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1221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供配电系统</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1222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增加收押规模配套基本安防建设项目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防雷接地系统</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国产定制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批</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2022年11月2日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运维5个月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1223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人脸识别摄像机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DS-2CD7A4XYZUV-ABCDEF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1224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全局人脸识别摄像机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iDS-2PT9ABCDEFG-UVWRST/XYZ</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1225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人脸识别设备及安装套装装备</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BL-APV1000-DB-DS（2）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1226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车型识别系统</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DS-TMGXXXXX</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1227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哨位门禁终端</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CY-MJ012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1228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单路门禁控制器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 xml:space="preserve"> CY-MJ021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1229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智能型电机锁</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DJ02ST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1230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自动闭门器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HT7003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1231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星光级红外半球</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DS-2CD272XYZUV-ABCDEF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19</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1232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星光级红外枪机（或筒机）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DS-2CD262XYZUVA-BCDEF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1233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电子哨兵系统</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iDS-2SK8ABCDEFG-XYZL/VWS</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1234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星光级红外枪机（或筒机）-1</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DS-2CD262XYZUVA-BCDEF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1235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全景摄像头（支持AR功能）</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iDS-2VPD12-A845-D(F0)(T2)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1236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全景摄像头</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(i)DS-2DP16ABCDEZIFG-UVW/XYL</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1237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4G终端（手持1台、车载1台）</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PTM3500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1238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布控球</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PTM971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1239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可视对讲智能管理主机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CY-SW0211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1240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智能应急报警控制终端</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CY-Z3016</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1241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声光报警器-1</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CY-Z3204</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1242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两警联动终端</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CY-SW008F</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1243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对讲机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16信道</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1244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4G无线对讲机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PTM-18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1245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卫星电话</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PTM-T901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1246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勤务指挥管控平台服务器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CY-iPS100C</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1247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高清数字综合管理平台</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BL-D1024R-12HD-AP-L</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1248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自动弹屏报警系统</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1249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网络管理服务器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1250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网络视频录像机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DS-9632N-M8</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1251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监控级硬盘6T</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6T</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1252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高清液晶拼接单元（46寸）及支架</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DS-D2055NL-B</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1253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LED双基色屏</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DS-D4037DI-XX</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1254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矩阵控制中心（解码、拼接）</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DS-B21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1255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控制键盘</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DS-1600K</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1256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指纹采集仪</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CY-Z61O1</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1257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客户端工作站</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M420-B146</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1258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五位控制器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1259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智能哨位警情发布主机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BL-APG1000-NS-43</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1260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三层交换机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S5735-S48T4X</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1261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专用交换机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S1730S-S24T4S-A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16</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1262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20KVA UPS</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EA9020H</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1263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电池</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NP120-12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1264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UPS电源系统 1KVA</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EA901H</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1265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二合一防雷器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SV-2/024EP</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1266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室外防水箱</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施工定制</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1267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24口机架式网线配线架（带SPD）</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24口机架式网线配线架（带SPD）</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个</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1268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超五类屏蔽网线</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超五类</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3700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1269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24芯单模光缆</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24芯</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5000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1270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电气配线RVV-2x1.0mm²</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RVV-2x1.0mm2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3700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1271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电气配管PVC25</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 xml:space="preserve"> PVC25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1850</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米</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1272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半球及枪型智能集中电源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12V30A，16路</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8</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1273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球机摄像机电源</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24V3A球机专用电源</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1274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磐石项目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武警视频会议终端</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Box 600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2022年7月28日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运维9个月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1275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视频智能分析系统建设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流媒体转发服务器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IVS3800S V2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2023年1月6日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运维3个月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1276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视频智能分析系统建设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视频智能分析服务器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IVS3800C 12</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2023年1月6日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运维3个月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1277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视频智能分析系统建设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KVM</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AS-7116TGZ</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2023年1月6日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运维3个月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1278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视频智能分析系统建设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48口交换机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S5720-56-EI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2023年1月6日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运维3个月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1279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视频智能分析系统建设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机柜</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42U</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2023年1月6日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运维3个月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1280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视频智能分析系统建设</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管理服务器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2288HV5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2023年1月6日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运维3个月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1281</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等级保护建设项目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下一代防火墙（出口）</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 xml:space="preserve"> 网御星云Power V6000-23DM-35</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2021年12月22日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1282</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等级保护建设项目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核心交换机（冗余适配）</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 S10504</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2021年12月22日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1283</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等级保护建设项目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下一代防火墙（安全域）</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网御星云Power V6000-F33DW-10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2021年12月22日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1284</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等级保护建设项目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汇聚层交换机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H3CS5560S-52P-SI</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3</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台</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2021年12月22日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1285</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等级保护建设项目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网络流量回溯系统定位服务器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科来NG380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2021年12月22日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1286</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等级保护建设项目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数据库审计器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网御星云LA-DAP-162T-UR</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2021年12月22日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1287</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等级保护建设项目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堡垒机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网御星LA-OS-362T-M</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2021年12月22日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1288</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等级保护建设项目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日志审计服务器</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网御星Leadsec-RS-104TN-A</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2021年12月22日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1289</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等级保护建设项目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离线备份一体机</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爱数E6010</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2021年12月22日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4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1290</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等级保护建设项目</w:t>
                  </w:r>
                </w:p>
              </w:tc>
              <w:tc>
                <w:tcPr>
                  <w:tcW w:w="119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电磁屏蔽机柜（三级系统适配）</w:t>
                  </w:r>
                </w:p>
              </w:tc>
              <w:tc>
                <w:tcPr>
                  <w:tcW w:w="2331"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金盾42U</w:t>
                  </w:r>
                </w:p>
              </w:tc>
              <w:tc>
                <w:tcPr>
                  <w:tcW w:w="628"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1</w:t>
                  </w:r>
                </w:p>
              </w:tc>
              <w:tc>
                <w:tcPr>
                  <w:tcW w:w="2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套</w:t>
                  </w:r>
                </w:p>
              </w:tc>
              <w:tc>
                <w:tcPr>
                  <w:tcW w:w="34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2021年12月22日</w:t>
                  </w:r>
                </w:p>
              </w:tc>
              <w:tc>
                <w:tcPr>
                  <w:tcW w:w="204"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ind w:right="75"/>
                    <w:jc w:val="center"/>
                  </w:pPr>
                  <w:r>
                    <w:rPr>
                      <w:sz w:val="24"/>
                    </w:rPr>
                    <w:t>运维12个月</w:t>
                  </w:r>
                </w:p>
              </w:tc>
            </w:tr>
          </w:tbl>
          <w:p>
            <w:pPr>
              <w:pStyle w:val="4"/>
              <w:ind w:left="705"/>
              <w:jc w:val="left"/>
            </w:pPr>
            <w:r>
              <w:rPr>
                <w:sz w:val="24"/>
              </w:rPr>
              <w:t>1.1.2.机房基础环境运行维护服务内容</w:t>
            </w:r>
          </w:p>
          <w:p>
            <w:pPr>
              <w:pStyle w:val="4"/>
              <w:ind w:left="855"/>
              <w:jc w:val="left"/>
            </w:pPr>
            <w:r>
              <w:rPr>
                <w:sz w:val="24"/>
              </w:rPr>
              <w:t>1.1.2.1.机房基础环境运行维护服务</w:t>
            </w:r>
          </w:p>
          <w:p>
            <w:pPr>
              <w:pStyle w:val="4"/>
              <w:jc w:val="left"/>
            </w:pPr>
            <w:r>
              <w:rPr>
                <w:sz w:val="24"/>
              </w:rPr>
              <w:t>机房基础环境运行维护服务包括机房工程、硬件设备、维修保养和备品备件服务、技术专家支持等服务内容。</w:t>
            </w:r>
          </w:p>
          <w:p>
            <w:pPr>
              <w:pStyle w:val="4"/>
              <w:ind w:left="990"/>
              <w:jc w:val="left"/>
            </w:pPr>
            <w:r>
              <w:rPr>
                <w:sz w:val="24"/>
              </w:rPr>
              <w:t>1.1.2.1.1.机房工程</w:t>
            </w:r>
          </w:p>
          <w:p>
            <w:pPr>
              <w:pStyle w:val="4"/>
              <w:jc w:val="left"/>
            </w:pPr>
            <w:r>
              <w:rPr>
                <w:sz w:val="24"/>
              </w:rPr>
              <w:t>对机房内基础设施提供维护保障服务，不限于机房配电系统、UPS系统、防雷接地系统、空调新风系统、安防监控系统等系统提供日常巡检、设施设备的日常维护与检测、机房管理、资源分配、设备上下架支持、故障处理、重点保障、应急演练。</w:t>
            </w:r>
          </w:p>
          <w:p>
            <w:pPr>
              <w:pStyle w:val="4"/>
              <w:ind w:left="1275"/>
              <w:jc w:val="left"/>
            </w:pPr>
            <w:r>
              <w:rPr>
                <w:sz w:val="24"/>
              </w:rPr>
              <w:t>1.1.2.1.1.1.1.配电系统保养维护</w:t>
            </w:r>
          </w:p>
          <w:p>
            <w:pPr>
              <w:pStyle w:val="4"/>
              <w:jc w:val="left"/>
            </w:pPr>
            <w:r>
              <w:rPr>
                <w:sz w:val="24"/>
              </w:rPr>
              <w:t>a.检查各种电源供电是否正常，记录各种电量数据；</w:t>
            </w:r>
          </w:p>
          <w:p>
            <w:pPr>
              <w:pStyle w:val="4"/>
              <w:jc w:val="left"/>
            </w:pPr>
            <w:r>
              <w:rPr>
                <w:sz w:val="24"/>
              </w:rPr>
              <w:t>b.采用仪器测试线缆和开关的发热量；</w:t>
            </w:r>
          </w:p>
          <w:p>
            <w:pPr>
              <w:pStyle w:val="4"/>
              <w:jc w:val="left"/>
            </w:pPr>
            <w:r>
              <w:rPr>
                <w:sz w:val="24"/>
              </w:rPr>
              <w:t>c.检查开关是否能正常工作（对部分开关进行测试）；</w:t>
            </w:r>
          </w:p>
          <w:p>
            <w:pPr>
              <w:pStyle w:val="4"/>
              <w:jc w:val="left"/>
            </w:pPr>
            <w:r>
              <w:rPr>
                <w:sz w:val="24"/>
              </w:rPr>
              <w:t>检查配电屏上仪表显示是否正常（用仪表进行测试，然后与配电屏上的仪表对照）；</w:t>
            </w:r>
          </w:p>
          <w:p>
            <w:pPr>
              <w:pStyle w:val="4"/>
              <w:jc w:val="left"/>
            </w:pPr>
            <w:r>
              <w:rPr>
                <w:sz w:val="24"/>
              </w:rPr>
              <w:t>d.检查各出口灯及应急灯是否能正常工作（断开应急灯电源，测试应急灯是否能够正常工作）；</w:t>
            </w:r>
          </w:p>
          <w:p>
            <w:pPr>
              <w:pStyle w:val="4"/>
              <w:jc w:val="left"/>
            </w:pPr>
            <w:r>
              <w:rPr>
                <w:sz w:val="24"/>
              </w:rPr>
              <w:t>e.核对新接入或更改线路的标识，修改图纸或标识。</w:t>
            </w:r>
          </w:p>
          <w:p>
            <w:pPr>
              <w:pStyle w:val="4"/>
              <w:jc w:val="left"/>
            </w:pPr>
            <w:r>
              <w:rPr>
                <w:sz w:val="24"/>
              </w:rPr>
              <w:t>1.1.2.1.1.2.UPS保养维护</w:t>
            </w:r>
          </w:p>
          <w:p>
            <w:pPr>
              <w:pStyle w:val="4"/>
              <w:jc w:val="left"/>
            </w:pPr>
            <w:r>
              <w:rPr>
                <w:sz w:val="24"/>
              </w:rPr>
              <w:t>a.查看UPS显示面板参数设置及历史记录，检查参数设置是否正确及是否异常告警；</w:t>
            </w:r>
          </w:p>
          <w:p>
            <w:pPr>
              <w:pStyle w:val="4"/>
              <w:jc w:val="left"/>
            </w:pPr>
            <w:r>
              <w:rPr>
                <w:sz w:val="24"/>
              </w:rPr>
              <w:t>b.打开UPS机柜们检查各主要部件的装配及内部间的连接情况；检查是否有损坏及烧毁的元件及电缆：</w:t>
            </w:r>
          </w:p>
          <w:p>
            <w:pPr>
              <w:pStyle w:val="4"/>
              <w:jc w:val="left"/>
            </w:pPr>
            <w:r>
              <w:rPr>
                <w:sz w:val="24"/>
              </w:rPr>
              <w:t>①输入输出电缆及电池连接电缆两端是否紧密固定；电缆绝缘是否良好；并机连线屏蔽层是否一端接地；并机连线及电池开关控制线是否受外力损伤(压伤、碰伤或被老鼠咬伤等)。</w:t>
            </w:r>
          </w:p>
          <w:p>
            <w:pPr>
              <w:pStyle w:val="4"/>
              <w:jc w:val="left"/>
            </w:pPr>
            <w:r>
              <w:rPr>
                <w:sz w:val="24"/>
              </w:rPr>
              <w:t>②UPS各电路板上接插件是否紧固；并机连接板上扁平电缆接插件是否紧固；外接电池开关上控制线插头是否插牢。</w:t>
            </w:r>
          </w:p>
          <w:p>
            <w:pPr>
              <w:pStyle w:val="4"/>
              <w:jc w:val="left"/>
            </w:pPr>
            <w:r>
              <w:rPr>
                <w:sz w:val="24"/>
              </w:rPr>
              <w:t>③输出变压器T1温升是否正常；噪音是否正常；减振弹簧、橡胶以及漆包线颜色等是否正常。</w:t>
            </w:r>
          </w:p>
          <w:p>
            <w:pPr>
              <w:pStyle w:val="4"/>
              <w:jc w:val="left"/>
            </w:pPr>
            <w:r>
              <w:rPr>
                <w:sz w:val="24"/>
              </w:rPr>
              <w:t>④轴流风扇E1-E3（E1-E6）运转是否正常。</w:t>
            </w:r>
          </w:p>
          <w:p>
            <w:pPr>
              <w:pStyle w:val="4"/>
              <w:jc w:val="left"/>
            </w:pPr>
            <w:r>
              <w:rPr>
                <w:sz w:val="24"/>
              </w:rPr>
              <w:t>⑤输出滤波器电容及整流滤波电容是否漏液；温升是否正常。</w:t>
            </w:r>
          </w:p>
          <w:p>
            <w:pPr>
              <w:pStyle w:val="4"/>
              <w:jc w:val="left"/>
            </w:pPr>
            <w:r>
              <w:rPr>
                <w:sz w:val="24"/>
              </w:rPr>
              <w:t>⑥UPS内部及电路板上是否需要吸尘；UPS运行环境(温度、湿度等)是否符合要求。</w:t>
            </w:r>
          </w:p>
          <w:p>
            <w:pPr>
              <w:pStyle w:val="4"/>
              <w:jc w:val="left"/>
            </w:pPr>
            <w:r>
              <w:rPr>
                <w:sz w:val="24"/>
              </w:rPr>
              <w:t>c.UPS机柜内除尘及清洁（视客户情况与客户协商完成）；</w:t>
            </w:r>
          </w:p>
          <w:p>
            <w:pPr>
              <w:pStyle w:val="4"/>
              <w:jc w:val="left"/>
            </w:pPr>
            <w:r>
              <w:rPr>
                <w:sz w:val="24"/>
              </w:rPr>
              <w:t>d.UPS电气参数的测量：</w:t>
            </w:r>
          </w:p>
          <w:p>
            <w:pPr>
              <w:pStyle w:val="4"/>
              <w:jc w:val="left"/>
            </w:pPr>
            <w:r>
              <w:rPr>
                <w:sz w:val="24"/>
              </w:rPr>
              <w:t>①UPS输入输出实际电压及电流的测量，和UPS显示值的比较，是否在误差允许范围内；对并机系统检查负载的均衡情况；</w:t>
            </w:r>
          </w:p>
          <w:p>
            <w:pPr>
              <w:pStyle w:val="4"/>
              <w:jc w:val="left"/>
            </w:pPr>
            <w:r>
              <w:rPr>
                <w:sz w:val="24"/>
              </w:rPr>
              <w:t>②检查UPS的同步及输出频率的稳定性；</w:t>
            </w:r>
          </w:p>
          <w:p>
            <w:pPr>
              <w:pStyle w:val="4"/>
              <w:jc w:val="left"/>
            </w:pPr>
            <w:r>
              <w:rPr>
                <w:sz w:val="24"/>
              </w:rPr>
              <w:t>③检测UPS交流输入及输出滤波电容的滤波电流是否正常，如三相滤波电流不均衡，则检查是否有滤波电容损坏；</w:t>
            </w:r>
          </w:p>
          <w:p>
            <w:pPr>
              <w:pStyle w:val="4"/>
              <w:jc w:val="left"/>
            </w:pPr>
            <w:r>
              <w:rPr>
                <w:sz w:val="24"/>
              </w:rPr>
              <w:t>④检测UPS直流母线电容的交流分量是否正常，如交流电压过高则需检测直流母线电容及整流器是否损坏；</w:t>
            </w:r>
          </w:p>
          <w:p>
            <w:pPr>
              <w:pStyle w:val="4"/>
              <w:jc w:val="left"/>
            </w:pPr>
            <w:r>
              <w:rPr>
                <w:sz w:val="24"/>
              </w:rPr>
              <w:t>⑤检查UPS内部输出隔离变压器、滤波电感的温度是否正常；检查变压器原边直流分量是否正常，如原边直流分量过大则需检测UPS逆变器是否正常；</w:t>
            </w:r>
          </w:p>
          <w:p>
            <w:pPr>
              <w:pStyle w:val="4"/>
              <w:jc w:val="left"/>
            </w:pPr>
            <w:r>
              <w:rPr>
                <w:sz w:val="24"/>
              </w:rPr>
              <w:t>⑥检查UPS整流逻辑板、逆变逻辑板、ups逻辑板、并机逻辑板的各项限流参数是否正常，如出现参数飘移现场校准；</w:t>
            </w:r>
          </w:p>
          <w:p>
            <w:pPr>
              <w:pStyle w:val="4"/>
              <w:jc w:val="left"/>
            </w:pPr>
            <w:r>
              <w:rPr>
                <w:sz w:val="24"/>
              </w:rPr>
              <w:t>e.UPS各项功能测试(注意：以下功能测试存在一定的风险，需先和采购方进行协商，不允许擅自操作)：</w:t>
            </w:r>
          </w:p>
          <w:p>
            <w:pPr>
              <w:pStyle w:val="4"/>
              <w:jc w:val="left"/>
            </w:pPr>
            <w:r>
              <w:rPr>
                <w:sz w:val="24"/>
              </w:rPr>
              <w:t>①市电逆变传电池逆变功能测试，并检测相应的报警功能是否正常。</w:t>
            </w:r>
          </w:p>
          <w:p>
            <w:pPr>
              <w:pStyle w:val="4"/>
              <w:jc w:val="left"/>
            </w:pPr>
            <w:r>
              <w:rPr>
                <w:sz w:val="24"/>
              </w:rPr>
              <w:t>②市电逆变转市电旁路功能测试，并检测相应的报警功能是否正常。</w:t>
            </w:r>
          </w:p>
          <w:p>
            <w:pPr>
              <w:pStyle w:val="4"/>
              <w:jc w:val="left"/>
            </w:pPr>
            <w:r>
              <w:rPr>
                <w:sz w:val="24"/>
              </w:rPr>
              <w:t>③市电旁路转市电逆变功能测试，并检测响应的报警功能是否正常。</w:t>
            </w:r>
          </w:p>
          <w:p>
            <w:pPr>
              <w:pStyle w:val="4"/>
              <w:ind w:left="1140"/>
              <w:jc w:val="left"/>
            </w:pPr>
            <w:r>
              <w:rPr>
                <w:sz w:val="24"/>
              </w:rPr>
              <w:t>1.1.2.1.1.3.电池保养、测试</w:t>
            </w:r>
          </w:p>
          <w:p>
            <w:pPr>
              <w:pStyle w:val="4"/>
              <w:jc w:val="left"/>
            </w:pPr>
            <w:r>
              <w:rPr>
                <w:sz w:val="24"/>
              </w:rPr>
              <w:t>a.外观是否有损坏、变形及漏夜。</w:t>
            </w:r>
          </w:p>
          <w:p>
            <w:pPr>
              <w:pStyle w:val="4"/>
              <w:jc w:val="left"/>
            </w:pPr>
            <w:r>
              <w:rPr>
                <w:sz w:val="24"/>
              </w:rPr>
              <w:t>b.电池线及接线端子是否有过热及腐蚀情况。</w:t>
            </w:r>
          </w:p>
          <w:p>
            <w:pPr>
              <w:pStyle w:val="4"/>
              <w:jc w:val="left"/>
            </w:pPr>
            <w:r>
              <w:rPr>
                <w:sz w:val="24"/>
              </w:rPr>
              <w:t>c.各电池组或箱内是否有松脱。</w:t>
            </w:r>
          </w:p>
          <w:p>
            <w:pPr>
              <w:pStyle w:val="4"/>
              <w:jc w:val="left"/>
            </w:pPr>
            <w:r>
              <w:rPr>
                <w:sz w:val="24"/>
              </w:rPr>
              <w:t>d.测量每块电池的浮充电压；测量每块电池的内阻，如内阻正常只测试一次，对内阻异常的电池，在放电过程中进行多次测量。</w:t>
            </w:r>
          </w:p>
          <w:p>
            <w:pPr>
              <w:pStyle w:val="4"/>
              <w:jc w:val="left"/>
            </w:pPr>
            <w:r>
              <w:rPr>
                <w:sz w:val="24"/>
              </w:rPr>
              <w:t>e.进行电池带载放电测试（可在UPS进行市电逆变转电池逆变功能测试时进行），每隔20分钟测量一遍电池的端电压，标记出端电压偏差较大的电池。</w:t>
            </w:r>
          </w:p>
          <w:p>
            <w:pPr>
              <w:pStyle w:val="4"/>
              <w:jc w:val="left"/>
            </w:pPr>
            <w:r>
              <w:rPr>
                <w:sz w:val="24"/>
              </w:rPr>
              <w:t>f.提交服务报告及测试记录</w:t>
            </w:r>
          </w:p>
          <w:p>
            <w:pPr>
              <w:pStyle w:val="4"/>
              <w:jc w:val="left"/>
            </w:pPr>
            <w:r>
              <w:rPr>
                <w:sz w:val="24"/>
              </w:rPr>
              <w:t>1.1.2.1.1.4.空调保养维护</w:t>
            </w:r>
          </w:p>
          <w:p>
            <w:pPr>
              <w:pStyle w:val="4"/>
              <w:jc w:val="left"/>
            </w:pPr>
            <w:r>
              <w:rPr>
                <w:sz w:val="24"/>
              </w:rPr>
              <w:t>a.过滤器</w:t>
            </w:r>
          </w:p>
          <w:p>
            <w:pPr>
              <w:pStyle w:val="4"/>
              <w:jc w:val="left"/>
            </w:pPr>
            <w:r>
              <w:rPr>
                <w:sz w:val="24"/>
              </w:rPr>
              <w:t>①检测空气滤网气流是否通畅(报告是否要更换滤网)</w:t>
            </w:r>
          </w:p>
          <w:p>
            <w:pPr>
              <w:pStyle w:val="4"/>
              <w:jc w:val="left"/>
            </w:pPr>
            <w:r>
              <w:rPr>
                <w:sz w:val="24"/>
              </w:rPr>
              <w:t>②检查过滤器开关是否有动作</w:t>
            </w:r>
          </w:p>
          <w:p>
            <w:pPr>
              <w:pStyle w:val="4"/>
              <w:jc w:val="left"/>
            </w:pPr>
            <w:r>
              <w:rPr>
                <w:sz w:val="24"/>
              </w:rPr>
              <w:t>b.主风机</w:t>
            </w:r>
          </w:p>
          <w:p>
            <w:pPr>
              <w:pStyle w:val="4"/>
              <w:jc w:val="left"/>
            </w:pPr>
            <w:r>
              <w:rPr>
                <w:sz w:val="24"/>
              </w:rPr>
              <w:t>①检查并调整皮带轮和电机的装配，检查是否牢固和正确</w:t>
            </w:r>
          </w:p>
          <w:p>
            <w:pPr>
              <w:pStyle w:val="4"/>
              <w:jc w:val="left"/>
            </w:pPr>
            <w:r>
              <w:rPr>
                <w:sz w:val="24"/>
              </w:rPr>
              <w:t>②检查并调整皮带松紧程度和状况</w:t>
            </w:r>
          </w:p>
          <w:p>
            <w:pPr>
              <w:pStyle w:val="4"/>
              <w:jc w:val="left"/>
            </w:pPr>
            <w:r>
              <w:rPr>
                <w:sz w:val="24"/>
              </w:rPr>
              <w:t>③检查风机皮带轮与风机电机皮带轮是否在一平衡线上</w:t>
            </w:r>
          </w:p>
          <w:p>
            <w:pPr>
              <w:pStyle w:val="4"/>
              <w:jc w:val="left"/>
            </w:pPr>
            <w:r>
              <w:rPr>
                <w:sz w:val="24"/>
              </w:rPr>
              <w:t>④检查风机轴承是否溜畅,有否噪音和过大的震动.</w:t>
            </w:r>
          </w:p>
          <w:p>
            <w:pPr>
              <w:pStyle w:val="4"/>
              <w:jc w:val="left"/>
            </w:pPr>
            <w:r>
              <w:rPr>
                <w:sz w:val="24"/>
              </w:rPr>
              <w:t>⑤检查风机电机温度和风机电流</w:t>
            </w:r>
          </w:p>
          <w:p>
            <w:pPr>
              <w:pStyle w:val="4"/>
              <w:jc w:val="left"/>
            </w:pPr>
            <w:r>
              <w:rPr>
                <w:sz w:val="24"/>
              </w:rPr>
              <w:t>c.压缩机</w:t>
            </w:r>
          </w:p>
          <w:p>
            <w:pPr>
              <w:pStyle w:val="4"/>
              <w:jc w:val="left"/>
            </w:pPr>
            <w:r>
              <w:rPr>
                <w:sz w:val="24"/>
              </w:rPr>
              <w:t>①检查是否有漏油及油位</w:t>
            </w:r>
          </w:p>
          <w:p>
            <w:pPr>
              <w:pStyle w:val="4"/>
              <w:jc w:val="left"/>
            </w:pPr>
            <w:r>
              <w:rPr>
                <w:sz w:val="24"/>
              </w:rPr>
              <w:t>②检查压缩机电流</w:t>
            </w:r>
          </w:p>
          <w:p>
            <w:pPr>
              <w:pStyle w:val="4"/>
              <w:jc w:val="left"/>
            </w:pPr>
            <w:r>
              <w:rPr>
                <w:sz w:val="24"/>
              </w:rPr>
              <w:t>③检查压缩机运转声音和机身温度（运转中）是否正常</w:t>
            </w:r>
          </w:p>
          <w:p>
            <w:pPr>
              <w:pStyle w:val="4"/>
              <w:jc w:val="left"/>
            </w:pPr>
            <w:r>
              <w:rPr>
                <w:sz w:val="24"/>
              </w:rPr>
              <w:t>④检测压缩机高低压传感器的工作参数</w:t>
            </w:r>
          </w:p>
          <w:p>
            <w:pPr>
              <w:pStyle w:val="4"/>
              <w:jc w:val="left"/>
            </w:pPr>
            <w:r>
              <w:rPr>
                <w:sz w:val="24"/>
              </w:rPr>
              <w:t>d.风冷凝器</w:t>
            </w:r>
          </w:p>
          <w:p>
            <w:pPr>
              <w:pStyle w:val="4"/>
              <w:jc w:val="left"/>
            </w:pPr>
            <w:r>
              <w:rPr>
                <w:sz w:val="24"/>
              </w:rPr>
              <w:t>①检查风扇绕组，测量风扇电流</w:t>
            </w:r>
          </w:p>
          <w:p>
            <w:pPr>
              <w:pStyle w:val="4"/>
              <w:jc w:val="left"/>
            </w:pPr>
            <w:r>
              <w:rPr>
                <w:sz w:val="24"/>
              </w:rPr>
              <w:t>②检查风扇是否紧固，轴承工作状态是否正常</w:t>
            </w:r>
          </w:p>
          <w:p>
            <w:pPr>
              <w:pStyle w:val="4"/>
              <w:jc w:val="left"/>
            </w:pPr>
            <w:r>
              <w:rPr>
                <w:sz w:val="24"/>
              </w:rPr>
              <w:t>③检查清洁状况</w:t>
            </w:r>
          </w:p>
          <w:p>
            <w:pPr>
              <w:pStyle w:val="4"/>
              <w:jc w:val="left"/>
            </w:pPr>
            <w:r>
              <w:rPr>
                <w:sz w:val="24"/>
              </w:rPr>
              <w:t>④检查调整控制板及温度开关工作状态</w:t>
            </w:r>
          </w:p>
          <w:p>
            <w:pPr>
              <w:pStyle w:val="4"/>
              <w:jc w:val="left"/>
            </w:pPr>
            <w:r>
              <w:rPr>
                <w:sz w:val="24"/>
              </w:rPr>
              <w:t>⑤检查风扇电流</w:t>
            </w:r>
          </w:p>
          <w:p>
            <w:pPr>
              <w:pStyle w:val="4"/>
              <w:jc w:val="left"/>
            </w:pPr>
            <w:r>
              <w:rPr>
                <w:sz w:val="24"/>
              </w:rPr>
              <w:t>e.蒸气系统加湿器</w:t>
            </w:r>
          </w:p>
          <w:p>
            <w:pPr>
              <w:pStyle w:val="4"/>
              <w:jc w:val="left"/>
            </w:pPr>
            <w:r>
              <w:rPr>
                <w:sz w:val="24"/>
              </w:rPr>
              <w:t>①检测金属罐内是否有沉积</w:t>
            </w:r>
          </w:p>
          <w:p>
            <w:pPr>
              <w:pStyle w:val="4"/>
              <w:jc w:val="left"/>
            </w:pPr>
            <w:r>
              <w:rPr>
                <w:sz w:val="24"/>
              </w:rPr>
              <w:t>②检查所有的蒸气软管的工作状态</w:t>
            </w:r>
          </w:p>
          <w:p>
            <w:pPr>
              <w:pStyle w:val="4"/>
              <w:jc w:val="left"/>
            </w:pPr>
            <w:r>
              <w:rPr>
                <w:sz w:val="24"/>
              </w:rPr>
              <w:t>③检查水冷调节阀是否有渗漏</w:t>
            </w:r>
          </w:p>
          <w:p>
            <w:pPr>
              <w:pStyle w:val="4"/>
              <w:jc w:val="left"/>
            </w:pPr>
            <w:r>
              <w:rPr>
                <w:sz w:val="24"/>
              </w:rPr>
              <w:t>f.制冷循环部分</w:t>
            </w:r>
          </w:p>
          <w:p>
            <w:pPr>
              <w:pStyle w:val="4"/>
              <w:jc w:val="left"/>
            </w:pPr>
            <w:r>
              <w:rPr>
                <w:sz w:val="24"/>
              </w:rPr>
              <w:t>①检查制冷管路是否有泄漏</w:t>
            </w:r>
          </w:p>
          <w:p>
            <w:pPr>
              <w:pStyle w:val="4"/>
              <w:jc w:val="left"/>
            </w:pPr>
            <w:r>
              <w:rPr>
                <w:sz w:val="24"/>
              </w:rPr>
              <w:t>②通过视镜，检查系统是否有水汽</w:t>
            </w:r>
          </w:p>
          <w:p>
            <w:pPr>
              <w:pStyle w:val="4"/>
              <w:jc w:val="left"/>
            </w:pPr>
            <w:r>
              <w:rPr>
                <w:sz w:val="24"/>
              </w:rPr>
              <w:t>③检查及记录吸气压力</w:t>
            </w:r>
          </w:p>
          <w:p>
            <w:pPr>
              <w:pStyle w:val="4"/>
              <w:jc w:val="left"/>
            </w:pPr>
            <w:r>
              <w:rPr>
                <w:sz w:val="24"/>
              </w:rPr>
              <w:t>④检查及记录排气压力</w:t>
            </w:r>
          </w:p>
          <w:p>
            <w:pPr>
              <w:pStyle w:val="4"/>
              <w:jc w:val="left"/>
            </w:pPr>
            <w:r>
              <w:rPr>
                <w:sz w:val="24"/>
              </w:rPr>
              <w:t>⑤检查管道是否有不正常之震动</w:t>
            </w:r>
          </w:p>
          <w:p>
            <w:pPr>
              <w:pStyle w:val="4"/>
              <w:jc w:val="left"/>
            </w:pPr>
            <w:r>
              <w:rPr>
                <w:sz w:val="24"/>
              </w:rPr>
              <w:t>⑥检查膨胀阀是否有冰堵.</w:t>
            </w:r>
          </w:p>
          <w:p>
            <w:pPr>
              <w:pStyle w:val="4"/>
              <w:jc w:val="left"/>
            </w:pPr>
            <w:r>
              <w:rPr>
                <w:sz w:val="24"/>
              </w:rPr>
              <w:t>⑦检查热气旁通</w:t>
            </w:r>
          </w:p>
          <w:p>
            <w:pPr>
              <w:pStyle w:val="4"/>
              <w:jc w:val="left"/>
            </w:pPr>
            <w:r>
              <w:rPr>
                <w:sz w:val="24"/>
              </w:rPr>
              <w:t>g.电气装置</w:t>
            </w:r>
          </w:p>
          <w:p>
            <w:pPr>
              <w:pStyle w:val="4"/>
              <w:jc w:val="left"/>
            </w:pPr>
            <w:r>
              <w:rPr>
                <w:sz w:val="24"/>
              </w:rPr>
              <w:t>①所有电器外观和动作情况</w:t>
            </w:r>
          </w:p>
          <w:p>
            <w:pPr>
              <w:pStyle w:val="4"/>
              <w:jc w:val="left"/>
            </w:pPr>
            <w:r>
              <w:rPr>
                <w:sz w:val="24"/>
              </w:rPr>
              <w:t>②检查和紧固所有导线连接</w:t>
            </w:r>
          </w:p>
          <w:p>
            <w:pPr>
              <w:pStyle w:val="4"/>
              <w:jc w:val="left"/>
            </w:pPr>
            <w:r>
              <w:rPr>
                <w:sz w:val="24"/>
              </w:rPr>
              <w:t>③检查校验运行状态显示</w:t>
            </w:r>
          </w:p>
          <w:p>
            <w:pPr>
              <w:pStyle w:val="4"/>
              <w:jc w:val="left"/>
            </w:pPr>
            <w:r>
              <w:rPr>
                <w:sz w:val="24"/>
              </w:rPr>
              <w:t>h.进行现场使用培训</w:t>
            </w:r>
          </w:p>
          <w:p>
            <w:pPr>
              <w:pStyle w:val="4"/>
              <w:jc w:val="left"/>
            </w:pPr>
            <w:r>
              <w:rPr>
                <w:sz w:val="24"/>
              </w:rPr>
              <w:t>i.定期清洗过滤网</w:t>
            </w:r>
          </w:p>
          <w:p>
            <w:pPr>
              <w:pStyle w:val="4"/>
              <w:jc w:val="left"/>
            </w:pPr>
            <w:r>
              <w:rPr>
                <w:sz w:val="24"/>
              </w:rPr>
              <w:t>j.定期清洗室外冷凝器</w:t>
            </w:r>
          </w:p>
          <w:p>
            <w:pPr>
              <w:pStyle w:val="4"/>
              <w:jc w:val="left"/>
            </w:pPr>
            <w:r>
              <w:rPr>
                <w:sz w:val="24"/>
              </w:rPr>
              <w:t>k.检查给排水管道，定期清理</w:t>
            </w:r>
          </w:p>
          <w:p>
            <w:pPr>
              <w:pStyle w:val="4"/>
              <w:jc w:val="left"/>
            </w:pPr>
            <w:r>
              <w:rPr>
                <w:sz w:val="24"/>
              </w:rPr>
              <w:t>1.1.2.1.1.5.气体灭火系统保养维护内容</w:t>
            </w:r>
          </w:p>
          <w:p>
            <w:pPr>
              <w:pStyle w:val="4"/>
              <w:jc w:val="left"/>
            </w:pPr>
            <w:r>
              <w:rPr>
                <w:sz w:val="24"/>
              </w:rPr>
              <w:t>a.储罐检查</w:t>
            </w:r>
          </w:p>
          <w:p>
            <w:pPr>
              <w:pStyle w:val="4"/>
              <w:jc w:val="left"/>
            </w:pPr>
            <w:r>
              <w:rPr>
                <w:sz w:val="24"/>
              </w:rPr>
              <w:t>储罐外观无明显碰撞痕迹、无裂痕、无变形、无老化现象不超过质检有效日期、容量气压正常无泄露。</w:t>
            </w:r>
          </w:p>
          <w:p>
            <w:pPr>
              <w:pStyle w:val="4"/>
              <w:jc w:val="left"/>
            </w:pPr>
            <w:r>
              <w:rPr>
                <w:sz w:val="24"/>
              </w:rPr>
              <w:t>b.阀门检查</w:t>
            </w:r>
          </w:p>
          <w:p>
            <w:pPr>
              <w:pStyle w:val="4"/>
              <w:jc w:val="left"/>
            </w:pPr>
            <w:r>
              <w:rPr>
                <w:sz w:val="24"/>
              </w:rPr>
              <w:t>阀门无老化现象、无变形、模拟测试时活动自如顺畅、无堵塞、联动控制灵敏。</w:t>
            </w:r>
          </w:p>
          <w:p>
            <w:pPr>
              <w:pStyle w:val="4"/>
              <w:jc w:val="left"/>
            </w:pPr>
            <w:r>
              <w:rPr>
                <w:sz w:val="24"/>
              </w:rPr>
              <w:t>c.高压软管检查</w:t>
            </w:r>
          </w:p>
          <w:p>
            <w:pPr>
              <w:pStyle w:val="4"/>
              <w:jc w:val="left"/>
            </w:pPr>
            <w:r>
              <w:rPr>
                <w:sz w:val="24"/>
              </w:rPr>
              <w:t>高压软管无老化现象、无破裂、管内异物、无硬化现象有一定的柔软度。</w:t>
            </w:r>
          </w:p>
          <w:p>
            <w:pPr>
              <w:pStyle w:val="4"/>
              <w:jc w:val="left"/>
            </w:pPr>
            <w:r>
              <w:rPr>
                <w:sz w:val="24"/>
              </w:rPr>
              <w:t>d.喷头检查</w:t>
            </w:r>
          </w:p>
          <w:p>
            <w:pPr>
              <w:pStyle w:val="4"/>
              <w:jc w:val="left"/>
            </w:pPr>
            <w:r>
              <w:rPr>
                <w:sz w:val="24"/>
              </w:rPr>
              <w:t>喷头无老化现象、无破裂、无堵塞喷口畅通无灰尘。</w:t>
            </w:r>
          </w:p>
          <w:p>
            <w:pPr>
              <w:pStyle w:val="4"/>
              <w:jc w:val="left"/>
            </w:pPr>
            <w:r>
              <w:rPr>
                <w:sz w:val="24"/>
              </w:rPr>
              <w:t>e.报警系统</w:t>
            </w:r>
          </w:p>
          <w:p>
            <w:pPr>
              <w:pStyle w:val="4"/>
              <w:jc w:val="left"/>
            </w:pPr>
            <w:r>
              <w:rPr>
                <w:sz w:val="24"/>
              </w:rPr>
              <w:t>系统工作正常、探测器无故障。</w:t>
            </w:r>
          </w:p>
          <w:p>
            <w:pPr>
              <w:pStyle w:val="4"/>
              <w:jc w:val="left"/>
            </w:pPr>
            <w:r>
              <w:rPr>
                <w:sz w:val="24"/>
              </w:rPr>
              <w:t>1.1.2.1.1.6.综合环境监控保养维护(含视频监控系统)</w:t>
            </w:r>
          </w:p>
          <w:p>
            <w:pPr>
              <w:pStyle w:val="4"/>
              <w:jc w:val="left"/>
            </w:pPr>
            <w:r>
              <w:rPr>
                <w:sz w:val="24"/>
              </w:rPr>
              <w:t>a.检查和调整监控数据</w:t>
            </w:r>
          </w:p>
          <w:p>
            <w:pPr>
              <w:pStyle w:val="4"/>
              <w:jc w:val="left"/>
            </w:pPr>
            <w:r>
              <w:rPr>
                <w:sz w:val="24"/>
              </w:rPr>
              <w:t>①系统投入使用时间较长，其中的监控传感器存在老化及灵敏度需要调节的问题。通过专业的服务人员及测试工具(电量测试仪/温湿度检测仪)可以对整个监控数据进行较正；监控数据准确无误；系统不出现漏报或误报现象。</w:t>
            </w:r>
          </w:p>
          <w:p>
            <w:pPr>
              <w:pStyle w:val="4"/>
              <w:jc w:val="left"/>
            </w:pPr>
            <w:r>
              <w:rPr>
                <w:sz w:val="24"/>
              </w:rPr>
              <w:t>②通过现场巡检及用户培训，对监控平台测点的准确性、及时性及精度等进行较正，并现场模拟测试；检查监控主机及监控软件数据配置是否正确；现场进行用户培训。</w:t>
            </w:r>
          </w:p>
          <w:p>
            <w:pPr>
              <w:pStyle w:val="4"/>
              <w:jc w:val="left"/>
            </w:pPr>
            <w:r>
              <w:rPr>
                <w:sz w:val="24"/>
              </w:rPr>
              <w:t>b.温湿度检测</w:t>
            </w:r>
          </w:p>
          <w:p>
            <w:pPr>
              <w:pStyle w:val="4"/>
              <w:jc w:val="left"/>
            </w:pPr>
            <w:r>
              <w:rPr>
                <w:sz w:val="24"/>
              </w:rPr>
              <w:t>对比仪表读数和监控显示值，检查是否在合格标准范围内。</w:t>
            </w:r>
          </w:p>
          <w:p>
            <w:pPr>
              <w:pStyle w:val="4"/>
              <w:jc w:val="left"/>
            </w:pPr>
            <w:r>
              <w:rPr>
                <w:sz w:val="24"/>
              </w:rPr>
              <w:t>c.漏水系统</w:t>
            </w:r>
          </w:p>
          <w:p>
            <w:pPr>
              <w:pStyle w:val="4"/>
              <w:jc w:val="left"/>
            </w:pPr>
            <w:r>
              <w:rPr>
                <w:sz w:val="24"/>
              </w:rPr>
              <w:t>漏水绳灰尘清洗，漏水测试，显示精度误差在1米内为正常。</w:t>
            </w:r>
          </w:p>
          <w:p>
            <w:pPr>
              <w:pStyle w:val="4"/>
              <w:jc w:val="left"/>
            </w:pPr>
            <w:r>
              <w:rPr>
                <w:sz w:val="24"/>
              </w:rPr>
              <w:t>d.UPS监测</w:t>
            </w:r>
          </w:p>
          <w:p>
            <w:pPr>
              <w:pStyle w:val="4"/>
              <w:jc w:val="left"/>
            </w:pPr>
            <w:r>
              <w:rPr>
                <w:sz w:val="24"/>
              </w:rPr>
              <w:t>①测试检查UPS数据，对比UPS主机显示数据是否正确，报警信息是否准确。不出现漏报、误报现象。</w:t>
            </w:r>
          </w:p>
          <w:p>
            <w:pPr>
              <w:pStyle w:val="4"/>
              <w:jc w:val="left"/>
            </w:pPr>
            <w:r>
              <w:rPr>
                <w:sz w:val="24"/>
              </w:rPr>
              <w:t>②一般与UPS主机检测同步进行。</w:t>
            </w:r>
          </w:p>
          <w:p>
            <w:pPr>
              <w:pStyle w:val="4"/>
              <w:jc w:val="left"/>
            </w:pPr>
            <w:r>
              <w:rPr>
                <w:sz w:val="24"/>
              </w:rPr>
              <w:t>e.精密空调监控</w:t>
            </w:r>
          </w:p>
          <w:p>
            <w:pPr>
              <w:pStyle w:val="4"/>
              <w:jc w:val="left"/>
            </w:pPr>
            <w:r>
              <w:rPr>
                <w:sz w:val="24"/>
              </w:rPr>
              <w:t>①测试检查空调数据，对比空调主机显示数据是否正确，报警信息是否准确。不出现漏报、误报现象。</w:t>
            </w:r>
          </w:p>
          <w:p>
            <w:pPr>
              <w:pStyle w:val="4"/>
              <w:jc w:val="left"/>
            </w:pPr>
            <w:r>
              <w:rPr>
                <w:sz w:val="24"/>
              </w:rPr>
              <w:t>②一般与空调主机检测同步进行。</w:t>
            </w:r>
          </w:p>
          <w:p>
            <w:pPr>
              <w:pStyle w:val="4"/>
              <w:jc w:val="left"/>
            </w:pPr>
            <w:r>
              <w:rPr>
                <w:sz w:val="24"/>
              </w:rPr>
              <w:t>f.市电电源监测</w:t>
            </w:r>
          </w:p>
          <w:p>
            <w:pPr>
              <w:pStyle w:val="4"/>
              <w:jc w:val="left"/>
            </w:pPr>
            <w:r>
              <w:rPr>
                <w:sz w:val="24"/>
              </w:rPr>
              <w:t>检查市电电源的电压、电流、功率、频率等电量是否正确。</w:t>
            </w:r>
          </w:p>
          <w:p>
            <w:pPr>
              <w:pStyle w:val="4"/>
              <w:jc w:val="left"/>
            </w:pPr>
            <w:r>
              <w:rPr>
                <w:sz w:val="24"/>
              </w:rPr>
              <w:t>g.开关检测</w:t>
            </w:r>
          </w:p>
          <w:p>
            <w:pPr>
              <w:pStyle w:val="4"/>
              <w:jc w:val="left"/>
            </w:pPr>
            <w:r>
              <w:rPr>
                <w:sz w:val="24"/>
              </w:rPr>
              <w:t>对在线检测的开关，检查其状态显示是否正确，不出现误报和漏报情况。</w:t>
            </w:r>
          </w:p>
          <w:p>
            <w:pPr>
              <w:pStyle w:val="4"/>
              <w:jc w:val="left"/>
            </w:pPr>
            <w:r>
              <w:rPr>
                <w:sz w:val="24"/>
              </w:rPr>
              <w:t>h.视频监控</w:t>
            </w:r>
          </w:p>
          <w:p>
            <w:pPr>
              <w:pStyle w:val="4"/>
              <w:jc w:val="left"/>
            </w:pPr>
            <w:r>
              <w:rPr>
                <w:sz w:val="24"/>
              </w:rPr>
              <w:t>①视频图像是否清晰</w:t>
            </w:r>
          </w:p>
          <w:p>
            <w:pPr>
              <w:pStyle w:val="4"/>
              <w:jc w:val="left"/>
            </w:pPr>
            <w:r>
              <w:rPr>
                <w:sz w:val="24"/>
              </w:rPr>
              <w:t>②视频录像是否正确，录像时间是否满足要求。</w:t>
            </w:r>
          </w:p>
          <w:p>
            <w:pPr>
              <w:pStyle w:val="4"/>
              <w:jc w:val="left"/>
            </w:pPr>
            <w:r>
              <w:rPr>
                <w:sz w:val="24"/>
              </w:rPr>
              <w:t>③远程IE浏览是否正常。</w:t>
            </w:r>
          </w:p>
          <w:p>
            <w:pPr>
              <w:pStyle w:val="4"/>
              <w:jc w:val="left"/>
            </w:pPr>
            <w:r>
              <w:rPr>
                <w:sz w:val="24"/>
              </w:rPr>
              <w:t>i.短信报警</w:t>
            </w:r>
          </w:p>
          <w:p>
            <w:pPr>
              <w:pStyle w:val="4"/>
              <w:jc w:val="left"/>
            </w:pPr>
            <w:r>
              <w:rPr>
                <w:sz w:val="24"/>
              </w:rPr>
              <w:t>检测短信报警信息是否正确，反应的时间是否及时。</w:t>
            </w:r>
          </w:p>
          <w:p>
            <w:pPr>
              <w:pStyle w:val="4"/>
              <w:jc w:val="left"/>
            </w:pPr>
            <w:r>
              <w:rPr>
                <w:sz w:val="24"/>
              </w:rPr>
              <w:t>j.电话报警</w:t>
            </w:r>
          </w:p>
          <w:p>
            <w:pPr>
              <w:pStyle w:val="4"/>
              <w:jc w:val="left"/>
            </w:pPr>
            <w:r>
              <w:rPr>
                <w:sz w:val="24"/>
              </w:rPr>
              <w:t>①检测电话报警信息是否正确，反应的时间是否及时。</w:t>
            </w:r>
          </w:p>
          <w:p>
            <w:pPr>
              <w:pStyle w:val="4"/>
              <w:jc w:val="left"/>
            </w:pPr>
            <w:r>
              <w:rPr>
                <w:sz w:val="24"/>
              </w:rPr>
              <w:t>②数据库压缩备份，监控主机检查维护。</w:t>
            </w:r>
          </w:p>
          <w:p>
            <w:pPr>
              <w:pStyle w:val="4"/>
              <w:jc w:val="left"/>
            </w:pPr>
            <w:r>
              <w:rPr>
                <w:sz w:val="24"/>
              </w:rPr>
              <w:t>③监控模块和供电模块检查</w:t>
            </w:r>
          </w:p>
          <w:p>
            <w:pPr>
              <w:pStyle w:val="4"/>
              <w:jc w:val="left"/>
            </w:pPr>
            <w:r>
              <w:rPr>
                <w:sz w:val="24"/>
              </w:rPr>
              <w:t>k.APP及短信功能</w:t>
            </w:r>
          </w:p>
          <w:p>
            <w:pPr>
              <w:pStyle w:val="4"/>
              <w:jc w:val="left"/>
            </w:pPr>
            <w:r>
              <w:rPr>
                <w:sz w:val="24"/>
              </w:rPr>
              <w:t>保证APP及短信服务正常，及时充值通信服务费。</w:t>
            </w:r>
          </w:p>
          <w:p>
            <w:pPr>
              <w:pStyle w:val="4"/>
              <w:jc w:val="left"/>
            </w:pPr>
            <w:r>
              <w:rPr>
                <w:sz w:val="24"/>
              </w:rPr>
              <w:t>上述系统经维修仍不能正常使用，必须更换配件或设备。</w:t>
            </w:r>
          </w:p>
          <w:p>
            <w:pPr>
              <w:pStyle w:val="4"/>
              <w:ind w:left="990"/>
              <w:jc w:val="left"/>
            </w:pPr>
            <w:r>
              <w:rPr>
                <w:sz w:val="24"/>
              </w:rPr>
              <w:t>1.1.2.1.2.硬件设备运维</w:t>
            </w:r>
          </w:p>
          <w:p>
            <w:pPr>
              <w:pStyle w:val="4"/>
              <w:jc w:val="left"/>
            </w:pPr>
            <w:r>
              <w:rPr>
                <w:sz w:val="24"/>
              </w:rPr>
              <w:t>网络系统服务包括交换机及网管设备日常巡检、保养等内容。</w:t>
            </w:r>
          </w:p>
          <w:p>
            <w:pPr>
              <w:pStyle w:val="4"/>
              <w:jc w:val="left"/>
            </w:pPr>
            <w:r>
              <w:rPr>
                <w:sz w:val="24"/>
              </w:rPr>
              <w:t>交换机及网管日常巡检、保养：包括交换机卫生保洁及风扇保养，物理硬件巡检，交换机运行状态检查，环境巡检，风扇运行情况，网络连通性及性能检查，应用系统日志检查等。</w:t>
            </w:r>
          </w:p>
          <w:p>
            <w:pPr>
              <w:pStyle w:val="4"/>
              <w:ind w:left="990"/>
              <w:jc w:val="left"/>
            </w:pPr>
            <w:r>
              <w:rPr>
                <w:sz w:val="24"/>
              </w:rPr>
              <w:t>1.1.2.1.3.维修保养和备品备件服务</w:t>
            </w:r>
          </w:p>
          <w:p>
            <w:pPr>
              <w:pStyle w:val="4"/>
              <w:jc w:val="left"/>
            </w:pPr>
            <w:r>
              <w:rPr>
                <w:sz w:val="24"/>
              </w:rPr>
              <w:t>保养：每季度对设备间、UPS系统、LED显示屏、安防前端的所有设备进行一次保养。保养内容包括：清洁除尘、线路整理、更换不清晰或损坏的标签、设备归位、电池充放电等等，并向采购人提交设备保养报告。</w:t>
            </w:r>
          </w:p>
          <w:p>
            <w:pPr>
              <w:pStyle w:val="4"/>
              <w:jc w:val="left"/>
            </w:pPr>
            <w:r>
              <w:rPr>
                <w:sz w:val="24"/>
              </w:rPr>
              <w:t>设备、配件维修：采购人设备、配件报废需要购买升级更换的，提供报废证明提出不低于原有性能的设备升级更换方案，经同意确认后方能购买更换，并将损坏设备、配件交还。</w:t>
            </w:r>
          </w:p>
          <w:p>
            <w:pPr>
              <w:pStyle w:val="4"/>
              <w:jc w:val="left"/>
            </w:pPr>
            <w:r>
              <w:rPr>
                <w:sz w:val="24"/>
              </w:rPr>
              <w:t>备品备件：成交单位在采购人规定的故障排除时间内无法完成维修工作的（即故障无法在4小时内排除），由成交单位提供相应备品供采购人替代使用，直至送修设备送回并正常使用为止。</w:t>
            </w:r>
          </w:p>
          <w:p>
            <w:pPr>
              <w:pStyle w:val="4"/>
              <w:jc w:val="left"/>
            </w:pPr>
            <w:r>
              <w:rPr>
                <w:sz w:val="24"/>
              </w:rPr>
              <w:t>1.1.2.1.4.技术专家支持</w:t>
            </w:r>
          </w:p>
          <w:p>
            <w:pPr>
              <w:pStyle w:val="4"/>
              <w:jc w:val="left"/>
            </w:pPr>
            <w:r>
              <w:rPr>
                <w:sz w:val="24"/>
              </w:rPr>
              <w:t>建立专业的技术专家团队，负责提供技术专家支持服务,服务内容包括且不限于云平台和虚拟化、存储、网络、数据库、中间件、大数据、备份容灾，系统平台等专家支持运维服务。</w:t>
            </w:r>
          </w:p>
          <w:p>
            <w:pPr>
              <w:pStyle w:val="4"/>
              <w:ind w:left="705"/>
              <w:jc w:val="left"/>
            </w:pPr>
            <w:r>
              <w:rPr>
                <w:sz w:val="24"/>
              </w:rPr>
              <w:t>1.1.3.硬件设备运行维护服务内容</w:t>
            </w:r>
          </w:p>
          <w:p>
            <w:pPr>
              <w:pStyle w:val="4"/>
              <w:ind w:left="705"/>
              <w:jc w:val="left"/>
            </w:pPr>
            <w:r>
              <w:rPr>
                <w:sz w:val="24"/>
              </w:rPr>
              <w:t>1.1.3.1.硬件设备运行维护服务</w:t>
            </w:r>
          </w:p>
          <w:p>
            <w:pPr>
              <w:pStyle w:val="4"/>
              <w:jc w:val="left"/>
            </w:pPr>
            <w:r>
              <w:rPr>
                <w:sz w:val="24"/>
              </w:rPr>
              <w:t>本项目提供硬件设备运行维护服务。具体包括网络运维、综合布线系统、会议保障服务、应急指挥系统服务、安防报警监控系统保养、门禁系统保养巡检服务、局域网和通信系统维护等服务。</w:t>
            </w:r>
          </w:p>
          <w:p>
            <w:pPr>
              <w:pStyle w:val="4"/>
              <w:ind w:left="705"/>
              <w:jc w:val="left"/>
            </w:pPr>
            <w:r>
              <w:rPr>
                <w:sz w:val="24"/>
              </w:rPr>
              <w:t>1.1.3.1.1.网络运维</w:t>
            </w:r>
          </w:p>
          <w:p>
            <w:pPr>
              <w:pStyle w:val="4"/>
              <w:jc w:val="left"/>
            </w:pPr>
            <w:r>
              <w:rPr>
                <w:sz w:val="24"/>
              </w:rPr>
              <w:t>对河源监狱提供网络维护保障服务。包括但不限于网络的日常维护、故障处理、网络变更、设备配置管理、网络分析诊断、网络监控、网络定期巡查、日志分析、网络优化等运维服务。</w:t>
            </w:r>
          </w:p>
          <w:p>
            <w:pPr>
              <w:pStyle w:val="4"/>
              <w:ind w:left="705"/>
              <w:jc w:val="left"/>
            </w:pPr>
            <w:r>
              <w:rPr>
                <w:sz w:val="24"/>
              </w:rPr>
              <w:t>1.日常巡检和网络定期巡查</w:t>
            </w:r>
          </w:p>
          <w:p>
            <w:pPr>
              <w:pStyle w:val="4"/>
              <w:jc w:val="left"/>
            </w:pPr>
            <w:r>
              <w:rPr>
                <w:sz w:val="24"/>
              </w:rPr>
              <w:t>对路由、网络交换机、信息安全等设备进行巡检，包括外观检查、设备软硬件配置检查、设备和线路标识检查、网络线路通信质量测试、对检查结果进行记录，发现异常及时上报和处理；按需定期开展网络巡查工作。</w:t>
            </w:r>
          </w:p>
          <w:p>
            <w:pPr>
              <w:pStyle w:val="4"/>
              <w:ind w:left="705"/>
              <w:jc w:val="left"/>
            </w:pPr>
            <w:r>
              <w:rPr>
                <w:sz w:val="24"/>
              </w:rPr>
              <w:t>2.网络日常维护</w:t>
            </w:r>
          </w:p>
          <w:p>
            <w:pPr>
              <w:pStyle w:val="4"/>
              <w:jc w:val="left"/>
            </w:pPr>
            <w:r>
              <w:rPr>
                <w:sz w:val="24"/>
              </w:rPr>
              <w:t>对网络设备进行维护保养、包括设备清洁、除尘、对网络设备配置进行定期备份和管理、对网络设备日志进行定期分析等。</w:t>
            </w:r>
          </w:p>
          <w:p>
            <w:pPr>
              <w:pStyle w:val="4"/>
              <w:ind w:left="705"/>
              <w:jc w:val="left"/>
            </w:pPr>
            <w:r>
              <w:rPr>
                <w:sz w:val="24"/>
              </w:rPr>
              <w:t>3.网络监控</w:t>
            </w:r>
          </w:p>
          <w:p>
            <w:pPr>
              <w:pStyle w:val="4"/>
              <w:jc w:val="left"/>
            </w:pPr>
            <w:r>
              <w:rPr>
                <w:sz w:val="24"/>
              </w:rPr>
              <w:t>对网络设备的运行状态、网络链路、网络带宽和流量、网络质量等进行监控，发现异常及时上报和处理。</w:t>
            </w:r>
          </w:p>
          <w:p>
            <w:pPr>
              <w:pStyle w:val="4"/>
              <w:jc w:val="left"/>
            </w:pPr>
            <w:r>
              <w:rPr>
                <w:sz w:val="24"/>
              </w:rPr>
              <w:t>4.故障处理和网络分析诊断</w:t>
            </w:r>
          </w:p>
          <w:p>
            <w:pPr>
              <w:pStyle w:val="4"/>
              <w:jc w:val="left"/>
            </w:pPr>
            <w:r>
              <w:rPr>
                <w:sz w:val="24"/>
              </w:rPr>
              <w:t>按照故障的定级和处理流程，对故障及时进行处理，确保系统和设备运行稳定，并在处理完毕后提交相关交付物。发现重大隐患或疑难问题，如无法解决，及时请求二线三线技术专家支持。</w:t>
            </w:r>
          </w:p>
          <w:p>
            <w:pPr>
              <w:pStyle w:val="4"/>
              <w:ind w:left="705"/>
              <w:jc w:val="left"/>
            </w:pPr>
            <w:r>
              <w:rPr>
                <w:sz w:val="24"/>
              </w:rPr>
              <w:t>5.网络变更管理</w:t>
            </w:r>
          </w:p>
          <w:p>
            <w:pPr>
              <w:pStyle w:val="4"/>
              <w:ind w:left="705"/>
              <w:jc w:val="left"/>
            </w:pPr>
            <w:r>
              <w:rPr>
                <w:sz w:val="24"/>
              </w:rPr>
              <w:t>制定变更流程，对网络系统的软硬件配置变更、网络变更等进行统一管理。</w:t>
            </w:r>
          </w:p>
          <w:p>
            <w:pPr>
              <w:pStyle w:val="4"/>
              <w:ind w:left="705"/>
              <w:jc w:val="left"/>
            </w:pPr>
            <w:r>
              <w:rPr>
                <w:sz w:val="24"/>
              </w:rPr>
              <w:t>6.网络优化</w:t>
            </w:r>
          </w:p>
          <w:p>
            <w:pPr>
              <w:pStyle w:val="4"/>
              <w:jc w:val="left"/>
            </w:pPr>
            <w:r>
              <w:rPr>
                <w:sz w:val="24"/>
              </w:rPr>
              <w:t>包括网络应用可用带宽、网络延时、网络连接、网络质量、数据流量、网络设备、网络结构等分析和优化。</w:t>
            </w:r>
          </w:p>
          <w:p>
            <w:pPr>
              <w:pStyle w:val="4"/>
              <w:ind w:left="705"/>
              <w:jc w:val="left"/>
            </w:pPr>
            <w:r>
              <w:rPr>
                <w:sz w:val="24"/>
              </w:rPr>
              <w:t>1.1.3.1.2.综合布线系统</w:t>
            </w:r>
          </w:p>
          <w:p>
            <w:pPr>
              <w:pStyle w:val="4"/>
              <w:ind w:left="705"/>
              <w:jc w:val="left"/>
            </w:pPr>
            <w:r>
              <w:rPr>
                <w:sz w:val="24"/>
              </w:rPr>
              <w:t>综合布线系统服务包括如下内容：</w:t>
            </w:r>
          </w:p>
          <w:p>
            <w:pPr>
              <w:pStyle w:val="4"/>
              <w:ind w:left="705"/>
              <w:jc w:val="left"/>
            </w:pPr>
            <w:r>
              <w:rPr>
                <w:sz w:val="24"/>
              </w:rPr>
              <w:t>1)对配线架、光纤盘的卫生进行定期清理；</w:t>
            </w:r>
          </w:p>
          <w:p>
            <w:pPr>
              <w:pStyle w:val="4"/>
              <w:ind w:left="705"/>
              <w:jc w:val="left"/>
            </w:pPr>
            <w:r>
              <w:rPr>
                <w:sz w:val="24"/>
              </w:rPr>
              <w:t>2)对机柜内跳线定期进行整理（跳线的标签、路由）使其更利于机房的管理；</w:t>
            </w:r>
          </w:p>
          <w:p>
            <w:pPr>
              <w:pStyle w:val="4"/>
              <w:ind w:left="705"/>
              <w:jc w:val="left"/>
            </w:pPr>
            <w:r>
              <w:rPr>
                <w:sz w:val="24"/>
              </w:rPr>
              <w:t>3)对机房信息点、光纤点进行故障排查；</w:t>
            </w:r>
          </w:p>
          <w:p>
            <w:pPr>
              <w:pStyle w:val="4"/>
              <w:ind w:left="705"/>
              <w:jc w:val="left"/>
            </w:pPr>
            <w:r>
              <w:rPr>
                <w:sz w:val="24"/>
              </w:rPr>
              <w:t>4)定期对机房内线路进行通断测试，采用仪器对线路的通信质量进行测试；</w:t>
            </w:r>
          </w:p>
          <w:p>
            <w:pPr>
              <w:pStyle w:val="4"/>
              <w:ind w:left="705"/>
              <w:jc w:val="left"/>
            </w:pPr>
            <w:r>
              <w:rPr>
                <w:sz w:val="24"/>
              </w:rPr>
              <w:t>5)对机房内光缆进行损耗值测试，并记录在案，以备日后查考；</w:t>
            </w:r>
          </w:p>
          <w:p>
            <w:pPr>
              <w:pStyle w:val="4"/>
              <w:ind w:left="705"/>
              <w:jc w:val="left"/>
            </w:pPr>
            <w:r>
              <w:rPr>
                <w:sz w:val="24"/>
              </w:rPr>
              <w:t>6)定期配合用户进行图纸及配线资料更新。</w:t>
            </w:r>
          </w:p>
          <w:p>
            <w:pPr>
              <w:pStyle w:val="4"/>
              <w:ind w:left="705"/>
              <w:jc w:val="left"/>
            </w:pPr>
            <w:r>
              <w:rPr>
                <w:sz w:val="24"/>
              </w:rPr>
              <w:t>1.1.3.1.3.会议保障服务</w:t>
            </w:r>
          </w:p>
          <w:p>
            <w:pPr>
              <w:pStyle w:val="4"/>
              <w:jc w:val="left"/>
            </w:pPr>
            <w:r>
              <w:rPr>
                <w:sz w:val="24"/>
              </w:rPr>
              <w:t>本项目提供智能化系统运维及会议保障服务。具体包括如下服务内容：</w:t>
            </w:r>
          </w:p>
          <w:p>
            <w:pPr>
              <w:pStyle w:val="4"/>
              <w:jc w:val="left"/>
            </w:pPr>
            <w:r>
              <w:rPr>
                <w:sz w:val="24"/>
              </w:rPr>
              <w:t>a.会议保障：遇到召开所有会议时，提前对会议室进行会前功能演示、系统巡检、故障排除及会议过程会议保障等工作，以保证会议顺利召开。</w:t>
            </w:r>
          </w:p>
          <w:p>
            <w:pPr>
              <w:pStyle w:val="4"/>
              <w:jc w:val="left"/>
            </w:pPr>
            <w:r>
              <w:rPr>
                <w:sz w:val="24"/>
              </w:rPr>
              <w:t>b.故障处理：当设备、系统出现问题或故障时，维护人员即时响应，判断故障范围，根据故障难度，调度专业工程师到现场服务，故障实施处理完毕后清理现场，填写维护报告单，存案留底。</w:t>
            </w:r>
          </w:p>
          <w:p>
            <w:pPr>
              <w:pStyle w:val="4"/>
              <w:jc w:val="left"/>
            </w:pPr>
            <w:r>
              <w:rPr>
                <w:sz w:val="24"/>
              </w:rPr>
              <w:t>C.日常巡检：每月对会议室设备、系统进行预防性巡检、功能测试、故障排除等例检工作，并将设备及系统巡检情况记录到巡检表内，并进行存案。</w:t>
            </w:r>
          </w:p>
          <w:p>
            <w:pPr>
              <w:pStyle w:val="4"/>
              <w:ind w:left="705"/>
              <w:jc w:val="left"/>
            </w:pPr>
            <w:r>
              <w:rPr>
                <w:sz w:val="24"/>
              </w:rPr>
              <w:t>巡检、保养详细内容如下：</w:t>
            </w:r>
          </w:p>
          <w:p>
            <w:pPr>
              <w:pStyle w:val="4"/>
              <w:jc w:val="left"/>
            </w:pPr>
            <w:r>
              <w:rPr>
                <w:sz w:val="24"/>
              </w:rPr>
              <w:t>1.信号源系统：检测显示内容是否正常，如有偏差及时调校，设备的工作状况及性能测试，检测信号连接端口及连接线，保证各种信号输出正常，信号切换正常，散热系统检查、除尘及清洁。</w:t>
            </w:r>
          </w:p>
          <w:p>
            <w:pPr>
              <w:pStyle w:val="4"/>
              <w:jc w:val="left"/>
            </w:pPr>
            <w:r>
              <w:rPr>
                <w:sz w:val="24"/>
              </w:rPr>
              <w:t>2.视频信号处理系统：检测各组信号的输入和输出是否正常，图像是否清晰、稳定，端口表面情况检查及清洁，各控制按键接触是否良好，散热系统检查、除尘及清洁。</w:t>
            </w:r>
          </w:p>
          <w:p>
            <w:pPr>
              <w:pStyle w:val="4"/>
              <w:jc w:val="left"/>
            </w:pPr>
            <w:r>
              <w:rPr>
                <w:sz w:val="24"/>
              </w:rPr>
              <w:t>3.音频信号处理系统：检测各组信号的输入和输出是否正常，音效果质量良好，端口表面情况检查及清洁，散热系统检查、除尘及清洁。</w:t>
            </w:r>
          </w:p>
          <w:p>
            <w:pPr>
              <w:pStyle w:val="4"/>
              <w:jc w:val="left"/>
            </w:pPr>
            <w:r>
              <w:rPr>
                <w:sz w:val="24"/>
              </w:rPr>
              <w:t>4.显示系统：检测图像显示是否正常，如有偏差及时调校，电源板的工作状况及性能测试，检测信号连接端口及连接线，保证各种信号输入正常，灯泡系统使用状态检测，灯泡是否老化，画面亮度提升，散热系统检查、除尘及清洁。</w:t>
            </w:r>
          </w:p>
          <w:p>
            <w:pPr>
              <w:pStyle w:val="4"/>
              <w:jc w:val="left"/>
            </w:pPr>
            <w:r>
              <w:rPr>
                <w:sz w:val="24"/>
              </w:rPr>
              <w:t>5.中央处理系统：总体功能测试，控制其它子系统功能、控制设备使用功能、无线遥控系统功能测试及调试等</w:t>
            </w:r>
          </w:p>
          <w:p>
            <w:pPr>
              <w:pStyle w:val="4"/>
              <w:jc w:val="left"/>
            </w:pPr>
            <w:r>
              <w:rPr>
                <w:sz w:val="24"/>
              </w:rPr>
              <w:t>6.音响系统：平衡声场、提高声压、讯号均衡值、功率输出、音效调试、各路音频输入和输出检查，各种设备的配合运用和调配。</w:t>
            </w:r>
          </w:p>
          <w:p>
            <w:pPr>
              <w:pStyle w:val="4"/>
              <w:jc w:val="left"/>
            </w:pPr>
            <w:r>
              <w:rPr>
                <w:sz w:val="24"/>
              </w:rPr>
              <w:t>7.发言系统：语音清晰度、音场音效调校，发射和接收效果是否良好，定期检测啸叫和噪声，定期调较。</w:t>
            </w:r>
          </w:p>
          <w:p>
            <w:pPr>
              <w:pStyle w:val="4"/>
              <w:jc w:val="left"/>
            </w:pPr>
            <w:r>
              <w:rPr>
                <w:sz w:val="24"/>
              </w:rPr>
              <w:t>8.远程视频会议系统：视频会议网络链路测试，本端与远端音视频信号传输及信息交流，网络故障排查、调试。</w:t>
            </w:r>
          </w:p>
          <w:p>
            <w:pPr>
              <w:pStyle w:val="4"/>
              <w:jc w:val="left"/>
            </w:pPr>
            <w:r>
              <w:rPr>
                <w:sz w:val="24"/>
              </w:rPr>
              <w:t>9.系统优化及调整：整个系统的综合调试系统内各种设备连接的线路整理和优化，以达到原系统的最佳效果。</w:t>
            </w:r>
          </w:p>
          <w:p>
            <w:pPr>
              <w:pStyle w:val="4"/>
              <w:jc w:val="left"/>
            </w:pPr>
            <w:r>
              <w:rPr>
                <w:sz w:val="24"/>
              </w:rPr>
              <w:t>10.系统培训：为使用部门，提供各系统的培训服务，制定操作手册，编制、填写维护记录。</w:t>
            </w:r>
          </w:p>
          <w:p>
            <w:pPr>
              <w:pStyle w:val="4"/>
              <w:jc w:val="left"/>
            </w:pPr>
            <w:r>
              <w:rPr>
                <w:sz w:val="24"/>
              </w:rPr>
              <w:t>1.1.3.1.4.大屏显示系统</w:t>
            </w:r>
          </w:p>
          <w:p>
            <w:pPr>
              <w:pStyle w:val="4"/>
              <w:jc w:val="left"/>
            </w:pPr>
            <w:r>
              <w:rPr>
                <w:sz w:val="24"/>
              </w:rPr>
              <w:t>本项目提供大屏显示系统的保养服务，以保证设备能正常、高效地运行，维护保养的项目包括：</w:t>
            </w:r>
          </w:p>
          <w:p>
            <w:pPr>
              <w:pStyle w:val="4"/>
              <w:jc w:val="left"/>
            </w:pPr>
            <w:r>
              <w:rPr>
                <w:sz w:val="24"/>
              </w:rPr>
              <w:t>a.日常巡检：提供每一月一次系统巡检工作，包括检查矩阵及拼接处理器、控制器通讯连接，LED灯链运行状态，处理器运行状态，大屏幕及处理器散热系统运行状态，外板卡模块运行状态，中控主机运行状态，控制制终端运行状态，服务运行状态，信号输入终端链接状态，灯泡状态，滤网淸洁情况，风扇状态及设备温度。</w:t>
            </w:r>
          </w:p>
          <w:p>
            <w:pPr>
              <w:pStyle w:val="4"/>
              <w:jc w:val="left"/>
            </w:pPr>
            <w:r>
              <w:rPr>
                <w:sz w:val="24"/>
              </w:rPr>
              <w:t>b.维护保养：提供每年一次的大屏幕显示单位维护保养，包括图像处理器数据备份、图像处理器硬件检查、图像处理器系统运行状态检查、图像处理器滤网除尘清洁、信号分配器检查、线缆完好及坚固性检查、设备安全性检查、供电系统稳固性检查、大屏幕控制系统软件检查、大屏幕控制软件相关配置备份。</w:t>
            </w:r>
          </w:p>
          <w:p>
            <w:pPr>
              <w:pStyle w:val="4"/>
              <w:jc w:val="left"/>
            </w:pPr>
            <w:r>
              <w:rPr>
                <w:sz w:val="24"/>
              </w:rPr>
              <w:t>1.1.3.1.5.应急指挥系统服务</w:t>
            </w:r>
          </w:p>
          <w:p>
            <w:pPr>
              <w:pStyle w:val="4"/>
              <w:jc w:val="left"/>
            </w:pPr>
            <w:r>
              <w:rPr>
                <w:sz w:val="24"/>
              </w:rPr>
              <w:t>应急指挥系统服务包括重大应急保障、故障处理、日常巡检等方面的内容。</w:t>
            </w:r>
          </w:p>
          <w:p>
            <w:pPr>
              <w:pStyle w:val="4"/>
              <w:jc w:val="left"/>
            </w:pPr>
            <w:r>
              <w:rPr>
                <w:sz w:val="24"/>
              </w:rPr>
              <w:t>1)重大应急保障：遇重大应急指挥时，运维单位应提前对应急指挥室进行会前功能演示、系统巡检、故障排除及过程保障等工作，以保证顺利保障。</w:t>
            </w:r>
          </w:p>
          <w:p>
            <w:pPr>
              <w:pStyle w:val="4"/>
              <w:jc w:val="left"/>
            </w:pPr>
            <w:r>
              <w:rPr>
                <w:sz w:val="24"/>
              </w:rPr>
              <w:t>2)故障处理：当设备、系统出现问题或故障时，维护人员即时响应，判断故障范围，根据故障难度，调度专业工程师到现场服务，故障实施处理完毕后清理现场，填写维护报告单，存案留底。</w:t>
            </w:r>
          </w:p>
          <w:p>
            <w:pPr>
              <w:pStyle w:val="4"/>
              <w:jc w:val="left"/>
            </w:pPr>
            <w:r>
              <w:rPr>
                <w:sz w:val="24"/>
              </w:rPr>
              <w:t>3)日常巡检：每季度遣派专业工程师到现场，对设备、系统进行预防性巡检、功能测试、故障排除等例检工作，并将设备及系统巡检情况记录到巡检表内，并进行存案。每日对设备及系统进行巡检。</w:t>
            </w:r>
          </w:p>
          <w:p>
            <w:pPr>
              <w:pStyle w:val="4"/>
              <w:jc w:val="left"/>
            </w:pPr>
            <w:r>
              <w:rPr>
                <w:sz w:val="24"/>
              </w:rPr>
              <w:t>日常详细巡检、保养内容如下：</w:t>
            </w:r>
          </w:p>
          <w:p>
            <w:pPr>
              <w:pStyle w:val="4"/>
              <w:jc w:val="left"/>
            </w:pPr>
            <w:r>
              <w:rPr>
                <w:sz w:val="24"/>
              </w:rPr>
              <w:t>a.信号源系统：检测显示内容是否正常，如有偏差及时调校，设备的工作状况及性能测试，检测信号连接端口及连接线，保证各种信号输出正常，信号切换正常，散热系统检查、除尘及清洁。</w:t>
            </w:r>
          </w:p>
          <w:p>
            <w:pPr>
              <w:pStyle w:val="4"/>
              <w:jc w:val="left"/>
            </w:pPr>
            <w:r>
              <w:rPr>
                <w:sz w:val="24"/>
              </w:rPr>
              <w:t>b.视频信号处理系统：检测各组信号的输入和输出是否正常，图像是否清晰、稳定，端口表面情况检查及清洁，各控制按键接触是否良好，散热系统检查、除尘及清洁。</w:t>
            </w:r>
          </w:p>
          <w:p>
            <w:pPr>
              <w:pStyle w:val="4"/>
              <w:jc w:val="left"/>
            </w:pPr>
            <w:r>
              <w:rPr>
                <w:sz w:val="24"/>
              </w:rPr>
              <w:t>c.音频信号处理系统：检测各组信号的输入和输出是否正常，音效质量良好，端口表面情况检查及清洁，散热系统检查、除尘及清洁。</w:t>
            </w:r>
          </w:p>
          <w:p>
            <w:pPr>
              <w:pStyle w:val="4"/>
              <w:jc w:val="left"/>
            </w:pPr>
            <w:r>
              <w:rPr>
                <w:sz w:val="24"/>
              </w:rPr>
              <w:t>d.显示系统：检测图像显示是否正常，如有偏差及时调校，电源板的工作状况及性能测试，检测信号连接端口及连接线，保证各种信号输入正常，灯泡系统使用状态检测，灯泡是否老化、LED灯是否有坏点，画面亮度提升，散热系统检查、除尘及清洁。</w:t>
            </w:r>
          </w:p>
          <w:p>
            <w:pPr>
              <w:pStyle w:val="4"/>
              <w:jc w:val="left"/>
            </w:pPr>
            <w:r>
              <w:rPr>
                <w:sz w:val="24"/>
              </w:rPr>
              <w:t>e.中央处理系统：总体功能测试，控制其它子系统功能、控制设备使用功能、无线遥控系统功能测试及调试等。</w:t>
            </w:r>
          </w:p>
          <w:p>
            <w:pPr>
              <w:pStyle w:val="4"/>
              <w:jc w:val="left"/>
            </w:pPr>
            <w:r>
              <w:rPr>
                <w:sz w:val="24"/>
              </w:rPr>
              <w:t>f.音响系统：平衡声场、提高声压、讯号均衡值、功率输出、音效调试、各路音频输入和输出检查，各种设备的配合运用和调配。</w:t>
            </w:r>
          </w:p>
          <w:p>
            <w:pPr>
              <w:pStyle w:val="4"/>
              <w:jc w:val="left"/>
            </w:pPr>
            <w:r>
              <w:rPr>
                <w:sz w:val="24"/>
              </w:rPr>
              <w:t>g.发言系统：语音清晰度、音场音效调校，发射和接收效果是否良好，定期检测啸叫和噪声，定期调较。</w:t>
            </w:r>
          </w:p>
          <w:p>
            <w:pPr>
              <w:pStyle w:val="4"/>
              <w:jc w:val="left"/>
            </w:pPr>
            <w:r>
              <w:rPr>
                <w:sz w:val="24"/>
              </w:rPr>
              <w:t>h.应急指挥管理及监控综合管理系统：进行功能测试，检查平台运行是否正常，服务器、显示端终是否运行正常，通信网络是否良好。</w:t>
            </w:r>
          </w:p>
          <w:p>
            <w:pPr>
              <w:pStyle w:val="4"/>
              <w:jc w:val="left"/>
            </w:pPr>
            <w:r>
              <w:rPr>
                <w:sz w:val="24"/>
              </w:rPr>
              <w:t>i.系统优化及调整：整个系统的综合调试系统内各种设备连接的线路整理和优化，以达到原系统的最佳效果。</w:t>
            </w:r>
          </w:p>
          <w:p>
            <w:pPr>
              <w:pStyle w:val="4"/>
              <w:jc w:val="left"/>
            </w:pPr>
            <w:r>
              <w:rPr>
                <w:sz w:val="24"/>
              </w:rPr>
              <w:t>j.系统培训：为使用部门，提供各系统的培训服务，制定操作手册，编制、填写维护记录。</w:t>
            </w:r>
          </w:p>
          <w:p>
            <w:pPr>
              <w:pStyle w:val="4"/>
              <w:jc w:val="left"/>
            </w:pPr>
            <w:r>
              <w:rPr>
                <w:sz w:val="24"/>
              </w:rPr>
              <w:t>1.1.3.1.6.背景音乐与应急广播系统保养、巡检服务</w:t>
            </w:r>
          </w:p>
          <w:p>
            <w:pPr>
              <w:pStyle w:val="4"/>
              <w:jc w:val="left"/>
            </w:pPr>
            <w:r>
              <w:rPr>
                <w:sz w:val="24"/>
              </w:rPr>
              <w:t>背景音乐与应急广播系统保养、巡检服务包括如下服务内容：</w:t>
            </w:r>
          </w:p>
          <w:p>
            <w:pPr>
              <w:pStyle w:val="4"/>
              <w:jc w:val="left"/>
            </w:pPr>
            <w:r>
              <w:rPr>
                <w:sz w:val="24"/>
              </w:rPr>
              <w:t>1)主控设备及机柜清洁，检查线路专用接口是否有老化痕迹及时更换接头。</w:t>
            </w:r>
          </w:p>
          <w:p>
            <w:pPr>
              <w:pStyle w:val="4"/>
              <w:jc w:val="left"/>
            </w:pPr>
            <w:r>
              <w:rPr>
                <w:sz w:val="24"/>
              </w:rPr>
              <w:t>2)设备性能检测特别是功放输入输入输出电平是否正常，功率输出是否衰减判断更换或维修。</w:t>
            </w:r>
          </w:p>
          <w:p>
            <w:pPr>
              <w:pStyle w:val="4"/>
              <w:jc w:val="left"/>
            </w:pPr>
            <w:r>
              <w:rPr>
                <w:sz w:val="24"/>
              </w:rPr>
              <w:t>3)进行消防强切测试。</w:t>
            </w:r>
          </w:p>
          <w:p>
            <w:pPr>
              <w:pStyle w:val="4"/>
              <w:jc w:val="left"/>
            </w:pPr>
            <w:r>
              <w:rPr>
                <w:sz w:val="24"/>
              </w:rPr>
              <w:t>4)进行各分区音量测试。</w:t>
            </w:r>
          </w:p>
          <w:p>
            <w:pPr>
              <w:pStyle w:val="4"/>
              <w:jc w:val="left"/>
            </w:pPr>
            <w:r>
              <w:rPr>
                <w:sz w:val="24"/>
              </w:rPr>
              <w:t>5)进行设备接线紧固、除尘。</w:t>
            </w:r>
          </w:p>
          <w:p>
            <w:pPr>
              <w:pStyle w:val="4"/>
              <w:jc w:val="left"/>
            </w:pPr>
            <w:r>
              <w:rPr>
                <w:sz w:val="24"/>
              </w:rPr>
              <w:t>6)广播分区处理器是否工作正常，短路无输出或切换不灵敏的及时处理。</w:t>
            </w:r>
          </w:p>
          <w:p>
            <w:pPr>
              <w:pStyle w:val="4"/>
              <w:jc w:val="left"/>
            </w:pPr>
            <w:r>
              <w:rPr>
                <w:sz w:val="24"/>
              </w:rPr>
              <w:t>7)音源设备连接正常播放流畅无延时电平稳定。</w:t>
            </w:r>
          </w:p>
          <w:p>
            <w:pPr>
              <w:pStyle w:val="4"/>
              <w:jc w:val="left"/>
            </w:pPr>
            <w:r>
              <w:rPr>
                <w:sz w:val="24"/>
              </w:rPr>
              <w:t>8)检查末端发音扬声设备音量是否达到要求音质良好无杂音各区域声场均匀。</w:t>
            </w:r>
          </w:p>
          <w:p>
            <w:pPr>
              <w:pStyle w:val="4"/>
              <w:jc w:val="left"/>
            </w:pPr>
            <w:r>
              <w:rPr>
                <w:sz w:val="24"/>
              </w:rPr>
              <w:t>1.1.3.1.7.安防报警监控系统保养、巡检服务</w:t>
            </w:r>
          </w:p>
          <w:p>
            <w:pPr>
              <w:pStyle w:val="4"/>
              <w:jc w:val="left"/>
            </w:pPr>
            <w:r>
              <w:rPr>
                <w:sz w:val="24"/>
              </w:rPr>
              <w:t>安防报警监控系统保养、巡检服务包括如下服务内容：</w:t>
            </w:r>
          </w:p>
          <w:p>
            <w:pPr>
              <w:pStyle w:val="4"/>
              <w:jc w:val="left"/>
            </w:pPr>
            <w:r>
              <w:rPr>
                <w:sz w:val="24"/>
              </w:rPr>
              <w:t>1)调整摄像机角度、较正镜头焦距。</w:t>
            </w:r>
          </w:p>
          <w:p>
            <w:pPr>
              <w:pStyle w:val="4"/>
              <w:jc w:val="left"/>
            </w:pPr>
            <w:r>
              <w:rPr>
                <w:sz w:val="24"/>
              </w:rPr>
              <w:t>2)视频图像是否清晰。</w:t>
            </w:r>
          </w:p>
          <w:p>
            <w:pPr>
              <w:pStyle w:val="4"/>
              <w:jc w:val="left"/>
            </w:pPr>
            <w:r>
              <w:rPr>
                <w:sz w:val="24"/>
              </w:rPr>
              <w:t>3)视频录像是否正确，录像时间是否满足要求。</w:t>
            </w:r>
          </w:p>
          <w:p>
            <w:pPr>
              <w:pStyle w:val="4"/>
              <w:jc w:val="left"/>
            </w:pPr>
            <w:r>
              <w:rPr>
                <w:sz w:val="24"/>
              </w:rPr>
              <w:t>4)远程IE浏览是否正常。</w:t>
            </w:r>
          </w:p>
          <w:p>
            <w:pPr>
              <w:pStyle w:val="4"/>
              <w:jc w:val="left"/>
            </w:pPr>
            <w:r>
              <w:rPr>
                <w:sz w:val="24"/>
              </w:rPr>
              <w:t>5)设备接线端子紧固。</w:t>
            </w:r>
          </w:p>
          <w:p>
            <w:pPr>
              <w:pStyle w:val="4"/>
              <w:jc w:val="left"/>
            </w:pPr>
            <w:r>
              <w:rPr>
                <w:sz w:val="24"/>
              </w:rPr>
              <w:t>6)设备除尘。</w:t>
            </w:r>
          </w:p>
          <w:p>
            <w:pPr>
              <w:pStyle w:val="4"/>
              <w:jc w:val="left"/>
            </w:pPr>
            <w:r>
              <w:rPr>
                <w:sz w:val="24"/>
              </w:rPr>
              <w:t>7)图像质量优化。</w:t>
            </w:r>
          </w:p>
          <w:p>
            <w:pPr>
              <w:pStyle w:val="4"/>
              <w:jc w:val="left"/>
            </w:pPr>
            <w:r>
              <w:rPr>
                <w:sz w:val="24"/>
              </w:rPr>
              <w:t>8)链路带宽检测。</w:t>
            </w:r>
          </w:p>
          <w:p>
            <w:pPr>
              <w:pStyle w:val="4"/>
              <w:jc w:val="left"/>
            </w:pPr>
            <w:r>
              <w:rPr>
                <w:sz w:val="24"/>
              </w:rPr>
              <w:t>9)双鉴探测灵敏度检查。</w:t>
            </w:r>
          </w:p>
          <w:p>
            <w:pPr>
              <w:pStyle w:val="4"/>
              <w:jc w:val="left"/>
            </w:pPr>
            <w:r>
              <w:rPr>
                <w:sz w:val="24"/>
              </w:rPr>
              <w:t>10)入侵报警数据备份。</w:t>
            </w:r>
          </w:p>
          <w:p>
            <w:pPr>
              <w:pStyle w:val="4"/>
              <w:jc w:val="left"/>
            </w:pPr>
            <w:r>
              <w:rPr>
                <w:sz w:val="24"/>
              </w:rPr>
              <w:t>11)红外报警系统检。</w:t>
            </w:r>
          </w:p>
          <w:p>
            <w:pPr>
              <w:pStyle w:val="4"/>
              <w:jc w:val="left"/>
            </w:pPr>
            <w:r>
              <w:rPr>
                <w:sz w:val="24"/>
              </w:rPr>
              <w:t>1.1.3.1.8.门禁系统保养、巡检服务</w:t>
            </w:r>
          </w:p>
          <w:p>
            <w:pPr>
              <w:pStyle w:val="4"/>
              <w:jc w:val="left"/>
            </w:pPr>
            <w:r>
              <w:rPr>
                <w:sz w:val="24"/>
              </w:rPr>
              <w:t>门禁系统保养、巡检服务包括如下服务内容：</w:t>
            </w:r>
          </w:p>
          <w:p>
            <w:pPr>
              <w:pStyle w:val="4"/>
              <w:jc w:val="left"/>
            </w:pPr>
            <w:r>
              <w:rPr>
                <w:sz w:val="24"/>
              </w:rPr>
              <w:t>1)门禁系统软件数据备份。</w:t>
            </w:r>
          </w:p>
          <w:p>
            <w:pPr>
              <w:pStyle w:val="4"/>
              <w:jc w:val="left"/>
            </w:pPr>
            <w:r>
              <w:rPr>
                <w:sz w:val="24"/>
              </w:rPr>
              <w:t>2)设备接线端子紧固。</w:t>
            </w:r>
          </w:p>
          <w:p>
            <w:pPr>
              <w:pStyle w:val="4"/>
              <w:jc w:val="left"/>
            </w:pPr>
            <w:r>
              <w:rPr>
                <w:sz w:val="24"/>
              </w:rPr>
              <w:t>3)设备除尘。</w:t>
            </w:r>
          </w:p>
          <w:p>
            <w:pPr>
              <w:pStyle w:val="4"/>
              <w:jc w:val="left"/>
            </w:pPr>
            <w:r>
              <w:rPr>
                <w:sz w:val="24"/>
              </w:rPr>
              <w:t>4)读卡器读卡灵敏度检测。</w:t>
            </w:r>
          </w:p>
          <w:p>
            <w:pPr>
              <w:pStyle w:val="4"/>
              <w:jc w:val="left"/>
            </w:pPr>
            <w:r>
              <w:rPr>
                <w:sz w:val="24"/>
              </w:rPr>
              <w:t>5)发卡检测</w:t>
            </w:r>
          </w:p>
          <w:p>
            <w:pPr>
              <w:pStyle w:val="4"/>
              <w:jc w:val="left"/>
            </w:pPr>
            <w:r>
              <w:rPr>
                <w:sz w:val="24"/>
              </w:rPr>
              <w:t>6)消费系统检测。</w:t>
            </w:r>
          </w:p>
          <w:p>
            <w:pPr>
              <w:pStyle w:val="4"/>
              <w:jc w:val="left"/>
            </w:pPr>
            <w:r>
              <w:rPr>
                <w:sz w:val="24"/>
              </w:rPr>
              <w:t>1.1.3.1.9.局域网和通信系统维护</w:t>
            </w:r>
          </w:p>
          <w:p>
            <w:pPr>
              <w:pStyle w:val="4"/>
              <w:jc w:val="left"/>
            </w:pPr>
            <w:r>
              <w:rPr>
                <w:sz w:val="24"/>
              </w:rPr>
              <w:t>提供局域网和通信系统维护服务（含设备间设备维护）。</w:t>
            </w:r>
          </w:p>
          <w:p>
            <w:pPr>
              <w:pStyle w:val="4"/>
              <w:jc w:val="left"/>
            </w:pPr>
            <w:r>
              <w:rPr>
                <w:sz w:val="24"/>
              </w:rPr>
              <w:t>1.设备硬件及环境保养:对设备硬件以及环境按需进行清洁保养，确保设备稳定运行。</w:t>
            </w:r>
          </w:p>
          <w:p>
            <w:pPr>
              <w:pStyle w:val="4"/>
              <w:jc w:val="left"/>
            </w:pPr>
            <w:r>
              <w:rPr>
                <w:sz w:val="24"/>
              </w:rPr>
              <w:t>2.设备巡查：对楼道间设备和通信系统设备按需进行巡查，确保设备稳定运行。</w:t>
            </w:r>
          </w:p>
          <w:p>
            <w:pPr>
              <w:pStyle w:val="4"/>
              <w:jc w:val="left"/>
            </w:pPr>
            <w:r>
              <w:rPr>
                <w:sz w:val="24"/>
              </w:rPr>
              <w:t>3.故障诊断与排查：包括楼道间、配线间设备、通信系统终端设备的故障检测和处理，对局域网和通信系统的线路进行故障诊断和线路检测，无法处理的故障及时升级二线进行处理。</w:t>
            </w:r>
          </w:p>
          <w:p>
            <w:pPr>
              <w:pStyle w:val="4"/>
              <w:jc w:val="left"/>
            </w:pPr>
            <w:r>
              <w:rPr>
                <w:sz w:val="24"/>
              </w:rPr>
              <w:t>4.其他服务：包括设备管理、局域网布线和账号管理、网络配置等工作。</w:t>
            </w:r>
          </w:p>
          <w:p>
            <w:pPr>
              <w:pStyle w:val="4"/>
              <w:jc w:val="left"/>
            </w:pPr>
            <w:r>
              <w:rPr>
                <w:sz w:val="24"/>
              </w:rPr>
              <w:t>1.1.3.1.10.视频指挥系统维护</w:t>
            </w:r>
          </w:p>
          <w:p>
            <w:pPr>
              <w:pStyle w:val="4"/>
              <w:jc w:val="left"/>
            </w:pPr>
            <w:r>
              <w:rPr>
                <w:sz w:val="24"/>
              </w:rPr>
              <w:t>音视频系统进行日常维护、设备管理、视频会议开会前调试以及开会过程中的会议保障服务等其他工作，并处理故障以及各类突发情况，以及进行视频系统优化等技术服务。具体如下：</w:t>
            </w:r>
          </w:p>
          <w:p>
            <w:pPr>
              <w:pStyle w:val="4"/>
              <w:jc w:val="left"/>
            </w:pPr>
            <w:r>
              <w:rPr>
                <w:sz w:val="24"/>
              </w:rPr>
              <w:t>1.日常维护：加强视频会议定期进行巡检，每月至少热机保养一次（开机不少于十分钟）及时发现和排除各类隐患、故障保持视频会议系统良好状态，检查视频会议终端连接状态和工作状态。包括：</w:t>
            </w:r>
          </w:p>
          <w:p>
            <w:pPr>
              <w:pStyle w:val="4"/>
              <w:jc w:val="left"/>
            </w:pPr>
            <w:r>
              <w:rPr>
                <w:sz w:val="24"/>
              </w:rPr>
              <w:t>1）根据系统状况，随时对会议指挥系统软件操作的准确性以及稳定性，硬件操作的准确性进行调整。</w:t>
            </w:r>
          </w:p>
          <w:p>
            <w:pPr>
              <w:pStyle w:val="4"/>
              <w:jc w:val="left"/>
            </w:pPr>
            <w:r>
              <w:rPr>
                <w:sz w:val="24"/>
              </w:rPr>
              <w:t>2）对设备状态指示的正确性进行记录和追查，对硬件设备之叫连接的牢固程度进行检查和恢复。</w:t>
            </w:r>
          </w:p>
          <w:p>
            <w:pPr>
              <w:pStyle w:val="4"/>
              <w:jc w:val="left"/>
            </w:pPr>
            <w:r>
              <w:rPr>
                <w:sz w:val="24"/>
              </w:rPr>
              <w:t>3）音响系统音质的检查与调整，线缆的重新检查焊接。</w:t>
            </w:r>
          </w:p>
          <w:p>
            <w:pPr>
              <w:pStyle w:val="4"/>
              <w:jc w:val="left"/>
            </w:pPr>
            <w:r>
              <w:rPr>
                <w:sz w:val="24"/>
              </w:rPr>
              <w:t>4）摄像头清晰度以及白平衡的调整，视频会议音频，视频以及双流的等整体效果的检查和修修复。</w:t>
            </w:r>
          </w:p>
          <w:p>
            <w:pPr>
              <w:pStyle w:val="4"/>
              <w:jc w:val="left"/>
            </w:pPr>
            <w:r>
              <w:rPr>
                <w:sz w:val="24"/>
              </w:rPr>
              <w:t>5）录播系统的录制和回放的检查与校正。</w:t>
            </w:r>
          </w:p>
          <w:p>
            <w:pPr>
              <w:pStyle w:val="4"/>
              <w:jc w:val="left"/>
            </w:pPr>
            <w:r>
              <w:rPr>
                <w:sz w:val="24"/>
              </w:rPr>
              <w:t>6）终端接口的检查与切换系统的检查与故障修复。</w:t>
            </w:r>
          </w:p>
          <w:p>
            <w:pPr>
              <w:pStyle w:val="4"/>
              <w:jc w:val="left"/>
            </w:pPr>
            <w:r>
              <w:rPr>
                <w:sz w:val="24"/>
              </w:rPr>
              <w:t>2.设备管理：加强摄像头、话筒、显示器等终端设备管理。严禁将视频会议主机挪作它用，严禁擅自出借会议系统配套摄像机、显示器和话筒设备。</w:t>
            </w:r>
          </w:p>
          <w:p>
            <w:pPr>
              <w:pStyle w:val="4"/>
              <w:jc w:val="left"/>
            </w:pPr>
            <w:r>
              <w:rPr>
                <w:sz w:val="24"/>
              </w:rPr>
              <w:t>3.其他服务：接会议通知后，运维工程师在规定时间内完成上线联调，需提前半小时完成会议音频、视频系统自查自检，及时排查并解决问题，按照视频会议联调时间要求，完成与会场语音和视频对话调试，并将会场（镜头、窗帘、灯光）提前调整为正式会议模式。</w:t>
            </w:r>
          </w:p>
          <w:p>
            <w:pPr>
              <w:pStyle w:val="4"/>
              <w:jc w:val="left"/>
            </w:pPr>
            <w:r>
              <w:rPr>
                <w:sz w:val="24"/>
              </w:rPr>
              <w:t>1.1.4.其他设备</w:t>
            </w:r>
          </w:p>
          <w:p>
            <w:pPr>
              <w:pStyle w:val="4"/>
              <w:jc w:val="left"/>
            </w:pPr>
            <w:r>
              <w:rPr>
                <w:sz w:val="24"/>
              </w:rPr>
              <w:t>对监狱未过维保期的信息化基础设施、其他在用工作站和其外设，及监狱安排的其它运维事项，由中标人协助监狱开展日常维护、巡检保养、安全保障和故障排除工作，涉及的材料费用由监狱协调解决。</w:t>
            </w:r>
          </w:p>
          <w:p>
            <w:pPr>
              <w:pStyle w:val="4"/>
              <w:jc w:val="left"/>
            </w:pPr>
            <w:r>
              <w:rPr>
                <w:sz w:val="24"/>
              </w:rPr>
              <w:t>1.1.5.零星设备安装、调整</w:t>
            </w:r>
          </w:p>
          <w:p>
            <w:pPr>
              <w:pStyle w:val="4"/>
              <w:jc w:val="left"/>
            </w:pPr>
            <w:r>
              <w:rPr>
                <w:sz w:val="24"/>
              </w:rPr>
              <w:t>对监狱零星设备含工作站及其外设的安装和调整，由中标人协助监狱开展综合布线、网络连通、设备启动和迁移等工作。</w:t>
            </w:r>
          </w:p>
          <w:p>
            <w:pPr>
              <w:pStyle w:val="4"/>
              <w:jc w:val="left"/>
            </w:pPr>
            <w:r>
              <w:rPr>
                <w:sz w:val="24"/>
              </w:rPr>
              <w:t>1.2.主要工作</w:t>
            </w:r>
          </w:p>
          <w:p>
            <w:pPr>
              <w:pStyle w:val="4"/>
              <w:jc w:val="left"/>
            </w:pPr>
            <w:r>
              <w:rPr>
                <w:sz w:val="24"/>
              </w:rPr>
              <w:t>1.2.1.应急响应</w:t>
            </w:r>
          </w:p>
          <w:p>
            <w:pPr>
              <w:pStyle w:val="4"/>
              <w:jc w:val="left"/>
            </w:pPr>
            <w:r>
              <w:rPr>
                <w:sz w:val="24"/>
              </w:rPr>
              <w:t>a.监狱发生大规模计算机病毒灾难、软硬件升级、大批量设备安装调试、需大规模手工维护设备,以及监狱认为有其它工作需要时，中标人要根据监狱发出的需求及时增加工程师配合开展以上工作，并在监狱规定的期限内完成，不得影响监狱正常工作使用。</w:t>
            </w:r>
          </w:p>
          <w:p>
            <w:pPr>
              <w:pStyle w:val="4"/>
              <w:jc w:val="left"/>
            </w:pPr>
            <w:r>
              <w:rPr>
                <w:sz w:val="24"/>
              </w:rPr>
              <w:t>b.中标人提供法定工作时间外应急响应运维保障服务，提供值班人员联系电话，应急响应人员应在20分钟内到达现场开展工作。</w:t>
            </w:r>
          </w:p>
          <w:p>
            <w:pPr>
              <w:pStyle w:val="4"/>
              <w:jc w:val="left"/>
            </w:pPr>
            <w:r>
              <w:rPr>
                <w:sz w:val="24"/>
              </w:rPr>
              <w:t>c.在特殊情况下，如发生非典疫情或新疫情等，根据监狱调整的执勤模式，中标人应配合监狱对应工作模式和人员安排。</w:t>
            </w:r>
          </w:p>
          <w:p>
            <w:pPr>
              <w:pStyle w:val="4"/>
              <w:jc w:val="left"/>
            </w:pPr>
            <w:r>
              <w:rPr>
                <w:sz w:val="24"/>
              </w:rPr>
              <w:t>1.2.2.日常运维</w:t>
            </w:r>
          </w:p>
          <w:p>
            <w:pPr>
              <w:pStyle w:val="4"/>
              <w:jc w:val="left"/>
            </w:pPr>
            <w:r>
              <w:rPr>
                <w:sz w:val="24"/>
              </w:rPr>
              <w:t>1.中标人应建立完整的信息化基础设施台账，对监狱各系统软硬件进行分类并登记成册。在实际情况发生变化时，同步进行台账内容更新。</w:t>
            </w:r>
          </w:p>
          <w:p>
            <w:pPr>
              <w:pStyle w:val="4"/>
              <w:jc w:val="left"/>
            </w:pPr>
            <w:r>
              <w:rPr>
                <w:sz w:val="24"/>
              </w:rPr>
              <w:t>2.中标人应根据对设备机房（含分控室）进行运行状态监控，及时发现异常并及时排除故障，保障设备机房中设备正常供电，保障设备机房环境温度、湿度和清洁度保持合理范围。</w:t>
            </w:r>
          </w:p>
          <w:p>
            <w:pPr>
              <w:pStyle w:val="4"/>
              <w:jc w:val="left"/>
            </w:pPr>
            <w:r>
              <w:rPr>
                <w:sz w:val="24"/>
              </w:rPr>
              <w:t>3.中标人应对网络系统基础设施进行流量分析和运行状态监控，及时发现网络异常并及时排除故障，保障监狱各系统的网络畅通。</w:t>
            </w:r>
          </w:p>
          <w:p>
            <w:pPr>
              <w:pStyle w:val="4"/>
              <w:jc w:val="left"/>
            </w:pPr>
            <w:r>
              <w:rPr>
                <w:sz w:val="24"/>
              </w:rPr>
              <w:t>4.中标人应对综合布线进行维护整理，对无用线路进行拆除，对损坏桥架进行修复，对不合理走线进行调整。</w:t>
            </w:r>
          </w:p>
          <w:p>
            <w:pPr>
              <w:pStyle w:val="4"/>
              <w:jc w:val="left"/>
            </w:pPr>
            <w:r>
              <w:rPr>
                <w:sz w:val="24"/>
              </w:rPr>
              <w:t>5.中标人应协助信息部门做好网络信息安全的规划管理和运行跟踪工作，确保网络系统和信息系统安全。</w:t>
            </w:r>
          </w:p>
          <w:p>
            <w:pPr>
              <w:pStyle w:val="4"/>
              <w:jc w:val="left"/>
            </w:pPr>
            <w:r>
              <w:rPr>
                <w:sz w:val="24"/>
              </w:rPr>
              <w:t>6.中标人应做好各信息系统软硬件的前端、后台的安装、调试、配置、升级和维护，以及做好数据备份和数据库维护工作。</w:t>
            </w:r>
          </w:p>
          <w:p>
            <w:pPr>
              <w:pStyle w:val="4"/>
              <w:jc w:val="left"/>
            </w:pPr>
            <w:r>
              <w:rPr>
                <w:sz w:val="24"/>
              </w:rPr>
              <w:t>7.中标人应协助信息部门做好新购置软硬件的安装、调试和运行保障工作。</w:t>
            </w:r>
          </w:p>
          <w:p>
            <w:pPr>
              <w:pStyle w:val="4"/>
              <w:jc w:val="left"/>
            </w:pPr>
            <w:r>
              <w:rPr>
                <w:sz w:val="24"/>
              </w:rPr>
              <w:t>8.中标人应对用户在使用软硬件过程中遇到的问题给予技术支持和辅导。</w:t>
            </w:r>
          </w:p>
          <w:p>
            <w:pPr>
              <w:pStyle w:val="4"/>
              <w:jc w:val="left"/>
            </w:pPr>
            <w:r>
              <w:rPr>
                <w:sz w:val="24"/>
              </w:rPr>
              <w:t>9.因软件故障或硬件故障造成数据无法正常读出时，如用户需要，需对其进行数据恢复或送专业公司恢复，费用由用户支付。因维护人员造成的数据丢失，恢复数据所产生的费用由中标人支付。如果造成用户数据丢失，用户评估损失，有权提出赔偿损失的2倍价值，情节严重的，提出终止合同的情况下，退回全部运维款再赔偿损失的3倍价值。</w:t>
            </w:r>
          </w:p>
          <w:p>
            <w:pPr>
              <w:pStyle w:val="4"/>
              <w:jc w:val="left"/>
            </w:pPr>
            <w:r>
              <w:rPr>
                <w:sz w:val="24"/>
              </w:rPr>
              <w:t>10.维护人员在每次维护工作中需记录各项资料，以便于科学管理。</w:t>
            </w:r>
          </w:p>
          <w:p>
            <w:pPr>
              <w:pStyle w:val="4"/>
              <w:jc w:val="left"/>
            </w:pPr>
            <w:r>
              <w:rPr>
                <w:sz w:val="24"/>
              </w:rPr>
              <w:t>1.2.3.设备的送修及配件更换服务</w:t>
            </w:r>
          </w:p>
          <w:p>
            <w:pPr>
              <w:pStyle w:val="4"/>
              <w:jc w:val="left"/>
            </w:pPr>
            <w:r>
              <w:rPr>
                <w:sz w:val="24"/>
              </w:rPr>
              <w:t>中标人需备有常用零配件，故障设备因零配件损坏需更换零配件时，可以马上更行更换，如无法现场维修，需提供备用设备，确保相关工作正常进行。</w:t>
            </w:r>
          </w:p>
          <w:p>
            <w:pPr>
              <w:pStyle w:val="4"/>
              <w:jc w:val="left"/>
            </w:pPr>
            <w:r>
              <w:rPr>
                <w:sz w:val="24"/>
              </w:rPr>
              <w:t>1.维护人员对故障设备无法修复需送厂商或中标人公司进行维修时，中标人必须在当日送修，修复后当日取回。</w:t>
            </w:r>
          </w:p>
          <w:p>
            <w:pPr>
              <w:pStyle w:val="4"/>
              <w:jc w:val="left"/>
            </w:pPr>
            <w:r>
              <w:rPr>
                <w:sz w:val="24"/>
              </w:rPr>
              <w:t>2.项目零配件更换的，中标人需按时间要求将零配件送到并且维修好故障设备，如遇特殊情况无法完成，应及时向监狱说明。</w:t>
            </w:r>
          </w:p>
          <w:p>
            <w:pPr>
              <w:pStyle w:val="4"/>
              <w:jc w:val="left"/>
            </w:pPr>
            <w:r>
              <w:rPr>
                <w:sz w:val="24"/>
              </w:rPr>
              <w:t>3.如遇相关设备无维修价值或无法维修，由监狱根据国有资产管理制度进行处置。</w:t>
            </w:r>
          </w:p>
          <w:p>
            <w:pPr>
              <w:pStyle w:val="4"/>
              <w:jc w:val="left"/>
            </w:pPr>
            <w:r>
              <w:rPr>
                <w:sz w:val="24"/>
              </w:rPr>
              <w:t>4.涉及硬盘、U盘等保存数据的设备原则上不得外送维修，如需外送需要征得监狱批准；报废存储介质一律归还监狱保管或销毁。</w:t>
            </w:r>
          </w:p>
          <w:p>
            <w:pPr>
              <w:pStyle w:val="4"/>
              <w:jc w:val="left"/>
            </w:pPr>
            <w:r>
              <w:rPr>
                <w:sz w:val="24"/>
              </w:rPr>
              <w:t>5.所有存储介质坏件不得回收，必须移交至监狱处理。</w:t>
            </w:r>
          </w:p>
          <w:p>
            <w:pPr>
              <w:pStyle w:val="4"/>
              <w:jc w:val="left"/>
            </w:pPr>
            <w:r>
              <w:rPr>
                <w:sz w:val="24"/>
              </w:rPr>
              <w:t>6.监狱不承诺向中标人进行耗材和配件采购。</w:t>
            </w:r>
          </w:p>
          <w:p>
            <w:pPr>
              <w:pStyle w:val="4"/>
              <w:jc w:val="left"/>
            </w:pPr>
            <w:r>
              <w:rPr>
                <w:sz w:val="24"/>
              </w:rPr>
              <w:t>1.2.4.巡检保养服务</w:t>
            </w:r>
          </w:p>
          <w:p>
            <w:pPr>
              <w:pStyle w:val="4"/>
              <w:jc w:val="left"/>
            </w:pPr>
            <w:r>
              <w:rPr>
                <w:sz w:val="24"/>
              </w:rPr>
              <w:t>中标人应安排足够人力，定期对各系统基础设施运行情况进行全面巡检和保养，并提交巡检保养情况报告，经监狱项目负责人签字确认视为完成。原则上合同期内每季度不少于1次，时间由双方协商确定。</w:t>
            </w:r>
          </w:p>
          <w:p>
            <w:pPr>
              <w:pStyle w:val="4"/>
              <w:jc w:val="left"/>
            </w:pPr>
            <w:r>
              <w:rPr>
                <w:b/>
                <w:sz w:val="24"/>
              </w:rPr>
              <w:t>2.服务要求</w:t>
            </w:r>
          </w:p>
          <w:p>
            <w:pPr>
              <w:pStyle w:val="4"/>
              <w:jc w:val="left"/>
            </w:pPr>
            <w:r>
              <w:rPr>
                <w:sz w:val="24"/>
              </w:rPr>
              <w:t>2.1.日常管理要求</w:t>
            </w:r>
          </w:p>
          <w:p>
            <w:pPr>
              <w:pStyle w:val="4"/>
              <w:jc w:val="left"/>
            </w:pPr>
            <w:r>
              <w:rPr>
                <w:sz w:val="24"/>
              </w:rPr>
              <w:t>1.中标人中标后，需提供一份符合监狱实际情况的维护方案。</w:t>
            </w:r>
          </w:p>
          <w:p>
            <w:pPr>
              <w:pStyle w:val="4"/>
              <w:jc w:val="left"/>
            </w:pPr>
            <w:r>
              <w:rPr>
                <w:sz w:val="24"/>
              </w:rPr>
              <w:t>2.建立完善的管理制度、制定工作流程、人员考勤制度（月度考核）。确定维护人员的岗位职责，能够对维护人员的工作进行跟踪及质量监督，要求有完备的文档资料登记。</w:t>
            </w:r>
          </w:p>
          <w:p>
            <w:pPr>
              <w:pStyle w:val="4"/>
              <w:jc w:val="left"/>
            </w:pPr>
            <w:r>
              <w:rPr>
                <w:sz w:val="24"/>
              </w:rPr>
              <w:t>3.编制维护手册，建立相应的基础设施检测指南和规范检测步骤，搭建完备的维护过程。文档资料要统一格式、做好分类，最终建成维护文档，做到可利用日常积累的故障及解决方案对系统现状进行预先判断。</w:t>
            </w:r>
          </w:p>
          <w:p>
            <w:pPr>
              <w:pStyle w:val="4"/>
              <w:jc w:val="left"/>
            </w:pPr>
            <w:r>
              <w:rPr>
                <w:sz w:val="24"/>
              </w:rPr>
              <w:t>4.建立人员知识更新制度。包括工作能力的培养，明确岗位设置，全面掌握新产品新设备的特点、性能及维护要领，明确维护工作的任务、责任和质量要求。</w:t>
            </w:r>
          </w:p>
          <w:p>
            <w:pPr>
              <w:pStyle w:val="4"/>
              <w:jc w:val="left"/>
            </w:pPr>
            <w:r>
              <w:rPr>
                <w:sz w:val="24"/>
              </w:rPr>
              <w:t>5.监狱作为特殊单位，中标人对用户的数据和相关文件要严格保密（与中标人签订保密协议），如出现数据或文件泄露，监狱有权交给公安机关处理，对泄密产生的后果由中标人法人代表和现场人员负全部责任。</w:t>
            </w:r>
          </w:p>
          <w:p>
            <w:pPr>
              <w:pStyle w:val="4"/>
              <w:jc w:val="left"/>
            </w:pPr>
            <w:r>
              <w:rPr>
                <w:sz w:val="24"/>
              </w:rPr>
              <w:t>6.维护过程中，因中标人单方面造成的设备机件损坏，其损失及相应的费用由中标人承担。</w:t>
            </w:r>
          </w:p>
          <w:p>
            <w:pPr>
              <w:pStyle w:val="4"/>
              <w:jc w:val="left"/>
            </w:pPr>
            <w:r>
              <w:rPr>
                <w:sz w:val="24"/>
              </w:rPr>
              <w:t>7.确保和提高系统设备的使用率，做好各类设备运行状况的记录工作，保证维护工作快速有效。</w:t>
            </w:r>
          </w:p>
          <w:p>
            <w:pPr>
              <w:pStyle w:val="4"/>
              <w:jc w:val="left"/>
            </w:pPr>
            <w:r>
              <w:rPr>
                <w:sz w:val="24"/>
              </w:rPr>
              <w:t>8.每个自然月，监狱方管理部门接到有效投诉超过5次，监狱方有权中止与中标人的合约。</w:t>
            </w:r>
          </w:p>
          <w:p>
            <w:pPr>
              <w:pStyle w:val="4"/>
              <w:jc w:val="left"/>
            </w:pPr>
            <w:r>
              <w:rPr>
                <w:sz w:val="24"/>
              </w:rPr>
              <w:t>2.2.工作报告及总结</w:t>
            </w:r>
          </w:p>
          <w:p>
            <w:pPr>
              <w:pStyle w:val="4"/>
              <w:jc w:val="left"/>
            </w:pPr>
            <w:r>
              <w:rPr>
                <w:sz w:val="24"/>
              </w:rPr>
              <w:t>1.报表服务：中标人每季度对相关系统和设施设备运行情况进行监控，形成分析报表提交监狱。</w:t>
            </w:r>
          </w:p>
          <w:p>
            <w:pPr>
              <w:pStyle w:val="4"/>
              <w:jc w:val="left"/>
            </w:pPr>
            <w:r>
              <w:rPr>
                <w:sz w:val="24"/>
              </w:rPr>
              <w:t>2.知识库管理：中标人负责建立维护知识库，并根据日常维护管理工作进行整理、汇总、归纳、更新。维护工程师做好技术文档，并由服务台将技术资料整理后输入到知识库系统中，项目服务人员可从系统中找到相应的技术资料，提高日常维护的工作效率，一般用户可以通过查询IT知识库，提高用户的操作水平及技能。</w:t>
            </w:r>
          </w:p>
          <w:p>
            <w:pPr>
              <w:pStyle w:val="4"/>
              <w:jc w:val="left"/>
            </w:pPr>
            <w:r>
              <w:rPr>
                <w:sz w:val="24"/>
              </w:rPr>
              <w:t>2.3.技术要求</w:t>
            </w:r>
          </w:p>
          <w:p>
            <w:pPr>
              <w:pStyle w:val="4"/>
              <w:jc w:val="left"/>
            </w:pPr>
            <w:r>
              <w:rPr>
                <w:sz w:val="24"/>
              </w:rPr>
              <w:t>2.3.1.总体技术要求</w:t>
            </w:r>
          </w:p>
          <w:p>
            <w:pPr>
              <w:pStyle w:val="4"/>
              <w:jc w:val="left"/>
            </w:pPr>
            <w:r>
              <w:rPr>
                <w:sz w:val="24"/>
              </w:rPr>
              <w:t>总体技术要求包括但不限于先进</w:t>
            </w:r>
            <w:r>
              <w:rPr>
                <w:sz w:val="10"/>
              </w:rPr>
              <w:t>.</w:t>
            </w:r>
            <w:r>
              <w:rPr>
                <w:sz w:val="24"/>
              </w:rPr>
              <w:t>性、安全性、开放性、可扩展性、可伸缩性、可移植性、可维护性和易用性。</w:t>
            </w:r>
          </w:p>
          <w:p>
            <w:pPr>
              <w:pStyle w:val="4"/>
              <w:jc w:val="left"/>
            </w:pPr>
            <w:r>
              <w:rPr>
                <w:sz w:val="24"/>
              </w:rPr>
              <w:t>2.3.2.技术路线</w:t>
            </w:r>
          </w:p>
          <w:p>
            <w:pPr>
              <w:pStyle w:val="4"/>
              <w:jc w:val="left"/>
            </w:pPr>
            <w:r>
              <w:rPr>
                <w:sz w:val="24"/>
              </w:rPr>
              <w:t>技术路线与软硬件选型科学合理，并优先采用具有自主知识产权的国产信息技术产品。</w:t>
            </w:r>
          </w:p>
          <w:p>
            <w:pPr>
              <w:pStyle w:val="4"/>
              <w:jc w:val="left"/>
            </w:pPr>
            <w:r>
              <w:rPr>
                <w:sz w:val="24"/>
              </w:rPr>
              <w:t>2.3.3.性能要求</w:t>
            </w:r>
          </w:p>
          <w:p>
            <w:pPr>
              <w:pStyle w:val="4"/>
              <w:jc w:val="left"/>
            </w:pPr>
            <w:r>
              <w:rPr>
                <w:sz w:val="24"/>
              </w:rPr>
              <w:t>对系统基础设施的处理能力、存储能力和传输能力进行总量分析，提出系统基础设施能力的总量指标。如浏览器兼容要求、系统基础设施稳定性指标要求、响应时间要求、并发指标要求等。</w:t>
            </w:r>
          </w:p>
          <w:p>
            <w:pPr>
              <w:pStyle w:val="4"/>
              <w:jc w:val="left"/>
            </w:pPr>
            <w:r>
              <w:rPr>
                <w:sz w:val="24"/>
              </w:rPr>
              <w:t>2.3.4.数据及接口要求</w:t>
            </w:r>
          </w:p>
          <w:p>
            <w:pPr>
              <w:pStyle w:val="4"/>
              <w:jc w:val="left"/>
            </w:pPr>
            <w:r>
              <w:rPr>
                <w:sz w:val="24"/>
              </w:rPr>
              <w:t>与现有系统功能兼容及系统实现无缝对接。</w:t>
            </w:r>
          </w:p>
          <w:p>
            <w:pPr>
              <w:pStyle w:val="4"/>
              <w:jc w:val="left"/>
            </w:pPr>
            <w:r>
              <w:rPr>
                <w:sz w:val="24"/>
              </w:rPr>
              <w:t>2.3.5.兼容性要求</w:t>
            </w:r>
          </w:p>
          <w:p>
            <w:pPr>
              <w:pStyle w:val="4"/>
              <w:jc w:val="left"/>
            </w:pPr>
            <w:r>
              <w:rPr>
                <w:sz w:val="24"/>
              </w:rPr>
              <w:t>提出与现有系统功能兼容及系统对接实施。</w:t>
            </w:r>
          </w:p>
          <w:p>
            <w:pPr>
              <w:pStyle w:val="4"/>
              <w:jc w:val="left"/>
            </w:pPr>
            <w:r>
              <w:rPr>
                <w:sz w:val="24"/>
              </w:rPr>
              <w:t>2.3.6.安全要求</w:t>
            </w:r>
          </w:p>
          <w:p>
            <w:pPr>
              <w:pStyle w:val="4"/>
              <w:jc w:val="left"/>
            </w:pPr>
            <w:r>
              <w:rPr>
                <w:sz w:val="24"/>
              </w:rPr>
              <w:t>1）运维服务包括业务保障安全需求与信息安全合规性要求。信息化运维设备应保障所涉及业务7*24小时无间断运行，对所涉及的升级需中断服务的，应即时采取措施。运维应保障信息的完整性，保密性，对数据的拷贝复制，存储数据的存储介质的维修使用应符合规定。运维应按监狱按信息系统安全等级保护定级要求制定的不同等级业务系统管理规章制度进行。</w:t>
            </w:r>
          </w:p>
          <w:p>
            <w:pPr>
              <w:pStyle w:val="4"/>
              <w:jc w:val="left"/>
            </w:pPr>
            <w:r>
              <w:rPr>
                <w:sz w:val="24"/>
              </w:rPr>
              <w:t>2）中标人提供的服务需按照信息安全三级等级保护要求进行，并协助监狱在管理方面达到信息安全三级等级保护要求。</w:t>
            </w:r>
          </w:p>
          <w:p>
            <w:pPr>
              <w:pStyle w:val="4"/>
              <w:jc w:val="left"/>
            </w:pPr>
            <w:r>
              <w:rPr>
                <w:sz w:val="24"/>
              </w:rPr>
              <w:t>3）中标人必须为项目人员购买人身意外保险。</w:t>
            </w:r>
          </w:p>
          <w:p>
            <w:pPr>
              <w:pStyle w:val="4"/>
              <w:jc w:val="left"/>
            </w:pPr>
            <w:r>
              <w:rPr>
                <w:sz w:val="24"/>
              </w:rPr>
              <w:t>4）中标人组织开展与本项目有关的活动过程中所发生的一切安全责任由中标人承担。如发生重大安全事故，采购人有权立即取消服务合同，所有损失由中标人承担。</w:t>
            </w:r>
          </w:p>
          <w:p>
            <w:pPr>
              <w:pStyle w:val="4"/>
              <w:jc w:val="left"/>
            </w:pPr>
            <w:r>
              <w:rPr>
                <w:sz w:val="24"/>
              </w:rPr>
              <w:t>5）中标人在组织开展相关活动过程中不得违反国家、省市及采购人有关规定，否则视为违约，采购人有权取消服务合同，所有损失由中标人承担。</w:t>
            </w:r>
          </w:p>
          <w:p>
            <w:pPr>
              <w:pStyle w:val="4"/>
              <w:jc w:val="left"/>
            </w:pPr>
            <w:r>
              <w:rPr>
                <w:sz w:val="24"/>
              </w:rPr>
              <w:t>6）中标人投入的所有设备、工具等在现场的保管及保险由中标人负责。</w:t>
            </w:r>
          </w:p>
          <w:p>
            <w:pPr>
              <w:pStyle w:val="4"/>
              <w:jc w:val="left"/>
            </w:pPr>
            <w:r>
              <w:rPr>
                <w:sz w:val="24"/>
              </w:rPr>
              <w:t>2.3.7.测试要求</w:t>
            </w:r>
          </w:p>
          <w:p>
            <w:pPr>
              <w:pStyle w:val="4"/>
              <w:jc w:val="left"/>
            </w:pPr>
            <w:r>
              <w:rPr>
                <w:sz w:val="24"/>
              </w:rPr>
              <w:t>中标人应提供相关系统基础设施测试方式及基本内容，周期性对现有主机和应用系统运转状况进行跟踪、分析，科学地预测和掌握主机应用系统的性能状态，以保证能适时提出合理的扩充和升级计划，使该系统基础设施能够满足不断增长的业务应用需要，确保系统稳定。</w:t>
            </w:r>
          </w:p>
          <w:p>
            <w:pPr>
              <w:pStyle w:val="4"/>
              <w:jc w:val="left"/>
            </w:pPr>
            <w:r>
              <w:rPr>
                <w:sz w:val="24"/>
              </w:rPr>
              <w:t>2.4.管理要求</w:t>
            </w:r>
          </w:p>
          <w:p>
            <w:pPr>
              <w:pStyle w:val="4"/>
              <w:jc w:val="left"/>
            </w:pPr>
            <w:r>
              <w:rPr>
                <w:sz w:val="24"/>
              </w:rPr>
              <w:t>2.4.1.服务人员</w:t>
            </w:r>
          </w:p>
          <w:p>
            <w:pPr>
              <w:pStyle w:val="4"/>
              <w:jc w:val="left"/>
            </w:pPr>
            <w:r>
              <w:rPr>
                <w:sz w:val="24"/>
              </w:rPr>
              <w:t>根据项目维护需要，中标人应承诺为本项目成立服务项目小组。本项目服务小组具体要求如下：</w:t>
            </w:r>
          </w:p>
          <w:p>
            <w:pPr>
              <w:pStyle w:val="4"/>
              <w:jc w:val="left"/>
            </w:pPr>
            <w:r>
              <w:rPr>
                <w:sz w:val="24"/>
              </w:rPr>
              <w:t>1.项目人员配备要求</w:t>
            </w:r>
          </w:p>
          <w:p>
            <w:pPr>
              <w:pStyle w:val="4"/>
              <w:jc w:val="left"/>
            </w:pPr>
            <w:r>
              <w:rPr>
                <w:sz w:val="24"/>
              </w:rPr>
              <w:t>（1）项目经理1人，男性；</w:t>
            </w:r>
          </w:p>
          <w:p>
            <w:pPr>
              <w:pStyle w:val="4"/>
              <w:jc w:val="left"/>
            </w:pPr>
            <w:r>
              <w:rPr>
                <w:sz w:val="24"/>
              </w:rPr>
              <w:t>（2）固定驻点维护人员6名以上（含本数），男性，项目经理可兼任驻点维护人员。法定工作时间，驻点维护人员在监狱驻点。法定工作时间以外，时间确保1名以上（含本数）固定驻点维护人员；</w:t>
            </w:r>
          </w:p>
          <w:p>
            <w:pPr>
              <w:pStyle w:val="4"/>
              <w:jc w:val="left"/>
            </w:pPr>
            <w:r>
              <w:rPr>
                <w:sz w:val="24"/>
              </w:rPr>
              <w:t>（3）在特殊情况下，如发生非典疫情或新疫情等，根据监狱调整的执勤模式，中标人应无条件调整对应工作模式和人员安排。</w:t>
            </w:r>
          </w:p>
          <w:p>
            <w:pPr>
              <w:pStyle w:val="4"/>
              <w:jc w:val="left"/>
            </w:pPr>
            <w:r>
              <w:rPr>
                <w:sz w:val="24"/>
              </w:rPr>
              <w:t>2.项目人员能力要求</w:t>
            </w:r>
          </w:p>
          <w:p>
            <w:pPr>
              <w:pStyle w:val="4"/>
              <w:jc w:val="left"/>
            </w:pPr>
            <w:r>
              <w:rPr>
                <w:sz w:val="24"/>
              </w:rPr>
              <w:t>（1）项目经理：项目经理应具备3年以上同类运维项目管理经验，本科以上计算机相关专业学历，中级以上计算机技术与软件专业技术资格。具备全面的计算机软硬件、网络、安防等专业技术基础，具有较高的技术问题解决能力和工作管理协调能力，负责配合监狱完成维护人员的培训、考核和日常管理等工作。中标人须书面承诺，如在项目实际执行过程中发生项目经理不能按采购文件要求胜任相关工作的，监狱有权要求更换项目经理，中标人必须在两周内调整为符合采购文件要求且能胜任相关工作的项目经理并到位开展工作，否则监狱有权终止合同并报相关管理部门进行处理。</w:t>
            </w:r>
          </w:p>
          <w:p>
            <w:pPr>
              <w:pStyle w:val="4"/>
              <w:jc w:val="left"/>
            </w:pPr>
            <w:r>
              <w:rPr>
                <w:sz w:val="24"/>
              </w:rPr>
              <w:t>（2）驻点维护人员:至少6名以上具备大专以上学历或计算机相关专业技能。具有良好的沟通能力和综合素质，熟练电脑设备、网络设备、安防设备的维修、维护及常用软件的维护。其中，至少1名维护人员要精通网络设备管理配置，至少1名维护人员要精通电工作业，至少1名维护人员要精通安防系统管理配置，至少1名维护人员要精通软件管理维护。</w:t>
            </w:r>
          </w:p>
          <w:p>
            <w:pPr>
              <w:pStyle w:val="4"/>
              <w:jc w:val="left"/>
            </w:pPr>
            <w:r>
              <w:rPr>
                <w:sz w:val="24"/>
              </w:rPr>
              <w:t>3.项目人员工作要求</w:t>
            </w:r>
          </w:p>
          <w:p>
            <w:pPr>
              <w:pStyle w:val="4"/>
              <w:jc w:val="left"/>
            </w:pPr>
            <w:r>
              <w:rPr>
                <w:sz w:val="24"/>
              </w:rPr>
              <w:t>（1）中标人中标后，应在3个工作日内安排6名固定维护人员到监狱进场开展工作。未在3个工作日内响应的，监狱有权拒绝签订合同和终止项目执行，同时相关人员须遵守监狱相关的规章制度及相关的保密规定。</w:t>
            </w:r>
          </w:p>
          <w:p>
            <w:pPr>
              <w:pStyle w:val="4"/>
              <w:jc w:val="left"/>
            </w:pPr>
            <w:r>
              <w:rPr>
                <w:sz w:val="24"/>
              </w:rPr>
              <w:t>（2）固定维护人员按要求全部到位，未经监狱书面同意，不得更换维护人员；合同期内中标人更换维护人员不得超过5人次，调入人员的资历和从业经验不低于调出人员，否则视为违约行为，监狱有权终止服务合同。如果维护人员存在工作态度、责任心、技术能力、协调沟通能力等方面的问题时，监狱有权要求中标人无条件更换固定维护人员，并且服务方在收到监狱书面通知之日起10个工作日内必须更换，接替人员如果有两次试用不合适，中标人必须进行整改，并需以公司名义提交整改报告；有三次试用不合适，监狱有权终止合同。</w:t>
            </w:r>
          </w:p>
          <w:p>
            <w:pPr>
              <w:pStyle w:val="4"/>
              <w:jc w:val="left"/>
            </w:pPr>
            <w:r>
              <w:rPr>
                <w:sz w:val="24"/>
              </w:rPr>
              <w:t>2.4.2.组织实施要求</w:t>
            </w:r>
          </w:p>
          <w:p>
            <w:pPr>
              <w:pStyle w:val="4"/>
              <w:jc w:val="left"/>
            </w:pPr>
            <w:r>
              <w:rPr>
                <w:sz w:val="24"/>
              </w:rPr>
              <w:t>为使项目按质、按量、按时及有序实施，中标人应建立完善、稳定的项目团队、内部组织管理方式及管理机构、协调机制、技术基础，支撑保障要求及其他相关要求。在机制保障方面，成立组织实施小组和项目专家组的双轨制的组织模式。在项目日常管理和条件保障方面，从行政组织、后勤保障和支撑条件各方面创造良好的服务环境，确保项目的顺利实施。</w:t>
            </w:r>
          </w:p>
          <w:p>
            <w:pPr>
              <w:pStyle w:val="4"/>
              <w:jc w:val="left"/>
            </w:pPr>
            <w:r>
              <w:rPr>
                <w:sz w:val="24"/>
              </w:rPr>
              <w:t>2.4.3.文档管理要求</w:t>
            </w:r>
          </w:p>
          <w:p>
            <w:pPr>
              <w:pStyle w:val="4"/>
              <w:jc w:val="left"/>
            </w:pPr>
            <w:r>
              <w:rPr>
                <w:sz w:val="24"/>
              </w:rPr>
              <w:t>中标人应在项目完成时，将本项目所有文档、资料汇集成册交付给监狱，所有文件要求用中文书写或有完整的中文注释。中标人按国家、省以及监狱档案管理要求，向监狱提供装订成册的纸质文档至少1套，电子文档1套。</w:t>
            </w:r>
          </w:p>
          <w:p>
            <w:pPr>
              <w:pStyle w:val="4"/>
              <w:jc w:val="left"/>
            </w:pPr>
            <w:r>
              <w:rPr>
                <w:sz w:val="24"/>
              </w:rPr>
              <w:t>2.4.4.质量保证要求</w:t>
            </w:r>
          </w:p>
          <w:p>
            <w:pPr>
              <w:pStyle w:val="4"/>
              <w:jc w:val="left"/>
            </w:pPr>
            <w:r>
              <w:rPr>
                <w:sz w:val="24"/>
              </w:rPr>
              <w:t>为保证本项目能按时高质的顺利完成，规避项目风险或将风险降至最低程度，中标人应建立项目质量管理体系。</w:t>
            </w:r>
          </w:p>
          <w:p>
            <w:pPr>
              <w:pStyle w:val="4"/>
              <w:ind w:left="570"/>
              <w:jc w:val="left"/>
            </w:pPr>
            <w:r>
              <w:rPr>
                <w:sz w:val="24"/>
              </w:rPr>
              <w:t>2.5.培训要求</w:t>
            </w:r>
          </w:p>
          <w:p>
            <w:pPr>
              <w:pStyle w:val="4"/>
              <w:jc w:val="left"/>
            </w:pPr>
            <w:r>
              <w:rPr>
                <w:sz w:val="24"/>
              </w:rPr>
              <w:t>为保证用户能够有效地操作使用信息系统、操作工具，或掌握某一技能提供的培训有关人员的服务。如：</w:t>
            </w:r>
          </w:p>
          <w:p>
            <w:pPr>
              <w:pStyle w:val="4"/>
              <w:jc w:val="left"/>
            </w:pPr>
            <w:r>
              <w:rPr>
                <w:sz w:val="24"/>
              </w:rPr>
              <w:t>（1）中标人须提供信息发布、安防系统、应用系统等方面的培训，包括对监狱和使用人员的培训，有关培训课程，培训应该在系统投入或人员上岗前进行。</w:t>
            </w:r>
          </w:p>
          <w:p>
            <w:pPr>
              <w:pStyle w:val="4"/>
              <w:jc w:val="left"/>
            </w:pPr>
            <w:r>
              <w:rPr>
                <w:sz w:val="24"/>
              </w:rPr>
              <w:t>（2）中标人需针对用户的角色提供培训课程，如系统管理员、普通用户、领导等角色，安排不同的培训课程。</w:t>
            </w:r>
          </w:p>
          <w:p>
            <w:pPr>
              <w:pStyle w:val="4"/>
              <w:jc w:val="left"/>
            </w:pPr>
            <w:r>
              <w:rPr>
                <w:sz w:val="24"/>
              </w:rPr>
              <w:t>（3）对于所有培训，中标人须派出具有相应专业资格和实际工作经验的辅导人员进行培训，培训所使用的语言须是中文，否则中标人须提供相应的翻译。</w:t>
            </w:r>
          </w:p>
          <w:p>
            <w:pPr>
              <w:pStyle w:val="4"/>
              <w:jc w:val="left"/>
            </w:pPr>
            <w:r>
              <w:rPr>
                <w:sz w:val="24"/>
              </w:rPr>
              <w:t>（4）培训费用（可含场地费、教材费、讲课费等培训组织相关费用）计入总价。</w:t>
            </w:r>
          </w:p>
          <w:p>
            <w:pPr>
              <w:pStyle w:val="4"/>
              <w:jc w:val="left"/>
            </w:pPr>
            <w:r>
              <w:rPr>
                <w:sz w:val="24"/>
              </w:rPr>
              <w:t>2.6.验收标准</w:t>
            </w:r>
          </w:p>
          <w:p>
            <w:pPr>
              <w:pStyle w:val="4"/>
              <w:jc w:val="left"/>
            </w:pPr>
            <w:r>
              <w:rPr>
                <w:sz w:val="24"/>
              </w:rPr>
              <w:t>在信息化基础设施运维过程中，为持续提高运维服务质量，保证各基础设施平稳运行，加强对日常运维工作的管理，需要根据实际分次对运维服务团队进行绩效评估，从而优化基础设施运维成本和服务效果。具体绩效考核指标的制定和细化根据实际运维工作的需求进行动态调整。具体如下：</w:t>
            </w:r>
          </w:p>
          <w:p>
            <w:pPr>
              <w:pStyle w:val="4"/>
              <w:jc w:val="left"/>
            </w:pPr>
            <w:r>
              <w:rPr>
                <w:sz w:val="24"/>
              </w:rPr>
              <w:t>1.服务绩效考核内容</w:t>
            </w:r>
          </w:p>
          <w:p>
            <w:pPr>
              <w:pStyle w:val="4"/>
              <w:jc w:val="left"/>
            </w:pPr>
            <w:r>
              <w:rPr>
                <w:sz w:val="24"/>
              </w:rPr>
              <w:t>从服务时效性、服务质量、运维管理成效三部分去评定。</w:t>
            </w:r>
          </w:p>
          <w:p>
            <w:pPr>
              <w:pStyle w:val="4"/>
              <w:jc w:val="left"/>
            </w:pPr>
            <w:r>
              <w:rPr>
                <w:sz w:val="24"/>
              </w:rPr>
              <w:t>（1）服务时效性</w:t>
            </w:r>
          </w:p>
          <w:p>
            <w:pPr>
              <w:pStyle w:val="4"/>
              <w:jc w:val="left"/>
            </w:pPr>
            <w:r>
              <w:rPr>
                <w:sz w:val="24"/>
              </w:rPr>
              <w:t>①应用系统故障处理时效性</w:t>
            </w:r>
          </w:p>
          <w:p>
            <w:pPr>
              <w:pStyle w:val="4"/>
              <w:jc w:val="left"/>
            </w:pPr>
            <w:r>
              <w:rPr>
                <w:sz w:val="24"/>
              </w:rPr>
              <w:t>根据问题情况划分为三种故障现场处理级别：</w:t>
            </w:r>
          </w:p>
          <w:p>
            <w:pPr>
              <w:pStyle w:val="4"/>
              <w:jc w:val="left"/>
            </w:pPr>
            <w:r>
              <w:rPr>
                <w:sz w:val="24"/>
              </w:rPr>
              <w:t>1级故障（一般故障）：基础设施不能工作，业务停止。响应处理时限要求：10分钟内响应，2小时恢复基础设施正常，8小时内分析故障原因，提出问题分析报告和整改方案。</w:t>
            </w:r>
          </w:p>
          <w:p>
            <w:pPr>
              <w:pStyle w:val="4"/>
              <w:jc w:val="left"/>
            </w:pPr>
            <w:r>
              <w:rPr>
                <w:sz w:val="24"/>
              </w:rPr>
              <w:t>2级故障：基础设施能够工作，但部分功能失效。性能下降，但不至中断业务。响应处理时限要求：10分钟内响应，4小时内恢复系基础设施正常，24小时内分析故障原因，提出问题分析报告和整改方案。</w:t>
            </w:r>
          </w:p>
          <w:p>
            <w:pPr>
              <w:pStyle w:val="4"/>
              <w:jc w:val="left"/>
            </w:pPr>
            <w:r>
              <w:rPr>
                <w:sz w:val="24"/>
              </w:rPr>
              <w:t>3级故障：基础设施可以运行，但出现基础设施报错或影响监狱使用的问题。响应处理时限要求：10分钟内响应，4小时内恢复基础设施正常或给出应急处理办法，24小时内分析故障原因，提出问题分析报告和整改方案。</w:t>
            </w:r>
          </w:p>
          <w:p>
            <w:pPr>
              <w:pStyle w:val="4"/>
              <w:jc w:val="left"/>
            </w:pPr>
            <w:r>
              <w:rPr>
                <w:sz w:val="24"/>
              </w:rPr>
              <w:t>对于上述故障涉及原业务系统纠错性修复的，要求中标人最大程度对问题进行定位和分析。如果中标人无法在指定时限内解决问题，或需通过监狱协调原厂商提供服务或支持，造成的损失及产生的费用在合同款中扣除。</w:t>
            </w:r>
          </w:p>
          <w:p>
            <w:pPr>
              <w:pStyle w:val="4"/>
              <w:jc w:val="left"/>
            </w:pPr>
            <w:r>
              <w:rPr>
                <w:sz w:val="24"/>
              </w:rPr>
              <w:t>②运维事件处理时效性：操作咨询类问题平均处理时间控制在30分钟以内，业务数据处理类问题平均处理时间控制在2个小时以内，其它运维问题要求30分钟内响应，8小时内提出解决方案。</w:t>
            </w:r>
          </w:p>
          <w:p>
            <w:pPr>
              <w:pStyle w:val="4"/>
              <w:jc w:val="left"/>
            </w:pPr>
            <w:r>
              <w:rPr>
                <w:sz w:val="24"/>
              </w:rPr>
              <w:t>③应用系统基础设施可用性要求：系统基础设施全年在工作时间的不可用（应用系统停止服务或信息系统响应速度在15秒以上）时间控制在4小时之内，因存储、服务器等设备故障原因导致除外。</w:t>
            </w:r>
          </w:p>
          <w:p>
            <w:pPr>
              <w:pStyle w:val="4"/>
              <w:jc w:val="left"/>
            </w:pPr>
            <w:r>
              <w:rPr>
                <w:sz w:val="24"/>
              </w:rPr>
              <w:t>（2）服务质量</w:t>
            </w:r>
          </w:p>
          <w:p>
            <w:pPr>
              <w:pStyle w:val="4"/>
              <w:jc w:val="left"/>
            </w:pPr>
            <w:r>
              <w:rPr>
                <w:sz w:val="24"/>
              </w:rPr>
              <w:t>运维团队需保障各信息基础设施的稳定性、低故障率、高在线率、高整洁度和软件安装覆盖率全面等硬性指标，具体细节见验收表。</w:t>
            </w:r>
          </w:p>
          <w:p>
            <w:pPr>
              <w:pStyle w:val="4"/>
              <w:jc w:val="left"/>
            </w:pPr>
            <w:r>
              <w:rPr>
                <w:sz w:val="24"/>
              </w:rPr>
              <w:t>（3）运维管理成效</w:t>
            </w:r>
          </w:p>
          <w:p>
            <w:pPr>
              <w:pStyle w:val="4"/>
              <w:jc w:val="left"/>
            </w:pPr>
            <w:r>
              <w:rPr>
                <w:sz w:val="24"/>
              </w:rPr>
              <w:t>用户对运维团队进行考勤、履行岗位职责情况和遵守监狱管理规定等考核，考核结果计入考核结果。</w:t>
            </w:r>
          </w:p>
          <w:p>
            <w:pPr>
              <w:pStyle w:val="4"/>
              <w:jc w:val="left"/>
            </w:pPr>
            <w:r>
              <w:rPr>
                <w:sz w:val="24"/>
              </w:rPr>
              <w:t>2.考核方法</w:t>
            </w:r>
          </w:p>
          <w:p>
            <w:pPr>
              <w:pStyle w:val="4"/>
              <w:jc w:val="left"/>
            </w:pPr>
            <w:r>
              <w:rPr>
                <w:sz w:val="24"/>
              </w:rPr>
              <w:t>绩效考核作为用户对运维团队全部工作成果评价的依据，为用户对运维团队全年服务质量、服务水平和合同履行等完成情况提供客观的分析数据。</w:t>
            </w:r>
          </w:p>
          <w:p>
            <w:pPr>
              <w:pStyle w:val="4"/>
              <w:jc w:val="left"/>
            </w:pPr>
            <w:r>
              <w:rPr>
                <w:sz w:val="24"/>
              </w:rPr>
              <w:t>监狱组成的验收小组对服务时效性、服务质量、运维管理成效进行验收，验收表格附后。</w:t>
            </w:r>
          </w:p>
          <w:p>
            <w:pPr>
              <w:pStyle w:val="4"/>
              <w:jc w:val="left"/>
            </w:pPr>
            <w:r>
              <w:rPr>
                <w:sz w:val="24"/>
              </w:rPr>
              <w:t>3.考核结果运用</w:t>
            </w:r>
          </w:p>
          <w:p>
            <w:pPr>
              <w:pStyle w:val="4"/>
              <w:jc w:val="left"/>
            </w:pPr>
            <w:r>
              <w:rPr>
                <w:sz w:val="24"/>
              </w:rPr>
              <w:t>（1）考核结果应用于中标人考核款项的结算，从而影响服务考核款项的金额和支付。</w:t>
            </w:r>
          </w:p>
          <w:p>
            <w:pPr>
              <w:pStyle w:val="4"/>
              <w:jc w:val="both"/>
            </w:pPr>
            <w:r>
              <w:rPr>
                <w:sz w:val="24"/>
              </w:rPr>
              <w:t>（2）对中标人全部工作成果评价的依据，用户有权就运维服务质量向中标人发函要求整改，发函后仍整改不到位或整改不及时的，监狱有权终止合同，由此造成的损失，由中标人负责。</w:t>
            </w:r>
          </w:p>
          <w:p>
            <w:pPr>
              <w:pStyle w:val="4"/>
              <w:jc w:val="center"/>
            </w:pPr>
            <w:r>
              <w:rPr>
                <w:b/>
                <w:sz w:val="24"/>
              </w:rPr>
              <w:t>维护外包服务第次服务绩效验收表</w:t>
            </w:r>
          </w:p>
          <w:tbl>
            <w:tblPr>
              <w:tblStyle w:val="3"/>
              <w:tblW w:w="5595"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96"/>
              <w:gridCol w:w="507"/>
              <w:gridCol w:w="782"/>
              <w:gridCol w:w="2731"/>
              <w:gridCol w:w="527"/>
              <w:gridCol w:w="55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序号</w:t>
                  </w:r>
                </w:p>
              </w:tc>
              <w:tc>
                <w:tcPr>
                  <w:tcW w:w="128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项目</w:t>
                  </w:r>
                </w:p>
              </w:tc>
              <w:tc>
                <w:tcPr>
                  <w:tcW w:w="273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具体事项</w:t>
                  </w:r>
                </w:p>
              </w:tc>
              <w:tc>
                <w:tcPr>
                  <w:tcW w:w="52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扣款</w:t>
                  </w:r>
                </w:p>
              </w:tc>
              <w:tc>
                <w:tcPr>
                  <w:tcW w:w="5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595"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left"/>
                  </w:pPr>
                  <w:r>
                    <w:rPr>
                      <w:b/>
                      <w:sz w:val="24"/>
                    </w:rPr>
                    <w:t>一、日常管理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595"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left"/>
                  </w:pPr>
                  <w:r>
                    <w:rPr>
                      <w:sz w:val="24"/>
                    </w:rPr>
                    <w:t>（一）人员考核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1</w:t>
                  </w:r>
                </w:p>
              </w:tc>
              <w:tc>
                <w:tcPr>
                  <w:tcW w:w="128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按时上下班</w:t>
                  </w:r>
                </w:p>
              </w:tc>
              <w:tc>
                <w:tcPr>
                  <w:tcW w:w="273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left"/>
                  </w:pPr>
                  <w:r>
                    <w:rPr>
                      <w:sz w:val="24"/>
                    </w:rPr>
                    <w:t>维护人员未按时上下班每人次扣100元。</w:t>
                  </w:r>
                </w:p>
              </w:tc>
              <w:tc>
                <w:tcPr>
                  <w:tcW w:w="52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2</w:t>
                  </w:r>
                </w:p>
              </w:tc>
              <w:tc>
                <w:tcPr>
                  <w:tcW w:w="12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旷工情况</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both"/>
                  </w:pPr>
                  <w:r>
                    <w:rPr>
                      <w:sz w:val="24"/>
                    </w:rPr>
                    <w:t>维护人员未上班的，每人每天次扣200元。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3</w:t>
                  </w:r>
                </w:p>
              </w:tc>
              <w:tc>
                <w:tcPr>
                  <w:tcW w:w="12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履职情况</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left"/>
                  </w:pPr>
                  <w:r>
                    <w:rPr>
                      <w:sz w:val="24"/>
                    </w:rPr>
                    <w:t>未能按要求履职，或被投诉的，每人次扣200元。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4</w:t>
                  </w:r>
                </w:p>
              </w:tc>
              <w:tc>
                <w:tcPr>
                  <w:tcW w:w="12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着装情况</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left"/>
                  </w:pPr>
                  <w:r>
                    <w:rPr>
                      <w:sz w:val="24"/>
                    </w:rPr>
                    <w:t>按监狱要求着装，未按要求落实每人次扣100元。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5</w:t>
                  </w:r>
                </w:p>
              </w:tc>
              <w:tc>
                <w:tcPr>
                  <w:tcW w:w="12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其他</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left"/>
                  </w:pPr>
                  <w:r>
                    <w:rPr>
                      <w:sz w:val="24"/>
                    </w:rPr>
                    <w:t>未按监狱要求落实的，视情节扣100-200元。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both"/>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595"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4"/>
                    </w:rPr>
                    <w:t>（二）台账管理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6</w:t>
                  </w:r>
                </w:p>
              </w:tc>
              <w:tc>
                <w:tcPr>
                  <w:tcW w:w="128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系统台账</w:t>
                  </w:r>
                </w:p>
              </w:tc>
              <w:tc>
                <w:tcPr>
                  <w:tcW w:w="273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left"/>
                  </w:pPr>
                  <w:r>
                    <w:rPr>
                      <w:sz w:val="24"/>
                    </w:rPr>
                    <w:t>中标人应建立完整的信息化系统台账，对监狱各系统软硬件进行分类并登记成册。未建立台账的，扣3000元；台账未同步更新的，扣1000元。</w:t>
                  </w:r>
                </w:p>
              </w:tc>
              <w:tc>
                <w:tcPr>
                  <w:tcW w:w="52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7</w:t>
                  </w:r>
                </w:p>
              </w:tc>
              <w:tc>
                <w:tcPr>
                  <w:tcW w:w="12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知识库管理</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left"/>
                  </w:pPr>
                  <w:r>
                    <w:rPr>
                      <w:sz w:val="24"/>
                    </w:rPr>
                    <w:t>建立维护知识库，并进行汇总、归纳、更新。未建立知识库的，扣3000元；未汇总、归纳、更新的，缺少一项扣1000元。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8</w:t>
                  </w:r>
                </w:p>
              </w:tc>
              <w:tc>
                <w:tcPr>
                  <w:tcW w:w="12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维护手册</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left"/>
                  </w:pPr>
                  <w:r>
                    <w:rPr>
                      <w:sz w:val="24"/>
                    </w:rPr>
                    <w:t>建立各系统检测指南，规范系统检测步骤，最终形成维护文档库。未建成文档库的，扣3000元；文档库未同步更新的，扣1000元。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9</w:t>
                  </w:r>
                </w:p>
              </w:tc>
              <w:tc>
                <w:tcPr>
                  <w:tcW w:w="12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管理制度</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left"/>
                  </w:pPr>
                  <w:r>
                    <w:rPr>
                      <w:sz w:val="24"/>
                    </w:rPr>
                    <w:t>建立完善的运维管理制度、工作流程、人员考核制度，缺少一项扣1000元。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10</w:t>
                  </w:r>
                </w:p>
              </w:tc>
              <w:tc>
                <w:tcPr>
                  <w:tcW w:w="12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巡检保养台账</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left"/>
                  </w:pPr>
                  <w:r>
                    <w:rPr>
                      <w:sz w:val="24"/>
                    </w:rPr>
                    <w:t>每季度不少于1次全面巡检和保养，并提交巡检保养情况报告。未按要求建立台账的，扣3000元；未提交报告的，每一次扣1000元。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11</w:t>
                  </w:r>
                </w:p>
              </w:tc>
              <w:tc>
                <w:tcPr>
                  <w:tcW w:w="12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其他.</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其他未按监狱要求落实的，视情节扣100-3000元。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A</w:t>
                  </w:r>
                </w:p>
              </w:tc>
              <w:tc>
                <w:tcPr>
                  <w:tcW w:w="12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both"/>
                  </w:pPr>
                  <w:r>
                    <w:rPr>
                      <w:b/>
                      <w:sz w:val="24"/>
                    </w:rPr>
                    <w:t>分项扣款小计</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595"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b/>
                      <w:sz w:val="24"/>
                    </w:rPr>
                    <w:t>二、服务时效性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1</w:t>
                  </w:r>
                </w:p>
              </w:tc>
              <w:tc>
                <w:tcPr>
                  <w:tcW w:w="128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1级故障（系统不能工作，业务停止）</w:t>
                  </w:r>
                </w:p>
              </w:tc>
              <w:tc>
                <w:tcPr>
                  <w:tcW w:w="273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both"/>
                  </w:pPr>
                  <w:r>
                    <w:rPr>
                      <w:sz w:val="24"/>
                    </w:rPr>
                    <w:t>立即响应，2小时恢复系统正常，8小时内分析故障原因，提出问题分析报告和整改方案。未能按要求落实的，每次扣300元。</w:t>
                  </w:r>
                </w:p>
              </w:tc>
              <w:tc>
                <w:tcPr>
                  <w:tcW w:w="52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2</w:t>
                  </w:r>
                </w:p>
              </w:tc>
              <w:tc>
                <w:tcPr>
                  <w:tcW w:w="12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2级故障（系统能够工作，但部分功能失效）</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both"/>
                  </w:pPr>
                  <w:r>
                    <w:rPr>
                      <w:sz w:val="24"/>
                    </w:rPr>
                    <w:t>30分钟内响应，4小时内恢复系统正常，24小时内分析故障原因，提出问题分析报告和整改方案。未能按要求落实的，每次扣200元。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3</w:t>
                  </w:r>
                </w:p>
              </w:tc>
              <w:tc>
                <w:tcPr>
                  <w:tcW w:w="12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3级故障（系统可以运行，但出现系统报错或影响监狱使用的问题）</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both"/>
                  </w:pPr>
                  <w:r>
                    <w:rPr>
                      <w:sz w:val="24"/>
                    </w:rPr>
                    <w:t>30分钟内响应，4小时内恢复系统正常或给出应急处理办法，24小时内分析故障原因，提出问题分析报告和整改方案。未能按要求落实的，每次扣100元。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4</w:t>
                  </w:r>
                </w:p>
              </w:tc>
              <w:tc>
                <w:tcPr>
                  <w:tcW w:w="12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应急响应时效性</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both"/>
                  </w:pPr>
                  <w:r>
                    <w:rPr>
                      <w:sz w:val="24"/>
                    </w:rPr>
                    <w:t>法定工作时间外提供值班人员联系电话，应急响应人员应在20分钟内到达现场。 值班人员电话联系的，每一次扣200元；急响应人员未在20分钟内到达现场的，每一次扣100元。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5</w:t>
                  </w:r>
                </w:p>
              </w:tc>
              <w:tc>
                <w:tcPr>
                  <w:tcW w:w="12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其他</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both"/>
                  </w:pPr>
                  <w:r>
                    <w:rPr>
                      <w:sz w:val="24"/>
                    </w:rPr>
                    <w:t>其他未按要求落实造成不良影响的，视情节扣100-3000元。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B</w:t>
                  </w:r>
                </w:p>
              </w:tc>
              <w:tc>
                <w:tcPr>
                  <w:tcW w:w="12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both"/>
                  </w:pPr>
                  <w:r>
                    <w:rPr>
                      <w:b/>
                      <w:sz w:val="24"/>
                    </w:rPr>
                    <w:t>分项扣款小计</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595"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b/>
                      <w:sz w:val="24"/>
                    </w:rPr>
                    <w:t>三、应用系统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序号</w:t>
                  </w:r>
                </w:p>
              </w:tc>
              <w:tc>
                <w:tcPr>
                  <w:tcW w:w="5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项目</w:t>
                  </w:r>
                </w:p>
              </w:tc>
              <w:tc>
                <w:tcPr>
                  <w:tcW w:w="7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内容</w:t>
                  </w:r>
                </w:p>
              </w:tc>
              <w:tc>
                <w:tcPr>
                  <w:tcW w:w="273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具体事项</w:t>
                  </w:r>
                </w:p>
              </w:tc>
              <w:tc>
                <w:tcPr>
                  <w:tcW w:w="52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扣款</w:t>
                  </w:r>
                </w:p>
              </w:tc>
              <w:tc>
                <w:tcPr>
                  <w:tcW w:w="5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1</w:t>
                  </w:r>
                </w:p>
              </w:tc>
              <w:tc>
                <w:tcPr>
                  <w:tcW w:w="50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应用软件</w:t>
                  </w:r>
                </w:p>
                <w:p>
                  <w:pPr>
                    <w:pStyle w:val="4"/>
                    <w:ind w:right="75"/>
                    <w:jc w:val="center"/>
                  </w:pPr>
                  <w:r>
                    <w:rPr>
                      <w:sz w:val="24"/>
                    </w:rPr>
                    <w:t>管理</w:t>
                  </w:r>
                </w:p>
              </w:tc>
              <w:tc>
                <w:tcPr>
                  <w:tcW w:w="78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常用软件与监狱业务软件安装</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both"/>
                  </w:pPr>
                  <w:r>
                    <w:rPr>
                      <w:sz w:val="24"/>
                    </w:rPr>
                    <w:t>没有安装应用软件的，每漏装1个扣50元。</w:t>
                  </w:r>
                </w:p>
              </w:tc>
              <w:tc>
                <w:tcPr>
                  <w:tcW w:w="52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vMerge w:val="continue"/>
                  <w:tcBorders>
                    <w:top w:val="nil"/>
                    <w:left w:val="single" w:color="000000" w:sz="4" w:space="0"/>
                    <w:bottom w:val="single" w:color="000000" w:sz="4" w:space="0"/>
                    <w:right w:val="single" w:color="000000" w:sz="4" w:space="0"/>
                  </w:tcBorders>
                </w:tcPr>
                <w:p/>
              </w:tc>
              <w:tc>
                <w:tcPr>
                  <w:tcW w:w="507" w:type="dxa"/>
                  <w:vMerge w:val="continue"/>
                  <w:tcBorders>
                    <w:top w:val="nil"/>
                    <w:left w:val="single" w:color="000000" w:sz="4" w:space="0"/>
                    <w:bottom w:val="single" w:color="000000" w:sz="4" w:space="0"/>
                    <w:right w:val="single" w:color="000000" w:sz="4" w:space="0"/>
                  </w:tcBorders>
                </w:tcPr>
                <w:p/>
              </w:tc>
              <w:tc>
                <w:tcPr>
                  <w:tcW w:w="782" w:type="dxa"/>
                  <w:vMerge w:val="continue"/>
                  <w:tcBorders>
                    <w:top w:val="nil"/>
                    <w:left w:val="single" w:color="000000" w:sz="4" w:space="0"/>
                    <w:bottom w:val="single" w:color="000000" w:sz="4" w:space="0"/>
                    <w:right w:val="single" w:color="000000" w:sz="4" w:space="0"/>
                  </w:tcBorders>
                </w:tcP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4"/>
                    </w:rPr>
                    <w:t>没有设置好软件运行环境，导致软件无法正常使用的，每例扣50元。</w:t>
                  </w:r>
                </w:p>
              </w:tc>
              <w:tc>
                <w:tcPr>
                  <w:tcW w:w="527" w:type="dxa"/>
                  <w:vMerge w:val="continue"/>
                  <w:tcBorders>
                    <w:top w:val="nil"/>
                    <w:left w:val="single" w:color="000000" w:sz="4" w:space="0"/>
                    <w:bottom w:val="single" w:color="000000" w:sz="4" w:space="0"/>
                    <w:right w:val="single" w:color="000000" w:sz="4" w:space="0"/>
                  </w:tcBorders>
                </w:tcPr>
                <w:p/>
              </w:tc>
              <w:tc>
                <w:tcPr>
                  <w:tcW w:w="552"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2</w:t>
                  </w:r>
                </w:p>
              </w:tc>
              <w:tc>
                <w:tcPr>
                  <w:tcW w:w="50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工作站安全管理</w:t>
                  </w:r>
                </w:p>
              </w:tc>
              <w:tc>
                <w:tcPr>
                  <w:tcW w:w="78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杀毒、审计、端口控制、监控等内网安全管理软件安装</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both"/>
                  </w:pPr>
                  <w:r>
                    <w:rPr>
                      <w:sz w:val="24"/>
                    </w:rPr>
                    <w:t xml:space="preserve">没有安装安全管理软件的，每漏装1个扣100元。 </w:t>
                  </w:r>
                </w:p>
              </w:tc>
              <w:tc>
                <w:tcPr>
                  <w:tcW w:w="52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vMerge w:val="continue"/>
                  <w:tcBorders>
                    <w:top w:val="nil"/>
                    <w:left w:val="single" w:color="000000" w:sz="4" w:space="0"/>
                    <w:bottom w:val="single" w:color="000000" w:sz="4" w:space="0"/>
                    <w:right w:val="single" w:color="000000" w:sz="4" w:space="0"/>
                  </w:tcBorders>
                </w:tcPr>
                <w:p/>
              </w:tc>
              <w:tc>
                <w:tcPr>
                  <w:tcW w:w="507" w:type="dxa"/>
                  <w:vMerge w:val="continue"/>
                  <w:tcBorders>
                    <w:top w:val="nil"/>
                    <w:left w:val="single" w:color="000000" w:sz="4" w:space="0"/>
                    <w:bottom w:val="single" w:color="000000" w:sz="4" w:space="0"/>
                    <w:right w:val="single" w:color="000000" w:sz="4" w:space="0"/>
                  </w:tcBorders>
                </w:tcPr>
                <w:p/>
              </w:tc>
              <w:tc>
                <w:tcPr>
                  <w:tcW w:w="782" w:type="dxa"/>
                  <w:vMerge w:val="continue"/>
                  <w:tcBorders>
                    <w:top w:val="nil"/>
                    <w:left w:val="single" w:color="000000" w:sz="4" w:space="0"/>
                    <w:bottom w:val="single" w:color="000000" w:sz="4" w:space="0"/>
                    <w:right w:val="single" w:color="000000" w:sz="4" w:space="0"/>
                  </w:tcBorders>
                </w:tcP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4"/>
                    </w:rPr>
                    <w:t>软件没有按要求进行设置的，每例扣50元。</w:t>
                  </w:r>
                </w:p>
              </w:tc>
              <w:tc>
                <w:tcPr>
                  <w:tcW w:w="527" w:type="dxa"/>
                  <w:vMerge w:val="continue"/>
                  <w:tcBorders>
                    <w:top w:val="nil"/>
                    <w:left w:val="single" w:color="000000" w:sz="4" w:space="0"/>
                    <w:bottom w:val="single" w:color="000000" w:sz="4" w:space="0"/>
                    <w:right w:val="single" w:color="000000" w:sz="4" w:space="0"/>
                  </w:tcBorders>
                </w:tcPr>
                <w:p/>
              </w:tc>
              <w:tc>
                <w:tcPr>
                  <w:tcW w:w="552"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vMerge w:val="continue"/>
                  <w:tcBorders>
                    <w:top w:val="nil"/>
                    <w:left w:val="single" w:color="000000" w:sz="4" w:space="0"/>
                    <w:bottom w:val="single" w:color="000000" w:sz="4" w:space="0"/>
                    <w:right w:val="single" w:color="000000" w:sz="4" w:space="0"/>
                  </w:tcBorders>
                </w:tcPr>
                <w:p/>
              </w:tc>
              <w:tc>
                <w:tcPr>
                  <w:tcW w:w="507" w:type="dxa"/>
                  <w:vMerge w:val="continue"/>
                  <w:tcBorders>
                    <w:top w:val="nil"/>
                    <w:left w:val="single" w:color="000000" w:sz="4" w:space="0"/>
                    <w:bottom w:val="single" w:color="000000" w:sz="4" w:space="0"/>
                    <w:right w:val="single" w:color="000000" w:sz="4" w:space="0"/>
                  </w:tcBorders>
                </w:tcPr>
                <w:p/>
              </w:tc>
              <w:tc>
                <w:tcPr>
                  <w:tcW w:w="7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监狱内部局域网的设备安装</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both"/>
                  </w:pPr>
                  <w:r>
                    <w:rPr>
                      <w:sz w:val="24"/>
                    </w:rPr>
                    <w:t>没按监狱信息安全相关管理规定安装工作站或其周边设备的，每例扣200元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vMerge w:val="continue"/>
                  <w:tcBorders>
                    <w:top w:val="nil"/>
                    <w:left w:val="single" w:color="000000" w:sz="4" w:space="0"/>
                    <w:bottom w:val="single" w:color="000000" w:sz="4" w:space="0"/>
                    <w:right w:val="single" w:color="000000" w:sz="4" w:space="0"/>
                  </w:tcBorders>
                </w:tcPr>
                <w:p/>
              </w:tc>
              <w:tc>
                <w:tcPr>
                  <w:tcW w:w="507" w:type="dxa"/>
                  <w:vMerge w:val="continue"/>
                  <w:tcBorders>
                    <w:top w:val="nil"/>
                    <w:left w:val="single" w:color="000000" w:sz="4" w:space="0"/>
                    <w:bottom w:val="single" w:color="000000" w:sz="4" w:space="0"/>
                    <w:right w:val="single" w:color="000000" w:sz="4" w:space="0"/>
                  </w:tcBorders>
                </w:tcPr>
                <w:p/>
              </w:tc>
              <w:tc>
                <w:tcPr>
                  <w:tcW w:w="7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工作站登录保护</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both"/>
                  </w:pPr>
                  <w:r>
                    <w:rPr>
                      <w:sz w:val="24"/>
                    </w:rPr>
                    <w:t>没按监狱要求设置工作站BIOS和操作系统登入身份验证密码的，每例扣50元。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3</w:t>
                  </w:r>
                </w:p>
              </w:tc>
              <w:tc>
                <w:tcPr>
                  <w:tcW w:w="50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工作站设备管理</w:t>
                  </w:r>
                </w:p>
              </w:tc>
              <w:tc>
                <w:tcPr>
                  <w:tcW w:w="78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设备安装</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both"/>
                  </w:pPr>
                  <w:r>
                    <w:rPr>
                      <w:sz w:val="24"/>
                    </w:rPr>
                    <w:t>没安装在指定部位的，每例扣50元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vMerge w:val="continue"/>
                  <w:tcBorders>
                    <w:top w:val="nil"/>
                    <w:left w:val="single" w:color="000000" w:sz="4" w:space="0"/>
                    <w:bottom w:val="single" w:color="000000" w:sz="4" w:space="0"/>
                    <w:right w:val="single" w:color="000000" w:sz="4" w:space="0"/>
                  </w:tcBorders>
                </w:tcPr>
                <w:p/>
              </w:tc>
              <w:tc>
                <w:tcPr>
                  <w:tcW w:w="507" w:type="dxa"/>
                  <w:vMerge w:val="continue"/>
                  <w:tcBorders>
                    <w:top w:val="nil"/>
                    <w:left w:val="single" w:color="000000" w:sz="4" w:space="0"/>
                    <w:bottom w:val="single" w:color="000000" w:sz="4" w:space="0"/>
                    <w:right w:val="single" w:color="000000" w:sz="4" w:space="0"/>
                  </w:tcBorders>
                </w:tcPr>
                <w:p/>
              </w:tc>
              <w:tc>
                <w:tcPr>
                  <w:tcW w:w="782" w:type="dxa"/>
                  <w:vMerge w:val="continue"/>
                  <w:tcBorders>
                    <w:top w:val="nil"/>
                    <w:left w:val="single" w:color="000000" w:sz="4" w:space="0"/>
                    <w:bottom w:val="single" w:color="000000" w:sz="4" w:space="0"/>
                    <w:right w:val="single" w:color="000000" w:sz="4" w:space="0"/>
                  </w:tcBorders>
                </w:tcP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4"/>
                    </w:rPr>
                    <w:t>安装后，设备摆放凌乱的，每例扣50元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vMerge w:val="continue"/>
                  <w:tcBorders>
                    <w:top w:val="nil"/>
                    <w:left w:val="single" w:color="000000" w:sz="4" w:space="0"/>
                    <w:bottom w:val="single" w:color="000000" w:sz="4" w:space="0"/>
                    <w:right w:val="single" w:color="000000" w:sz="4" w:space="0"/>
                  </w:tcBorders>
                </w:tcPr>
                <w:p/>
              </w:tc>
              <w:tc>
                <w:tcPr>
                  <w:tcW w:w="507" w:type="dxa"/>
                  <w:vMerge w:val="continue"/>
                  <w:tcBorders>
                    <w:top w:val="nil"/>
                    <w:left w:val="single" w:color="000000" w:sz="4" w:space="0"/>
                    <w:bottom w:val="single" w:color="000000" w:sz="4" w:space="0"/>
                    <w:right w:val="single" w:color="000000" w:sz="4" w:space="0"/>
                  </w:tcBorders>
                </w:tcPr>
                <w:p/>
              </w:tc>
              <w:tc>
                <w:tcPr>
                  <w:tcW w:w="782" w:type="dxa"/>
                  <w:vMerge w:val="continue"/>
                  <w:tcBorders>
                    <w:top w:val="nil"/>
                    <w:left w:val="single" w:color="000000" w:sz="4" w:space="0"/>
                    <w:bottom w:val="single" w:color="000000" w:sz="4" w:space="0"/>
                    <w:right w:val="single" w:color="000000" w:sz="4" w:space="0"/>
                  </w:tcBorders>
                </w:tcP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4"/>
                    </w:rPr>
                    <w:t>安装后，设备线路凌乱的，每例扣50元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vMerge w:val="continue"/>
                  <w:tcBorders>
                    <w:top w:val="nil"/>
                    <w:left w:val="single" w:color="000000" w:sz="4" w:space="0"/>
                    <w:bottom w:val="single" w:color="000000" w:sz="4" w:space="0"/>
                    <w:right w:val="single" w:color="000000" w:sz="4" w:space="0"/>
                  </w:tcBorders>
                </w:tcPr>
                <w:p/>
              </w:tc>
              <w:tc>
                <w:tcPr>
                  <w:tcW w:w="507" w:type="dxa"/>
                  <w:vMerge w:val="continue"/>
                  <w:tcBorders>
                    <w:top w:val="nil"/>
                    <w:left w:val="single" w:color="000000" w:sz="4" w:space="0"/>
                    <w:bottom w:val="single" w:color="000000" w:sz="4" w:space="0"/>
                    <w:right w:val="single" w:color="000000" w:sz="4" w:space="0"/>
                  </w:tcBorders>
                </w:tcPr>
                <w:p/>
              </w:tc>
              <w:tc>
                <w:tcPr>
                  <w:tcW w:w="7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网络连接</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both"/>
                  </w:pPr>
                  <w:r>
                    <w:rPr>
                      <w:sz w:val="24"/>
                    </w:rPr>
                    <w:t>非人为因素，发现一台网络设备无法正常联网的，每例扣50元分</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vMerge w:val="continue"/>
                  <w:tcBorders>
                    <w:top w:val="nil"/>
                    <w:left w:val="single" w:color="000000" w:sz="4" w:space="0"/>
                    <w:bottom w:val="single" w:color="000000" w:sz="4" w:space="0"/>
                    <w:right w:val="single" w:color="000000" w:sz="4" w:space="0"/>
                  </w:tcBorders>
                </w:tcPr>
                <w:p/>
              </w:tc>
              <w:tc>
                <w:tcPr>
                  <w:tcW w:w="507" w:type="dxa"/>
                  <w:vMerge w:val="continue"/>
                  <w:tcBorders>
                    <w:top w:val="nil"/>
                    <w:left w:val="single" w:color="000000" w:sz="4" w:space="0"/>
                    <w:bottom w:val="single" w:color="000000" w:sz="4" w:space="0"/>
                    <w:right w:val="single" w:color="000000" w:sz="4" w:space="0"/>
                  </w:tcBorders>
                </w:tcPr>
                <w:p/>
              </w:tc>
              <w:tc>
                <w:tcPr>
                  <w:tcW w:w="7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硬件使用</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both"/>
                  </w:pPr>
                  <w:r>
                    <w:rPr>
                      <w:sz w:val="24"/>
                    </w:rPr>
                    <w:t>工作站不能顺畅使用的，每例扣50元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4</w:t>
                  </w:r>
                </w:p>
              </w:tc>
              <w:tc>
                <w:tcPr>
                  <w:tcW w:w="5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通讯系统</w:t>
                  </w:r>
                </w:p>
                <w:p>
                  <w:pPr>
                    <w:pStyle w:val="4"/>
                    <w:ind w:right="75"/>
                    <w:jc w:val="center"/>
                  </w:pPr>
                  <w:r>
                    <w:rPr>
                      <w:sz w:val="24"/>
                    </w:rPr>
                    <w:t>管理</w:t>
                  </w:r>
                </w:p>
              </w:tc>
              <w:tc>
                <w:tcPr>
                  <w:tcW w:w="7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内、外线电话</w:t>
                  </w:r>
                </w:p>
                <w:p>
                  <w:pPr>
                    <w:pStyle w:val="4"/>
                    <w:ind w:right="75"/>
                    <w:jc w:val="center"/>
                  </w:pPr>
                  <w:r>
                    <w:rPr>
                      <w:sz w:val="24"/>
                    </w:rPr>
                    <w:t>通讯设备</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both"/>
                  </w:pPr>
                  <w:r>
                    <w:rPr>
                      <w:sz w:val="24"/>
                    </w:rPr>
                    <w:t>每现1台通讯设备无法正常使用，扣50元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5</w:t>
                  </w:r>
                </w:p>
              </w:tc>
              <w:tc>
                <w:tcPr>
                  <w:tcW w:w="50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设备机房</w:t>
                  </w:r>
                </w:p>
                <w:p>
                  <w:pPr>
                    <w:pStyle w:val="4"/>
                    <w:ind w:right="75"/>
                    <w:jc w:val="center"/>
                  </w:pPr>
                  <w:r>
                    <w:rPr>
                      <w:sz w:val="24"/>
                    </w:rPr>
                    <w:t>管理</w:t>
                  </w:r>
                </w:p>
              </w:tc>
              <w:tc>
                <w:tcPr>
                  <w:tcW w:w="7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设备在线情况</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both"/>
                  </w:pPr>
                  <w:r>
                    <w:rPr>
                      <w:sz w:val="24"/>
                    </w:rPr>
                    <w:t>每发现1台网络设备不在线，扣100元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vMerge w:val="continue"/>
                  <w:tcBorders>
                    <w:top w:val="nil"/>
                    <w:left w:val="single" w:color="000000" w:sz="4" w:space="0"/>
                    <w:bottom w:val="single" w:color="000000" w:sz="4" w:space="0"/>
                    <w:right w:val="single" w:color="000000" w:sz="4" w:space="0"/>
                  </w:tcBorders>
                </w:tcPr>
                <w:p/>
              </w:tc>
              <w:tc>
                <w:tcPr>
                  <w:tcW w:w="507" w:type="dxa"/>
                  <w:vMerge w:val="continue"/>
                  <w:tcBorders>
                    <w:top w:val="nil"/>
                    <w:left w:val="single" w:color="000000" w:sz="4" w:space="0"/>
                    <w:bottom w:val="single" w:color="000000" w:sz="4" w:space="0"/>
                    <w:right w:val="single" w:color="000000" w:sz="4" w:space="0"/>
                  </w:tcBorders>
                </w:tcPr>
                <w:p/>
              </w:tc>
              <w:tc>
                <w:tcPr>
                  <w:tcW w:w="7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设备故障情况</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both"/>
                  </w:pPr>
                  <w:r>
                    <w:rPr>
                      <w:sz w:val="24"/>
                    </w:rPr>
                    <w:t>每发现1台网络设备无法正常使用，扣100元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vMerge w:val="continue"/>
                  <w:tcBorders>
                    <w:top w:val="nil"/>
                    <w:left w:val="single" w:color="000000" w:sz="4" w:space="0"/>
                    <w:bottom w:val="single" w:color="000000" w:sz="4" w:space="0"/>
                    <w:right w:val="single" w:color="000000" w:sz="4" w:space="0"/>
                  </w:tcBorders>
                </w:tcPr>
                <w:p/>
              </w:tc>
              <w:tc>
                <w:tcPr>
                  <w:tcW w:w="507" w:type="dxa"/>
                  <w:vMerge w:val="continue"/>
                  <w:tcBorders>
                    <w:top w:val="nil"/>
                    <w:left w:val="single" w:color="000000" w:sz="4" w:space="0"/>
                    <w:bottom w:val="single" w:color="000000" w:sz="4" w:space="0"/>
                    <w:right w:val="single" w:color="000000" w:sz="4" w:space="0"/>
                  </w:tcBorders>
                </w:tcPr>
                <w:p/>
              </w:tc>
              <w:tc>
                <w:tcPr>
                  <w:tcW w:w="78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设备运行环境</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both"/>
                  </w:pPr>
                  <w:r>
                    <w:rPr>
                      <w:sz w:val="24"/>
                    </w:rPr>
                    <w:t>机柜内线路连接不整齐的，每例扣100元。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vMerge w:val="continue"/>
                  <w:tcBorders>
                    <w:top w:val="nil"/>
                    <w:left w:val="single" w:color="000000" w:sz="4" w:space="0"/>
                    <w:bottom w:val="single" w:color="000000" w:sz="4" w:space="0"/>
                    <w:right w:val="single" w:color="000000" w:sz="4" w:space="0"/>
                  </w:tcBorders>
                </w:tcPr>
                <w:p/>
              </w:tc>
              <w:tc>
                <w:tcPr>
                  <w:tcW w:w="507" w:type="dxa"/>
                  <w:vMerge w:val="continue"/>
                  <w:tcBorders>
                    <w:top w:val="nil"/>
                    <w:left w:val="single" w:color="000000" w:sz="4" w:space="0"/>
                    <w:bottom w:val="single" w:color="000000" w:sz="4" w:space="0"/>
                    <w:right w:val="single" w:color="000000" w:sz="4" w:space="0"/>
                  </w:tcBorders>
                </w:tcPr>
                <w:p/>
              </w:tc>
              <w:tc>
                <w:tcPr>
                  <w:tcW w:w="782" w:type="dxa"/>
                  <w:vMerge w:val="continue"/>
                  <w:tcBorders>
                    <w:top w:val="nil"/>
                    <w:left w:val="single" w:color="000000" w:sz="4" w:space="0"/>
                    <w:bottom w:val="single" w:color="000000" w:sz="4" w:space="0"/>
                    <w:right w:val="single" w:color="000000" w:sz="4" w:space="0"/>
                  </w:tcBorders>
                </w:tcP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4"/>
                    </w:rPr>
                    <w:t>机房内设备摆放凌乱，每例扣100元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vMerge w:val="continue"/>
                  <w:tcBorders>
                    <w:top w:val="nil"/>
                    <w:left w:val="single" w:color="000000" w:sz="4" w:space="0"/>
                    <w:bottom w:val="single" w:color="000000" w:sz="4" w:space="0"/>
                    <w:right w:val="single" w:color="000000" w:sz="4" w:space="0"/>
                  </w:tcBorders>
                </w:tcPr>
                <w:p/>
              </w:tc>
              <w:tc>
                <w:tcPr>
                  <w:tcW w:w="507" w:type="dxa"/>
                  <w:vMerge w:val="continue"/>
                  <w:tcBorders>
                    <w:top w:val="nil"/>
                    <w:left w:val="single" w:color="000000" w:sz="4" w:space="0"/>
                    <w:bottom w:val="single" w:color="000000" w:sz="4" w:space="0"/>
                    <w:right w:val="single" w:color="000000" w:sz="4" w:space="0"/>
                  </w:tcBorders>
                </w:tcPr>
                <w:p/>
              </w:tc>
              <w:tc>
                <w:tcPr>
                  <w:tcW w:w="782" w:type="dxa"/>
                  <w:vMerge w:val="continue"/>
                  <w:tcBorders>
                    <w:top w:val="nil"/>
                    <w:left w:val="single" w:color="000000" w:sz="4" w:space="0"/>
                    <w:bottom w:val="single" w:color="000000" w:sz="4" w:space="0"/>
                    <w:right w:val="single" w:color="000000" w:sz="4" w:space="0"/>
                  </w:tcBorders>
                </w:tcP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4"/>
                    </w:rPr>
                    <w:t>机房设备除尘工作不达标，每例扣100元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6</w:t>
                  </w:r>
                </w:p>
              </w:tc>
              <w:tc>
                <w:tcPr>
                  <w:tcW w:w="5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系统巡检</w:t>
                  </w:r>
                </w:p>
              </w:tc>
              <w:tc>
                <w:tcPr>
                  <w:tcW w:w="7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巡检范围包括系统维护各项目内所包含的硬件、软件以及其运行环境等</w:t>
                  </w: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both"/>
                  </w:pPr>
                  <w:r>
                    <w:rPr>
                      <w:sz w:val="24"/>
                    </w:rPr>
                    <w:t>每个季度不少于1次检查系统、服务器运行情况，处理存在问题，保障运行环境，没有落实巡检制度的，每例扣300元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7</w:t>
                  </w:r>
                </w:p>
              </w:tc>
              <w:tc>
                <w:tcPr>
                  <w:tcW w:w="5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通报批评</w:t>
                  </w:r>
                </w:p>
              </w:tc>
              <w:tc>
                <w:tcPr>
                  <w:tcW w:w="7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left"/>
                  </w:pP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4"/>
                    </w:rPr>
                    <w:t>受上级部门通报批评每次扣1000元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8</w:t>
                  </w:r>
                </w:p>
              </w:tc>
              <w:tc>
                <w:tcPr>
                  <w:tcW w:w="5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sz w:val="24"/>
                    </w:rPr>
                    <w:t>其他</w:t>
                  </w:r>
                </w:p>
              </w:tc>
              <w:tc>
                <w:tcPr>
                  <w:tcW w:w="7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left"/>
                  </w:pP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4"/>
                    </w:rPr>
                    <w:t>其他未按监狱要求落实造成不良影响的，视情节扣100-300元。</w:t>
                  </w: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C</w:t>
                  </w:r>
                </w:p>
              </w:tc>
              <w:tc>
                <w:tcPr>
                  <w:tcW w:w="5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r>
                    <w:rPr>
                      <w:b/>
                      <w:sz w:val="24"/>
                    </w:rPr>
                    <w:t>分项扣款小计</w:t>
                  </w:r>
                </w:p>
              </w:tc>
              <w:tc>
                <w:tcPr>
                  <w:tcW w:w="7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right="75"/>
                    <w:jc w:val="center"/>
                  </w:pPr>
                </w:p>
              </w:tc>
              <w:tc>
                <w:tcPr>
                  <w:tcW w:w="2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5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bl>
          <w:p>
            <w:pPr>
              <w:pStyle w:val="4"/>
              <w:jc w:val="center"/>
            </w:pPr>
            <w:r>
              <w:t xml:space="preserve"> </w:t>
            </w:r>
          </w:p>
          <w:tbl>
            <w:tblPr>
              <w:tblStyle w:val="3"/>
              <w:tblW w:w="5599"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1201"/>
              <w:gridCol w:w="2786"/>
              <w:gridCol w:w="523"/>
              <w:gridCol w:w="57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599" w:type="dxa"/>
                  <w:gridSpan w:val="5"/>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b/>
                      <w:sz w:val="24"/>
                    </w:rPr>
                    <w:t>四、安防系统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序号</w:t>
                  </w:r>
                </w:p>
              </w:tc>
              <w:tc>
                <w:tcPr>
                  <w:tcW w:w="120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项目</w:t>
                  </w:r>
                </w:p>
              </w:tc>
              <w:tc>
                <w:tcPr>
                  <w:tcW w:w="27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具体事项</w:t>
                  </w:r>
                </w:p>
              </w:tc>
              <w:tc>
                <w:tcPr>
                  <w:tcW w:w="5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扣款</w:t>
                  </w:r>
                </w:p>
              </w:tc>
              <w:tc>
                <w:tcPr>
                  <w:tcW w:w="5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1</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视频监控系统</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4"/>
                    </w:rPr>
                    <w:t>系统后台故障扣100元；</w:t>
                  </w:r>
                </w:p>
                <w:p>
                  <w:pPr>
                    <w:pStyle w:val="4"/>
                    <w:jc w:val="left"/>
                  </w:pPr>
                  <w:r>
                    <w:rPr>
                      <w:sz w:val="24"/>
                    </w:rPr>
                    <w:t>摄像头故障每例扣50元；</w:t>
                  </w:r>
                </w:p>
                <w:p>
                  <w:pPr>
                    <w:pStyle w:val="4"/>
                    <w:jc w:val="left"/>
                  </w:pPr>
                  <w:r>
                    <w:rPr>
                      <w:sz w:val="24"/>
                    </w:rPr>
                    <w:t>摄像头脏污、角度不正确等无效监控每例扣50元。</w:t>
                  </w: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2</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应急报警系统</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4"/>
                    </w:rPr>
                    <w:t>系统后台故障扣100元；</w:t>
                  </w:r>
                </w:p>
                <w:p>
                  <w:pPr>
                    <w:pStyle w:val="4"/>
                    <w:jc w:val="left"/>
                  </w:pPr>
                  <w:r>
                    <w:rPr>
                      <w:sz w:val="24"/>
                    </w:rPr>
                    <w:t>应急报警硬件设备故障的每例扣50元</w:t>
                  </w: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3</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对讲监听系统</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4"/>
                    </w:rPr>
                    <w:t>系统后台故障扣100元；</w:t>
                  </w:r>
                </w:p>
                <w:p>
                  <w:pPr>
                    <w:pStyle w:val="4"/>
                    <w:jc w:val="left"/>
                  </w:pPr>
                  <w:r>
                    <w:rPr>
                      <w:sz w:val="24"/>
                    </w:rPr>
                    <w:t>对讲监听主机、对讲终端等设备故障每例扣50元</w:t>
                  </w: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4</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门禁控制系统（含AB门）</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4"/>
                    </w:rPr>
                    <w:t>系统后台故障扣100元；</w:t>
                  </w:r>
                </w:p>
                <w:p>
                  <w:pPr>
                    <w:pStyle w:val="4"/>
                    <w:jc w:val="left"/>
                  </w:pPr>
                  <w:r>
                    <w:rPr>
                      <w:sz w:val="24"/>
                    </w:rPr>
                    <w:t>门禁硬件设备故障每例扣50元</w:t>
                  </w: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5</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红外对射报警系统</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4"/>
                    </w:rPr>
                    <w:t>系统后台故障扣100元；</w:t>
                  </w:r>
                </w:p>
                <w:p>
                  <w:pPr>
                    <w:pStyle w:val="4"/>
                    <w:jc w:val="left"/>
                  </w:pPr>
                  <w:r>
                    <w:rPr>
                      <w:sz w:val="24"/>
                    </w:rPr>
                    <w:t>报警硬件设备异常每例50元</w:t>
                  </w: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6</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区域管控系统</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4"/>
                    </w:rPr>
                    <w:t>系统后台故障扣100元；</w:t>
                  </w:r>
                </w:p>
                <w:p>
                  <w:pPr>
                    <w:pStyle w:val="4"/>
                    <w:jc w:val="left"/>
                  </w:pPr>
                  <w:r>
                    <w:rPr>
                      <w:sz w:val="24"/>
                    </w:rPr>
                    <w:t>指纹机、人脸识别等相关系统硬件设备异常每例扣50元</w:t>
                  </w: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7</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智能巡更系统</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4"/>
                    </w:rPr>
                    <w:t>系统后台故障扣100元；</w:t>
                  </w:r>
                </w:p>
                <w:p>
                  <w:pPr>
                    <w:pStyle w:val="4"/>
                    <w:jc w:val="left"/>
                  </w:pPr>
                  <w:r>
                    <w:rPr>
                      <w:sz w:val="24"/>
                    </w:rPr>
                    <w:t>巡更终端等硬件设备故障、异常每例扣50元</w:t>
                  </w: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8</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网络广播系统</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4"/>
                    </w:rPr>
                    <w:t>系统后台故障扣100元；</w:t>
                  </w:r>
                </w:p>
                <w:p>
                  <w:pPr>
                    <w:pStyle w:val="4"/>
                    <w:jc w:val="left"/>
                  </w:pPr>
                  <w:r>
                    <w:rPr>
                      <w:sz w:val="24"/>
                    </w:rPr>
                    <w:t>广播系统相关硬件设备故障、异常每例扣50元</w:t>
                  </w: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9</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安防体系巡检、保养</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4"/>
                    </w:rPr>
                    <w:t>执行巡检制度不到位扣300元，未执行巡检制度扣300元，虚假巡检台账扣500元。</w:t>
                  </w: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10</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通报批评</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4"/>
                    </w:rPr>
                    <w:t>受上级部门通报批评每次扣1000元</w:t>
                  </w: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11</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其他</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4"/>
                    </w:rPr>
                    <w:t>上述未包含的安防类设备及服务合同期间新建系统的运维服务不到位的根据情形扣50-500元</w:t>
                  </w: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D</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4"/>
                    </w:rPr>
                    <w:t>分项扣款小计</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599"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b/>
                      <w:sz w:val="24"/>
                    </w:rPr>
                    <w:t>五、网络与信息安全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序号</w:t>
                  </w:r>
                </w:p>
              </w:tc>
              <w:tc>
                <w:tcPr>
                  <w:tcW w:w="120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项目</w:t>
                  </w:r>
                </w:p>
              </w:tc>
              <w:tc>
                <w:tcPr>
                  <w:tcW w:w="27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具体事项</w:t>
                  </w:r>
                </w:p>
              </w:tc>
              <w:tc>
                <w:tcPr>
                  <w:tcW w:w="5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扣款</w:t>
                  </w:r>
                </w:p>
              </w:tc>
              <w:tc>
                <w:tcPr>
                  <w:tcW w:w="5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1</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安全自查</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4"/>
                    </w:rPr>
                    <w:t>每半年未按要求开展网络和信息安全自查扣500元</w:t>
                  </w:r>
                </w:p>
                <w:p>
                  <w:pPr>
                    <w:pStyle w:val="4"/>
                    <w:jc w:val="left"/>
                  </w:pPr>
                  <w:r>
                    <w:rPr>
                      <w:sz w:val="24"/>
                    </w:rPr>
                    <w:t>自查无报告且发现问题未处置措施的扣500元</w:t>
                  </w: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2</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清理系统</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4"/>
                    </w:rPr>
                    <w:t>未全面清理问题信息系统，每个问题系统扣300元</w:t>
                  </w: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3</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安全措施</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4"/>
                    </w:rPr>
                    <w:t>未严格执行补丁升级、及时修复漏洞、升级杀毒软件等安全措施，每例扣100元</w:t>
                  </w: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4</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数据安全</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4"/>
                    </w:rPr>
                    <w:t>发生数据安全相关问题（隐私信息泄露、过量采集信息、数据管控漏洞等），每例扣100元</w:t>
                  </w: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5</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物联终端</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4"/>
                    </w:rPr>
                    <w:t>未按要求加强物联终端及其控制系统的管理，每例扣300元</w:t>
                  </w: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6</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外网管控</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4"/>
                    </w:rPr>
                    <w:t>未采取限制互联网访问控制措施或措施落实不到位，每例扣300元</w:t>
                  </w: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7</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网络异常</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4"/>
                    </w:rPr>
                    <w:t>发生流量异常、主动被动网络攻击事件未及时上报，每例扣200元；</w:t>
                  </w:r>
                </w:p>
                <w:p>
                  <w:pPr>
                    <w:pStyle w:val="4"/>
                    <w:jc w:val="left"/>
                  </w:pPr>
                  <w:r>
                    <w:rPr>
                      <w:sz w:val="24"/>
                    </w:rPr>
                    <w:t>不能有效处置网络攻击或流量异常事件，每例扣300元</w:t>
                  </w: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8</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软件安全</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4"/>
                    </w:rPr>
                    <w:t>未及时发现他人私自安装软件或发现未采取相应措施的，每例扣300元</w:t>
                  </w: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9</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设备安全</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4"/>
                    </w:rPr>
                    <w:t>未做好信息设备安全管理的，每例扣500元</w:t>
                  </w: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10</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存储安全</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4"/>
                    </w:rPr>
                    <w:t>未按要求利用存储介质拷贝文件资料，每例扣100元；</w:t>
                  </w:r>
                </w:p>
                <w:p>
                  <w:pPr>
                    <w:pStyle w:val="4"/>
                    <w:jc w:val="left"/>
                  </w:pPr>
                  <w:r>
                    <w:rPr>
                      <w:sz w:val="24"/>
                    </w:rPr>
                    <w:t>未按要求管理、保存存储介质的，每例扣300元</w:t>
                  </w: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11</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安全事件</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4"/>
                    </w:rPr>
                    <w:t>发生网络与信息安全事件，每例扣3000元；</w:t>
                  </w:r>
                </w:p>
                <w:p>
                  <w:pPr>
                    <w:pStyle w:val="4"/>
                    <w:jc w:val="left"/>
                  </w:pPr>
                  <w:r>
                    <w:rPr>
                      <w:sz w:val="24"/>
                    </w:rPr>
                    <w:t>合同期内出现一次严重安全事件，监狱有权终止合同</w:t>
                  </w: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12</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通报批评</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4"/>
                    </w:rPr>
                    <w:t>受上级部门通报批评每次扣1000元</w:t>
                  </w: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13</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其他</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4"/>
                    </w:rPr>
                    <w:t>上述未包含的网络与信息安全管理不到位的，根据严重程度扣100-3000元</w:t>
                  </w: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E</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4"/>
                    </w:rPr>
                    <w:t>分项扣款小计</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4"/>
                    </w:rPr>
                    <w:t>F</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4"/>
                    </w:rPr>
                    <w:t>扣款合计</w:t>
                  </w:r>
                </w:p>
              </w:tc>
              <w:tc>
                <w:tcPr>
                  <w:tcW w:w="27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4"/>
                    </w:rPr>
                    <w:t>以上各分项合计（A+B+C+D+E）</w:t>
                  </w:r>
                </w:p>
              </w:tc>
              <w:tc>
                <w:tcPr>
                  <w:tcW w:w="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bl>
          <w:p>
            <w:pPr>
              <w:pStyle w:val="4"/>
              <w:jc w:val="both"/>
            </w:pPr>
            <w:r>
              <w:rPr>
                <w:b/>
                <w:sz w:val="24"/>
              </w:rPr>
              <w:t>备注：</w:t>
            </w:r>
            <w:r>
              <w:rPr>
                <w:sz w:val="24"/>
              </w:rPr>
              <w:t>每次验收以相关软硬件情况和日常综合台账为准。</w:t>
            </w:r>
          </w:p>
          <w:p>
            <w:pPr>
              <w:pStyle w:val="4"/>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pPr>
            <w:r>
              <w:t>说明</w:t>
            </w:r>
          </w:p>
        </w:tc>
        <w:tc>
          <w:tcPr>
            <w:tcW w:w="6229" w:type="dxa"/>
            <w:gridSpan w:val="2"/>
          </w:tcPr>
          <w:p>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pPr>
        <w:pStyle w:val="4"/>
      </w:pPr>
      <w:r>
        <w:t xml:space="preserve">  </w:t>
      </w:r>
    </w:p>
    <w:p>
      <w:pPr>
        <w:pStyle w:val="4"/>
        <w:jc w:val="center"/>
        <w:outlineLvl w:val="1"/>
      </w:pPr>
      <w:r>
        <w:rPr>
          <w:b/>
          <w:sz w:val="36"/>
        </w:rPr>
        <w:t>第三章 投标人须知</w:t>
      </w:r>
    </w:p>
    <w:p>
      <w:pPr>
        <w:pStyle w:val="4"/>
        <w:ind w:firstLine="480"/>
      </w:pPr>
      <w: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4"/>
        <w:ind w:firstLine="480"/>
      </w:pPr>
      <w:r>
        <w:t>请注意：供应商需在投标文件截止时间前，将加密投标文件上传至云平台项目采购系统中并取得回执，逾期上传或错误方式投递送达将导致投标无效。</w:t>
      </w:r>
    </w:p>
    <w:p>
      <w:pPr>
        <w:pStyle w:val="4"/>
        <w:outlineLvl w:val="3"/>
      </w:pPr>
      <w:r>
        <w:rPr>
          <w:b/>
          <w:sz w:val="24"/>
        </w:rPr>
        <w:t>一、名词解释</w:t>
      </w:r>
    </w:p>
    <w:p>
      <w:pPr>
        <w:pStyle w:val="4"/>
        <w:ind w:firstLine="480"/>
      </w:pPr>
      <w:r>
        <w:t>1.采购代理机构：本项目是指广东众得招标有限公司，负责整个采购活动的组织，依法负责编制和发布招标文件，对招标文件拥有最终的解释权，不以任何身份出任评标委员会成员。</w:t>
      </w:r>
    </w:p>
    <w:p>
      <w:pPr>
        <w:pStyle w:val="4"/>
        <w:ind w:firstLine="480"/>
      </w:pPr>
      <w:r>
        <w:t xml:space="preserve"> 2.采购人：本项目是指广东省河源监狱，是采购活动当事人之一，负责项目的整体规划、技术方案可行性设计论证与实施，作为合同采购方（用户）的主体承担质疑回复、履行合同、验收与评价等义务。</w:t>
      </w:r>
    </w:p>
    <w:p>
      <w:pPr>
        <w:pStyle w:val="4"/>
        <w:ind w:firstLine="480"/>
      </w:pPr>
      <w:r>
        <w:t>3.投标人：是指在云平台项目采购系统完成本项目投标登记并提交电子投标文件的供应商。</w:t>
      </w:r>
    </w:p>
    <w:p>
      <w:pPr>
        <w:pStyle w:val="4"/>
        <w:ind w:firstLine="480"/>
      </w:pPr>
      <w:r>
        <w:t>4.“评标委员会”是指根据《中华人民共和国政府采购法》等法律法规规定，由采购人代表和有关专家组成以确定中标供应商或者推荐中标候选人的临时组织。</w:t>
      </w:r>
    </w:p>
    <w:p>
      <w:pPr>
        <w:pStyle w:val="4"/>
        <w:ind w:firstLine="480"/>
      </w:pPr>
      <w:r>
        <w:t>5.“中标供应商”是指经评标委员会评审确定的对招标文件做出实质性响应，经采购人按照规定在评标委员会推荐的中标候选人中确定的或评标委员会受采购人委托直接确认的投标人。</w:t>
      </w:r>
    </w:p>
    <w:p>
      <w:pPr>
        <w:pStyle w:val="4"/>
        <w:ind w:firstLine="480"/>
      </w:pPr>
      <w:r>
        <w:t>6.招标文件：是指包括招标公告和招标文件及其补充、变更和澄清等一系列文件。</w:t>
      </w:r>
    </w:p>
    <w:p>
      <w:pPr>
        <w:pStyle w:val="4"/>
        <w:ind w:firstLine="480"/>
      </w:pPr>
      <w:r>
        <w:t>7.电子投标文件：是指使用云平台提供的投标客户端制作加密并上传到系统的投标文件。（投标客户端制作投标文件时，生成的后缀为“.标书”的文件）</w:t>
      </w:r>
    </w:p>
    <w:p>
      <w:pPr>
        <w:pStyle w:val="4"/>
        <w:ind w:firstLine="480"/>
      </w:pPr>
      <w:r>
        <w:t>8.备用电子投标文件：是指使用云平台提供的投标客户端制作电子投标文件时，同时生成的同一版本的备用投标文件。（投标客户端制作投标文件时，生成的后缀为“.备用标书”的文件）</w:t>
      </w:r>
    </w:p>
    <w:p>
      <w:pPr>
        <w:pStyle w:val="4"/>
        <w:ind w:firstLine="480"/>
      </w:pPr>
      <w: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4"/>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4"/>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4"/>
        <w:ind w:firstLine="480"/>
      </w:pPr>
      <w:r>
        <w:t>12.“法定代表人”：在电子投标（响应）文件及相关的其他电子资料中，涉及“法定代表人”应在纸质投标（响应）文件上进行手写签名，或通过投标客户端使用电子签名完成。</w:t>
      </w:r>
    </w:p>
    <w:p>
      <w:pPr>
        <w:pStyle w:val="4"/>
        <w:ind w:firstLine="480"/>
      </w:pPr>
      <w:r>
        <w:t>13.日期、天数、时间：未有特别说明时，均为公历日（天）及北京时间。</w:t>
      </w:r>
    </w:p>
    <w:p>
      <w:pPr>
        <w:pStyle w:val="4"/>
        <w:outlineLvl w:val="2"/>
      </w:pPr>
      <w:r>
        <w:rPr>
          <w:b/>
          <w:sz w:val="28"/>
        </w:rPr>
        <w:t>二、须知前附表</w:t>
      </w:r>
    </w:p>
    <w:tbl>
      <w:tblPr>
        <w:tblStyle w:val="3"/>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1"/>
        <w:gridCol w:w="2252"/>
        <w:gridCol w:w="50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7" w:type="dxa"/>
            <w:gridSpan w:val="3"/>
          </w:tcPr>
          <w:p>
            <w:pPr>
              <w:pStyle w:val="4"/>
            </w:pPr>
            <w:r>
              <w:t xml:space="preserve"> 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 xml:space="preserve"> 序号</w:t>
            </w:r>
          </w:p>
        </w:tc>
        <w:tc>
          <w:tcPr>
            <w:tcW w:w="2252" w:type="dxa"/>
          </w:tcPr>
          <w:p>
            <w:pPr>
              <w:pStyle w:val="4"/>
            </w:pPr>
            <w:r>
              <w:t xml:space="preserve"> 条款名称</w:t>
            </w:r>
          </w:p>
        </w:tc>
        <w:tc>
          <w:tcPr>
            <w:tcW w:w="5004" w:type="dxa"/>
          </w:tcPr>
          <w:p>
            <w:pPr>
              <w:pStyle w:val="4"/>
            </w:pPr>
            <w:r>
              <w:t xml:space="preserve"> 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 xml:space="preserve"> 1</w:t>
            </w:r>
          </w:p>
        </w:tc>
        <w:tc>
          <w:tcPr>
            <w:tcW w:w="2252" w:type="dxa"/>
          </w:tcPr>
          <w:p>
            <w:pPr>
              <w:pStyle w:val="4"/>
            </w:pPr>
            <w:r>
              <w:t xml:space="preserve"> 采购包情况</w:t>
            </w:r>
          </w:p>
        </w:tc>
        <w:tc>
          <w:tcPr>
            <w:tcW w:w="5004" w:type="dxa"/>
          </w:tcPr>
          <w:p>
            <w:pPr>
              <w:pStyle w:val="4"/>
            </w:pPr>
            <w:r>
              <w:t xml:space="preserve"> 本项目共1个采购包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 xml:space="preserve"> 2</w:t>
            </w:r>
          </w:p>
        </w:tc>
        <w:tc>
          <w:tcPr>
            <w:tcW w:w="2252" w:type="dxa"/>
          </w:tcPr>
          <w:p>
            <w:pPr>
              <w:pStyle w:val="4"/>
            </w:pPr>
            <w:r>
              <w:t xml:space="preserve"> 开标方式</w:t>
            </w:r>
          </w:p>
        </w:tc>
        <w:tc>
          <w:tcPr>
            <w:tcW w:w="5004" w:type="dxa"/>
          </w:tcPr>
          <w:p>
            <w:pPr>
              <w:pStyle w:val="4"/>
            </w:pPr>
            <w:r>
              <w:t>远程电子开标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 xml:space="preserve"> 3</w:t>
            </w:r>
          </w:p>
        </w:tc>
        <w:tc>
          <w:tcPr>
            <w:tcW w:w="2252" w:type="dxa"/>
          </w:tcPr>
          <w:p>
            <w:pPr>
              <w:pStyle w:val="4"/>
            </w:pPr>
            <w:r>
              <w:t xml:space="preserve"> 评标方式</w:t>
            </w:r>
          </w:p>
        </w:tc>
        <w:tc>
          <w:tcPr>
            <w:tcW w:w="5004" w:type="dxa"/>
          </w:tcPr>
          <w:p>
            <w:pPr>
              <w:pStyle w:val="4"/>
            </w:pPr>
            <w:r>
              <w:t>现场电子评标 （供应商应当审慎标记各评审项的应答部分，标记内容清晰且完整，否则将自行承担不利后果）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 xml:space="preserve"> 4</w:t>
            </w:r>
          </w:p>
        </w:tc>
        <w:tc>
          <w:tcPr>
            <w:tcW w:w="2252" w:type="dxa"/>
          </w:tcPr>
          <w:p>
            <w:pPr>
              <w:pStyle w:val="4"/>
            </w:pPr>
            <w:r>
              <w:t xml:space="preserve"> 评标办法</w:t>
            </w:r>
          </w:p>
        </w:tc>
        <w:tc>
          <w:tcPr>
            <w:tcW w:w="5004" w:type="dxa"/>
          </w:tcPr>
          <w:p>
            <w:pPr>
              <w:pStyle w:val="4"/>
            </w:pPr>
            <w:r>
              <w:t>采购包1：综合评分法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5</w:t>
            </w:r>
          </w:p>
        </w:tc>
        <w:tc>
          <w:tcPr>
            <w:tcW w:w="2252" w:type="dxa"/>
          </w:tcPr>
          <w:p>
            <w:pPr>
              <w:pStyle w:val="4"/>
            </w:pPr>
            <w:r>
              <w:t>报价形式</w:t>
            </w:r>
          </w:p>
        </w:tc>
        <w:tc>
          <w:tcPr>
            <w:tcW w:w="5004" w:type="dxa"/>
          </w:tcPr>
          <w:p>
            <w:pPr>
              <w:pStyle w:val="4"/>
            </w:pPr>
            <w:r>
              <w:t>采购包1：总价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6</w:t>
            </w:r>
          </w:p>
        </w:tc>
        <w:tc>
          <w:tcPr>
            <w:tcW w:w="2252" w:type="dxa"/>
          </w:tcPr>
          <w:p>
            <w:pPr>
              <w:pStyle w:val="4"/>
            </w:pPr>
            <w:r>
              <w:t>报价要求</w:t>
            </w:r>
          </w:p>
        </w:tc>
        <w:tc>
          <w:tcPr>
            <w:tcW w:w="5004" w:type="dxa"/>
          </w:tcPr>
          <w:p>
            <w:pPr>
              <w:pStyle w:val="4"/>
            </w:pPr>
            <w:r>
              <w:t>各采购包报价不超过预算总价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 xml:space="preserve"> 7</w:t>
            </w:r>
          </w:p>
        </w:tc>
        <w:tc>
          <w:tcPr>
            <w:tcW w:w="2252" w:type="dxa"/>
          </w:tcPr>
          <w:p>
            <w:pPr>
              <w:pStyle w:val="4"/>
            </w:pPr>
            <w:r>
              <w:t xml:space="preserve"> 现场踏勘</w:t>
            </w:r>
          </w:p>
        </w:tc>
        <w:tc>
          <w:tcPr>
            <w:tcW w:w="5004"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 xml:space="preserve"> 8</w:t>
            </w:r>
          </w:p>
        </w:tc>
        <w:tc>
          <w:tcPr>
            <w:tcW w:w="2252" w:type="dxa"/>
          </w:tcPr>
          <w:p>
            <w:pPr>
              <w:pStyle w:val="4"/>
            </w:pPr>
            <w:r>
              <w:t xml:space="preserve"> 投标有效期</w:t>
            </w:r>
          </w:p>
        </w:tc>
        <w:tc>
          <w:tcPr>
            <w:tcW w:w="5004" w:type="dxa"/>
          </w:tcPr>
          <w:p>
            <w:pPr>
              <w:pStyle w:val="4"/>
            </w:pPr>
            <w: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 xml:space="preserve"> 9</w:t>
            </w:r>
          </w:p>
        </w:tc>
        <w:tc>
          <w:tcPr>
            <w:tcW w:w="2252" w:type="dxa"/>
          </w:tcPr>
          <w:p>
            <w:pPr>
              <w:pStyle w:val="4"/>
            </w:pPr>
            <w:r>
              <w:t xml:space="preserve"> 投标保证金</w:t>
            </w:r>
          </w:p>
        </w:tc>
        <w:tc>
          <w:tcPr>
            <w:tcW w:w="5004" w:type="dxa"/>
          </w:tcPr>
          <w:p>
            <w:pPr>
              <w:pStyle w:val="4"/>
            </w:pPr>
            <w:r>
              <w:t>采购包1：保证金人民币：0.00元整。</w:t>
            </w:r>
          </w:p>
          <w:p>
            <w:pPr>
              <w:pStyle w:val="4"/>
            </w:pPr>
            <w:r>
              <w:t>开户单位： 无</w:t>
            </w:r>
          </w:p>
          <w:p>
            <w:pPr>
              <w:pStyle w:val="4"/>
            </w:pPr>
            <w:r>
              <w:t>开户账号： 无</w:t>
            </w:r>
          </w:p>
          <w:p>
            <w:pPr>
              <w:pStyle w:val="4"/>
            </w:pPr>
            <w:r>
              <w:t>开户银行： 无</w:t>
            </w:r>
          </w:p>
          <w:p>
            <w:pPr>
              <w:pStyle w:val="4"/>
            </w:pPr>
            <w:r>
              <w:t>支票提交方式： 无</w:t>
            </w:r>
          </w:p>
          <w:p>
            <w:pPr>
              <w:pStyle w:val="4"/>
            </w:pPr>
            <w:r>
              <w:t>汇票、本票提交方式： 无</w:t>
            </w:r>
          </w:p>
          <w:p>
            <w:pPr>
              <w:pStyle w:val="4"/>
              <w:ind w:firstLine="480"/>
            </w:pPr>
            <w:r>
              <w:t>投标保证金有效期∶与投标有效期一致。</w:t>
            </w:r>
          </w:p>
          <w:p>
            <w:pPr>
              <w:pStyle w:val="4"/>
              <w:ind w:firstLine="480"/>
            </w:pPr>
            <w: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10</w:t>
            </w:r>
          </w:p>
        </w:tc>
        <w:tc>
          <w:tcPr>
            <w:tcW w:w="2252" w:type="dxa"/>
          </w:tcPr>
          <w:p>
            <w:pPr>
              <w:pStyle w:val="4"/>
            </w:pPr>
            <w:r>
              <w:t xml:space="preserve"> 投标文件要求</w:t>
            </w:r>
          </w:p>
        </w:tc>
        <w:tc>
          <w:tcPr>
            <w:tcW w:w="5004" w:type="dxa"/>
          </w:tcPr>
          <w:p>
            <w:pPr>
              <w:pStyle w:val="4"/>
              <w:ind w:firstLine="480"/>
            </w:pPr>
            <w:r>
              <w:rPr>
                <w:b/>
              </w:rPr>
              <w:t>一、电子投标文件（必须提供）：</w:t>
            </w:r>
          </w:p>
          <w:p>
            <w:pPr>
              <w:pStyle w:val="4"/>
              <w:ind w:firstLine="480"/>
            </w:pPr>
            <w:r>
              <w:t>（1）加密的电子投标文件 1 份（需在递交投标文件截止时间前成功上传至云平台项目采购系统）。</w:t>
            </w:r>
          </w:p>
          <w:p>
            <w:pPr>
              <w:pStyle w:val="4"/>
              <w:ind w:firstLine="480"/>
            </w:pPr>
            <w:r>
              <w:t>（2）非加密电子版文件 U 盘(或光盘)0份，加密的电子投标文件与非加密的电子投标文件必须完全一致。</w:t>
            </w:r>
          </w:p>
          <w:p>
            <w:pPr>
              <w:pStyle w:val="4"/>
              <w:ind w:firstLine="480"/>
            </w:pPr>
            <w:r>
              <w:rPr>
                <w:b/>
              </w:rPr>
              <w:t>非加密电子版投标文件使用情形:</w:t>
            </w:r>
            <w:r>
              <w:t xml:space="preserve"> 当无法使用 CA 证书在云平台项目采购系统进行电子投标文件开标解密时，供应商须在代理机构指引下启用非加密电子版投标文件。</w:t>
            </w:r>
          </w:p>
          <w:p>
            <w:pPr>
              <w:pStyle w:val="4"/>
              <w:ind w:firstLine="480"/>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 xml:space="preserve"> 11</w:t>
            </w:r>
          </w:p>
        </w:tc>
        <w:tc>
          <w:tcPr>
            <w:tcW w:w="2252" w:type="dxa"/>
          </w:tcPr>
          <w:p>
            <w:pPr>
              <w:pStyle w:val="4"/>
            </w:pPr>
            <w:r>
              <w:t xml:space="preserve"> 中标候选供应商推荐家数</w:t>
            </w:r>
          </w:p>
        </w:tc>
        <w:tc>
          <w:tcPr>
            <w:tcW w:w="5004" w:type="dxa"/>
          </w:tcPr>
          <w:p>
            <w:pPr>
              <w:pStyle w:val="4"/>
            </w:pPr>
            <w:r>
              <w:t>采购包1：3家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12</w:t>
            </w:r>
          </w:p>
        </w:tc>
        <w:tc>
          <w:tcPr>
            <w:tcW w:w="2252" w:type="dxa"/>
          </w:tcPr>
          <w:p>
            <w:pPr>
              <w:pStyle w:val="4"/>
              <w:ind w:firstLine="480"/>
            </w:pPr>
            <w:r>
              <w:t>中标供应商数量</w:t>
            </w:r>
          </w:p>
        </w:tc>
        <w:tc>
          <w:tcPr>
            <w:tcW w:w="5004" w:type="dxa"/>
          </w:tcPr>
          <w:p>
            <w:pPr>
              <w:pStyle w:val="4"/>
            </w:pPr>
            <w:r>
              <w:t>采购包1：1家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13</w:t>
            </w:r>
          </w:p>
        </w:tc>
        <w:tc>
          <w:tcPr>
            <w:tcW w:w="2252" w:type="dxa"/>
          </w:tcPr>
          <w:p>
            <w:pPr>
              <w:pStyle w:val="4"/>
              <w:ind w:firstLine="480"/>
            </w:pPr>
            <w:r>
              <w:t>有效供应商家数</w:t>
            </w:r>
          </w:p>
        </w:tc>
        <w:tc>
          <w:tcPr>
            <w:tcW w:w="5004" w:type="dxa"/>
          </w:tcPr>
          <w:p>
            <w:pPr>
              <w:pStyle w:val="4"/>
              <w:jc w:val="left"/>
            </w:pPr>
            <w:r>
              <w:t>采购包1：3家</w:t>
            </w:r>
          </w:p>
          <w:p>
            <w:pPr>
              <w:pStyle w:val="4"/>
              <w:ind w:firstLine="480"/>
            </w:pPr>
            <w:r>
              <w:t>此人数约定了开标与评标过程中的最低有效供应商家数，当家数不足时项目将不得开标、不得评标或直接废标。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14</w:t>
            </w:r>
          </w:p>
        </w:tc>
        <w:tc>
          <w:tcPr>
            <w:tcW w:w="2252" w:type="dxa"/>
          </w:tcPr>
          <w:p>
            <w:pPr>
              <w:pStyle w:val="4"/>
            </w:pPr>
            <w:r>
              <w:t xml:space="preserve"> 项目兼投兼中（兼投不兼中）规则</w:t>
            </w:r>
          </w:p>
        </w:tc>
        <w:tc>
          <w:tcPr>
            <w:tcW w:w="5004" w:type="dxa"/>
          </w:tcPr>
          <w:p>
            <w:pPr>
              <w:pStyle w:val="4"/>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15</w:t>
            </w:r>
          </w:p>
        </w:tc>
        <w:tc>
          <w:tcPr>
            <w:tcW w:w="2252" w:type="dxa"/>
          </w:tcPr>
          <w:p>
            <w:pPr>
              <w:pStyle w:val="4"/>
            </w:pPr>
            <w:r>
              <w:t xml:space="preserve"> 中标供应商确定方式</w:t>
            </w:r>
          </w:p>
        </w:tc>
        <w:tc>
          <w:tcPr>
            <w:tcW w:w="5004" w:type="dxa"/>
          </w:tcPr>
          <w:p>
            <w:pPr>
              <w:pStyle w:val="4"/>
            </w:pPr>
            <w: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16</w:t>
            </w:r>
          </w:p>
        </w:tc>
        <w:tc>
          <w:tcPr>
            <w:tcW w:w="2252" w:type="dxa"/>
          </w:tcPr>
          <w:p>
            <w:pPr>
              <w:pStyle w:val="4"/>
            </w:pPr>
            <w:r>
              <w:t xml:space="preserve"> 代理服务费</w:t>
            </w:r>
          </w:p>
        </w:tc>
        <w:tc>
          <w:tcPr>
            <w:tcW w:w="5004" w:type="dxa"/>
          </w:tcPr>
          <w:p>
            <w:pPr>
              <w:pStyle w:val="4"/>
            </w:pPr>
            <w:r>
              <w:t>收取。</w:t>
            </w:r>
          </w:p>
          <w:p>
            <w:pPr>
              <w:pStyle w:val="4"/>
            </w:pPr>
            <w:r>
              <w:t>采购机构代理服务收费标准：采购代理服务收费标准（下浮10%收取）：中标人在领取《中标通知书》时须向采购代理机构交纳代理服务费，该代理服务费参照国家计委（计价格[2002]1980号）文规定及委托协议约定进行收取，本次为服务类采购，以项目中标（成交）金额为基数计算服务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17</w:t>
            </w:r>
          </w:p>
        </w:tc>
        <w:tc>
          <w:tcPr>
            <w:tcW w:w="2252" w:type="dxa"/>
          </w:tcPr>
          <w:p>
            <w:pPr>
              <w:pStyle w:val="4"/>
            </w:pPr>
            <w:r>
              <w:t xml:space="preserve"> 代理服务费收取方式</w:t>
            </w:r>
          </w:p>
        </w:tc>
        <w:tc>
          <w:tcPr>
            <w:tcW w:w="5004" w:type="dxa"/>
          </w:tcPr>
          <w:p>
            <w:pPr>
              <w:pStyle w:val="4"/>
            </w:pPr>
            <w:r>
              <w:t>向中标/成交供应商收取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18</w:t>
            </w:r>
          </w:p>
        </w:tc>
        <w:tc>
          <w:tcPr>
            <w:tcW w:w="2252" w:type="dxa"/>
          </w:tcPr>
          <w:p>
            <w:pPr>
              <w:pStyle w:val="4"/>
            </w:pPr>
            <w:r>
              <w:t xml:space="preserve"> 其他</w:t>
            </w:r>
          </w:p>
        </w:tc>
        <w:tc>
          <w:tcPr>
            <w:tcW w:w="5004" w:type="dxa"/>
          </w:tcPr>
          <w:p>
            <w:pPr>
              <w:pStyle w:val="4"/>
              <w:jc w:val="left"/>
            </w:pPr>
            <w:r>
              <w:t>其他，纸质投标文件一正二副于开标时间起2个工作日内邮寄至采购代理机构，以便相关部门存档，收件信息详见“六.本项目联系方式”，纸质投标文件内容须与电子投标文件一致。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19</w:t>
            </w:r>
          </w:p>
        </w:tc>
        <w:tc>
          <w:tcPr>
            <w:tcW w:w="2252" w:type="dxa"/>
          </w:tcPr>
          <w:p>
            <w:pPr>
              <w:pStyle w:val="4"/>
            </w:pPr>
            <w:r>
              <w:t xml:space="preserve"> 开标解密时长</w:t>
            </w:r>
          </w:p>
        </w:tc>
        <w:tc>
          <w:tcPr>
            <w:tcW w:w="5004" w:type="dxa"/>
          </w:tcPr>
          <w:p>
            <w:pPr>
              <w:pStyle w:val="4"/>
            </w:pPr>
            <w:r>
              <w:t>说明：30分钟。</w:t>
            </w:r>
          </w:p>
          <w:p>
            <w:pPr>
              <w:pStyle w:val="4"/>
            </w:pPr>
            <w:r>
              <w:t>说明：具体情况根据开标时现场代理机构人员设置为准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20</w:t>
            </w:r>
          </w:p>
        </w:tc>
        <w:tc>
          <w:tcPr>
            <w:tcW w:w="2252" w:type="dxa"/>
          </w:tcPr>
          <w:p>
            <w:pPr>
              <w:pStyle w:val="4"/>
            </w:pPr>
            <w:r>
              <w:t xml:space="preserve"> 专门面向中小企业采购</w:t>
            </w:r>
          </w:p>
        </w:tc>
        <w:tc>
          <w:tcPr>
            <w:tcW w:w="5004" w:type="dxa"/>
          </w:tcPr>
          <w:p>
            <w:pPr>
              <w:pStyle w:val="4"/>
              <w:jc w:val="left"/>
            </w:pPr>
            <w:r>
              <w:t>采购包1：面向中小企业，采购包专门预留</w:t>
            </w:r>
          </w:p>
        </w:tc>
      </w:tr>
    </w:tbl>
    <w:p>
      <w:pPr>
        <w:pStyle w:val="4"/>
        <w:outlineLvl w:val="2"/>
      </w:pPr>
      <w:r>
        <w:rPr>
          <w:b/>
          <w:sz w:val="28"/>
        </w:rPr>
        <w:t>三、说明</w:t>
      </w:r>
    </w:p>
    <w:p>
      <w:pPr>
        <w:pStyle w:val="4"/>
        <w:outlineLvl w:val="3"/>
      </w:pPr>
      <w:r>
        <w:rPr>
          <w:b/>
          <w:sz w:val="24"/>
        </w:rPr>
        <w:t>1.总则</w:t>
      </w:r>
    </w:p>
    <w:p>
      <w:pPr>
        <w:pStyle w:val="4"/>
        <w:ind w:firstLine="480"/>
      </w:pPr>
      <w:r>
        <w:t>采购人、采购代理机构及投标人进行的本次采购活动适用《中华人民共和国政府采购法》及其配套的法规、规章、政策。</w:t>
      </w:r>
    </w:p>
    <w:p>
      <w:pPr>
        <w:pStyle w:val="4"/>
        <w:ind w:firstLine="480"/>
      </w:pPr>
      <w: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4"/>
        <w:ind w:firstLine="480"/>
      </w:pPr>
      <w:r>
        <w:t>本次公开招标项目，是以招标公告的方式邀请非特定的投标人参加投标。</w:t>
      </w:r>
    </w:p>
    <w:p>
      <w:pPr>
        <w:pStyle w:val="4"/>
        <w:outlineLvl w:val="3"/>
      </w:pPr>
      <w:r>
        <w:rPr>
          <w:b/>
          <w:sz w:val="24"/>
        </w:rPr>
        <w:t>2.适用范围</w:t>
      </w:r>
    </w:p>
    <w:p>
      <w:pPr>
        <w:pStyle w:val="4"/>
        <w:ind w:firstLine="480"/>
      </w:pPr>
      <w:r>
        <w:t>本招标文件仅适用于本次招标公告中所涉及的项目和内容。</w:t>
      </w:r>
    </w:p>
    <w:p>
      <w:pPr>
        <w:pStyle w:val="4"/>
        <w:outlineLvl w:val="3"/>
      </w:pPr>
      <w:r>
        <w:rPr>
          <w:b/>
          <w:sz w:val="24"/>
        </w:rPr>
        <w:t>3.进口产品</w:t>
      </w:r>
    </w:p>
    <w:p>
      <w:pPr>
        <w:pStyle w:val="4"/>
        <w:ind w:firstLine="480"/>
      </w:pPr>
      <w:r>
        <w:t xml:space="preserve"> 若本项目允许采购进口产品，供应商应保证所投产品可履行合法报通关手续进入中国关境内。</w:t>
      </w:r>
    </w:p>
    <w:p>
      <w:pPr>
        <w:pStyle w:val="4"/>
        <w:ind w:firstLine="480"/>
      </w:pPr>
      <w:r>
        <w:t>若本项目不允许采购进口产品，如供应商所投产品为进口产品，其响应将被认定为响应无效。</w:t>
      </w:r>
    </w:p>
    <w:p>
      <w:pPr>
        <w:pStyle w:val="4"/>
        <w:outlineLvl w:val="3"/>
      </w:pPr>
      <w:r>
        <w:rPr>
          <w:b/>
          <w:sz w:val="24"/>
        </w:rPr>
        <w:t>4.投标的费用</w:t>
      </w:r>
    </w:p>
    <w:p>
      <w:pPr>
        <w:pStyle w:val="4"/>
        <w:ind w:firstLine="480"/>
      </w:pPr>
      <w:r>
        <w:t>不论投标结果如何，投标人应承担所有与准备和参加投标有关的费用。采购代理机构和采购人均无义务和责任承担相关费用。</w:t>
      </w:r>
    </w:p>
    <w:p>
      <w:pPr>
        <w:pStyle w:val="4"/>
        <w:outlineLvl w:val="3"/>
      </w:pPr>
      <w:r>
        <w:rPr>
          <w:b/>
          <w:sz w:val="24"/>
        </w:rPr>
        <w:t>5.以联合体形式投标的，应符合以下规定：</w:t>
      </w:r>
    </w:p>
    <w:p>
      <w:pPr>
        <w:pStyle w:val="4"/>
        <w:ind w:firstLine="480"/>
      </w:pPr>
      <w:r>
        <w:t>5.1联合体各方均应当满足《中华人民共和国政府采购法》第二十二条规定的条件，并在投标文件中提供联合体各方的相关证明材料。</w:t>
      </w:r>
    </w:p>
    <w:p>
      <w:pPr>
        <w:pStyle w:val="4"/>
        <w:ind w:firstLine="480"/>
      </w:pPr>
      <w: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4"/>
        <w:ind w:firstLine="480"/>
      </w:pPr>
      <w: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4"/>
        <w:ind w:firstLine="480"/>
      </w:pPr>
      <w:r>
        <w:t>5.4联合体成员存在不良信用记录的，视同联合体存在不良信用记录。</w:t>
      </w:r>
    </w:p>
    <w:p>
      <w:pPr>
        <w:pStyle w:val="4"/>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4"/>
        <w:ind w:firstLine="480"/>
      </w:pPr>
      <w:r>
        <w:t>5.6联合体各方应当共同与采购人签订采购合同，就合同约定的事项对采购人承担连带责任。</w:t>
      </w:r>
    </w:p>
    <w:p>
      <w:pPr>
        <w:pStyle w:val="4"/>
        <w:outlineLvl w:val="3"/>
      </w:pPr>
      <w:r>
        <w:rPr>
          <w:b/>
          <w:sz w:val="24"/>
        </w:rPr>
        <w:t>6.关联企业投标说明</w:t>
      </w:r>
    </w:p>
    <w:p>
      <w:pPr>
        <w:pStyle w:val="4"/>
        <w:ind w:firstLine="480"/>
      </w:pPr>
      <w: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4"/>
        <w:ind w:firstLine="480"/>
      </w:pPr>
      <w: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4"/>
        <w:outlineLvl w:val="3"/>
      </w:pPr>
      <w:r>
        <w:rPr>
          <w:b/>
          <w:sz w:val="24"/>
        </w:rPr>
        <w:t>7.关于中小微企业投标</w:t>
      </w:r>
    </w:p>
    <w:p>
      <w:pPr>
        <w:pStyle w:val="4"/>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4"/>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4"/>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4"/>
        <w:outlineLvl w:val="3"/>
      </w:pPr>
      <w:r>
        <w:rPr>
          <w:b/>
          <w:sz w:val="24"/>
        </w:rPr>
        <w:t>8.纪律与保密事项</w:t>
      </w:r>
    </w:p>
    <w:p>
      <w:pPr>
        <w:pStyle w:val="4"/>
        <w:ind w:firstLine="480"/>
      </w:pPr>
      <w:r>
        <w:t>8.1投标人不得相互串通投标报价，不得妨碍其他投标人的公平竞争，不得损害采购人或其他投标人的合法权益，投标人不得以向采购人、评标委员会成员行贿或者采取其他不正当手段谋取中标。</w:t>
      </w:r>
    </w:p>
    <w:p>
      <w:pPr>
        <w:pStyle w:val="4"/>
        <w:ind w:firstLine="480"/>
      </w:pPr>
      <w:r>
        <w:t>8.2在确定中标供应商之前，投标人不得与采购人就投标价格、投标方案等实质性内容进行谈判，也不得私下接触评标委员会成员。</w:t>
      </w:r>
    </w:p>
    <w:p>
      <w:pPr>
        <w:pStyle w:val="4"/>
        <w:ind w:firstLine="480"/>
      </w:pPr>
      <w:r>
        <w:t>8.3在确定中标供应商之前，投标人试图在投标文件审查、澄清、比较和评价时对评标委员会、采购人和采购代理机构施加任何影响都可能导致其投标无效。</w:t>
      </w:r>
    </w:p>
    <w:p>
      <w:pPr>
        <w:pStyle w:val="4"/>
        <w:ind w:firstLine="480"/>
      </w:pPr>
      <w:r>
        <w:t>8.4获得本招标文件者，须履行本项目下保密义务，不得将因本次项目获得的信息向第三人外传，不得将招标文件用作本次投标以外的任何用途。</w:t>
      </w:r>
    </w:p>
    <w:p>
      <w:pPr>
        <w:pStyle w:val="4"/>
        <w:ind w:firstLine="480"/>
      </w:pPr>
      <w: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4"/>
        <w:ind w:firstLine="480"/>
      </w:pPr>
      <w:r>
        <w:t>8.6采购人或采购代理机构有权将供应商提供的所有资料向有关政府部门或评审小组披露。</w:t>
      </w:r>
    </w:p>
    <w:p>
      <w:pPr>
        <w:pStyle w:val="4"/>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4"/>
        <w:outlineLvl w:val="3"/>
      </w:pPr>
      <w:r>
        <w:rPr>
          <w:b/>
          <w:sz w:val="24"/>
        </w:rPr>
        <w:t>9.语言文字以及度量衡单位</w:t>
      </w:r>
    </w:p>
    <w:p>
      <w:pPr>
        <w:pStyle w:val="4"/>
        <w:ind w:firstLine="480"/>
      </w:pPr>
      <w: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pPr>
      <w:r>
        <w:t>9.2除非招标文件的技术规格中另有规定，投标人在投标文件中及其与采购人和采购代理机构的所有往来文件中的计量单位均应采用中华人民共和国法定计量单位。</w:t>
      </w:r>
    </w:p>
    <w:p>
      <w:pPr>
        <w:pStyle w:val="4"/>
        <w:ind w:firstLine="480"/>
      </w:pPr>
      <w:r>
        <w:t>9.3投标人所提供的货物和服务均应以人民币报价，货币单位：元。</w:t>
      </w:r>
    </w:p>
    <w:p>
      <w:pPr>
        <w:pStyle w:val="4"/>
        <w:outlineLvl w:val="3"/>
      </w:pPr>
      <w:r>
        <w:rPr>
          <w:b/>
          <w:sz w:val="24"/>
        </w:rPr>
        <w:t>10. 现场踏勘（如有）</w:t>
      </w:r>
    </w:p>
    <w:p>
      <w:pPr>
        <w:pStyle w:val="4"/>
        <w:ind w:firstLine="480"/>
      </w:pPr>
      <w:r>
        <w:t>10.1招标文件规定组织踏勘现场的，采购人按招标文件规定的时间、地点组织投标人踏勘项目现场。</w:t>
      </w:r>
    </w:p>
    <w:p>
      <w:pPr>
        <w:pStyle w:val="4"/>
        <w:ind w:firstLine="480"/>
      </w:pPr>
      <w:r>
        <w:t>10.2投标人自行承担踏勘现场发生的责任、风险和自身费用。</w:t>
      </w:r>
    </w:p>
    <w:p>
      <w:pPr>
        <w:pStyle w:val="4"/>
        <w:ind w:firstLine="480"/>
      </w:pPr>
      <w:r>
        <w:t>10.3采购人在踏勘现场中介绍的资料和数据等，只是为了使投标人能够利用招标人现有的资料。招标人对投标人由此而作出的推论、解释和结论概不负责。</w:t>
      </w:r>
    </w:p>
    <w:p>
      <w:pPr>
        <w:pStyle w:val="4"/>
        <w:outlineLvl w:val="2"/>
      </w:pPr>
      <w:r>
        <w:rPr>
          <w:b/>
          <w:sz w:val="28"/>
        </w:rPr>
        <w:t>四、招标文件的澄清和修改</w:t>
      </w:r>
    </w:p>
    <w:p>
      <w:pPr>
        <w:pStyle w:val="4"/>
        <w:ind w:firstLine="480"/>
      </w:pPr>
      <w: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4"/>
        <w:ind w:firstLine="480"/>
      </w:pPr>
      <w: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4"/>
        <w:ind w:firstLine="480"/>
      </w:pPr>
      <w:r>
        <w:t>3.如更正公告有重新发布电子招标文件的，供应商应登录云平台项目采购系统下载最新发布的电子招标文件制作投标文件。</w:t>
      </w:r>
    </w:p>
    <w:p>
      <w:pPr>
        <w:pStyle w:val="4"/>
        <w:ind w:firstLine="480"/>
      </w:pPr>
      <w: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4"/>
        <w:outlineLvl w:val="2"/>
      </w:pPr>
      <w:r>
        <w:rPr>
          <w:b/>
          <w:sz w:val="28"/>
        </w:rPr>
        <w:t>五、投标要求</w:t>
      </w:r>
    </w:p>
    <w:p>
      <w:pPr>
        <w:pStyle w:val="4"/>
        <w:outlineLvl w:val="3"/>
      </w:pPr>
      <w:r>
        <w:rPr>
          <w:b/>
          <w:sz w:val="24"/>
        </w:rPr>
        <w:t>1.投标登记</w:t>
      </w:r>
    </w:p>
    <w:p>
      <w:pPr>
        <w:pStyle w:val="4"/>
        <w:ind w:firstLine="480"/>
      </w:pPr>
      <w: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4"/>
        <w:outlineLvl w:val="3"/>
      </w:pPr>
      <w:r>
        <w:rPr>
          <w:b/>
          <w:sz w:val="24"/>
        </w:rPr>
        <w:t>2.投标文件的制作</w:t>
      </w:r>
    </w:p>
    <w:p>
      <w:pPr>
        <w:pStyle w:val="4"/>
        <w:ind w:firstLine="480"/>
      </w:pPr>
      <w: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4"/>
        <w:ind w:firstLine="480"/>
      </w:pPr>
      <w: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4"/>
        <w:ind w:firstLine="480"/>
      </w:pPr>
      <w: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4"/>
        <w:ind w:firstLine="480"/>
      </w:pPr>
      <w:r>
        <w:t>(2)投标报价包括本项目采购需求和投入使用的所有费用，包括但不限于主件、标准附件、备品备件、施工、服务、专用工具、安装、调试、检验、培训、运输、保险、税款等。</w:t>
      </w:r>
    </w:p>
    <w:p>
      <w:pPr>
        <w:pStyle w:val="4"/>
        <w:ind w:firstLine="480"/>
      </w:pPr>
      <w:r>
        <w:t>2.3 如有对多个采购包投标的，要对每个采购包独立制作电子投标文件。</w:t>
      </w:r>
    </w:p>
    <w:p>
      <w:pPr>
        <w:pStyle w:val="4"/>
        <w:ind w:firstLine="480"/>
      </w:pPr>
      <w:r>
        <w:t>2.4投标人不得将同一个项目或同一个采购包的内容拆开投标，否则其报价将被视为非实质性响应。</w:t>
      </w:r>
    </w:p>
    <w:p>
      <w:pPr>
        <w:pStyle w:val="4"/>
        <w:ind w:firstLine="480"/>
      </w:pPr>
      <w:r>
        <w:t>2.5投标人须对招标文件的对应要求给予唯一的实质性响应，否则将视为不响应。</w:t>
      </w:r>
    </w:p>
    <w:p>
      <w:pPr>
        <w:pStyle w:val="4"/>
        <w:ind w:firstLine="480"/>
      </w:pPr>
      <w:r>
        <w:t>2.6招标文件中，凡标有“★”的地方均为实质性响应条款，投标人若有一项带“★”的条款未响应或不满足，将按无效投标处理。</w:t>
      </w:r>
    </w:p>
    <w:p>
      <w:pPr>
        <w:pStyle w:val="4"/>
        <w:ind w:firstLine="480"/>
      </w:pPr>
      <w: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4"/>
        <w:ind w:firstLine="480"/>
      </w:pPr>
      <w: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4"/>
        <w:ind w:firstLine="480"/>
      </w:pPr>
      <w: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4"/>
        <w:outlineLvl w:val="3"/>
      </w:pPr>
      <w:r>
        <w:rPr>
          <w:b/>
          <w:sz w:val="24"/>
        </w:rPr>
        <w:t>3.投标文件的提交</w:t>
      </w:r>
    </w:p>
    <w:p>
      <w:pPr>
        <w:pStyle w:val="4"/>
        <w:ind w:firstLine="480"/>
      </w:pPr>
      <w: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4"/>
        <w:ind w:firstLine="480"/>
      </w:pPr>
      <w:r>
        <w:t>3.2代理机构对因不可抗力事件造成的投标文件的损坏、丢失的，不承担责任。</w:t>
      </w:r>
    </w:p>
    <w:p>
      <w:pPr>
        <w:pStyle w:val="4"/>
        <w:ind w:firstLine="480"/>
      </w:pPr>
      <w:r>
        <w:t>3.3出现下述情形之一，属于未成功提交投标文件，按无效投标处理：</w:t>
      </w:r>
    </w:p>
    <w:p>
      <w:pPr>
        <w:pStyle w:val="4"/>
        <w:ind w:firstLine="480"/>
      </w:pPr>
      <w:r>
        <w:t>（1）至提交投标文件截止时，投标文件未完整上传的。</w:t>
      </w:r>
    </w:p>
    <w:p>
      <w:pPr>
        <w:pStyle w:val="4"/>
        <w:ind w:firstLine="480"/>
      </w:pPr>
      <w:r>
        <w:t>（2）投标文件未按投标格式中注明需签字盖章的要求进行签名（含电子签名）和加盖电子印章，或签名（含电子签名）或电子印章不完整的。</w:t>
      </w:r>
    </w:p>
    <w:p>
      <w:pPr>
        <w:pStyle w:val="4"/>
        <w:ind w:firstLine="480"/>
      </w:pPr>
      <w:r>
        <w:t>（3）投标文件损坏或格式不正确的。</w:t>
      </w:r>
    </w:p>
    <w:p>
      <w:pPr>
        <w:pStyle w:val="4"/>
        <w:outlineLvl w:val="3"/>
      </w:pPr>
      <w:r>
        <w:rPr>
          <w:b/>
          <w:sz w:val="24"/>
        </w:rPr>
        <w:t>4.投标文件的修改、撤回与撤销</w:t>
      </w:r>
    </w:p>
    <w:p>
      <w:pPr>
        <w:pStyle w:val="4"/>
        <w:ind w:firstLine="480"/>
      </w:pPr>
      <w: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4"/>
        <w:ind w:firstLine="480"/>
      </w:pPr>
      <w:r>
        <w:t>4.2在提交投标文件截止时间后，投标人不得补充、修改和更换投标文件。</w:t>
      </w:r>
    </w:p>
    <w:p>
      <w:pPr>
        <w:pStyle w:val="4"/>
        <w:outlineLvl w:val="3"/>
      </w:pPr>
      <w:r>
        <w:rPr>
          <w:b/>
          <w:sz w:val="24"/>
        </w:rPr>
        <w:t>5.投标文件的解密</w:t>
      </w:r>
    </w:p>
    <w:p>
      <w:pPr>
        <w:pStyle w:val="4"/>
        <w:ind w:firstLine="480"/>
      </w:pPr>
      <w: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4"/>
        <w:outlineLvl w:val="3"/>
      </w:pPr>
      <w:r>
        <w:rPr>
          <w:b/>
          <w:sz w:val="24"/>
        </w:rPr>
        <w:t>6.投标保证金</w:t>
      </w:r>
    </w:p>
    <w:p>
      <w:pPr>
        <w:pStyle w:val="4"/>
        <w:ind w:firstLine="480"/>
      </w:pPr>
      <w:r>
        <w:t xml:space="preserve"> 6.1投标保证金的缴纳</w:t>
      </w:r>
    </w:p>
    <w:p>
      <w:pPr>
        <w:pStyle w:val="4"/>
        <w:ind w:firstLine="480"/>
      </w:pPr>
      <w:r>
        <w:t>投标人在提交投标文件时，应按投标人须知前附表规定的金额和缴纳要求缴纳投标保证金，并作为其投标文件的组成部分。</w:t>
      </w:r>
    </w:p>
    <w:p>
      <w:pPr>
        <w:pStyle w:val="4"/>
        <w:ind w:firstLine="480"/>
      </w:pPr>
      <w:r>
        <w:t xml:space="preserve"> 如采用转账、支票、本票、汇票形式提交的，投标保证金从投标人基本账户递交，由广东众得招标有限公司代收。具体操作要求详见广东众得招标有限公司有关指引，递交事宜请自行咨询广东众得招标有限公司；请各投标人在投标文件递交截止时间前按须知前附表规定的金额递交至广东众得招标有限公司，到账情况以开标时广东众得招标有限公司查询的信息为准。</w:t>
      </w:r>
    </w:p>
    <w:p>
      <w:pPr>
        <w:pStyle w:val="4"/>
        <w:ind w:firstLine="480"/>
      </w:pPr>
      <w:r>
        <w:t>如采用金融机构、专业担保机构开具的投标担保函、投标保证保险函等形式提交投标保证金的，投标担保函或投标保证保险函须开具给采购人（保险受益人须为采购人），并与投标文件一同递交。</w:t>
      </w:r>
    </w:p>
    <w:p>
      <w:pPr>
        <w:pStyle w:val="4"/>
        <w:ind w:firstLine="480"/>
      </w:pPr>
      <w:r>
        <w:t xml:space="preserve"> 投标人可通过"广东政府采购智慧云平台金融服务中心"(https://gdgpo.czt.gd.gov.cn/zcdservice/zcd/guangdong/)，申请办理电子保函，电子保函与纸质保函具有同样效力。</w:t>
      </w:r>
    </w:p>
    <w:p>
      <w:pPr>
        <w:pStyle w:val="4"/>
        <w:ind w:firstLine="480"/>
      </w:pPr>
      <w: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4"/>
        <w:ind w:firstLine="480"/>
      </w:pPr>
      <w:r>
        <w:t xml:space="preserve"> 6.2投标保证金的退还：</w:t>
      </w:r>
    </w:p>
    <w:p>
      <w:pPr>
        <w:pStyle w:val="4"/>
        <w:ind w:firstLine="480"/>
      </w:pPr>
      <w:r>
        <w:t>（1）投标人在投标截止时间前放弃投标的，自所投采购包结果公告发出后5个工作日内退还。</w:t>
      </w:r>
    </w:p>
    <w:p>
      <w:pPr>
        <w:pStyle w:val="4"/>
        <w:ind w:firstLine="480"/>
      </w:pPr>
      <w:r>
        <w:t>（2）未中标的投标人投标保证金，自中标通知书发出之日起5个工作日内退还。</w:t>
      </w:r>
    </w:p>
    <w:p>
      <w:pPr>
        <w:pStyle w:val="4"/>
        <w:ind w:firstLine="480"/>
      </w:pPr>
      <w:r>
        <w:t>（3）中标供应商的投标保证金，自政府采购合同签订之日起5个工作日内退还。</w:t>
      </w:r>
    </w:p>
    <w:p>
      <w:pPr>
        <w:pStyle w:val="4"/>
        <w:ind w:firstLine="480"/>
      </w:pPr>
      <w:r>
        <w:t>备注：但因投标人自身原因导致无法及时退还的除外。</w:t>
      </w:r>
    </w:p>
    <w:p>
      <w:pPr>
        <w:pStyle w:val="4"/>
        <w:ind w:firstLine="480"/>
      </w:pPr>
      <w:r>
        <w:t xml:space="preserve"> 6.3有下列情形之一的，投标保证金将不予退还：</w:t>
      </w:r>
    </w:p>
    <w:p>
      <w:pPr>
        <w:pStyle w:val="4"/>
        <w:ind w:firstLine="480"/>
      </w:pPr>
      <w:r>
        <w:t>（1）提供虚假材料谋取中标、成交的；</w:t>
      </w:r>
    </w:p>
    <w:p>
      <w:pPr>
        <w:pStyle w:val="4"/>
        <w:ind w:firstLine="480"/>
      </w:pPr>
      <w:r>
        <w:t>（2）投标人在招标文件规定的投标有效期内撤销其投标；</w:t>
      </w:r>
    </w:p>
    <w:p>
      <w:pPr>
        <w:pStyle w:val="4"/>
        <w:ind w:firstLine="480"/>
      </w:pPr>
      <w:r>
        <w:t>（3）中标后，无正当理由放弃中标资格；</w:t>
      </w:r>
    </w:p>
    <w:p>
      <w:pPr>
        <w:pStyle w:val="4"/>
        <w:ind w:firstLine="480"/>
      </w:pPr>
      <w:r>
        <w:t>（4）中标后，无正当理由不与采购人签订合同；</w:t>
      </w:r>
    </w:p>
    <w:p>
      <w:pPr>
        <w:pStyle w:val="4"/>
        <w:ind w:firstLine="480"/>
      </w:pPr>
      <w:r>
        <w:t>（5）法律法规和招标文件规定的其他情形。</w:t>
      </w:r>
    </w:p>
    <w:p>
      <w:pPr>
        <w:pStyle w:val="4"/>
        <w:outlineLvl w:val="3"/>
      </w:pPr>
      <w:r>
        <w:rPr>
          <w:b/>
          <w:sz w:val="24"/>
        </w:rPr>
        <w:t>7.投标有效期</w:t>
      </w:r>
    </w:p>
    <w:p>
      <w:pPr>
        <w:pStyle w:val="4"/>
        <w:ind w:firstLine="480"/>
      </w:pPr>
      <w:r>
        <w:t>7.1投标有效期内投标人撤销投标文件的，采购人或者采购代理机构可以不退还投标保证金（如有）。采用投标保函方式替代保证金的，采购人或者采购代理机构可以向担保机构索赔保证金。</w:t>
      </w:r>
    </w:p>
    <w:p>
      <w:pPr>
        <w:pStyle w:val="4"/>
        <w:ind w:firstLine="480"/>
      </w:pPr>
      <w: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4"/>
        <w:outlineLvl w:val="3"/>
      </w:pPr>
      <w:r>
        <w:rPr>
          <w:b/>
          <w:sz w:val="24"/>
        </w:rPr>
        <w:t>8.样品（演示）</w:t>
      </w:r>
    </w:p>
    <w:p>
      <w:pPr>
        <w:pStyle w:val="4"/>
        <w:ind w:firstLine="480"/>
      </w:pPr>
      <w:r>
        <w:t>8.1招标文件规定投标人提交样品的，样品属于投标文件的组成部分。样品的生产、运输、安装、保全等一切费用由投标人自理。</w:t>
      </w:r>
    </w:p>
    <w:p>
      <w:pPr>
        <w:pStyle w:val="4"/>
        <w:ind w:firstLine="480"/>
      </w:pPr>
      <w:r>
        <w:t>8.2投标截止时间前，投标人应将样品送达至指定地点。若需要现场演示的，投标人应提前做好演示准备（包括演示设备）。</w:t>
      </w:r>
    </w:p>
    <w:p>
      <w:pPr>
        <w:pStyle w:val="4"/>
        <w:ind w:firstLine="480"/>
      </w:pPr>
      <w: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4"/>
        <w:outlineLvl w:val="3"/>
      </w:pPr>
      <w:r>
        <w:rPr>
          <w:b/>
          <w:sz w:val="24"/>
        </w:rPr>
        <w:t>9.除招标文件另有规定外，有下列情形之一的，投标无效：</w:t>
      </w:r>
    </w:p>
    <w:p>
      <w:pPr>
        <w:pStyle w:val="4"/>
        <w:ind w:firstLine="480"/>
      </w:pPr>
      <w:r>
        <w:t>9.1投标文件未按照招标文件要求签署、盖章；</w:t>
      </w:r>
    </w:p>
    <w:p>
      <w:pPr>
        <w:pStyle w:val="4"/>
        <w:ind w:firstLine="480"/>
      </w:pPr>
      <w:r>
        <w:t>9.2不符合招标文件中规定的资格要求；</w:t>
      </w:r>
    </w:p>
    <w:p>
      <w:pPr>
        <w:pStyle w:val="4"/>
        <w:ind w:firstLine="480"/>
      </w:pPr>
      <w:r>
        <w:t>9.3投标报价超过招标文件中规定的预算金额或最高限价；</w:t>
      </w:r>
    </w:p>
    <w:p>
      <w:pPr>
        <w:pStyle w:val="4"/>
        <w:ind w:firstLine="480"/>
      </w:pPr>
      <w:r>
        <w:t>9.4投标文件含有采购人不能接受的附加条件；</w:t>
      </w:r>
    </w:p>
    <w:p>
      <w:pPr>
        <w:pStyle w:val="4"/>
        <w:ind w:firstLine="480"/>
      </w:pPr>
      <w:r>
        <w:t>9.5有关法律、法规和规章及招标文件规定的其他无效情形。</w:t>
      </w:r>
    </w:p>
    <w:p>
      <w:pPr>
        <w:pStyle w:val="4"/>
        <w:outlineLvl w:val="2"/>
      </w:pPr>
      <w:r>
        <w:rPr>
          <w:b/>
          <w:sz w:val="28"/>
        </w:rPr>
        <w:t>六、开标、评标和定标</w:t>
      </w:r>
    </w:p>
    <w:p>
      <w:pPr>
        <w:pStyle w:val="4"/>
        <w:outlineLvl w:val="3"/>
      </w:pPr>
      <w:r>
        <w:rPr>
          <w:b/>
          <w:sz w:val="24"/>
        </w:rPr>
        <w:t>1.开标</w:t>
      </w:r>
    </w:p>
    <w:p>
      <w:pPr>
        <w:pStyle w:val="4"/>
        <w:ind w:firstLine="480"/>
      </w:pPr>
      <w:r>
        <w:t>1.1 开标程序</w:t>
      </w:r>
    </w:p>
    <w:p>
      <w:pPr>
        <w:pStyle w:val="4"/>
        <w:ind w:firstLine="480"/>
      </w:pPr>
      <w: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4"/>
        <w:ind w:firstLine="480"/>
      </w:pPr>
      <w: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4"/>
        <w:ind w:firstLine="480"/>
      </w:pPr>
      <w: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4"/>
        <w:ind w:firstLine="480"/>
      </w:pPr>
      <w: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4"/>
        <w:ind w:firstLine="480"/>
      </w:pPr>
      <w: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4"/>
        <w:ind w:firstLine="480"/>
      </w:pPr>
      <w:r>
        <w:t>1.2开标异议</w:t>
      </w:r>
    </w:p>
    <w:p>
      <w:pPr>
        <w:pStyle w:val="4"/>
        <w:ind w:firstLine="480"/>
      </w:pPr>
      <w:r>
        <w:t>投标人代表对开标过程和开标记录有疑义，以及认为采购人、采购代理机构相关工作人员有需要回避的情形的，应当场提出询问或者回避申请。投标人未参加开标的，视同认可开标结果。</w:t>
      </w:r>
    </w:p>
    <w:p>
      <w:pPr>
        <w:pStyle w:val="4"/>
        <w:ind w:firstLine="480"/>
      </w:pPr>
      <w:r>
        <w:t>1.3 投标截止时间后，投标人不足须知前附表中约定的有效供应商家数的，不得开标。同时，本次采购活动结束。</w:t>
      </w:r>
    </w:p>
    <w:p>
      <w:pPr>
        <w:pStyle w:val="4"/>
        <w:ind w:firstLine="480"/>
      </w:pPr>
      <w:r>
        <w:t>1.4开标时出现下列情况的，视为投标无效处理：</w:t>
      </w:r>
    </w:p>
    <w:p>
      <w:pPr>
        <w:pStyle w:val="4"/>
        <w:ind w:firstLine="480"/>
      </w:pPr>
      <w:r>
        <w:t>（1）经检查数字证书无效的；</w:t>
      </w:r>
    </w:p>
    <w:p>
      <w:pPr>
        <w:pStyle w:val="4"/>
        <w:ind w:firstLine="480"/>
      </w:pPr>
      <w:r>
        <w:t>（2）因投标人自身原因，未在规定时间内完成电子投标文件解密的；</w:t>
      </w:r>
    </w:p>
    <w:p>
      <w:pPr>
        <w:pStyle w:val="4"/>
        <w:ind w:firstLine="480"/>
      </w:pPr>
      <w: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4"/>
        <w:outlineLvl w:val="3"/>
      </w:pPr>
      <w:r>
        <w:rPr>
          <w:b/>
          <w:sz w:val="24"/>
        </w:rPr>
        <w:t>2.评审（详见第四章）</w:t>
      </w:r>
    </w:p>
    <w:p>
      <w:pPr>
        <w:pStyle w:val="4"/>
        <w:outlineLvl w:val="3"/>
      </w:pPr>
      <w:r>
        <w:rPr>
          <w:b/>
          <w:sz w:val="24"/>
        </w:rPr>
        <w:t>3.定标</w:t>
      </w:r>
    </w:p>
    <w:p>
      <w:pPr>
        <w:pStyle w:val="4"/>
        <w:ind w:firstLine="480"/>
      </w:pPr>
      <w:r>
        <w:t>3.1中标公告：</w:t>
      </w:r>
    </w:p>
    <w:p>
      <w:pPr>
        <w:pStyle w:val="4"/>
        <w:ind w:firstLine="480"/>
      </w:pPr>
      <w: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4"/>
        <w:ind w:firstLine="480"/>
      </w:pPr>
      <w:r>
        <w:t>3.2中标通知书：</w:t>
      </w:r>
    </w:p>
    <w:p>
      <w:pPr>
        <w:pStyle w:val="4"/>
        <w:ind w:firstLine="480"/>
      </w:pPr>
      <w: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4"/>
        <w:ind w:firstLine="480"/>
      </w:pPr>
      <w:r>
        <w:t>3.3终止公告：</w:t>
      </w:r>
    </w:p>
    <w:p>
      <w:pPr>
        <w:pStyle w:val="4"/>
        <w:ind w:firstLine="480"/>
      </w:pPr>
      <w:r>
        <w:t xml:space="preserve"> 项目废标后，采购人或采购代理机构将在中国政府采购网(www.ccgp.gov.cn)、广东省政府采购网(https://gdgpo.czt.gd.gov.cn/)、上发布终止公告，终止公告的公告期限为1个工作日。</w:t>
      </w:r>
    </w:p>
    <w:p>
      <w:pPr>
        <w:pStyle w:val="4"/>
        <w:outlineLvl w:val="2"/>
      </w:pPr>
      <w:r>
        <w:rPr>
          <w:b/>
          <w:sz w:val="28"/>
        </w:rPr>
        <w:t>七、询问、质疑与投诉</w:t>
      </w:r>
    </w:p>
    <w:p>
      <w:pPr>
        <w:pStyle w:val="4"/>
        <w:outlineLvl w:val="3"/>
      </w:pPr>
      <w:r>
        <w:rPr>
          <w:b/>
          <w:sz w:val="24"/>
        </w:rPr>
        <w:t>1.询问</w:t>
      </w:r>
    </w:p>
    <w:p>
      <w:pPr>
        <w:pStyle w:val="4"/>
        <w:ind w:firstLine="480"/>
      </w:pPr>
      <w: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4"/>
        <w:outlineLvl w:val="3"/>
      </w:pPr>
      <w:r>
        <w:rPr>
          <w:b/>
          <w:sz w:val="24"/>
        </w:rPr>
        <w:t>2.质疑</w:t>
      </w:r>
    </w:p>
    <w:p>
      <w:pPr>
        <w:pStyle w:val="4"/>
        <w:ind w:firstLine="480"/>
      </w:pPr>
      <w: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4"/>
        <w:ind w:firstLine="480"/>
      </w:pPr>
      <w:r>
        <w:t>(1)对招标文件提出质疑的，为获取招标文件之日或者招标文件公告期限届满之日；</w:t>
      </w:r>
    </w:p>
    <w:p>
      <w:pPr>
        <w:pStyle w:val="4"/>
        <w:ind w:firstLine="480"/>
      </w:pPr>
      <w:r>
        <w:t>(2)对采购过程提出质疑的，为各采购程序环节结束之日；</w:t>
      </w:r>
    </w:p>
    <w:p>
      <w:pPr>
        <w:pStyle w:val="4"/>
        <w:ind w:firstLine="480"/>
      </w:pPr>
      <w:r>
        <w:t>(3)对中标结果提出质疑的，为中标结果公告期限届满之日。</w:t>
      </w:r>
    </w:p>
    <w:p>
      <w:pPr>
        <w:pStyle w:val="4"/>
        <w:ind w:firstLine="480"/>
      </w:pPr>
      <w:r>
        <w:t>2.2质疑函应当包括下列主要内容：</w:t>
      </w:r>
    </w:p>
    <w:p>
      <w:pPr>
        <w:pStyle w:val="4"/>
        <w:ind w:firstLine="480"/>
      </w:pPr>
      <w:r>
        <w:t>(1)质疑供应商和相关供应商的名称、地址、邮编、联系人及联系电话等；</w:t>
      </w:r>
    </w:p>
    <w:p>
      <w:pPr>
        <w:pStyle w:val="4"/>
        <w:ind w:firstLine="480"/>
      </w:pPr>
      <w:r>
        <w:t>(2)质疑项目名称及编号、具体明确的质疑事项和与质疑事项相关的请求；</w:t>
      </w:r>
    </w:p>
    <w:p>
      <w:pPr>
        <w:pStyle w:val="4"/>
        <w:ind w:firstLine="480"/>
      </w:pPr>
      <w:r>
        <w:t>(3)认为采购文件、采购过程、中标和成交结果使自己的合法权益受到损害的法律依据、事实依据、相关证明材料及证据来源；</w:t>
      </w:r>
    </w:p>
    <w:p>
      <w:pPr>
        <w:pStyle w:val="4"/>
        <w:ind w:firstLine="480"/>
      </w:pPr>
      <w:r>
        <w:t>(4)提出质疑的日期。</w:t>
      </w:r>
    </w:p>
    <w:p>
      <w:pPr>
        <w:pStyle w:val="4"/>
        <w:ind w:firstLine="480"/>
      </w:pPr>
      <w:r>
        <w:t>2.3 质疑函应当署名。质疑供应商为自然人的，应当由本人签字；质疑供应商为法人或者其他组织的，应当由法定代表人、主要负责人，或者其授权代表签字或者盖章，并加盖公章。</w:t>
      </w:r>
    </w:p>
    <w:p>
      <w:pPr>
        <w:pStyle w:val="4"/>
        <w:ind w:firstLine="480"/>
      </w:pPr>
      <w:r>
        <w:t>2.4以联合体形式参加政府采购活动的，其质疑应当由联合体成员委托主体提出。</w:t>
      </w:r>
    </w:p>
    <w:p>
      <w:pPr>
        <w:pStyle w:val="4"/>
        <w:ind w:firstLine="480"/>
      </w:pPr>
      <w: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4"/>
        <w:ind w:firstLine="480"/>
      </w:pPr>
      <w:r>
        <w:t>2.6质疑联系方式如下：</w:t>
      </w:r>
    </w:p>
    <w:p>
      <w:pPr>
        <w:pStyle w:val="4"/>
        <w:ind w:firstLine="480"/>
      </w:pPr>
      <w:r>
        <w:t>质疑联系人：黄先生</w:t>
      </w:r>
    </w:p>
    <w:p>
      <w:pPr>
        <w:pStyle w:val="4"/>
        <w:ind w:firstLine="480"/>
      </w:pPr>
      <w:r>
        <w:t>电话：020-87375913</w:t>
      </w:r>
    </w:p>
    <w:p>
      <w:pPr>
        <w:pStyle w:val="4"/>
        <w:ind w:firstLine="480"/>
      </w:pPr>
      <w:r>
        <w:t>传真：/</w:t>
      </w:r>
    </w:p>
    <w:p>
      <w:pPr>
        <w:pStyle w:val="4"/>
        <w:ind w:firstLine="480"/>
      </w:pPr>
      <w:r>
        <w:t>邮箱：hyzdzbgs@126.com</w:t>
      </w:r>
    </w:p>
    <w:p>
      <w:pPr>
        <w:pStyle w:val="4"/>
        <w:ind w:firstLine="480"/>
      </w:pPr>
      <w:r>
        <w:t>地址：广州市越秀区寺右新马路168号501</w:t>
      </w:r>
    </w:p>
    <w:p>
      <w:pPr>
        <w:pStyle w:val="4"/>
        <w:ind w:firstLine="480"/>
      </w:pPr>
      <w:r>
        <w:t>邮编：510000</w:t>
      </w:r>
    </w:p>
    <w:p>
      <w:pPr>
        <w:pStyle w:val="4"/>
        <w:outlineLvl w:val="3"/>
      </w:pPr>
      <w:r>
        <w:rPr>
          <w:b/>
          <w:sz w:val="24"/>
        </w:rPr>
        <w:t>3.投诉</w:t>
      </w:r>
    </w:p>
    <w:p>
      <w:pPr>
        <w:pStyle w:val="4"/>
        <w:ind w:firstLine="480"/>
      </w:pPr>
      <w:r>
        <w:t>质疑人对采购人或采购代理机构的质疑答复不满意或在规定时间内未得到答复的，可以在答复期满后15个工作日内，按如下联系方式向本项目监督管理部门提起投诉。</w:t>
      </w:r>
    </w:p>
    <w:p>
      <w:pPr>
        <w:pStyle w:val="4"/>
      </w:pPr>
      <w:r>
        <w:t>政府采购监督管理机构名称：广东省财政厅政府采购监管处</w:t>
      </w:r>
    </w:p>
    <w:p>
      <w:pPr>
        <w:pStyle w:val="4"/>
      </w:pPr>
      <w:r>
        <w:t>地 址：广州市越秀区北京路376号北裙楼313室</w:t>
      </w:r>
    </w:p>
    <w:p>
      <w:pPr>
        <w:pStyle w:val="4"/>
      </w:pPr>
      <w:r>
        <w:t>电 话：020-83340570</w:t>
      </w:r>
    </w:p>
    <w:p>
      <w:pPr>
        <w:pStyle w:val="4"/>
      </w:pPr>
      <w:r>
        <w:t>邮 编：510030</w:t>
      </w:r>
    </w:p>
    <w:p>
      <w:pPr>
        <w:pStyle w:val="4"/>
        <w:outlineLvl w:val="2"/>
      </w:pPr>
      <w:r>
        <w:rPr>
          <w:b/>
          <w:sz w:val="28"/>
        </w:rPr>
        <w:t>八、合同签订和履行</w:t>
      </w:r>
    </w:p>
    <w:p>
      <w:pPr>
        <w:pStyle w:val="4"/>
        <w:outlineLvl w:val="3"/>
      </w:pPr>
      <w:r>
        <w:rPr>
          <w:b/>
          <w:sz w:val="24"/>
        </w:rPr>
        <w:t>1.合同签订</w:t>
      </w:r>
    </w:p>
    <w:p>
      <w:pPr>
        <w:pStyle w:val="4"/>
        <w:ind w:firstLine="480"/>
      </w:pPr>
      <w: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4"/>
        <w:ind w:firstLine="480"/>
      </w:pPr>
      <w:r>
        <w:t>1.2采购人不得提出试用合格等任何不合理的要求作为签订合同的条件，且不得与中标供应商私下订立背离合同实质性内容的协议。</w:t>
      </w:r>
    </w:p>
    <w:p>
      <w:pPr>
        <w:pStyle w:val="4"/>
        <w:ind w:firstLine="480"/>
      </w:pPr>
      <w:r>
        <w:t>1.3合同条款中应规定，乙方完全遵守《中华人民共和国民法典》有关规定和《中华人民共和国妇女权益保障法》中关于“劳动和社会保障权益”的有关要求。</w:t>
      </w:r>
    </w:p>
    <w:p>
      <w:pPr>
        <w:pStyle w:val="4"/>
        <w:ind w:firstLine="480"/>
      </w:pPr>
      <w:r>
        <w:t>1.4采购人应当自政府采购合同签订之日起2个工作日内，将政府采购合同在省级以上人民政府财政部门指定的媒体上公告，但政府采购合同中涉及国家秘密、商业秘密的内容除外。</w:t>
      </w:r>
    </w:p>
    <w:p>
      <w:pPr>
        <w:pStyle w:val="4"/>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4"/>
        <w:outlineLvl w:val="3"/>
      </w:pPr>
      <w:r>
        <w:rPr>
          <w:b/>
          <w:sz w:val="24"/>
        </w:rPr>
        <w:t>2.合同的履行</w:t>
      </w:r>
    </w:p>
    <w:p>
      <w:pPr>
        <w:pStyle w:val="4"/>
        <w:ind w:firstLine="480"/>
      </w:pPr>
      <w:r>
        <w:t xml:space="preserve"> 2.1政府采购合同订立后，合同各方不得擅自变更、中止或者终止合同。</w:t>
      </w:r>
    </w:p>
    <w:p>
      <w:pPr>
        <w:pStyle w:val="4"/>
        <w:ind w:firstLine="480"/>
      </w:pPr>
      <w: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4"/>
      </w:pPr>
      <w:r>
        <w:t xml:space="preserve">  </w:t>
      </w:r>
    </w:p>
    <w:p>
      <w:pPr>
        <w:pStyle w:val="4"/>
        <w:jc w:val="center"/>
        <w:outlineLvl w:val="1"/>
      </w:pPr>
      <w:r>
        <w:rPr>
          <w:b/>
          <w:sz w:val="36"/>
        </w:rPr>
        <w:t>第四章 评标</w:t>
      </w:r>
    </w:p>
    <w:p>
      <w:pPr>
        <w:pStyle w:val="4"/>
        <w:outlineLvl w:val="2"/>
      </w:pPr>
      <w:r>
        <w:rPr>
          <w:b/>
          <w:sz w:val="28"/>
        </w:rPr>
        <w:t>一、评标要求</w:t>
      </w:r>
    </w:p>
    <w:p>
      <w:pPr>
        <w:pStyle w:val="4"/>
        <w:outlineLvl w:val="3"/>
      </w:pPr>
      <w:r>
        <w:rPr>
          <w:b/>
          <w:sz w:val="24"/>
        </w:rPr>
        <w:t>1.评标方法</w:t>
      </w:r>
    </w:p>
    <w:p>
      <w:pPr>
        <w:pStyle w:val="4"/>
      </w:pPr>
      <w:r>
        <w:t>采购包1(省监狱局河源监狱政务信息化基础设施运维（2025年）项目)：综合评分法,是指投标文件满足招标文件全部实质性要求，且按照评审因素的量化指标评审得分最高的投标人为中标候选人的评标方法。（最低报价不是中标的唯一依据。）</w:t>
      </w:r>
    </w:p>
    <w:p>
      <w:pPr>
        <w:pStyle w:val="4"/>
        <w:outlineLvl w:val="3"/>
      </w:pPr>
      <w:r>
        <w:rPr>
          <w:b/>
          <w:sz w:val="24"/>
        </w:rPr>
        <w:t>2.评标原则</w:t>
      </w:r>
    </w:p>
    <w:p>
      <w:pPr>
        <w:pStyle w:val="4"/>
        <w:ind w:firstLine="480"/>
      </w:pPr>
      <w:r>
        <w:t>2.1评标活动遵循公平、公正、科学和择优的原则，以招标文件和投标文件为评标的基本依据，并按照招标文件规定的评标方法和评标标准进行评标。</w:t>
      </w:r>
    </w:p>
    <w:p>
      <w:pPr>
        <w:pStyle w:val="4"/>
        <w:ind w:firstLine="480"/>
      </w:pPr>
      <w:r>
        <w:t>2.2具体评标事项由评标委员会负责，并按招标文件的规定办法进行评审。</w:t>
      </w:r>
    </w:p>
    <w:p>
      <w:pPr>
        <w:pStyle w:val="4"/>
        <w:ind w:firstLine="480"/>
      </w:pPr>
      <w:r>
        <w:t>2.3合格投标人不足须知前附表中约定的有效供应商家数的，不得评标。</w:t>
      </w:r>
    </w:p>
    <w:p>
      <w:pPr>
        <w:pStyle w:val="4"/>
        <w:outlineLvl w:val="3"/>
      </w:pPr>
      <w:r>
        <w:rPr>
          <w:b/>
          <w:sz w:val="24"/>
        </w:rPr>
        <w:t>3.评标委员会</w:t>
      </w:r>
    </w:p>
    <w:p>
      <w:pPr>
        <w:pStyle w:val="4"/>
        <w:ind w:firstLine="480"/>
      </w:pPr>
      <w:r>
        <w:t>3.1评标委员会由采购人代表和评审专家组成，成员人数应当为5人及以上单数，其中评审专家不得少于成员总数的三分之二。</w:t>
      </w:r>
    </w:p>
    <w:p>
      <w:pPr>
        <w:pStyle w:val="4"/>
        <w:ind w:firstLine="480"/>
      </w:pPr>
      <w:r>
        <w:t>3.2评标应遵守下列评标纪律：</w:t>
      </w:r>
    </w:p>
    <w:p>
      <w:pPr>
        <w:pStyle w:val="4"/>
        <w:ind w:firstLine="480"/>
      </w:pPr>
      <w:r>
        <w:t>（1）评标情况不得私自外泄，有关信息由广东众得招标有限公司统一对外发布。</w:t>
      </w:r>
    </w:p>
    <w:p>
      <w:pPr>
        <w:pStyle w:val="4"/>
        <w:ind w:firstLine="480"/>
      </w:pPr>
      <w:r>
        <w:t>（2）对广东众得招标有限公司或投标人提供的要求保密的资料，不得摘记翻印和外传。</w:t>
      </w:r>
    </w:p>
    <w:p>
      <w:pPr>
        <w:pStyle w:val="4"/>
        <w:ind w:firstLine="480"/>
      </w:pPr>
      <w:r>
        <w:t>（3）不得收受投标供应商或有关人员的任何礼物，不得串联鼓动其他人袒护某投标人。若与投标人存在利害关系，则应主动声明并回避。</w:t>
      </w:r>
    </w:p>
    <w:p>
      <w:pPr>
        <w:pStyle w:val="4"/>
        <w:ind w:firstLine="480"/>
      </w:pPr>
      <w:r>
        <w:t>（4）全体评委应按照招标文件规定进行评标，一切认定事项应查有实据且不得弄虚作假。</w:t>
      </w:r>
    </w:p>
    <w:p>
      <w:pPr>
        <w:pStyle w:val="4"/>
        <w:ind w:firstLine="480"/>
      </w:pPr>
      <w:r>
        <w:t>（5）评标委员会各成员应当独立对每个投标人的投标文件进行评价，并对评价意见承担个人责任。评审过程中，不得发表倾向性言论。</w:t>
      </w:r>
    </w:p>
    <w:p>
      <w:pPr>
        <w:pStyle w:val="4"/>
        <w:ind w:firstLine="480"/>
      </w:pPr>
      <w:r>
        <w:t>※对违反评标纪律的评委，将取消其评委资格，对评标工作造成严重损失者将予以通报批评乃至追究法律责任。</w:t>
      </w:r>
    </w:p>
    <w:p>
      <w:pPr>
        <w:pStyle w:val="4"/>
        <w:outlineLvl w:val="3"/>
      </w:pPr>
      <w:r>
        <w:rPr>
          <w:b/>
          <w:sz w:val="24"/>
        </w:rPr>
        <w:t>4.有下列情形之一的，视为投标人串通投标，其投标无效；</w:t>
      </w:r>
    </w:p>
    <w:p>
      <w:pPr>
        <w:pStyle w:val="4"/>
        <w:ind w:firstLine="480"/>
      </w:pPr>
      <w:r>
        <w:t>4.1不同投标人的投标文件由同一单位或者个人编制；</w:t>
      </w:r>
    </w:p>
    <w:p>
      <w:pPr>
        <w:pStyle w:val="4"/>
        <w:ind w:firstLine="480"/>
      </w:pPr>
      <w:r>
        <w:t>4.2不同投标人委托同一单位或者个人办理投标事宜；</w:t>
      </w:r>
    </w:p>
    <w:p>
      <w:pPr>
        <w:pStyle w:val="4"/>
        <w:ind w:firstLine="480"/>
      </w:pPr>
      <w:r>
        <w:t>4.3不同投标人的投标文件载明的项目管理成员或者联系人员为同一人；</w:t>
      </w:r>
    </w:p>
    <w:p>
      <w:pPr>
        <w:pStyle w:val="4"/>
        <w:ind w:firstLine="480"/>
      </w:pPr>
      <w:r>
        <w:t>4.4不同投标人的投标文件异常一致或者投标报价呈规律性差异；</w:t>
      </w:r>
    </w:p>
    <w:p>
      <w:pPr>
        <w:pStyle w:val="4"/>
        <w:ind w:firstLine="480"/>
      </w:pPr>
      <w:r>
        <w:t>4.5不同投标人的投标文件相互混装；</w:t>
      </w:r>
    </w:p>
    <w:p>
      <w:pPr>
        <w:pStyle w:val="4"/>
        <w:ind w:firstLine="480"/>
      </w:pPr>
      <w:r>
        <w:t>4.6不同投标人的投标保证金或购买电子保函支付款为从同一单位或个人的账户转出；</w:t>
      </w:r>
    </w:p>
    <w:p>
      <w:pPr>
        <w:pStyle w:val="4"/>
        <w:ind w:firstLine="480"/>
      </w:pPr>
      <w:r>
        <w:t>4.7投标人上传的电子投标文件使用该项目其他投标人的数字证书加密的或加盖该项目的其他投标人的电子印章的。</w:t>
      </w:r>
    </w:p>
    <w:p>
      <w:pPr>
        <w:pStyle w:val="4"/>
        <w:ind w:firstLine="480"/>
      </w:pPr>
      <w:r>
        <w:t xml:space="preserve"> 说明：在评标过程中发现投标人有上述情形的，评标委员会应当认定其投标无效。同时，项目评审时被认定为串通投标的投标人不得参加该合同项下的采购活动。</w:t>
      </w:r>
    </w:p>
    <w:p>
      <w:pPr>
        <w:pStyle w:val="4"/>
        <w:outlineLvl w:val="3"/>
      </w:pPr>
      <w:r>
        <w:rPr>
          <w:b/>
          <w:sz w:val="24"/>
        </w:rPr>
        <w:t>5.投标无效的情形</w:t>
      </w:r>
    </w:p>
    <w:p>
      <w:pPr>
        <w:pStyle w:val="4"/>
        <w:ind w:firstLine="480"/>
      </w:pPr>
      <w:r>
        <w:t>详见资格性审查、符合性审查和招标文件其他投标无效条款。</w:t>
      </w:r>
    </w:p>
    <w:p>
      <w:pPr>
        <w:pStyle w:val="4"/>
        <w:outlineLvl w:val="3"/>
      </w:pPr>
      <w:r>
        <w:rPr>
          <w:b/>
          <w:sz w:val="24"/>
        </w:rPr>
        <w:t>6.定标</w:t>
      </w:r>
    </w:p>
    <w:p>
      <w:pPr>
        <w:pStyle w:val="4"/>
        <w:ind w:firstLine="480"/>
      </w:pPr>
      <w:r>
        <w:t>评标委员会按照招标文件确定的评标方法、步骤、标准，对投标文件进行评审。评标结束后，对投标人的评审名次进行排序，确定中标供应商或者推荐中标候选人。</w:t>
      </w:r>
    </w:p>
    <w:p>
      <w:pPr>
        <w:pStyle w:val="4"/>
        <w:outlineLvl w:val="3"/>
      </w:pPr>
      <w:r>
        <w:rPr>
          <w:b/>
          <w:sz w:val="24"/>
        </w:rPr>
        <w:t>7.价格修正</w:t>
      </w:r>
    </w:p>
    <w:p>
      <w:pPr>
        <w:pStyle w:val="4"/>
        <w:ind w:firstLine="480"/>
      </w:pPr>
      <w:r>
        <w:t>对报价的计算错误按以下原则修正：</w:t>
      </w:r>
    </w:p>
    <w:p>
      <w:pPr>
        <w:pStyle w:val="4"/>
        <w:ind w:firstLine="480"/>
      </w:pPr>
      <w:r>
        <w:t>（1）投标文件中开标一览表内容与投标文件中相应内容不一致的，以开标一览表为准；</w:t>
      </w:r>
    </w:p>
    <w:p>
      <w:pPr>
        <w:pStyle w:val="4"/>
        <w:ind w:firstLine="480"/>
      </w:pPr>
      <w:r>
        <w:t>（2）大写金额和小写金额不一致的，以大写金额为准；</w:t>
      </w:r>
    </w:p>
    <w:p>
      <w:pPr>
        <w:pStyle w:val="4"/>
        <w:ind w:firstLine="480"/>
      </w:pPr>
      <w:r>
        <w:t>（3）单价金额小数点或者百分比有明显错位的，以开标一览表的总价为准，并修改单价。</w:t>
      </w:r>
    </w:p>
    <w:p>
      <w:pPr>
        <w:pStyle w:val="4"/>
        <w:ind w:firstLine="480"/>
      </w:pPr>
      <w:r>
        <w:t>（4）总价金额与按单价汇总金额不一致的，以单价金额计算结果为准。但是单价金额计算结果超过预算价的，对其按无效投标处理。</w:t>
      </w:r>
    </w:p>
    <w:p>
      <w:pPr>
        <w:pStyle w:val="4"/>
        <w:ind w:firstLine="480"/>
      </w:pPr>
      <w:r>
        <w:t>（5）若投标客户端上传的电子报价数据与电子投标文件价格不一致的，以电子报价数据为准。</w:t>
      </w:r>
    </w:p>
    <w:p>
      <w:pPr>
        <w:pStyle w:val="4"/>
        <w:ind w:firstLine="480"/>
      </w:pPr>
      <w: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4"/>
        <w:outlineLvl w:val="2"/>
      </w:pPr>
      <w:r>
        <w:rPr>
          <w:b/>
          <w:sz w:val="28"/>
        </w:rPr>
        <w:t>二.政府采购政策落实</w:t>
      </w:r>
    </w:p>
    <w:p>
      <w:pPr>
        <w:pStyle w:val="4"/>
        <w:outlineLvl w:val="3"/>
      </w:pPr>
      <w:r>
        <w:rPr>
          <w:b/>
          <w:sz w:val="24"/>
        </w:rPr>
        <w:t>1.节能、环保要求</w:t>
      </w:r>
    </w:p>
    <w:p>
      <w:pPr>
        <w:pStyle w:val="4"/>
        <w:ind w:firstLine="480"/>
      </w:pPr>
      <w: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4"/>
        <w:ind w:firstLine="480"/>
      </w:pPr>
      <w:r>
        <w:t>相关认证机构和获证产品信息以市场监管总局组织建立的节能产品、环境标志产品认证结果信息发布平台公布为准。</w:t>
      </w:r>
    </w:p>
    <w:p>
      <w:pPr>
        <w:pStyle w:val="4"/>
        <w:outlineLvl w:val="3"/>
      </w:pPr>
      <w:r>
        <w:rPr>
          <w:b/>
          <w:sz w:val="24"/>
        </w:rPr>
        <w:t>2.对小型、微型企业、监狱企业或残疾人福利性单位给予价格扣除</w:t>
      </w:r>
    </w:p>
    <w:p>
      <w:pPr>
        <w:pStyle w:val="4"/>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4"/>
        <w:outlineLvl w:val="3"/>
      </w:pPr>
      <w:r>
        <w:rPr>
          <w:b/>
          <w:sz w:val="24"/>
        </w:rPr>
        <w:t>3.价格扣除相关要求</w:t>
      </w:r>
    </w:p>
    <w:p>
      <w:pPr>
        <w:pStyle w:val="4"/>
      </w:pPr>
      <w:r>
        <w:t>采购包1（省监狱局河源监狱政务信息化基础设施运维（2025年）项目）：</w:t>
      </w:r>
    </w:p>
    <w:tbl>
      <w:tblPr>
        <w:tblStyle w:val="3"/>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81"/>
        <w:gridCol w:w="2160"/>
        <w:gridCol w:w="2160"/>
        <w:gridCol w:w="1246"/>
        <w:gridCol w:w="2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81" w:type="dxa"/>
          </w:tcPr>
          <w:p>
            <w:pPr>
              <w:pStyle w:val="4"/>
            </w:pPr>
            <w:r>
              <w:t>序号</w:t>
            </w:r>
          </w:p>
        </w:tc>
        <w:tc>
          <w:tcPr>
            <w:tcW w:w="2160" w:type="dxa"/>
          </w:tcPr>
          <w:p>
            <w:pPr>
              <w:pStyle w:val="4"/>
            </w:pPr>
            <w:r>
              <w:t>情形</w:t>
            </w:r>
          </w:p>
        </w:tc>
        <w:tc>
          <w:tcPr>
            <w:tcW w:w="2160" w:type="dxa"/>
          </w:tcPr>
          <w:p>
            <w:pPr>
              <w:pStyle w:val="4"/>
            </w:pPr>
            <w:r>
              <w:t>适用对象</w:t>
            </w:r>
          </w:p>
        </w:tc>
        <w:tc>
          <w:tcPr>
            <w:tcW w:w="1246" w:type="dxa"/>
          </w:tcPr>
          <w:p>
            <w:pPr>
              <w:pStyle w:val="4"/>
            </w:pPr>
            <w:r>
              <w:t>价格扣除比例</w:t>
            </w:r>
          </w:p>
        </w:tc>
        <w:tc>
          <w:tcPr>
            <w:tcW w:w="2160" w:type="dxa"/>
          </w:tcPr>
          <w:p>
            <w:pPr>
              <w:pStyle w:val="4"/>
            </w:pPr>
            <w: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7" w:type="dxa"/>
            <w:gridSpan w:val="5"/>
          </w:tcPr>
          <w:p>
            <w:pPr>
              <w:pStyle w:val="4"/>
              <w:jc w:val="left"/>
            </w:pPr>
            <w:r>
              <w:t>注：（1）上述评标价仅用于计算价格分，成交金额以实际投标价为准。 （2）组成联合体的大中型企业和其他自然人、法人或者其他组织、与小型、微型企业之间不得存在投资关系。</w:t>
            </w:r>
          </w:p>
        </w:tc>
      </w:tr>
    </w:tbl>
    <w:p>
      <w:pPr>
        <w:pStyle w:val="4"/>
      </w:pPr>
      <w:r>
        <w:br w:type="textWrapping"/>
      </w:r>
      <w:r>
        <w:br w:type="textWrapping"/>
      </w:r>
    </w:p>
    <w:p>
      <w:pPr>
        <w:pStyle w:val="4"/>
        <w:ind w:firstLine="480"/>
      </w:pPr>
      <w:r>
        <w:t>（1）所称小型和微型企业应当符合以下条件：</w:t>
      </w:r>
    </w:p>
    <w:p>
      <w:pPr>
        <w:pStyle w:val="4"/>
        <w:ind w:firstLine="480"/>
      </w:pPr>
      <w:r>
        <w:t>在中华人民共和国境内依法设立，依据国务院批准的中小企业划分标准确定的小型企业和微型企业，但与大企业的负责人为同一人，或者与大企业存在直接控股、管理关系的除外。</w:t>
      </w:r>
    </w:p>
    <w:p>
      <w:pPr>
        <w:pStyle w:val="4"/>
        <w:ind w:firstLine="480"/>
      </w:pPr>
      <w:r>
        <w:t>符合中小企业划分标准的个体工商户，在政府采购活动中视同中小企业。</w:t>
      </w:r>
    </w:p>
    <w:p>
      <w:pPr>
        <w:pStyle w:val="4"/>
        <w:ind w:firstLine="480"/>
      </w:pPr>
      <w:r>
        <w:t>提供本企业（属于小微企业）制造的货物或者提供其他小型或微型企业制造的货物/提供本企业（属于小微企业）承接的服务。</w:t>
      </w:r>
    </w:p>
    <w:p>
      <w:pPr>
        <w:pStyle w:val="4"/>
        <w:ind w:firstLine="480"/>
      </w:pPr>
      <w: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4"/>
        <w:ind w:firstLine="480"/>
      </w:pPr>
      <w:r>
        <w:t>说明：投标人应当对其出具的《中小企业声明函》真实性负责，投标人出具的《中小企业声明函》内容不实的，属于提供虚假材料谋取中标。</w:t>
      </w:r>
    </w:p>
    <w:p>
      <w:pPr>
        <w:pStyle w:val="4"/>
        <w:ind w:firstLine="480"/>
      </w:pPr>
      <w: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4"/>
        <w:outlineLvl w:val="2"/>
      </w:pPr>
      <w:r>
        <w:rPr>
          <w:b/>
          <w:sz w:val="28"/>
        </w:rPr>
        <w:t>三、评审程序</w:t>
      </w:r>
    </w:p>
    <w:p>
      <w:pPr>
        <w:pStyle w:val="4"/>
        <w:outlineLvl w:val="3"/>
      </w:pPr>
      <w:r>
        <w:rPr>
          <w:b/>
          <w:sz w:val="24"/>
        </w:rPr>
        <w:t>1.资格性审查和符合性审查</w:t>
      </w:r>
    </w:p>
    <w:p>
      <w:pPr>
        <w:pStyle w:val="4"/>
        <w:ind w:firstLine="480"/>
      </w:pPr>
      <w:r>
        <w:t>资格性审查。公开招标采购项目开标结束后，采购人或采购代理机构应当依法对投标人的资格进行审查，以确定投标人是否具备投标资格。（详见后附表一资格性审查表）</w:t>
      </w:r>
    </w:p>
    <w:p>
      <w:pPr>
        <w:pStyle w:val="4"/>
        <w:ind w:firstLine="480"/>
      </w:pPr>
      <w:r>
        <w:t>符合性审查。评标委员会依据招标文件的规定，从投标文件的有效性、完整性和对招标文件的响应程度进行审查，以确定是否对招标文件的实质性要求作出响应。（详见后附表二符合性审查表）</w:t>
      </w:r>
    </w:p>
    <w:p>
      <w:pPr>
        <w:pStyle w:val="4"/>
        <w:ind w:firstLine="480"/>
      </w:pPr>
      <w:r>
        <w:t>资格性审查和符合性审查中凡有其中任意一项未通过的，评审结果为未通过，未通过资格性审查、符合性审查的投标人按无效投标处理。</w:t>
      </w:r>
    </w:p>
    <w:p>
      <w:pPr>
        <w:pStyle w:val="4"/>
        <w:ind w:firstLine="480"/>
      </w:pPr>
      <w:r>
        <w:t>对各投标人进行资格审查和符合性审查过程中，对初步被认定为无效投标者，由评标委员会组长或采购人代表将集体意见及时告知投标当事人。</w:t>
      </w:r>
    </w:p>
    <w:p>
      <w:pPr>
        <w:pStyle w:val="4"/>
        <w:ind w:firstLine="480"/>
      </w:pPr>
      <w: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
        <w:ind w:firstLine="480"/>
      </w:pPr>
      <w:r>
        <w:t>合格投标人不足3家的，不得评标。</w:t>
      </w:r>
    </w:p>
    <w:p>
      <w:pPr>
        <w:pStyle w:val="4"/>
        <w:ind w:firstLine="480"/>
      </w:pPr>
      <w:r>
        <w:t>表一资格性审查表：</w:t>
      </w:r>
    </w:p>
    <w:p>
      <w:pPr>
        <w:pStyle w:val="4"/>
      </w:pPr>
      <w:r>
        <w:t>采购包1（省监狱局河源监狱政务信息化基础设施运维（2025年）项目）：</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 xml:space="preserve"> 序号</w:t>
            </w:r>
          </w:p>
        </w:tc>
        <w:tc>
          <w:tcPr>
            <w:tcW w:w="7416" w:type="dxa"/>
            <w:gridSpan w:val="2"/>
          </w:tcPr>
          <w:p>
            <w:pPr>
              <w:pStyle w:val="4"/>
            </w:pPr>
            <w:r>
              <w:t xml:space="preserve"> 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1</w:t>
            </w:r>
          </w:p>
        </w:tc>
        <w:tc>
          <w:tcPr>
            <w:tcW w:w="3178" w:type="dxa"/>
          </w:tcPr>
          <w:p>
            <w:pPr>
              <w:pStyle w:val="4"/>
            </w:pPr>
            <w:r>
              <w:t>具有独立承担民事责任的能力</w:t>
            </w:r>
          </w:p>
        </w:tc>
        <w:tc>
          <w:tcPr>
            <w:tcW w:w="4238" w:type="dxa"/>
          </w:tcPr>
          <w:p>
            <w:pPr>
              <w:pStyle w:val="4"/>
            </w:pPr>
            <w:r>
              <w:t>在中华人民共和国境内注册的法人或其他组织或自然人，投标时提交有效的营业执照（或事业法人登记证或身份证等相关证明）复印件。分支机构投标的，须取得具有法人资格的总公司出具给分支机构的授权书，并提供总公司和分公司营业执照复印件。已由总公司授权的，总公司取得的相关资质证书对分支机构有效，法律法规或者行业另有规定的除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2</w:t>
            </w:r>
          </w:p>
        </w:tc>
        <w:tc>
          <w:tcPr>
            <w:tcW w:w="3178" w:type="dxa"/>
          </w:tcPr>
          <w:p>
            <w:pPr>
              <w:pStyle w:val="4"/>
            </w:pPr>
            <w:r>
              <w:t>有依法缴纳税收和社会保障资金的良好记录</w:t>
            </w:r>
          </w:p>
        </w:tc>
        <w:tc>
          <w:tcPr>
            <w:tcW w:w="4238" w:type="dxa"/>
          </w:tcPr>
          <w:p>
            <w:pPr>
              <w:pStyle w:val="4"/>
            </w:pPr>
            <w:r>
              <w:t>提供《资格条件承诺函》（参照公告附件格式），或提供投标截止日前6个月内任意1个月依法缴纳税收和社会保障资金的相关材料（若依法免税或不需要缴纳社会保障资金的，应提供相应证明文件），或已对接“粤省事”“粤商通”“粤信签”等系统且可以通过相应系统提取相关信息的承诺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3</w:t>
            </w:r>
          </w:p>
        </w:tc>
        <w:tc>
          <w:tcPr>
            <w:tcW w:w="3178" w:type="dxa"/>
          </w:tcPr>
          <w:p>
            <w:pPr>
              <w:pStyle w:val="4"/>
            </w:pPr>
            <w:r>
              <w:t>具有良好的商业信誉和健全的财务会计制度</w:t>
            </w:r>
          </w:p>
        </w:tc>
        <w:tc>
          <w:tcPr>
            <w:tcW w:w="4238" w:type="dxa"/>
          </w:tcPr>
          <w:p>
            <w:pPr>
              <w:pStyle w:val="4"/>
            </w:pPr>
            <w:r>
              <w:t>提供《资格条件承诺函》（参照公告附件格式），或提供2023年度财务报表或2024年以来任意1个月或1个季度的财务报表，或提供基本户银行出具的资信证明，或已对接“粤省事”“粤商通”“粤信签”等系统且可以通过相应系统提取相关信息的承诺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4</w:t>
            </w:r>
          </w:p>
        </w:tc>
        <w:tc>
          <w:tcPr>
            <w:tcW w:w="3178" w:type="dxa"/>
          </w:tcPr>
          <w:p>
            <w:pPr>
              <w:pStyle w:val="4"/>
            </w:pPr>
            <w:r>
              <w:t>履行合同所必需的设备和专业技术能力</w:t>
            </w:r>
          </w:p>
        </w:tc>
        <w:tc>
          <w:tcPr>
            <w:tcW w:w="4238" w:type="dxa"/>
          </w:tcPr>
          <w:p>
            <w:pPr>
              <w:pStyle w:val="4"/>
            </w:pPr>
            <w:r>
              <w:t>提供《资格条件承诺函》（参照公告附件格式），或提供具备履行合同所必需的设备和专业技术能力的证明材料。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5</w:t>
            </w:r>
          </w:p>
        </w:tc>
        <w:tc>
          <w:tcPr>
            <w:tcW w:w="3178" w:type="dxa"/>
          </w:tcPr>
          <w:p>
            <w:pPr>
              <w:pStyle w:val="4"/>
            </w:pPr>
            <w:r>
              <w:t>参加采购活动前3年内，在经营活动中没有重大违法记录</w:t>
            </w:r>
          </w:p>
        </w:tc>
        <w:tc>
          <w:tcPr>
            <w:tcW w:w="4238" w:type="dxa"/>
          </w:tcPr>
          <w:p>
            <w:pPr>
              <w:pStyle w:val="4"/>
            </w:pPr>
            <w:r>
              <w:t>提供《资格条件承诺函》（参照公告附件格式）。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6</w:t>
            </w:r>
          </w:p>
        </w:tc>
        <w:tc>
          <w:tcPr>
            <w:tcW w:w="3178" w:type="dxa"/>
          </w:tcPr>
          <w:p>
            <w:pPr>
              <w:pStyle w:val="4"/>
            </w:pPr>
            <w:r>
              <w:t>信用记录</w:t>
            </w:r>
          </w:p>
        </w:tc>
        <w:tc>
          <w:tcPr>
            <w:tcW w:w="4238" w:type="dxa"/>
          </w:tcPr>
          <w:p>
            <w:pPr>
              <w:pStyle w:val="4"/>
            </w:pPr>
            <w: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7</w:t>
            </w:r>
          </w:p>
        </w:tc>
        <w:tc>
          <w:tcPr>
            <w:tcW w:w="3178" w:type="dxa"/>
          </w:tcPr>
          <w:p>
            <w:pPr>
              <w:pStyle w:val="4"/>
            </w:pPr>
            <w:r>
              <w:t>供应商必须符合法律、行政法规规定的其他条件</w:t>
            </w:r>
          </w:p>
        </w:tc>
        <w:tc>
          <w:tcPr>
            <w:tcW w:w="4238" w:type="dxa"/>
          </w:tcPr>
          <w:p>
            <w:pPr>
              <w:pStyle w:val="4"/>
            </w:pPr>
            <w:r>
              <w:t>单位负责人为同一人或者存在直接控股、管理关系的不同供应商，不得同时参加本采购项目投标。为本项目提供整体设计、规范编制或者项目管理、监理、检测等服务的供应商，不得再参与本项目投标。（《依据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8</w:t>
            </w:r>
          </w:p>
        </w:tc>
        <w:tc>
          <w:tcPr>
            <w:tcW w:w="3178" w:type="dxa"/>
          </w:tcPr>
          <w:p>
            <w:pPr>
              <w:pStyle w:val="4"/>
            </w:pPr>
            <w:r>
              <w:t>本采购包专门面向中小企业采购</w:t>
            </w:r>
          </w:p>
        </w:tc>
        <w:tc>
          <w:tcPr>
            <w:tcW w:w="4238" w:type="dxa"/>
          </w:tcPr>
          <w:p>
            <w:pPr>
              <w:pStyle w:val="4"/>
            </w:pPr>
            <w:r>
              <w:t>本项目属于专门面向中小企业采购的项目。</w:t>
            </w:r>
          </w:p>
        </w:tc>
      </w:tr>
    </w:tbl>
    <w:p>
      <w:pPr>
        <w:pStyle w:val="4"/>
        <w:ind w:firstLine="480"/>
      </w:pPr>
      <w:r>
        <w:t>表二符合性审查表：</w:t>
      </w:r>
    </w:p>
    <w:p>
      <w:pPr>
        <w:pStyle w:val="4"/>
      </w:pPr>
      <w:r>
        <w:t>采购包1（省监狱局河源监狱政务信息化基础设施运维（2025年）项目）：</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 xml:space="preserve"> 序号</w:t>
            </w:r>
          </w:p>
        </w:tc>
        <w:tc>
          <w:tcPr>
            <w:tcW w:w="3178" w:type="dxa"/>
          </w:tcPr>
          <w:p>
            <w:pPr>
              <w:pStyle w:val="4"/>
            </w:pPr>
            <w:r>
              <w:t xml:space="preserve"> 评审点要求概况</w:t>
            </w:r>
          </w:p>
        </w:tc>
        <w:tc>
          <w:tcPr>
            <w:tcW w:w="4238" w:type="dxa"/>
          </w:tcPr>
          <w:p>
            <w:pPr>
              <w:pStyle w:val="4"/>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1</w:t>
            </w:r>
          </w:p>
        </w:tc>
        <w:tc>
          <w:tcPr>
            <w:tcW w:w="3178" w:type="dxa"/>
          </w:tcPr>
          <w:p>
            <w:pPr>
              <w:pStyle w:val="4"/>
            </w:pPr>
            <w:r>
              <w:t>投标有效期</w:t>
            </w:r>
          </w:p>
        </w:tc>
        <w:tc>
          <w:tcPr>
            <w:tcW w:w="4238" w:type="dxa"/>
          </w:tcPr>
          <w:p>
            <w:pPr>
              <w:pStyle w:val="4"/>
            </w:pPr>
            <w:r>
              <w:t>投标有效期是否从提交投标文件的截止之日起90日历天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2</w:t>
            </w:r>
          </w:p>
        </w:tc>
        <w:tc>
          <w:tcPr>
            <w:tcW w:w="3178" w:type="dxa"/>
          </w:tcPr>
          <w:p>
            <w:pPr>
              <w:pStyle w:val="4"/>
            </w:pPr>
            <w:r>
              <w:t>投标报价</w:t>
            </w:r>
          </w:p>
        </w:tc>
        <w:tc>
          <w:tcPr>
            <w:tcW w:w="4238" w:type="dxa"/>
          </w:tcPr>
          <w:p>
            <w:pPr>
              <w:pStyle w:val="4"/>
            </w:pPr>
            <w:r>
              <w:t>投标报价是否符合招标文件要求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3</w:t>
            </w:r>
          </w:p>
        </w:tc>
        <w:tc>
          <w:tcPr>
            <w:tcW w:w="3178" w:type="dxa"/>
          </w:tcPr>
          <w:p>
            <w:pPr>
              <w:pStyle w:val="4"/>
            </w:pPr>
            <w:r>
              <w:t>投标文件的签署和盖章</w:t>
            </w:r>
          </w:p>
        </w:tc>
        <w:tc>
          <w:tcPr>
            <w:tcW w:w="4238" w:type="dxa"/>
          </w:tcPr>
          <w:p>
            <w:pPr>
              <w:pStyle w:val="4"/>
            </w:pPr>
            <w:r>
              <w:t>投标文件的签署和盖章是否符合招标文件要求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4</w:t>
            </w:r>
          </w:p>
        </w:tc>
        <w:tc>
          <w:tcPr>
            <w:tcW w:w="3178" w:type="dxa"/>
          </w:tcPr>
          <w:p>
            <w:pPr>
              <w:pStyle w:val="4"/>
            </w:pPr>
            <w:r>
              <w:t>实质性响应招标文件要求</w:t>
            </w:r>
          </w:p>
        </w:tc>
        <w:tc>
          <w:tcPr>
            <w:tcW w:w="4238" w:type="dxa"/>
          </w:tcPr>
          <w:p>
            <w:pPr>
              <w:pStyle w:val="4"/>
            </w:pPr>
            <w:r>
              <w:t>投标文件是否实质性响应招标文件要求，且无经评审专家认定为投标无效的内容和条款</w:t>
            </w:r>
          </w:p>
        </w:tc>
      </w:tr>
    </w:tbl>
    <w:p>
      <w:pPr>
        <w:pStyle w:val="4"/>
        <w:outlineLvl w:val="3"/>
      </w:pPr>
      <w:r>
        <w:rPr>
          <w:b/>
          <w:sz w:val="24"/>
        </w:rPr>
        <w:t>2.投标文件澄清</w:t>
      </w:r>
    </w:p>
    <w:p>
      <w:pPr>
        <w:pStyle w:val="4"/>
        <w:ind w:firstLine="480"/>
      </w:pPr>
      <w: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4"/>
        <w:ind w:firstLine="480"/>
      </w:pPr>
      <w:r>
        <w:t>投标人需登录广东政府采购智慧云平台项目采购系统的等候大厅，在规定时间内完成澄清（响应），并加盖电子印章。</w:t>
      </w:r>
    </w:p>
    <w:p>
      <w:pPr>
        <w:pStyle w:val="4"/>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4"/>
        <w:ind w:firstLine="480"/>
      </w:pPr>
      <w:r>
        <w:t>2.2评标委员会不接受投标人主动提出的澄清、说明或补正。</w:t>
      </w:r>
    </w:p>
    <w:p>
      <w:pPr>
        <w:pStyle w:val="4"/>
        <w:ind w:firstLine="480"/>
      </w:pPr>
      <w:r>
        <w:t>2.3评标委员会对投标人提交的澄清、说明或补正有疑问的，可以要求投标人进一步澄清、说明或补正。</w:t>
      </w:r>
    </w:p>
    <w:p>
      <w:pPr>
        <w:pStyle w:val="4"/>
        <w:outlineLvl w:val="3"/>
      </w:pPr>
      <w:r>
        <w:rPr>
          <w:b/>
          <w:sz w:val="24"/>
        </w:rPr>
        <w:t>3.详细评审</w:t>
      </w:r>
    </w:p>
    <w:p>
      <w:pPr>
        <w:pStyle w:val="4"/>
      </w:pPr>
      <w:r>
        <w:t>采购包1(省监狱局河源监狱政务信息化基础设施运维（2025年）项目):</w:t>
      </w:r>
    </w:p>
    <w:tbl>
      <w:tblPr>
        <w:tblStyle w:val="3"/>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tcPr>
          <w:p>
            <w:pPr>
              <w:pStyle w:val="4"/>
              <w:jc w:val="center"/>
            </w:pPr>
            <w:r>
              <w:t>评审因素</w:t>
            </w:r>
          </w:p>
        </w:tc>
        <w:tc>
          <w:tcPr>
            <w:tcW w:w="7383" w:type="dxa"/>
            <w:gridSpan w:val="2"/>
          </w:tcPr>
          <w:p>
            <w:pPr>
              <w:pStyle w:val="4"/>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tcPr>
          <w:p>
            <w:pPr>
              <w:pStyle w:val="4"/>
              <w:jc w:val="center"/>
            </w:pPr>
            <w:r>
              <w:t>分值构成</w:t>
            </w:r>
          </w:p>
        </w:tc>
        <w:tc>
          <w:tcPr>
            <w:tcW w:w="7383" w:type="dxa"/>
            <w:gridSpan w:val="2"/>
          </w:tcPr>
          <w:p>
            <w:pPr>
              <w:pStyle w:val="4"/>
            </w:pPr>
            <w:r>
              <w:t>商务部分40.0分</w:t>
            </w:r>
          </w:p>
          <w:p>
            <w:pPr>
              <w:pStyle w:val="4"/>
            </w:pPr>
            <w:r>
              <w:t>技术部分50.0分</w:t>
            </w:r>
          </w:p>
          <w:p>
            <w:pPr>
              <w:pStyle w:val="4"/>
            </w:pPr>
            <w:r>
              <w:t>报价得分10.0分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restart"/>
          </w:tcPr>
          <w:p>
            <w:pPr>
              <w:pStyle w:val="4"/>
              <w:jc w:val="center"/>
            </w:pPr>
            <w:r>
              <w:t>技术部分</w:t>
            </w:r>
          </w:p>
        </w:tc>
        <w:tc>
          <w:tcPr>
            <w:tcW w:w="2307" w:type="dxa"/>
          </w:tcPr>
          <w:p>
            <w:pPr>
              <w:pStyle w:val="4"/>
              <w:jc w:val="left"/>
            </w:pPr>
            <w:r>
              <w:t>项目基本情况分析 (6.0分)</w:t>
            </w:r>
          </w:p>
        </w:tc>
        <w:tc>
          <w:tcPr>
            <w:tcW w:w="5076" w:type="dxa"/>
          </w:tcPr>
          <w:p>
            <w:pPr>
              <w:pStyle w:val="4"/>
              <w:jc w:val="left"/>
            </w:pPr>
            <w:r>
              <w:t>投标人结合本项目采购需求“项目概况”的要求，对本项目的背景、现状、目标、存在问题等进行分析，并提出响应方案，要求对项目分析透彻，认识清晰，对方案进行评审： 1、提供与服务目标和现状需求相关的理解分析，此项3分： ①提出了清晰、明确的可量化绩效指标，得3分； ②提出了绩效指标，但不够清晰、未明确可量化的指标，得2分； ③仅描述定性目标，未提出绩效指标，得1分； ④未提供对应方案的或与本项目无关的，不得分。 2、对运维现状展开需求分析和问题分析，此项3分： ①提供了符合实际的需求分析、运维现状和问题分析，并提出具体可执行的改进措施，得3分； ②提供了需求分析和问题分析，但改进措施不够具体、详细，得2分； ③仅作概况性描述，未提出需求分析、问题分析和改进措施的，得1分； ④未提供对应方案的或与本项目无关的，不得分。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tc>
        <w:tc>
          <w:tcPr>
            <w:tcW w:w="2307" w:type="dxa"/>
          </w:tcPr>
          <w:p>
            <w:pPr>
              <w:pStyle w:val="4"/>
              <w:jc w:val="left"/>
            </w:pPr>
            <w:r>
              <w:t>基础设施运维服务方案 (8.0分)</w:t>
            </w:r>
          </w:p>
        </w:tc>
        <w:tc>
          <w:tcPr>
            <w:tcW w:w="5076" w:type="dxa"/>
          </w:tcPr>
          <w:p>
            <w:pPr>
              <w:pStyle w:val="4"/>
              <w:jc w:val="left"/>
            </w:pPr>
            <w:r>
              <w:t>根据采购需求“服务内容--1.1.2.机房基础环境运行维护 内容和1.1.3.硬件设备运行维护服务内容”的要求，对投标人提供的基础设施运维服务方案进行评审： 1、机房基础环境运行维护服务方案，包括不仅限于机房日常巡检、日常维护、重点保障、软硬件优化等方案内容，此项4分： ①方案完整详细、内容全面、条理清晰、科学合理、可行性强，完全满足且优于采购需求的，得4分； ②方案较为完整、内容较为全面，完全满足采购需求的，得2分； ③方案简单、内容不够全面，可行性一般，不能完全满足采购需求的，得1分； ④未提供对应方案或内容与机房运维服务无关的，不得分。 2、硬件设备运行维护服务方案，包括不仅限于日常巡检、日常维护、设备硬件管理服务、设备硬件优化服务等方案内容，此项4分： ①方案完整详细、内容全面、条理清晰、科学合理、可行性强，完全满足且优于采购需求的，得4分； ②方案较为完整、内容较为全面，完全满足采购需求的，得2分； ③方案简单、内容不够全面，可行性一般，不能完全满足采购需求的，得1分； ④未提供对应方案或内容与硬件设施运维服务无关的不得分。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tc>
        <w:tc>
          <w:tcPr>
            <w:tcW w:w="2307" w:type="dxa"/>
          </w:tcPr>
          <w:p>
            <w:pPr>
              <w:pStyle w:val="4"/>
              <w:jc w:val="left"/>
            </w:pPr>
            <w:r>
              <w:t>日常管理工作方案 (6.0分)</w:t>
            </w:r>
          </w:p>
        </w:tc>
        <w:tc>
          <w:tcPr>
            <w:tcW w:w="5076" w:type="dxa"/>
          </w:tcPr>
          <w:p>
            <w:pPr>
              <w:pStyle w:val="4"/>
              <w:jc w:val="left"/>
            </w:pPr>
            <w:r>
              <w:t>根据采购需求“2.1.日常管理要求”的要求，投标人结合工作实际提供日常管理工作方案，包括但不限于维护方案、管理制度、制定工作流程、人员考勤制度（月度考核）、维护手册等。根据投标人提供的方案进行评审： 1、方案内容详细完整、科学合理、针对性强、重点突出等，完全满足且优于采购需求，得6分； 2、方案内容较为详细、合理、针对性较强，完全满足采购需求，得3分； 3、方案内容简单，缺乏针对性，不能完全满足采购需求的，得1分； 4、未提供对应方案或内容与日常管理要求无关的不得分。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tc>
        <w:tc>
          <w:tcPr>
            <w:tcW w:w="2307" w:type="dxa"/>
          </w:tcPr>
          <w:p>
            <w:pPr>
              <w:pStyle w:val="4"/>
              <w:jc w:val="left"/>
            </w:pPr>
            <w:r>
              <w:t>安全管理工作方案 (8.0分)</w:t>
            </w:r>
          </w:p>
        </w:tc>
        <w:tc>
          <w:tcPr>
            <w:tcW w:w="5076" w:type="dxa"/>
          </w:tcPr>
          <w:p>
            <w:pPr>
              <w:pStyle w:val="4"/>
              <w:jc w:val="left"/>
            </w:pPr>
            <w:r>
              <w:t>根据采购需求“2.3.6.安全要求”的要求，投标人结合工作实际提供安全管理工作方案，包括但不限于保障设施设备安全、信息系统安全以及运维人员安全等。根据投标人提供的方案进行评审： 1、运维安全管理方案，需包括但不限于业务保障安全需求与信息安全合规性要求、信息安全等级保护要求等，此项5分： ①方案内容详细完整、科学合理、针对性强、重点突出，完全满足且优于采购需求，得5分； ②方案内容较为详细、合理、针对性较强，完全满足采购需求，得3分； ③方案内容简单，缺乏针对性，不能完全满足采购需求，得1分； ④未提供对应方案或内容与安全要求无关的不得分。 2、运维人员安全方案，包括但不限于人员安全培训、购买人身意外保险、年度体检等，此项3分： ①方案内容详细完整、科学合理、针对性强，完全满足且优于采购需求，得3分； ②方案内容较为详细、合理、针对性较强，完全满足采购需求，得2分； ③方案内容简单，缺乏针对性，不能完全满足采购需求，得1分； ④未提供对应方案或内容与运维人员安全无关的，得0分。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tc>
        <w:tc>
          <w:tcPr>
            <w:tcW w:w="2307" w:type="dxa"/>
          </w:tcPr>
          <w:p>
            <w:pPr>
              <w:pStyle w:val="4"/>
              <w:jc w:val="left"/>
            </w:pPr>
            <w:r>
              <w:t>运维服务管理体系方案 (8.0分)</w:t>
            </w:r>
          </w:p>
        </w:tc>
        <w:tc>
          <w:tcPr>
            <w:tcW w:w="5076" w:type="dxa"/>
          </w:tcPr>
          <w:p>
            <w:pPr>
              <w:pStyle w:val="4"/>
              <w:jc w:val="left"/>
            </w:pPr>
            <w:r>
              <w:t>根据采购需求“2.4.2.组织实施要求和2.4.3.文档管理要求 ”的要求，对投标人提供的运维服务管理体系方案进行评审： 1、运维管理制度规范，包括不仅限于人员管理制度、设备管理制度、值班管理制度、系统管理制度、监控管理制度、巡检管理制度、故障管理制度、应急管理制度、沟通管理制度、保密管理制度、备份管理制度、存储介质管理制度、资产管理制度等方案内容，此项4分： ①方案内容详细完整、科学合理、可操作性强，完全满足且优于采购需求的，得4分； ②方案内容较为详细完整、合理、可操作性较强，完全满足采购需求的，得2分； ③方案内容简单，可操作性不强，不能完全满足采购需求的，得1分； ④未提供对应方案或内容与运维管理制度无关的，不得分。 2、运维服务管理流程，包括不仅限于服务请求管理、故障管理、问题管理、发布和变更管理、配置管理、日常巡检、业务上线、知识积累及文档管理等方案内容，此项4分： ①方案内容详细完整、科学合理、可操作性强，完全满足且优于采购需求的，得4分； ②方案内容较为详细完整、合理、可操作性较强，完全满足采购需求的，得2分； ③方案内容简单，可操作性不强，不能完全满足采购需求的，得1分； ④未提供对应方案或内容与运维服务管理无关的不得分。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tc>
        <w:tc>
          <w:tcPr>
            <w:tcW w:w="2307" w:type="dxa"/>
          </w:tcPr>
          <w:p>
            <w:pPr>
              <w:pStyle w:val="4"/>
              <w:jc w:val="left"/>
            </w:pPr>
            <w:r>
              <w:t>服务质量保障方案 (8.0分)</w:t>
            </w:r>
          </w:p>
        </w:tc>
        <w:tc>
          <w:tcPr>
            <w:tcW w:w="5076" w:type="dxa"/>
          </w:tcPr>
          <w:p>
            <w:pPr>
              <w:pStyle w:val="4"/>
              <w:jc w:val="left"/>
            </w:pPr>
            <w:r>
              <w:t>根据采购需求“2.4.4.质量保证要求”的要求，对投标人提供的运维服务质量保障方案进行评审： 1、根据业务等级和故障等级对服务响应的质量等级设置，此项4分： ①方案内容详细完整、科学合理、可操作性强，有明确的业务等级和故障等级对服务响应的质量等级设置，完全满足且优于采购需求的，得4分； ②方案内容较为详细完整、合理、可操作性较强，完全满足采购需求的，得2分； ③方案内容简单，可操作性不强，不能完全满足采购需求的，得1分； ④未提供对应方案或内容与服务质量保障无关的不得分。 2、服务质量管理方案，包括不仅限于质量保证体系、质量目标、质量岗位配置、整改完善措施、质量评价、问题处理计划等方案内容，此项4分： ①方案内容详细完整、科学合理、可操作性强，完全满足且优于采购需求的，得4分； ②方案内容较为详细完整、合理、可操作性较强，完全满足采购需求的，得2分； ③方案内容简单，可操作性不强，不能完全满足采购需求的，得1分； ④未提供对应方案或内容与服务质量保障无关的不得分。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tc>
        <w:tc>
          <w:tcPr>
            <w:tcW w:w="2307" w:type="dxa"/>
          </w:tcPr>
          <w:p>
            <w:pPr>
              <w:pStyle w:val="4"/>
              <w:jc w:val="left"/>
            </w:pPr>
            <w:r>
              <w:t>培训方案 (6.0分)</w:t>
            </w:r>
          </w:p>
        </w:tc>
        <w:tc>
          <w:tcPr>
            <w:tcW w:w="5076" w:type="dxa"/>
          </w:tcPr>
          <w:p>
            <w:pPr>
              <w:pStyle w:val="4"/>
              <w:jc w:val="left"/>
            </w:pPr>
            <w:r>
              <w:t>根据采购需求“2.5.培训要求”的要求，对投标人提供的运维服务培训方案进行评审，包括不仅限于自身业务培训、对采购人的业务培训等。根据投标人提供的方案进行评审，要求响应内容详实、科学合理、有针对性、重点突出等： ①方案内容详细完整、科学合理、可操作性强，具备创新性培训手段，完全满足且优于采购需求的，得6分； ②方案内容较为详细完整、合理、可操作性较强，完全满足采购需求的，得3分； ③方案内容简单，可操作性不强，不能完全满足采购需求，得1分； ④未提供对应方案或与采购需求无关的不得分。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restart"/>
          </w:tcPr>
          <w:p>
            <w:pPr>
              <w:pStyle w:val="4"/>
              <w:jc w:val="center"/>
            </w:pPr>
            <w:r>
              <w:t>商务部分</w:t>
            </w:r>
          </w:p>
        </w:tc>
        <w:tc>
          <w:tcPr>
            <w:tcW w:w="2307" w:type="dxa"/>
          </w:tcPr>
          <w:p>
            <w:pPr>
              <w:pStyle w:val="4"/>
              <w:jc w:val="left"/>
            </w:pPr>
            <w:r>
              <w:t>项目业绩 (8.0分)</w:t>
            </w:r>
          </w:p>
        </w:tc>
        <w:tc>
          <w:tcPr>
            <w:tcW w:w="5076" w:type="dxa"/>
          </w:tcPr>
          <w:p>
            <w:pPr>
              <w:pStyle w:val="4"/>
              <w:jc w:val="left"/>
            </w:pPr>
            <w:r>
              <w:t>投标人自2022年1月1日至今（以合同签订时间为准）具备同类信息化基础设施运维项目业绩的，每提供一份合同得2分，满分8分。 注：须同时提供合同关键页（关键页内容包括但不限于合同封面页、合同双方、合同金额、服务内容、签字/盖章、生效时间）、验收表、合同期任意一次发票，并加盖投标人公章。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tc>
        <w:tc>
          <w:tcPr>
            <w:tcW w:w="2307" w:type="dxa"/>
          </w:tcPr>
          <w:p>
            <w:pPr>
              <w:pStyle w:val="4"/>
              <w:jc w:val="left"/>
            </w:pPr>
            <w:r>
              <w:t>企业管理体系认证 (6.0分)</w:t>
            </w:r>
          </w:p>
        </w:tc>
        <w:tc>
          <w:tcPr>
            <w:tcW w:w="5076" w:type="dxa"/>
          </w:tcPr>
          <w:p>
            <w:pPr>
              <w:pStyle w:val="4"/>
              <w:jc w:val="left"/>
            </w:pPr>
            <w:r>
              <w:t>投标人具有有效期内的ISO9001质量管理体系认证、ISO27001信息安全管理体系认证、ISO20000信息技术服务管理体系认证证书,每个2分，满分6分。 注：须提供在全国认证认可信息公共服务平台（http://cx.cnca.cn/）对体系证书的信息查询截图作为评审依据，证书有效性以评标现场查询结果为准，未提供或证书已暂停、失效或撤销的不得分。投标人因成立时间不足4个月无法获得该证书的，可对应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tc>
        <w:tc>
          <w:tcPr>
            <w:tcW w:w="2307" w:type="dxa"/>
          </w:tcPr>
          <w:p>
            <w:pPr>
              <w:pStyle w:val="4"/>
              <w:jc w:val="left"/>
            </w:pPr>
            <w:r>
              <w:t>企业技术能力 (6.0分)</w:t>
            </w:r>
          </w:p>
        </w:tc>
        <w:tc>
          <w:tcPr>
            <w:tcW w:w="5076" w:type="dxa"/>
          </w:tcPr>
          <w:p>
            <w:pPr>
              <w:pStyle w:val="4"/>
              <w:jc w:val="left"/>
            </w:pPr>
            <w:r>
              <w:t>投标人具有自主产权或购买或租赁的软件、系统、模块：①网络安全运维工具；②维护支撑系统；③运维运营管理；④安全运营；⑤信息化项目管理；⑥数据分析；每具有一个得1分，满分6分。 注：1.自主产权的需提供软件著作权登记证书扫描件作为依据，如相应软件著作权登记证书体现不了上述功能的，则需提供功能截图或软件测试报告扫描件。同一功能具备多个证书的，只计取一次分值；同一证书含有多个功能的，按功能数量计分。2.非投标人自主所有的，需提供投标人与服务工具所有人签订的购买合同或租赁合同、购买或租赁发票、或其他相关证明材料，并加盖公章。3.如未按要求提供证明材料，视为该证明材料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tc>
        <w:tc>
          <w:tcPr>
            <w:tcW w:w="2307" w:type="dxa"/>
          </w:tcPr>
          <w:p>
            <w:pPr>
              <w:pStyle w:val="4"/>
              <w:jc w:val="left"/>
            </w:pPr>
            <w:r>
              <w:t>拟投入的项目经理（1人） (7.0分)</w:t>
            </w:r>
          </w:p>
        </w:tc>
        <w:tc>
          <w:tcPr>
            <w:tcW w:w="5076" w:type="dxa"/>
          </w:tcPr>
          <w:p>
            <w:pPr>
              <w:pStyle w:val="4"/>
              <w:jc w:val="left"/>
            </w:pPr>
            <w:r>
              <w:t>根据投标人拟委派项目经理专业能力、学历和项目管理经验进行评分，满分7分： 1.具备人社部门（或其他具备职称评定资格的单位或机构）颁发的计算机技术与软件专业技术资格中级证书，每提供一个，得2分；具备人社部门（或其他具备职称评定资格的单位或机构）颁发的计算机技术与软件专业技术资格高级证书，每提供一个，得3分。此项满分3分。 2.具备计算机类专业本科或以上学历，得1分。 3.具备2021年1月1日至今信息化运维或运营项目管理经验，每提供1个运维或运营项目管理经验,得1分，此项满分3分。 注：1.专业技术资格证书须提供人员相关证书扫描件。2.学历证书须提供人员相关证书扫描件，如提供国（境）外学历学位证书的，须同时提供中文翻译及教育部留学服务中心出具的“国（境）外学历学位认证书”。3.项目管理经验须提供对应项目合同及能体现该项目经理姓名的合格验收报告作为证明材料或提供合同甲方或合同甲方业务部门盖章的证明材料，未提供证明材料和未能体现该项目经理姓名的材料，对应经验不得分。4.供应商须同时提供承诺函（承诺函自拟），如获中标，拟投入的项目经理须按上述所投标准配置，并到岗履职，不得兼任其他项目的项目经理。如确须更换项目经理，供应商须向采购人提交书面申请，经采购人同意后，方可更换，且更换的项目经理不得低于投标时的配置标准。未提供承诺函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tc>
        <w:tc>
          <w:tcPr>
            <w:tcW w:w="2307" w:type="dxa"/>
          </w:tcPr>
          <w:p>
            <w:pPr>
              <w:pStyle w:val="4"/>
              <w:jc w:val="left"/>
            </w:pPr>
            <w:r>
              <w:t>拟投入的派驻现场的项目团队其他成员（不含项目经理） (10.0分)</w:t>
            </w:r>
          </w:p>
        </w:tc>
        <w:tc>
          <w:tcPr>
            <w:tcW w:w="5076" w:type="dxa"/>
          </w:tcPr>
          <w:p>
            <w:pPr>
              <w:pStyle w:val="4"/>
              <w:jc w:val="left"/>
            </w:pPr>
            <w:r>
              <w:t>一、根据投标人拟投入服务团队人员（不含项目经理）的专业技术资格证书和学历进行评分： 1.具备人社部门（或其他具备职称评定资格的单位或机构）颁发的计算机技术与软件专业技术资格初级证书，每提供一个，得1分；具备人社部门（或其他具备职称评定资格的单位或机构）颁发的计算机技术与软件专业技术资格中级或以上证书，每提供一个，得2分。此项满分5分。 2.具备计算机类专业专科学历，每人得0.5分；具备计算机类专业本科或以上学历，得1分。此项满分5分。 注：1.专业技术资格证书须提供人员证书扫描件，一人具备多个资格证书的以最高等级证书计分，且不重复得分。2.学历证书须提供人员相关证书扫描件，一人具备多个学历证书的以最高学历计算，且不重复得分。如提供国（境）外学历学位证书的，须同时提供中文翻译及教育部留学服务中心出具的“国（境）外学历学位认证书”。3.供应商须同时提供承诺函（承诺函自拟），如获中标，拟投入的服务团队人员（不含项目经理）须按上述所投标准配置，并到岗履职，不得兼任其他项目。如因工作需要，须更换的运维人员不得低于投标时的配置标准。未提供承诺函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tc>
        <w:tc>
          <w:tcPr>
            <w:tcW w:w="2307" w:type="dxa"/>
          </w:tcPr>
          <w:p>
            <w:pPr>
              <w:pStyle w:val="4"/>
              <w:jc w:val="left"/>
            </w:pPr>
            <w:r>
              <w:t>运维服务响应能力 (3.0分)</w:t>
            </w:r>
          </w:p>
        </w:tc>
        <w:tc>
          <w:tcPr>
            <w:tcW w:w="5076" w:type="dxa"/>
          </w:tcPr>
          <w:p>
            <w:pPr>
              <w:pStyle w:val="4"/>
              <w:jc w:val="left"/>
            </w:pPr>
            <w:r>
              <w:t>根据采购需求主要商务要求的“其他要求--服务响应要求”要求，包括不仅限于业务系统响应时间、设备维护响应时间、网络维护响应时间等内容，对供应商提供的运维服务响应方案进行评审，此项3分： ①方案完全满足且优于采购需求的，得3分； ②方案完全满足采购需求的，得2分； ③方案不能完全满足采购需求的，得1分； ④未提供对应方案的不得分。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tcPr>
          <w:p>
            <w:pPr>
              <w:pStyle w:val="4"/>
              <w:jc w:val="center"/>
            </w:pPr>
            <w:r>
              <w:t>投标报价</w:t>
            </w:r>
          </w:p>
        </w:tc>
        <w:tc>
          <w:tcPr>
            <w:tcW w:w="2307" w:type="dxa"/>
          </w:tcPr>
          <w:p>
            <w:pPr>
              <w:pStyle w:val="4"/>
              <w:jc w:val="left"/>
            </w:pPr>
            <w:r>
              <w:t>投标报价得分 (10.0分)</w:t>
            </w:r>
          </w:p>
        </w:tc>
        <w:tc>
          <w:tcPr>
            <w:tcW w:w="5076" w:type="dxa"/>
          </w:tcPr>
          <w:p>
            <w:pPr>
              <w:pStyle w:val="4"/>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4"/>
        <w:outlineLvl w:val="3"/>
      </w:pPr>
      <w:r>
        <w:rPr>
          <w:b/>
          <w:sz w:val="24"/>
        </w:rPr>
        <w:t>4.汇总、排序</w:t>
      </w:r>
    </w:p>
    <w:p>
      <w:pPr>
        <w:pStyle w:val="4"/>
      </w:pPr>
      <w:r>
        <w:t>采购包1：</w:t>
      </w:r>
    </w:p>
    <w:p>
      <w:pPr>
        <w:pStyle w:val="4"/>
      </w:pPr>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4"/>
        <w:outlineLvl w:val="3"/>
      </w:pPr>
      <w:r>
        <w:rPr>
          <w:b/>
          <w:sz w:val="24"/>
        </w:rPr>
        <w:t>5.中标价的确定</w:t>
      </w:r>
    </w:p>
    <w:p>
      <w:pPr>
        <w:pStyle w:val="4"/>
        <w:ind w:firstLine="480"/>
      </w:pPr>
      <w:r>
        <w:t>除了按第四章第一点第7条修正并经投标人确认的投标报价作为中标价外，中标价以开标时公开唱标价为准。</w:t>
      </w:r>
    </w:p>
    <w:p>
      <w:pPr>
        <w:pStyle w:val="4"/>
        <w:outlineLvl w:val="3"/>
      </w:pPr>
      <w:r>
        <w:rPr>
          <w:b/>
          <w:sz w:val="24"/>
        </w:rPr>
        <w:t>6.其他无效投标的情形：</w:t>
      </w:r>
    </w:p>
    <w:p>
      <w:pPr>
        <w:pStyle w:val="4"/>
        <w:ind w:firstLine="480"/>
      </w:pPr>
      <w:r>
        <w:t>(1)评标期间，投标人没有按评标委员会的要求提交法定代表人或其委托代理人签字的澄清、说明、补正或改变了投标文件的实质性内容的。</w:t>
      </w:r>
    </w:p>
    <w:p>
      <w:pPr>
        <w:pStyle w:val="4"/>
        <w:ind w:firstLine="480"/>
      </w:pPr>
      <w:r>
        <w:t>(2)投标文件提供虚假材料的。</w:t>
      </w:r>
    </w:p>
    <w:p>
      <w:pPr>
        <w:pStyle w:val="4"/>
        <w:ind w:firstLine="480"/>
      </w:pPr>
      <w:r>
        <w:t>(3)投标人以他人名义投标、串通投标、以行贿手段谋取中标或者以其他弄虚作假方式投标的。</w:t>
      </w:r>
    </w:p>
    <w:p>
      <w:pPr>
        <w:pStyle w:val="4"/>
        <w:ind w:firstLine="480"/>
      </w:pPr>
      <w:r>
        <w:t>(4)投标人对采购人、采购代理机构、评标委员会及其工作人员施加影响，有碍招标公平、公正的。</w:t>
      </w:r>
    </w:p>
    <w:p>
      <w:pPr>
        <w:pStyle w:val="4"/>
        <w:ind w:firstLine="480"/>
      </w:pPr>
      <w:r>
        <w:t>(5)投标文件含有采购人不能接受的附加条件的。</w:t>
      </w:r>
    </w:p>
    <w:p>
      <w:pPr>
        <w:pStyle w:val="4"/>
        <w:ind w:firstLine="480"/>
      </w:pPr>
      <w:r>
        <w:t>(6)法律、法规和招标文件规定的其他无效情形。</w:t>
      </w:r>
    </w:p>
    <w:p>
      <w:pPr>
        <w:pStyle w:val="4"/>
      </w:pPr>
      <w:r>
        <w:t xml:space="preserve">  </w:t>
      </w:r>
    </w:p>
    <w:p>
      <w:pPr>
        <w:pStyle w:val="4"/>
        <w:jc w:val="center"/>
        <w:outlineLvl w:val="1"/>
      </w:pPr>
      <w:r>
        <w:rPr>
          <w:b/>
          <w:sz w:val="36"/>
        </w:rPr>
        <w:t>第五章 合同文本</w:t>
      </w:r>
    </w:p>
    <w:p>
      <w:pPr>
        <w:pStyle w:val="4"/>
      </w:pPr>
      <w:r>
        <w:rPr>
          <w:sz w:val="28"/>
        </w:rPr>
        <w:t>合同编号：</w:t>
      </w:r>
    </w:p>
    <w:p>
      <w:pPr>
        <w:pStyle w:val="4"/>
        <w:jc w:val="both"/>
      </w:pPr>
      <w:r>
        <w:rPr>
          <w:sz w:val="56"/>
        </w:rPr>
        <w:t>省级政务信息化项目合同书</w:t>
      </w:r>
    </w:p>
    <w:tbl>
      <w:tblPr>
        <w:tblStyle w:val="3"/>
        <w:tblW w:w="830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902"/>
        <w:gridCol w:w="640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9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8"/>
              </w:rPr>
              <w:t>项目名称</w:t>
            </w:r>
          </w:p>
        </w:tc>
        <w:tc>
          <w:tcPr>
            <w:tcW w:w="640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8"/>
              </w:rPr>
              <w:t>省监狱局河源监狱政务信息化基础设施运维（2025年）项目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9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8"/>
              </w:rPr>
              <w:t>委托方（甲方）</w:t>
            </w:r>
          </w:p>
        </w:tc>
        <w:tc>
          <w:tcPr>
            <w:tcW w:w="64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8"/>
              </w:rPr>
              <w:t>广东省河源监狱</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9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8"/>
              </w:rPr>
              <w:t>受托方（乙方）</w:t>
            </w:r>
          </w:p>
        </w:tc>
        <w:tc>
          <w:tcPr>
            <w:tcW w:w="64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9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8"/>
              </w:rPr>
              <w:t>签订日期</w:t>
            </w:r>
          </w:p>
        </w:tc>
        <w:tc>
          <w:tcPr>
            <w:tcW w:w="64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8"/>
              </w:rPr>
              <w:t>2025年</w:t>
            </w:r>
            <w:r>
              <w:rPr>
                <w:sz w:val="24"/>
              </w:rPr>
              <w:t xml:space="preserve">  </w:t>
            </w:r>
            <w:r>
              <w:rPr>
                <w:sz w:val="28"/>
              </w:rPr>
              <w:t>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9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8"/>
              </w:rPr>
              <w:t>签订地点</w:t>
            </w:r>
          </w:p>
        </w:tc>
        <w:tc>
          <w:tcPr>
            <w:tcW w:w="64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8"/>
              </w:rPr>
              <w:t>广东省   市    区</w:t>
            </w:r>
          </w:p>
        </w:tc>
      </w:tr>
    </w:tbl>
    <w:p>
      <w:pPr>
        <w:pStyle w:val="4"/>
        <w:jc w:val="both"/>
      </w:pPr>
      <w:r>
        <w:rPr>
          <w:sz w:val="28"/>
        </w:rPr>
        <w:t>广东省政务服务和数据管理局印制</w:t>
      </w:r>
    </w:p>
    <w:p>
      <w:pPr>
        <w:pStyle w:val="4"/>
        <w:ind w:left="495"/>
        <w:jc w:val="left"/>
      </w:pPr>
      <w:r>
        <w:rPr>
          <w:b/>
          <w:sz w:val="24"/>
        </w:rPr>
        <w:t>注：此合同范本仅供参考，经甲乙双方平等、友好协调后，可根据响应、承诺情况及实际需要增加或修订合同内容。</w:t>
      </w:r>
    </w:p>
    <w:p>
      <w:pPr>
        <w:pStyle w:val="4"/>
        <w:ind w:left="495"/>
        <w:jc w:val="left"/>
      </w:pPr>
      <w:r>
        <w:rPr>
          <w:sz w:val="24"/>
        </w:rPr>
        <w:t>填写说明</w:t>
      </w:r>
    </w:p>
    <w:p>
      <w:pPr>
        <w:pStyle w:val="4"/>
      </w:pPr>
      <w:r>
        <w:t xml:space="preserve"> </w:t>
      </w:r>
    </w:p>
    <w:p>
      <w:pPr>
        <w:pStyle w:val="4"/>
        <w:ind w:firstLine="480"/>
        <w:jc w:val="both"/>
      </w:pPr>
      <w:r>
        <w:rPr>
          <w:sz w:val="24"/>
        </w:rPr>
        <w:t>一、本合同为广东省政务服务和数据管理局印制的项目服务合同示范文本，省各有关单位可参照使用。</w:t>
      </w:r>
    </w:p>
    <w:p>
      <w:pPr>
        <w:pStyle w:val="4"/>
        <w:ind w:firstLine="480"/>
        <w:jc w:val="both"/>
      </w:pPr>
      <w:r>
        <w:rPr>
          <w:sz w:val="24"/>
        </w:rPr>
        <w:t>二、本合同书适用于一方当事人（受托方）为另一方（委托方）提供省级政务信息化服务（含软件开发服务、基础设施服务、运维服务）所订立的合同。</w:t>
      </w:r>
    </w:p>
    <w:p>
      <w:pPr>
        <w:pStyle w:val="4"/>
        <w:ind w:firstLine="480"/>
        <w:jc w:val="both"/>
      </w:pPr>
      <w:r>
        <w:rPr>
          <w:sz w:val="24"/>
        </w:rPr>
        <w:t>三、签约一方为多个当事人的，可按各自在合同关系中的作用等，在“委托方”、“受托方”项下（增页）分别排列为共同委托人或共同受托人。</w:t>
      </w:r>
    </w:p>
    <w:p>
      <w:pPr>
        <w:pStyle w:val="4"/>
        <w:ind w:firstLine="480"/>
        <w:jc w:val="both"/>
      </w:pPr>
      <w:r>
        <w:rPr>
          <w:sz w:val="24"/>
        </w:rPr>
        <w:t>四、本合同书未尽事项，可由当事人附页另行约定，并作为本合同的组成部分。</w:t>
      </w:r>
    </w:p>
    <w:p>
      <w:pPr>
        <w:pStyle w:val="4"/>
        <w:ind w:firstLine="480"/>
        <w:jc w:val="both"/>
      </w:pPr>
      <w:r>
        <w:rPr>
          <w:sz w:val="24"/>
        </w:rPr>
        <w:t>五、当事人使用本合同书时约定无需填写的条款，应在该条款处注明“无”等字样。</w:t>
      </w:r>
      <w:r>
        <w:br w:type="textWrapping"/>
      </w:r>
    </w:p>
    <w:p>
      <w:pPr>
        <w:pStyle w:val="4"/>
        <w:spacing w:before="315" w:after="315"/>
        <w:jc w:val="center"/>
        <w:outlineLvl w:val="0"/>
      </w:pPr>
      <w:r>
        <w:rPr>
          <w:b/>
          <w:sz w:val="44"/>
        </w:rPr>
        <w:t>第一章总则</w:t>
      </w:r>
    </w:p>
    <w:p>
      <w:pPr>
        <w:pStyle w:val="4"/>
        <w:spacing w:before="45"/>
        <w:ind w:right="3135"/>
        <w:jc w:val="both"/>
        <w:outlineLvl w:val="1"/>
      </w:pPr>
      <w:r>
        <w:rPr>
          <w:b/>
          <w:sz w:val="24"/>
        </w:rPr>
        <w:t>1.相关术语的定义和解释</w:t>
      </w:r>
    </w:p>
    <w:p>
      <w:pPr>
        <w:pStyle w:val="4"/>
        <w:spacing w:before="45" w:after="45"/>
        <w:jc w:val="left"/>
        <w:outlineLvl w:val="2"/>
      </w:pPr>
      <w:r>
        <w:rPr>
          <w:b/>
          <w:sz w:val="24"/>
        </w:rPr>
        <w:t>1.1.定义</w:t>
      </w:r>
    </w:p>
    <w:p>
      <w:pPr>
        <w:pStyle w:val="4"/>
        <w:ind w:firstLine="480"/>
        <w:jc w:val="both"/>
      </w:pPr>
      <w:r>
        <w:rPr>
          <w:sz w:val="24"/>
        </w:rPr>
        <w:t>1.1.1.本项目：省监狱局河源监狱政务信息化基础设施运维（2025年）项目（采购项目编号：ZDHY25-ZFG02011）。</w:t>
      </w:r>
    </w:p>
    <w:p>
      <w:pPr>
        <w:pStyle w:val="4"/>
        <w:ind w:firstLine="480"/>
        <w:jc w:val="both"/>
      </w:pPr>
      <w:r>
        <w:rPr>
          <w:sz w:val="24"/>
        </w:rPr>
        <w:t>1.1.2.委托方/甲方：本项目采购人。</w:t>
      </w:r>
    </w:p>
    <w:p>
      <w:pPr>
        <w:pStyle w:val="4"/>
        <w:ind w:firstLine="480"/>
        <w:jc w:val="both"/>
      </w:pPr>
      <w:r>
        <w:rPr>
          <w:sz w:val="24"/>
        </w:rPr>
        <w:t>1.1.3.受托方/乙方：本项目成交供应商。</w:t>
      </w:r>
    </w:p>
    <w:p>
      <w:pPr>
        <w:pStyle w:val="4"/>
        <w:ind w:firstLine="480"/>
        <w:jc w:val="both"/>
      </w:pPr>
      <w:r>
        <w:rPr>
          <w:sz w:val="24"/>
        </w:rPr>
        <w:t>1.1.4.咨询、监理单位：受甲方委托对本项目进行第三方咨询、监理的单位。</w:t>
      </w:r>
    </w:p>
    <w:p>
      <w:pPr>
        <w:pStyle w:val="4"/>
        <w:ind w:firstLine="480"/>
        <w:jc w:val="both"/>
      </w:pPr>
      <w:r>
        <w:rPr>
          <w:sz w:val="24"/>
        </w:rPr>
        <w:t>1.1.5.测试、测评单位：受甲方或乙方委托对本项目进行第三方测试、安全等保测评等服务的单位。</w:t>
      </w:r>
    </w:p>
    <w:p>
      <w:pPr>
        <w:pStyle w:val="4"/>
        <w:ind w:firstLine="480"/>
        <w:jc w:val="both"/>
      </w:pPr>
      <w:r>
        <w:rPr>
          <w:sz w:val="24"/>
        </w:rPr>
        <w:t>1.1.6.省各有关单位：经广东省机构编制委员会批准设立的广东省行政事业单位，主要包括省府办公厅、省政府组成部门、省政府直属特设机构、省政府直属机构、部门管理机构、其他机构、省政府直属事业单位、其他。</w:t>
      </w:r>
    </w:p>
    <w:p>
      <w:pPr>
        <w:pStyle w:val="4"/>
        <w:ind w:firstLine="480"/>
        <w:jc w:val="both"/>
      </w:pPr>
      <w:r>
        <w:rPr>
          <w:sz w:val="24"/>
        </w:rPr>
        <w:t>1.1.7.适用法律：指所有适用的中华人民共和国法律、法规、部门规章、地方性法规、司法解释、政府部门颁布的标准、规范或其他适用的强制性要求、有法律约束力的规范性文件等。除非另有特别约定或文意另有所指，本合同中提及的“法律”均包括适用法律的全部定义内容。</w:t>
      </w:r>
    </w:p>
    <w:p>
      <w:pPr>
        <w:pStyle w:val="4"/>
        <w:ind w:firstLine="480"/>
        <w:jc w:val="both"/>
      </w:pPr>
      <w:r>
        <w:rPr>
          <w:sz w:val="24"/>
        </w:rPr>
        <w:t>1.1.8.法律变更：指在生效日后颁布、修订、废止或重新解释的任何适用法律导致甲方或乙方在本合同项下的权利义务发生实质性变化。</w:t>
      </w:r>
    </w:p>
    <w:p>
      <w:pPr>
        <w:pStyle w:val="4"/>
        <w:ind w:firstLine="480"/>
        <w:jc w:val="both"/>
      </w:pPr>
      <w:r>
        <w:rPr>
          <w:sz w:val="24"/>
        </w:rPr>
        <w:t>1.1.9.批准：指为了使乙方能够履行其在本合同项下的义务和行使其在本合同项下的权利，乙方必须从甲方或省各有关单位依法获得的为乙方的建设、运营、运维所需要的任何许可、同意、授权等。</w:t>
      </w:r>
    </w:p>
    <w:p>
      <w:pPr>
        <w:pStyle w:val="4"/>
        <w:ind w:firstLine="480"/>
        <w:jc w:val="both"/>
      </w:pPr>
      <w:r>
        <w:rPr>
          <w:sz w:val="24"/>
        </w:rPr>
        <w:t>1.1.10.生效日：指本合同甲乙双方盖章并由双方法定代表人或授权代表人签字之日。如依照适用法律需要履行审批程序的，则在有权部门审批后生效。</w:t>
      </w:r>
    </w:p>
    <w:p>
      <w:pPr>
        <w:pStyle w:val="4"/>
        <w:ind w:firstLine="480"/>
        <w:jc w:val="both"/>
      </w:pPr>
      <w:r>
        <w:rPr>
          <w:sz w:val="24"/>
        </w:rPr>
        <w:t>1.1.11.服务实施：指乙方根据本合同开展服务实施准备、执行、收尾等为实现服务交付开展的工作。</w:t>
      </w:r>
    </w:p>
    <w:p>
      <w:pPr>
        <w:pStyle w:val="4"/>
        <w:ind w:firstLine="480"/>
        <w:jc w:val="both"/>
      </w:pPr>
      <w:r>
        <w:rPr>
          <w:sz w:val="24"/>
        </w:rPr>
        <w:t>1.1.12.服务交付：指乙方根据本合同提交交付验收申请，经甲方组织验收后确认服务交付的过程。</w:t>
      </w:r>
    </w:p>
    <w:p>
      <w:pPr>
        <w:pStyle w:val="4"/>
        <w:ind w:firstLine="480"/>
        <w:jc w:val="both"/>
      </w:pPr>
      <w:r>
        <w:rPr>
          <w:sz w:val="24"/>
        </w:rPr>
        <w:t>1.1.13.服务运行：指自服务交付验收完成时起至合同约定期限届满时止，乙方按本合同提供的服务。</w:t>
      </w:r>
    </w:p>
    <w:p>
      <w:pPr>
        <w:pStyle w:val="4"/>
        <w:ind w:firstLine="480"/>
        <w:jc w:val="both"/>
      </w:pPr>
      <w:r>
        <w:rPr>
          <w:sz w:val="24"/>
        </w:rPr>
        <w:t>1.1.14.交付验收：指对服务提供方拟交付使用的软件系统或基础设施进行验收。</w:t>
      </w:r>
    </w:p>
    <w:p>
      <w:pPr>
        <w:pStyle w:val="4"/>
        <w:ind w:firstLine="480"/>
        <w:jc w:val="both"/>
      </w:pPr>
      <w:r>
        <w:rPr>
          <w:sz w:val="24"/>
        </w:rPr>
        <w:t>1.1.15.阶段性服务确认：指服务提供方按项目合同要求，完成某一时间段服务，对服务成果进行确认，适用于基础设施服务项目、运维服务项目。</w:t>
      </w:r>
    </w:p>
    <w:p>
      <w:pPr>
        <w:pStyle w:val="4"/>
        <w:ind w:firstLine="480"/>
        <w:jc w:val="both"/>
      </w:pPr>
      <w:r>
        <w:rPr>
          <w:sz w:val="24"/>
        </w:rPr>
        <w:t>1.1.16.最终验收：对项目整体服务的验收，以合同期内四次验收作为终验。</w:t>
      </w:r>
    </w:p>
    <w:p>
      <w:pPr>
        <w:pStyle w:val="4"/>
        <w:ind w:firstLine="480"/>
        <w:jc w:val="both"/>
      </w:pPr>
      <w:r>
        <w:rPr>
          <w:sz w:val="24"/>
        </w:rPr>
        <w:t>1.1.17.服务正式上线：指乙方提供的服务经交付验收合格后，甲方确认服务正式上线，作为服务上线运行的标志。</w:t>
      </w:r>
    </w:p>
    <w:p>
      <w:pPr>
        <w:pStyle w:val="4"/>
        <w:ind w:firstLine="480"/>
        <w:jc w:val="both"/>
      </w:pPr>
      <w:r>
        <w:rPr>
          <w:sz w:val="24"/>
        </w:rPr>
        <w:t>1.1.18.服务期限：指本项目周期、期限。</w:t>
      </w:r>
    </w:p>
    <w:p>
      <w:pPr>
        <w:pStyle w:val="4"/>
        <w:ind w:firstLine="480"/>
        <w:jc w:val="both"/>
      </w:pPr>
      <w:r>
        <w:rPr>
          <w:sz w:val="24"/>
        </w:rPr>
        <w:t>1.1.19.粤复用：是指广东数字政府应用超市，汇聚各级政府部门数字政府应用、服务商产品、组件等资源，以“快速、可靠、低成本”为原则，推动“一地创新，各地复用”，实现数字政府建设模式变革。</w:t>
      </w:r>
    </w:p>
    <w:p>
      <w:pPr>
        <w:pStyle w:val="4"/>
        <w:ind w:firstLine="480"/>
        <w:jc w:val="both"/>
      </w:pPr>
      <w:r>
        <w:rPr>
          <w:sz w:val="24"/>
        </w:rPr>
        <w:t>1.1.20.复用推广：是指在“粤复用”平台上架的应用、产品和组件等资源在全省政府部门、事业单位和国有e企业进行复用推广。</w:t>
      </w:r>
    </w:p>
    <w:p>
      <w:pPr>
        <w:pStyle w:val="4"/>
        <w:ind w:firstLine="480"/>
        <w:jc w:val="both"/>
      </w:pPr>
      <w:r>
        <w:rPr>
          <w:sz w:val="24"/>
        </w:rPr>
        <w:t>1.1.21.其他在本合同及相关附件中涉及的有关名词和技术术语，其定义和解释如下：（1）无。</w:t>
      </w:r>
    </w:p>
    <w:p>
      <w:pPr>
        <w:pStyle w:val="4"/>
        <w:spacing w:before="45"/>
        <w:ind w:right="3135"/>
        <w:jc w:val="both"/>
        <w:outlineLvl w:val="1"/>
      </w:pPr>
      <w:r>
        <w:rPr>
          <w:b/>
          <w:sz w:val="24"/>
        </w:rPr>
        <w:t>1.2.解释</w:t>
      </w:r>
    </w:p>
    <w:p>
      <w:pPr>
        <w:pStyle w:val="4"/>
        <w:ind w:firstLine="480"/>
        <w:jc w:val="both"/>
      </w:pPr>
      <w:r>
        <w:rPr>
          <w:sz w:val="24"/>
        </w:rPr>
        <w:t>1.2.1.“工作日”是指国家所规定的节假日之外的所有的工作日，凡本合同所约定的工作日均指工作日，未指明工作日的日期指自然顺延的日期。</w:t>
      </w:r>
    </w:p>
    <w:p>
      <w:pPr>
        <w:pStyle w:val="4"/>
        <w:ind w:firstLine="480"/>
        <w:jc w:val="both"/>
      </w:pPr>
      <w:r>
        <w:rPr>
          <w:sz w:val="24"/>
        </w:rPr>
        <w:t>1.2.2.所指的日、月和年均指公历的日、月和年，其中一年以三百六十五日计，一个月以三十日计。</w:t>
      </w:r>
    </w:p>
    <w:p>
      <w:pPr>
        <w:pStyle w:val="4"/>
        <w:ind w:firstLine="480"/>
        <w:jc w:val="both"/>
      </w:pPr>
      <w:r>
        <w:rPr>
          <w:sz w:val="24"/>
        </w:rPr>
        <w:t>1.2.3.“不可抗力”是指任何一方由于出现不可抗力事件使该方无法全部或部分履行其本合同项下的义务致使合同目的不能实现时，该方应有权中止履行本合同项下的义务，但应及时通知对方，以减轻可能给对方造成的损失，并应在合理期限内向对方提供不可抗力的证明。</w:t>
      </w:r>
    </w:p>
    <w:p>
      <w:pPr>
        <w:pStyle w:val="4"/>
        <w:ind w:firstLine="480"/>
        <w:jc w:val="both"/>
      </w:pPr>
      <w:r>
        <w:rPr>
          <w:sz w:val="24"/>
        </w:rPr>
        <w:t>1.2.4.“元”是指人民币元。</w:t>
      </w:r>
    </w:p>
    <w:p>
      <w:pPr>
        <w:pStyle w:val="4"/>
        <w:ind w:firstLine="480"/>
        <w:jc w:val="both"/>
      </w:pPr>
      <w:r>
        <w:rPr>
          <w:sz w:val="24"/>
        </w:rPr>
        <w:t>1.2.5.条款或附件：指本合同的条款或附件。</w:t>
      </w:r>
    </w:p>
    <w:p>
      <w:pPr>
        <w:pStyle w:val="4"/>
        <w:ind w:firstLine="480"/>
        <w:jc w:val="both"/>
      </w:pPr>
      <w:r>
        <w:rPr>
          <w:sz w:val="24"/>
        </w:rPr>
        <w:t>1.2.6.除非本合同另有明确约定，“包括”指包括但不限于；除本合同另有明确约定，“以上”、“以下”、“以内”或“内”均含本数，“超过”、“以外”不含本数。</w:t>
      </w:r>
    </w:p>
    <w:p>
      <w:pPr>
        <w:pStyle w:val="4"/>
        <w:spacing w:before="45"/>
        <w:ind w:right="3135"/>
        <w:jc w:val="both"/>
        <w:outlineLvl w:val="1"/>
      </w:pPr>
      <w:r>
        <w:rPr>
          <w:b/>
          <w:sz w:val="24"/>
        </w:rPr>
        <w:t>2.声明和保证</w:t>
      </w:r>
    </w:p>
    <w:p>
      <w:pPr>
        <w:pStyle w:val="4"/>
        <w:jc w:val="both"/>
      </w:pPr>
      <w:r>
        <w:rPr>
          <w:sz w:val="24"/>
        </w:rPr>
        <w:t>2.1.甲方的声明和保证</w:t>
      </w:r>
    </w:p>
    <w:p>
      <w:pPr>
        <w:pStyle w:val="4"/>
        <w:ind w:firstLine="480"/>
        <w:jc w:val="both"/>
      </w:pPr>
      <w:r>
        <w:rPr>
          <w:sz w:val="24"/>
        </w:rPr>
        <w:t>2.1.1.在本合同生效日前已获得了签订本合同所必需的授权，有权签署本合同。</w:t>
      </w:r>
    </w:p>
    <w:p>
      <w:pPr>
        <w:pStyle w:val="4"/>
        <w:ind w:firstLine="480"/>
        <w:jc w:val="both"/>
      </w:pPr>
      <w:r>
        <w:rPr>
          <w:sz w:val="24"/>
        </w:rPr>
        <w:t>2.1.2.甲方应保证对向乙方提供的与本项目相关的材料、信息或数据的准确性、完整性或适宜性负责；甲方对向乙方提供的其他材料、信息或数据的准确性、完整性或适宜性，未作出任何保证。</w:t>
      </w:r>
    </w:p>
    <w:p>
      <w:pPr>
        <w:pStyle w:val="4"/>
        <w:ind w:firstLine="480"/>
        <w:jc w:val="both"/>
      </w:pPr>
      <w:r>
        <w:rPr>
          <w:sz w:val="24"/>
        </w:rPr>
        <w:t>2.1.3.如果甲方的保证被证明在做出时存在不实或不能兑现，对乙方依本合同享有权利或承担义务造成实质性影响时，乙方有权提前终止本合同。本合同各附件也随之自动终止。</w:t>
      </w:r>
    </w:p>
    <w:p>
      <w:pPr>
        <w:pStyle w:val="4"/>
        <w:ind w:firstLine="480"/>
        <w:jc w:val="both"/>
      </w:pPr>
      <w:r>
        <w:rPr>
          <w:sz w:val="24"/>
        </w:rPr>
        <w:t>2.2.乙方的声明和保证</w:t>
      </w:r>
    </w:p>
    <w:p>
      <w:pPr>
        <w:pStyle w:val="4"/>
        <w:ind w:firstLine="480"/>
        <w:jc w:val="both"/>
      </w:pPr>
      <w:r>
        <w:rPr>
          <w:sz w:val="24"/>
        </w:rPr>
        <w:t>2.2.1.乙方是依据中国法律正式成立的企业法人或具有法人资格的事业单位和社会团体，具有签署和履行本合同的法人资格及履约能力。</w:t>
      </w:r>
    </w:p>
    <w:p>
      <w:pPr>
        <w:pStyle w:val="4"/>
        <w:ind w:firstLine="480"/>
        <w:jc w:val="both"/>
      </w:pPr>
      <w:r>
        <w:rPr>
          <w:sz w:val="24"/>
        </w:rPr>
        <w:t>2.2.2.乙方为签署本合同已经依据适用法律及公司章程之规定完成所有必要的公司内部行为，其有权签署本合同并履行本合同项下的义务。</w:t>
      </w:r>
    </w:p>
    <w:p>
      <w:pPr>
        <w:pStyle w:val="4"/>
        <w:ind w:firstLine="480"/>
        <w:jc w:val="both"/>
      </w:pPr>
      <w:r>
        <w:rPr>
          <w:sz w:val="24"/>
        </w:rPr>
        <w:t>2.2.3.乙方应保证向甲方提供本项目服务内容前，已达到提供相应服务的能力，包括符合国家、广东省相关标准规范或行业标准规范。</w:t>
      </w:r>
    </w:p>
    <w:p>
      <w:pPr>
        <w:pStyle w:val="4"/>
        <w:ind w:firstLine="480"/>
        <w:jc w:val="both"/>
      </w:pPr>
      <w:r>
        <w:rPr>
          <w:sz w:val="24"/>
        </w:rPr>
        <w:t>2.2.4.如果乙方的保证被证明在做出时存在不实或不能兑现，对甲方依本合同享有权利或承担义务造成实质性影响时，甲方有权提前终止本合同，并保留追究损失的权利。本合同各附件也随之自动终止。</w:t>
      </w:r>
    </w:p>
    <w:p>
      <w:pPr>
        <w:pStyle w:val="4"/>
        <w:spacing w:before="315" w:after="315"/>
        <w:jc w:val="center"/>
        <w:outlineLvl w:val="0"/>
      </w:pPr>
      <w:r>
        <w:rPr>
          <w:b/>
          <w:sz w:val="44"/>
        </w:rPr>
        <w:t>第二章合同主体的权利和义务</w:t>
      </w:r>
    </w:p>
    <w:p>
      <w:pPr>
        <w:pStyle w:val="4"/>
        <w:spacing w:before="45"/>
        <w:ind w:right="3135"/>
        <w:jc w:val="both"/>
        <w:outlineLvl w:val="1"/>
      </w:pPr>
      <w:r>
        <w:rPr>
          <w:b/>
          <w:sz w:val="24"/>
        </w:rPr>
        <w:t>3.甲方</w:t>
      </w:r>
    </w:p>
    <w:p>
      <w:pPr>
        <w:pStyle w:val="4"/>
        <w:spacing w:before="45"/>
        <w:ind w:right="3135"/>
        <w:jc w:val="both"/>
        <w:outlineLvl w:val="1"/>
      </w:pPr>
      <w:r>
        <w:rPr>
          <w:b/>
          <w:sz w:val="24"/>
        </w:rPr>
        <w:t>3.1.权利</w:t>
      </w:r>
    </w:p>
    <w:p>
      <w:pPr>
        <w:pStyle w:val="4"/>
        <w:ind w:firstLine="480"/>
        <w:jc w:val="both"/>
      </w:pPr>
      <w:r>
        <w:rPr>
          <w:sz w:val="24"/>
        </w:rPr>
        <w:t>3.1.1.甲方有自行或委托第三方机构，对乙方提供的本项目的服务进行监管的权利。</w:t>
      </w:r>
    </w:p>
    <w:p>
      <w:pPr>
        <w:pStyle w:val="4"/>
        <w:ind w:firstLine="480"/>
        <w:jc w:val="both"/>
      </w:pPr>
      <w:r>
        <w:rPr>
          <w:sz w:val="24"/>
        </w:rPr>
        <w:t>3.1.2.甲方有自行或委托第三方机构，对乙方的建设、运维、管理、安全、质量、服务状况进行定期评估考核的权利</w:t>
      </w:r>
    </w:p>
    <w:p>
      <w:pPr>
        <w:pStyle w:val="4"/>
        <w:ind w:firstLine="480"/>
        <w:jc w:val="both"/>
      </w:pPr>
      <w:r>
        <w:rPr>
          <w:sz w:val="24"/>
        </w:rPr>
        <w:t>3.1.3.乙方因自身原因导致合同无法继续履行，则视为违约，甲方有权单方解除合同，并向乙方追偿损失。</w:t>
      </w:r>
    </w:p>
    <w:p>
      <w:pPr>
        <w:pStyle w:val="4"/>
        <w:ind w:firstLine="480"/>
        <w:jc w:val="both"/>
      </w:pPr>
      <w:r>
        <w:rPr>
          <w:sz w:val="24"/>
        </w:rPr>
        <w:t>3.1.4.如因乙方原因导致甲方被行政处分或行政处罚，甲方保留向乙方追究法律责任、经济责任的权利。</w:t>
      </w:r>
    </w:p>
    <w:p>
      <w:pPr>
        <w:pStyle w:val="4"/>
        <w:ind w:firstLine="480"/>
        <w:jc w:val="both"/>
      </w:pPr>
      <w:r>
        <w:rPr>
          <w:sz w:val="24"/>
        </w:rPr>
        <w:t>3.1.5.法律、法规授予甲方的其他权利。</w:t>
      </w:r>
    </w:p>
    <w:p>
      <w:pPr>
        <w:pStyle w:val="4"/>
        <w:spacing w:before="45"/>
        <w:ind w:right="3135"/>
        <w:jc w:val="both"/>
        <w:outlineLvl w:val="1"/>
      </w:pPr>
      <w:r>
        <w:rPr>
          <w:b/>
          <w:sz w:val="24"/>
        </w:rPr>
        <w:t>3.2.义务</w:t>
      </w:r>
    </w:p>
    <w:p>
      <w:pPr>
        <w:pStyle w:val="4"/>
        <w:ind w:firstLine="480"/>
        <w:jc w:val="both"/>
      </w:pPr>
      <w:r>
        <w:rPr>
          <w:sz w:val="24"/>
        </w:rPr>
        <w:t>3.2.1.依据乙方的书面申请，在不影响正常工作的前提下协助乙方及时获得本项目需要的合理、合法的条件，包括但不限于成立项目协调小组或安排专人负责配合乙方开展服务，协调乙方与相关单位的工作关系，保障项目顺利实施和运营维护以及提供本项目所需水、电、服务场地、信息和数据等相关事宜；对委托给乙方运维的政务信息系统所涉及的知识产权取得合法授权（如有）。</w:t>
      </w:r>
    </w:p>
    <w:p>
      <w:pPr>
        <w:pStyle w:val="4"/>
        <w:ind w:firstLine="480"/>
        <w:jc w:val="both"/>
      </w:pPr>
      <w:r>
        <w:rPr>
          <w:sz w:val="24"/>
        </w:rPr>
        <w:t>3.2.2.按照本合同的约定向乙方支付合同金额。</w:t>
      </w:r>
    </w:p>
    <w:p>
      <w:pPr>
        <w:pStyle w:val="4"/>
        <w:ind w:firstLine="480"/>
        <w:jc w:val="both"/>
      </w:pPr>
      <w:r>
        <w:rPr>
          <w:sz w:val="24"/>
        </w:rPr>
        <w:t>3.2.3.及时审核并确认乙方提交的服务成果、进度报告等。</w:t>
      </w:r>
    </w:p>
    <w:p>
      <w:pPr>
        <w:pStyle w:val="4"/>
        <w:ind w:firstLine="480"/>
        <w:jc w:val="both"/>
      </w:pPr>
      <w:r>
        <w:rPr>
          <w:sz w:val="24"/>
        </w:rPr>
        <w:t>3.2.4.若甲方在其他合同中为本项目指定监理单位，甲方应当将授予监理单位的监理权利及时通知乙方。</w:t>
      </w:r>
    </w:p>
    <w:p>
      <w:pPr>
        <w:pStyle w:val="4"/>
        <w:ind w:firstLine="480"/>
        <w:jc w:val="both"/>
      </w:pPr>
      <w:r>
        <w:rPr>
          <w:sz w:val="24"/>
        </w:rPr>
        <w:t>3.2.5.法律、法规规定的以及本合同项下的其他义务。</w:t>
      </w:r>
    </w:p>
    <w:p>
      <w:pPr>
        <w:pStyle w:val="4"/>
        <w:spacing w:before="45"/>
        <w:ind w:right="3135"/>
        <w:jc w:val="both"/>
        <w:outlineLvl w:val="1"/>
      </w:pPr>
      <w:r>
        <w:rPr>
          <w:b/>
          <w:sz w:val="24"/>
        </w:rPr>
        <w:t>4.乙方</w:t>
      </w:r>
    </w:p>
    <w:p>
      <w:pPr>
        <w:pStyle w:val="4"/>
        <w:spacing w:before="45"/>
        <w:ind w:right="3135"/>
        <w:jc w:val="both"/>
        <w:outlineLvl w:val="1"/>
      </w:pPr>
      <w:r>
        <w:rPr>
          <w:b/>
          <w:sz w:val="24"/>
        </w:rPr>
        <w:t>4.1.权利</w:t>
      </w:r>
    </w:p>
    <w:p>
      <w:pPr>
        <w:pStyle w:val="4"/>
        <w:ind w:firstLine="480"/>
        <w:jc w:val="both"/>
      </w:pPr>
      <w:r>
        <w:rPr>
          <w:sz w:val="24"/>
        </w:rPr>
        <w:t>4.1.1.要求甲方按本合同的约定支付合同金额的权利。</w:t>
      </w:r>
    </w:p>
    <w:p>
      <w:pPr>
        <w:pStyle w:val="4"/>
        <w:ind w:firstLine="480"/>
        <w:jc w:val="both"/>
      </w:pPr>
      <w:r>
        <w:rPr>
          <w:sz w:val="24"/>
        </w:rPr>
        <w:t>4.1.2.如果因不可归责于乙方的原因导致乙方不能履约的，则乙方有权和甲方就有关事宜进行沟通，如经甲方确认确属不可归责于乙方的原因，且乙方已为避免此种情形采取必要的措施，则甲方出具相应的书面文件，确认不得以此作为对乙方考核不达标的依据，并不得追究乙方的违约责任。</w:t>
      </w:r>
    </w:p>
    <w:p>
      <w:pPr>
        <w:pStyle w:val="4"/>
        <w:ind w:firstLine="480"/>
        <w:jc w:val="both"/>
      </w:pPr>
      <w:r>
        <w:rPr>
          <w:sz w:val="24"/>
        </w:rPr>
        <w:t>4.1.3.法律、法规规定以及本合同规定的其他权利。</w:t>
      </w:r>
    </w:p>
    <w:p>
      <w:pPr>
        <w:pStyle w:val="4"/>
        <w:spacing w:before="45"/>
        <w:ind w:right="3135"/>
        <w:jc w:val="both"/>
        <w:outlineLvl w:val="1"/>
      </w:pPr>
      <w:r>
        <w:rPr>
          <w:b/>
          <w:sz w:val="24"/>
        </w:rPr>
        <w:t>4.2.义务</w:t>
      </w:r>
    </w:p>
    <w:p>
      <w:pPr>
        <w:pStyle w:val="4"/>
        <w:ind w:firstLine="480"/>
        <w:jc w:val="both"/>
      </w:pPr>
      <w:r>
        <w:rPr>
          <w:sz w:val="24"/>
        </w:rPr>
        <w:t>4.2.1.按照本合同约定（包括进度、质量、安全标准）完成本项目。</w:t>
      </w:r>
    </w:p>
    <w:p>
      <w:pPr>
        <w:pStyle w:val="4"/>
        <w:ind w:firstLine="480"/>
        <w:jc w:val="both"/>
      </w:pPr>
      <w:r>
        <w:rPr>
          <w:sz w:val="24"/>
        </w:rPr>
        <w:t>4.2.2.接受甲方或其指定的第三方机构对本项目的监管、评估考核等。</w:t>
      </w:r>
    </w:p>
    <w:p>
      <w:pPr>
        <w:pStyle w:val="4"/>
        <w:ind w:firstLine="480"/>
        <w:jc w:val="both"/>
      </w:pPr>
      <w:r>
        <w:rPr>
          <w:sz w:val="24"/>
        </w:rPr>
        <w:t>4.2.3.服务期内，如遇国家法律、法规及相关政策发生重大变化，对本合同的履行造成实质性的影响，乙方应积极与甲方协商解决，并采取合理措施避免各方的损失扩大。</w:t>
      </w:r>
    </w:p>
    <w:p>
      <w:pPr>
        <w:pStyle w:val="4"/>
        <w:ind w:firstLine="480"/>
        <w:jc w:val="both"/>
      </w:pPr>
      <w:r>
        <w:rPr>
          <w:sz w:val="24"/>
        </w:rPr>
        <w:t>4.2.4.如政府审计部门或政府审计部门委托的第三方审计单位需对涉及本合同的事项进行审计时，乙方应按照政府审计有关法律法规和政策要求，支持、协助审计部门或其委托的跟踪审计单位开展工作。</w:t>
      </w:r>
    </w:p>
    <w:p>
      <w:pPr>
        <w:pStyle w:val="4"/>
        <w:ind w:firstLine="480"/>
        <w:jc w:val="both"/>
      </w:pPr>
      <w:r>
        <w:rPr>
          <w:sz w:val="24"/>
        </w:rPr>
        <w:t>4.2.5.乙方应加强项目相关人员管理。向甲方书面提交本合同项目具体的人力资源计划资料，乙方应书面报甲方备案，并接受甲方定期不定期的检查。应加强对驻场人员管理，遵守甲方工作管理要求，接受工作指导和统一安排。</w:t>
      </w:r>
    </w:p>
    <w:p>
      <w:pPr>
        <w:pStyle w:val="4"/>
        <w:ind w:firstLine="480"/>
        <w:jc w:val="both"/>
      </w:pPr>
      <w:r>
        <w:rPr>
          <w:sz w:val="24"/>
        </w:rPr>
        <w:t>4.2.6.乙方应保证所提供的产品或服务没有侵害任何第三方的知识产权或其他正当权益。如有第三方指控甲方接受乙方提供的产品或服务侵犯了该方的知识产权或其他合法权利，乙方应自费就上述指控为甲方辩护或进行妥善处理，并承担给甲方及第三方造成的一切损失（包括但不限于赔偿金、律师费、诉讼费等）。如乙方不为甲方辩护或不进行妥善处理，甲方可自行处理，对于甲方与第三方达成的和解协议或法院、仲裁机构作出的生效法律文书确定由甲方承担的责任和费用，及甲方自行处理所支出的合理费用（包括但不限于律师费、案件受理费、执行费、差旅费等），乙方同意全部承担，甲方有权在应付乙方的合同款项中直接扣减相应金额或另行向乙方进行追偿。</w:t>
      </w:r>
    </w:p>
    <w:p>
      <w:pPr>
        <w:pStyle w:val="4"/>
        <w:ind w:firstLine="480"/>
        <w:jc w:val="both"/>
      </w:pPr>
      <w:r>
        <w:rPr>
          <w:sz w:val="24"/>
        </w:rPr>
        <w:t>4.2.7.合同履行期内，如乙方的股东拟转让股权的，乙方应按《公司法》等法律法规及《公司章程》履行相应的决策、审批程序，并及时向甲方报备。</w:t>
      </w:r>
    </w:p>
    <w:p>
      <w:pPr>
        <w:pStyle w:val="4"/>
        <w:ind w:firstLine="480"/>
        <w:jc w:val="both"/>
      </w:pPr>
      <w:r>
        <w:rPr>
          <w:sz w:val="24"/>
        </w:rPr>
        <w:t>4.2.8.合同履行期限届满后，或者按照本合同约定需要终止或解除合同的，乙方应配合甲方做好与项目相关的数据迁移、资料移交等工作。</w:t>
      </w:r>
    </w:p>
    <w:p>
      <w:pPr>
        <w:pStyle w:val="4"/>
        <w:ind w:firstLine="480"/>
        <w:jc w:val="both"/>
      </w:pPr>
      <w:r>
        <w:rPr>
          <w:sz w:val="24"/>
        </w:rPr>
        <w:t>4.2.9.若甲方在其他合同中为本项目指定咨询、监理单位，乙方应无条件接受甲方或甲方指定的咨询、监理单位的统一管理和监督检查，并按要求完成相关配合工作。</w:t>
      </w:r>
    </w:p>
    <w:p>
      <w:pPr>
        <w:pStyle w:val="4"/>
        <w:ind w:firstLine="480"/>
        <w:jc w:val="both"/>
      </w:pPr>
      <w:r>
        <w:rPr>
          <w:sz w:val="24"/>
        </w:rPr>
        <w:t>4.2.10.若甲方在其他合同中为本项目指定第三方验收测评机构，测评内容包括但不限于系统规模（功能点评估）、功能、性能、安全性、可靠性、易用性、维护性、可移植性等，乙方应无条件配合完成相关工作。</w:t>
      </w:r>
    </w:p>
    <w:p>
      <w:pPr>
        <w:pStyle w:val="4"/>
        <w:ind w:firstLine="480"/>
        <w:jc w:val="both"/>
      </w:pPr>
      <w:r>
        <w:rPr>
          <w:sz w:val="24"/>
        </w:rPr>
        <w:t>4.2.11.乙方应对其履行本合同所雇佣、安排的全部人员的安全事故承担责任。由于乙方或乙方人员原因在甲方办公场所内及其毗邻造成的第三者人身伤亡和财产损失，由乙方负责赔偿，若造成甲方实际损失的，甲方有权向乙方全额追索。</w:t>
      </w:r>
    </w:p>
    <w:p>
      <w:pPr>
        <w:pStyle w:val="4"/>
        <w:ind w:firstLine="480"/>
        <w:jc w:val="both"/>
      </w:pPr>
      <w:r>
        <w:rPr>
          <w:sz w:val="24"/>
        </w:rPr>
        <w:t>4.2.12.乙方需按甲方要求移交系统超级管理员和其他重要权限。</w:t>
      </w:r>
    </w:p>
    <w:p>
      <w:pPr>
        <w:pStyle w:val="4"/>
        <w:ind w:firstLine="480"/>
        <w:jc w:val="both"/>
      </w:pPr>
      <w:r>
        <w:rPr>
          <w:sz w:val="24"/>
        </w:rPr>
        <w:t>4.2.13乙方承诺接受甲方对数字政府建设运营中心制定的管理和考核要求。</w:t>
      </w:r>
    </w:p>
    <w:p>
      <w:pPr>
        <w:pStyle w:val="4"/>
        <w:ind w:firstLine="480"/>
        <w:jc w:val="both"/>
      </w:pPr>
      <w:r>
        <w:rPr>
          <w:sz w:val="24"/>
        </w:rPr>
        <w:t>4.2.14乙方按甲方要求，配合完成本项目关联系统的数据资产、数字化资产建档建卡，包括但不限于：系统登记、资产清查盘点、建立并完善资产信息卡等工作。具体建档建卡要素和格式须符合财政部《关于加强行政事业单位数据资产管理的通知》（财资〔2024〕1号）、《固定资产等资产基础分类与代码》（GB/T 14885-2022）等国家和广东省相关政策，以及甲方内控制度的要求。乙方需保证其交付工作即数据资产信息的齐全性、准确性和真实性。</w:t>
      </w:r>
    </w:p>
    <w:p>
      <w:pPr>
        <w:pStyle w:val="4"/>
        <w:ind w:firstLine="480"/>
        <w:jc w:val="both"/>
      </w:pPr>
      <w:r>
        <w:rPr>
          <w:sz w:val="24"/>
        </w:rPr>
        <w:t>4.2.15法律、法规规定的以及本合同项下的其他义务。</w:t>
      </w:r>
    </w:p>
    <w:p>
      <w:pPr>
        <w:pStyle w:val="4"/>
        <w:spacing w:before="45"/>
        <w:ind w:right="3135"/>
        <w:jc w:val="both"/>
        <w:outlineLvl w:val="1"/>
      </w:pPr>
      <w:r>
        <w:rPr>
          <w:b/>
          <w:sz w:val="24"/>
        </w:rPr>
        <w:t>5.其他相关方（若有，如用户单位）</w:t>
      </w:r>
    </w:p>
    <w:p>
      <w:pPr>
        <w:pStyle w:val="4"/>
        <w:spacing w:before="45"/>
        <w:ind w:right="3135"/>
        <w:jc w:val="both"/>
        <w:outlineLvl w:val="1"/>
      </w:pPr>
      <w:r>
        <w:rPr>
          <w:b/>
          <w:sz w:val="24"/>
        </w:rPr>
        <w:t>5.1.权利</w:t>
      </w:r>
    </w:p>
    <w:p>
      <w:pPr>
        <w:pStyle w:val="4"/>
        <w:ind w:firstLine="480"/>
        <w:jc w:val="both"/>
      </w:pPr>
      <w:r>
        <w:rPr>
          <w:sz w:val="24"/>
        </w:rPr>
        <w:t>根据项目需要，甲方将部分以下权利授予相关方：无。</w:t>
      </w:r>
    </w:p>
    <w:p>
      <w:pPr>
        <w:pStyle w:val="4"/>
        <w:spacing w:before="45"/>
        <w:ind w:right="3135"/>
        <w:jc w:val="both"/>
        <w:outlineLvl w:val="1"/>
      </w:pPr>
      <w:r>
        <w:rPr>
          <w:b/>
          <w:sz w:val="24"/>
        </w:rPr>
        <w:t>5.2.义务</w:t>
      </w:r>
    </w:p>
    <w:p>
      <w:pPr>
        <w:pStyle w:val="4"/>
        <w:ind w:firstLine="480"/>
        <w:jc w:val="both"/>
      </w:pPr>
      <w:r>
        <w:rPr>
          <w:sz w:val="24"/>
        </w:rPr>
        <w:t>伴随甲方授予的上述权利，相关方需履行以下义务：无。</w:t>
      </w:r>
    </w:p>
    <w:p>
      <w:pPr>
        <w:pStyle w:val="4"/>
        <w:spacing w:before="315" w:after="315"/>
        <w:jc w:val="center"/>
        <w:outlineLvl w:val="0"/>
      </w:pPr>
      <w:r>
        <w:rPr>
          <w:b/>
          <w:sz w:val="44"/>
        </w:rPr>
        <w:t>第三章服务内容及服务期限</w:t>
      </w:r>
    </w:p>
    <w:p>
      <w:pPr>
        <w:pStyle w:val="4"/>
        <w:spacing w:before="45"/>
        <w:ind w:right="3135"/>
        <w:jc w:val="both"/>
        <w:outlineLvl w:val="1"/>
      </w:pPr>
      <w:r>
        <w:rPr>
          <w:b/>
          <w:sz w:val="24"/>
        </w:rPr>
        <w:t>6.服务内容</w:t>
      </w:r>
    </w:p>
    <w:p>
      <w:pPr>
        <w:pStyle w:val="4"/>
        <w:ind w:firstLine="480"/>
        <w:jc w:val="both"/>
      </w:pPr>
      <w:r>
        <w:rPr>
          <w:sz w:val="24"/>
        </w:rPr>
        <w:t>本项目服务详细内容见《省监狱局河源监狱政务信息化基础设施运维（2025年）项目》的采购需求文件和投标文件。</w:t>
      </w:r>
    </w:p>
    <w:p>
      <w:pPr>
        <w:pStyle w:val="4"/>
        <w:spacing w:before="45"/>
        <w:ind w:right="3135"/>
        <w:jc w:val="both"/>
        <w:outlineLvl w:val="1"/>
      </w:pPr>
      <w:r>
        <w:rPr>
          <w:b/>
          <w:sz w:val="24"/>
        </w:rPr>
        <w:t>7.服务期限</w:t>
      </w:r>
    </w:p>
    <w:p>
      <w:pPr>
        <w:pStyle w:val="4"/>
        <w:ind w:firstLine="480"/>
        <w:jc w:val="both"/>
      </w:pPr>
      <w:r>
        <w:rPr>
          <w:sz w:val="24"/>
        </w:rPr>
        <w:t>本项目委托服务期限采用以下方式：</w:t>
      </w:r>
    </w:p>
    <w:p>
      <w:pPr>
        <w:pStyle w:val="4"/>
        <w:ind w:firstLine="480"/>
        <w:jc w:val="both"/>
      </w:pPr>
      <w:r>
        <w:rPr>
          <w:sz w:val="24"/>
        </w:rPr>
        <w:t>服务期自2025年5月1日至2026年4月30日止。</w:t>
      </w:r>
    </w:p>
    <w:p>
      <w:pPr>
        <w:pStyle w:val="4"/>
        <w:spacing w:before="315" w:after="315"/>
        <w:jc w:val="center"/>
        <w:outlineLvl w:val="0"/>
      </w:pPr>
      <w:r>
        <w:rPr>
          <w:b/>
          <w:sz w:val="44"/>
        </w:rPr>
        <w:t>第四章服务实施和验收</w:t>
      </w:r>
    </w:p>
    <w:p>
      <w:pPr>
        <w:pStyle w:val="4"/>
        <w:spacing w:before="45"/>
        <w:ind w:right="3135"/>
        <w:jc w:val="both"/>
        <w:outlineLvl w:val="1"/>
      </w:pPr>
      <w:r>
        <w:rPr>
          <w:b/>
          <w:sz w:val="24"/>
        </w:rPr>
        <w:t>8.项目安全防护</w:t>
      </w:r>
    </w:p>
    <w:p>
      <w:pPr>
        <w:pStyle w:val="4"/>
        <w:ind w:firstLine="480"/>
        <w:jc w:val="both"/>
      </w:pPr>
      <w:r>
        <w:rPr>
          <w:sz w:val="24"/>
        </w:rPr>
        <w:t>8.1.本项目服务实施期间，乙方应严格遵守国家相关安全规定。若因乙方原因出现任何安全问题，乙方应承担全部责任。</w:t>
      </w:r>
    </w:p>
    <w:p>
      <w:pPr>
        <w:pStyle w:val="4"/>
        <w:ind w:firstLine="480"/>
        <w:jc w:val="both"/>
      </w:pPr>
      <w:r>
        <w:rPr>
          <w:sz w:val="24"/>
        </w:rPr>
        <w:t>8.2.甲方有权聘请第三方测评公司对乙方提供的信息系统进行安全等级保护测评，乙方应予以配合，确保其所提供的产品或服务满足公安部信息系统安全等保级的要求。</w:t>
      </w:r>
    </w:p>
    <w:p>
      <w:pPr>
        <w:pStyle w:val="4"/>
        <w:ind w:firstLine="480"/>
        <w:jc w:val="both"/>
      </w:pPr>
      <w:r>
        <w:rPr>
          <w:sz w:val="24"/>
        </w:rPr>
        <w:t>8.3未向甲方报备，乙方不得擅自调整本项目所涉及系统功能，或实施与其他业务系统对接等工作。</w:t>
      </w:r>
    </w:p>
    <w:p>
      <w:pPr>
        <w:pStyle w:val="4"/>
        <w:spacing w:before="45"/>
        <w:ind w:right="3135"/>
        <w:jc w:val="both"/>
        <w:outlineLvl w:val="1"/>
      </w:pPr>
      <w:r>
        <w:rPr>
          <w:b/>
          <w:sz w:val="24"/>
        </w:rPr>
        <w:t>9.项目进度保障</w:t>
      </w:r>
    </w:p>
    <w:p>
      <w:pPr>
        <w:pStyle w:val="4"/>
        <w:ind w:firstLine="480"/>
        <w:jc w:val="both"/>
      </w:pPr>
      <w:r>
        <w:rPr>
          <w:sz w:val="24"/>
        </w:rPr>
        <w:t>9.1.交付延误</w:t>
      </w:r>
    </w:p>
    <w:p>
      <w:pPr>
        <w:pStyle w:val="4"/>
        <w:ind w:firstLine="480"/>
        <w:jc w:val="both"/>
      </w:pPr>
      <w:r>
        <w:rPr>
          <w:sz w:val="24"/>
        </w:rPr>
        <w:t>如果乙方在项目实施过程中，由于不可抗力、政策调整、甲方需求变化、技术更新等客观原因导致交付时间不能满足本合同约定的进度要求，按照有利于项目成功的原则，乙方应立即通知甲方，并就变更背景、变更依据、相应的变更控制措施以及变更影响评估提出进度变更申请，提交第三方监理审核、甲方审批后执行变更。</w:t>
      </w:r>
    </w:p>
    <w:p>
      <w:pPr>
        <w:pStyle w:val="4"/>
        <w:ind w:firstLine="480"/>
        <w:jc w:val="both"/>
      </w:pPr>
      <w:r>
        <w:rPr>
          <w:sz w:val="24"/>
        </w:rPr>
        <w:t>9.2.乙方发出上述通知并不能免除其在本合同中的任何义务。如果乙方提出或实施的补救措施不能解决逾期的延误，甲方可要求乙方采取甲方认为必要的其他措施以达到进度计划的要求，但甲方可根据迟延的客观原因及乙方的书面申请而给予乙方一定的宽限期限。</w:t>
      </w:r>
    </w:p>
    <w:p>
      <w:pPr>
        <w:pStyle w:val="4"/>
        <w:spacing w:before="45"/>
        <w:ind w:right="3135"/>
        <w:jc w:val="both"/>
        <w:outlineLvl w:val="1"/>
      </w:pPr>
      <w:r>
        <w:rPr>
          <w:b/>
          <w:sz w:val="24"/>
        </w:rPr>
        <w:t>10.项目质量保障</w:t>
      </w:r>
    </w:p>
    <w:p>
      <w:pPr>
        <w:pStyle w:val="4"/>
        <w:ind w:firstLine="480"/>
        <w:jc w:val="both"/>
      </w:pPr>
      <w:r>
        <w:rPr>
          <w:sz w:val="24"/>
        </w:rPr>
        <w:t>10.1.乙方提供的服务应满足本合同约定的项目质量指标，包括项目过程质量指标、项目成果质量指标等。</w:t>
      </w:r>
    </w:p>
    <w:p>
      <w:pPr>
        <w:pStyle w:val="4"/>
        <w:ind w:firstLine="480"/>
        <w:jc w:val="both"/>
      </w:pPr>
      <w:r>
        <w:rPr>
          <w:sz w:val="24"/>
        </w:rPr>
        <w:t>10.2.乙方在项目执行过程中应制定质量改进计划。质量改进计划的制定应按照以下三个步骤进行：</w:t>
      </w:r>
    </w:p>
    <w:p>
      <w:pPr>
        <w:pStyle w:val="4"/>
        <w:ind w:firstLine="480"/>
        <w:jc w:val="both"/>
      </w:pPr>
      <w:r>
        <w:rPr>
          <w:sz w:val="24"/>
        </w:rPr>
        <w:t>（1）明确问题。分析现状，找出项目存在的质量问题，包括确认质量问题，收集相关的质量数据；</w:t>
      </w:r>
    </w:p>
    <w:p>
      <w:pPr>
        <w:pStyle w:val="4"/>
        <w:ind w:firstLine="480"/>
        <w:jc w:val="both"/>
      </w:pPr>
      <w:r>
        <w:rPr>
          <w:sz w:val="24"/>
        </w:rPr>
        <w:t>（2）问题分析。分析产生项目质量问题的各种原因和影响因素，找出可能的影响因素并验证，比较并选择主要的、直接的影响因素；</w:t>
      </w:r>
    </w:p>
    <w:p>
      <w:pPr>
        <w:pStyle w:val="4"/>
        <w:ind w:firstLine="480"/>
        <w:jc w:val="both"/>
      </w:pPr>
      <w:r>
        <w:rPr>
          <w:sz w:val="24"/>
        </w:rPr>
        <w:t>（3）制定问题改进计划。针对质量问题的主要因素，制定措施，提出问题处理计划，包括问题解决方案，问题处理所需的资源需求等。</w:t>
      </w:r>
    </w:p>
    <w:p>
      <w:pPr>
        <w:pStyle w:val="4"/>
        <w:ind w:firstLine="480"/>
        <w:jc w:val="both"/>
      </w:pPr>
      <w:r>
        <w:rPr>
          <w:sz w:val="24"/>
        </w:rPr>
        <w:t>10.3.质量改进计划制定后，乙方应按照既定的计划，根据国家、广东省、行业相关的规范标准，制定项目的质量改进目标，明确改进的质量指标，设定质量测量的方法和时间，确定质量改进的岗位责任安排等，通过质量管理规范指导项目实施，并对发现的质量问题逐个进行处理。</w:t>
      </w:r>
    </w:p>
    <w:p>
      <w:pPr>
        <w:pStyle w:val="4"/>
        <w:ind w:firstLine="480"/>
        <w:jc w:val="both"/>
      </w:pPr>
      <w:r>
        <w:rPr>
          <w:sz w:val="24"/>
        </w:rPr>
        <w:t>10.4.质量改进计划执行过程中或执行之后，乙方应对照质量改进计划，及时检查质量改进执行情况和效果，并与质量目标、质量管理指标进行对比分析，明确是否符合质量改进的预期目标，及时发现计划实施过程中的存在的问题，总结经验。质量改进检查包括乙方自查、第三方监理和甲方的定期巡查、不定期抽查以及第三方机构测评检查三种方式。各类项目应依据项目特点选择相应的质量检查方式。</w:t>
      </w:r>
    </w:p>
    <w:p>
      <w:pPr>
        <w:pStyle w:val="4"/>
        <w:ind w:firstLine="480"/>
        <w:jc w:val="both"/>
      </w:pPr>
      <w:r>
        <w:rPr>
          <w:sz w:val="24"/>
        </w:rPr>
        <w:t>10.5.乙方应根据质量检查的结果对项目质量问题及时进行整改处理，同时对质量管理的运行情况进行总结与分析，对成功的经验加以肯定，并予以标准化，对失败的教训进行总结，引起重视。对未能及时处理解决的问题，需将其作为下一管理循环的质量改进目标。项目质量问题解决完成后，需对实施效果进行评估和记录。若采取的整改措施未达到预期效果，应重新制定解决措施，直至达到预期效果。</w:t>
      </w:r>
    </w:p>
    <w:p>
      <w:pPr>
        <w:pStyle w:val="4"/>
        <w:ind w:firstLine="480"/>
        <w:jc w:val="both"/>
      </w:pPr>
      <w:r>
        <w:rPr>
          <w:sz w:val="24"/>
        </w:rPr>
        <w:t>10.6.在不影响乙方履行本合同项下义务的情况下，甲方有权在工作时间内对乙方履约情况进行检查，以保证乙方项目的任何部分均符合本合同的要求。乙方须对此项检查予以协助。</w:t>
      </w:r>
    </w:p>
    <w:p>
      <w:pPr>
        <w:pStyle w:val="4"/>
        <w:ind w:firstLine="480"/>
        <w:jc w:val="both"/>
      </w:pPr>
      <w:r>
        <w:rPr>
          <w:sz w:val="24"/>
        </w:rPr>
        <w:t>10.7.甲方有材料证明乙方服务实施过程中与本协议所规定的或其他相关部门所规定的质量或安全要求严重不符时，甲方有权立即通知乙方，乙方应按照要求进行整改。若乙方在收到甲方书面通知后十个工作日内未整改，则甲方有权自己进行或委托第三方进行必要的纠正，由此产生的一切风险与费用由乙方承担。</w:t>
      </w:r>
    </w:p>
    <w:p>
      <w:pPr>
        <w:pStyle w:val="4"/>
        <w:ind w:firstLine="480"/>
        <w:jc w:val="both"/>
      </w:pPr>
      <w:r>
        <w:rPr>
          <w:sz w:val="24"/>
        </w:rPr>
        <w:t>10.8.除本协议另有规定外，对乙方提交的质量保证与质量控制方案，甲方的任何作为或不作为，均不会：</w:t>
      </w:r>
    </w:p>
    <w:p>
      <w:pPr>
        <w:pStyle w:val="4"/>
        <w:ind w:firstLine="480"/>
        <w:jc w:val="both"/>
      </w:pPr>
      <w:r>
        <w:rPr>
          <w:sz w:val="24"/>
        </w:rPr>
        <w:t>（1）减轻或影响乙方遵守本协议或法律所要求的与质量保证有关的义务或责任；</w:t>
      </w:r>
    </w:p>
    <w:p>
      <w:pPr>
        <w:pStyle w:val="4"/>
        <w:ind w:firstLine="480"/>
        <w:jc w:val="both"/>
      </w:pPr>
      <w:r>
        <w:rPr>
          <w:sz w:val="24"/>
        </w:rPr>
        <w:t>（2）被视为甲方应对质量保证与质量控制方案承担任何责任。</w:t>
      </w:r>
    </w:p>
    <w:p>
      <w:pPr>
        <w:pStyle w:val="4"/>
        <w:ind w:firstLine="480"/>
        <w:jc w:val="both"/>
      </w:pPr>
      <w:r>
        <w:rPr>
          <w:sz w:val="24"/>
        </w:rPr>
        <w:t>10.9 项目存在运维服务的，乙方应在运维服务期内，收到甲方通知后按采购需求响应要求组织人员予以解决，服务范围内的相关费用由乙方承担。如乙方未能完成上述约定的质保义务，甲方可自行委托第三方进行维护，所产生的全部费用和损失由乙方承担。</w:t>
      </w:r>
    </w:p>
    <w:p>
      <w:pPr>
        <w:pStyle w:val="4"/>
        <w:spacing w:before="45"/>
        <w:ind w:right="3135"/>
        <w:jc w:val="both"/>
        <w:outlineLvl w:val="1"/>
      </w:pPr>
      <w:r>
        <w:rPr>
          <w:b/>
          <w:sz w:val="24"/>
        </w:rPr>
        <w:t>11.项目管理要求</w:t>
      </w:r>
    </w:p>
    <w:p>
      <w:pPr>
        <w:pStyle w:val="4"/>
        <w:ind w:firstLine="480"/>
        <w:jc w:val="both"/>
      </w:pPr>
      <w:r>
        <w:rPr>
          <w:sz w:val="24"/>
        </w:rPr>
        <w:t>11.1.甲方为服务项目业主方，用户方根据项目实际情况由甲方指定，用户方有参与对乙方相关服务管理、评价的权利。乙方应及时响应甲方和用户方的服务要求。</w:t>
      </w:r>
    </w:p>
    <w:p>
      <w:pPr>
        <w:pStyle w:val="4"/>
        <w:ind w:firstLine="480"/>
        <w:jc w:val="both"/>
      </w:pPr>
      <w:r>
        <w:rPr>
          <w:sz w:val="24"/>
        </w:rPr>
        <w:t>11.2.甲方有权随时自己或委托监理单位检查乙方的服务是否符合本合同的要求。</w:t>
      </w:r>
    </w:p>
    <w:p>
      <w:pPr>
        <w:pStyle w:val="4"/>
        <w:ind w:firstLine="480"/>
        <w:jc w:val="both"/>
      </w:pPr>
      <w:r>
        <w:rPr>
          <w:sz w:val="24"/>
        </w:rPr>
        <w:t>（1）若发现任何部分不符合要求，甲方有权通知乙方，指出不符合规定之处。</w:t>
      </w:r>
    </w:p>
    <w:p>
      <w:pPr>
        <w:pStyle w:val="4"/>
        <w:ind w:firstLine="480"/>
        <w:jc w:val="both"/>
      </w:pPr>
      <w:r>
        <w:rPr>
          <w:sz w:val="24"/>
        </w:rPr>
        <w:t>（2）若乙方对甲方根据上述第（1）款所发出的通知有异议，则须于接到甲方通知后的七日内将其异议及理由书面告知甲方，否则应提出整改方案和措施报甲方批准后对服务进行整改。甲方与乙方须尽合理努力以求解决此项事宜。若该问题在乙方收到甲方通知后十四日内不能得到解决，则依据争议解决程序就该事宜进行解决。</w:t>
      </w:r>
    </w:p>
    <w:p>
      <w:pPr>
        <w:pStyle w:val="4"/>
        <w:ind w:firstLine="480"/>
        <w:jc w:val="both"/>
      </w:pPr>
      <w:r>
        <w:rPr>
          <w:sz w:val="24"/>
        </w:rPr>
        <w:t>11.3.甲方是否监督、检验本项目均不能减免乙方在本合同下的任何义务、责任。</w:t>
      </w:r>
    </w:p>
    <w:p>
      <w:pPr>
        <w:pStyle w:val="4"/>
        <w:ind w:firstLine="480"/>
        <w:jc w:val="both"/>
      </w:pPr>
      <w:r>
        <w:rPr>
          <w:sz w:val="24"/>
        </w:rPr>
        <w:t>11.4.乙方应当按照合同约定履行义务，完成中标项目。乙方不得向他人转让中标项目，也不得将中标项目肢解后分别向他人转让。</w:t>
      </w:r>
    </w:p>
    <w:p>
      <w:pPr>
        <w:pStyle w:val="4"/>
        <w:spacing w:before="45"/>
        <w:ind w:right="3135"/>
        <w:jc w:val="both"/>
        <w:outlineLvl w:val="1"/>
      </w:pPr>
      <w:r>
        <w:rPr>
          <w:b/>
          <w:sz w:val="24"/>
        </w:rPr>
        <w:t>12.项目变更</w:t>
      </w:r>
    </w:p>
    <w:p>
      <w:pPr>
        <w:pStyle w:val="4"/>
        <w:ind w:firstLine="480"/>
        <w:jc w:val="both"/>
      </w:pPr>
      <w:r>
        <w:rPr>
          <w:sz w:val="24"/>
        </w:rPr>
        <w:t>甲方、乙方均可提出变更请求。项目变更时为确保效率，如无涉及项目合同金额变动且甲方认为没有必要的情形，服务项目可按照双方书面确认的往来文件立即实施。如涉及项目合同金额变动或甲方认为有必要的情形，并经双方协商一致，乙方必须按甲方要求完成变更申请流程工作后由双方签订补充协议。</w:t>
      </w:r>
    </w:p>
    <w:p>
      <w:pPr>
        <w:pStyle w:val="4"/>
        <w:spacing w:before="45"/>
        <w:ind w:right="3135"/>
        <w:jc w:val="both"/>
        <w:outlineLvl w:val="1"/>
      </w:pPr>
      <w:r>
        <w:rPr>
          <w:b/>
          <w:sz w:val="24"/>
        </w:rPr>
        <w:t>12.1.甲方要求的变更</w:t>
      </w:r>
    </w:p>
    <w:p>
      <w:pPr>
        <w:pStyle w:val="4"/>
        <w:ind w:firstLine="480"/>
        <w:jc w:val="both"/>
      </w:pPr>
      <w:r>
        <w:rPr>
          <w:sz w:val="24"/>
        </w:rPr>
        <w:t>12.1.1.甲方的变更通知</w:t>
      </w:r>
    </w:p>
    <w:p>
      <w:pPr>
        <w:pStyle w:val="4"/>
        <w:ind w:firstLine="480"/>
        <w:jc w:val="both"/>
      </w:pPr>
      <w:r>
        <w:rPr>
          <w:sz w:val="24"/>
        </w:rPr>
        <w:t>甲方认为需要对服务要求进行变更，应书面通知乙方。</w:t>
      </w:r>
    </w:p>
    <w:p>
      <w:pPr>
        <w:pStyle w:val="4"/>
        <w:ind w:firstLine="480"/>
        <w:jc w:val="both"/>
      </w:pPr>
      <w:r>
        <w:rPr>
          <w:sz w:val="24"/>
        </w:rPr>
        <w:t>12.1.2.乙方对变更的回复</w:t>
      </w:r>
    </w:p>
    <w:p>
      <w:pPr>
        <w:pStyle w:val="4"/>
        <w:ind w:firstLine="480"/>
        <w:jc w:val="both"/>
      </w:pPr>
      <w:r>
        <w:rPr>
          <w:sz w:val="24"/>
        </w:rPr>
        <w:t>乙方在收到甲方要求变更的通知后的七日（或甲方同意的延长期限）内，须就变更向甲方作出书面答复。如果乙方未按规定的时间回复，则视为乙方已接受了变更。</w:t>
      </w:r>
    </w:p>
    <w:p>
      <w:pPr>
        <w:pStyle w:val="4"/>
        <w:ind w:firstLine="480"/>
        <w:jc w:val="both"/>
      </w:pPr>
      <w:r>
        <w:rPr>
          <w:sz w:val="24"/>
        </w:rPr>
        <w:t>12.1.3.甲方的答复</w:t>
      </w:r>
    </w:p>
    <w:p>
      <w:pPr>
        <w:pStyle w:val="4"/>
        <w:ind w:firstLine="480"/>
        <w:jc w:val="both"/>
      </w:pPr>
      <w:r>
        <w:rPr>
          <w:sz w:val="24"/>
        </w:rPr>
        <w:t>在收到乙方对变更的回复后七日内，甲方须以书面方式确认乙方对变更的回复中所包含的事项，若甲方以书面形式表明不同意乙方对变更的回复，并列明不同意的具体事由，在此情况下，该变更将依照争议解决程序的规定进行解决。</w:t>
      </w:r>
    </w:p>
    <w:p>
      <w:pPr>
        <w:pStyle w:val="4"/>
        <w:spacing w:before="45"/>
        <w:ind w:right="3135"/>
        <w:jc w:val="both"/>
        <w:outlineLvl w:val="1"/>
      </w:pPr>
      <w:r>
        <w:rPr>
          <w:b/>
          <w:sz w:val="24"/>
        </w:rPr>
        <w:t>12.2.乙方要求的变更</w:t>
      </w:r>
    </w:p>
    <w:p>
      <w:pPr>
        <w:pStyle w:val="4"/>
        <w:ind w:firstLine="480"/>
        <w:jc w:val="both"/>
      </w:pPr>
      <w:r>
        <w:rPr>
          <w:sz w:val="24"/>
        </w:rPr>
        <w:t>12.2.1.乙方的变更通知</w:t>
      </w:r>
    </w:p>
    <w:p>
      <w:pPr>
        <w:pStyle w:val="4"/>
        <w:ind w:firstLine="480"/>
        <w:jc w:val="both"/>
      </w:pPr>
      <w:r>
        <w:rPr>
          <w:sz w:val="24"/>
        </w:rPr>
        <w:t>乙方在本合同履行期间，认为需要对服务实施进行变更（但乙方提出的变更要求，必须是出于优化方案、节省开支等合理或经济性考虑），应书面通知甲方并经甲方书面同意后方可实施，否则不得变更。</w:t>
      </w:r>
    </w:p>
    <w:p>
      <w:pPr>
        <w:pStyle w:val="4"/>
        <w:ind w:firstLine="480"/>
        <w:jc w:val="both"/>
      </w:pPr>
      <w:r>
        <w:rPr>
          <w:sz w:val="24"/>
        </w:rPr>
        <w:t>12.2.2.甲方的回复</w:t>
      </w:r>
    </w:p>
    <w:p>
      <w:pPr>
        <w:pStyle w:val="4"/>
        <w:ind w:firstLine="480"/>
        <w:jc w:val="both"/>
      </w:pPr>
      <w:r>
        <w:rPr>
          <w:sz w:val="24"/>
        </w:rPr>
        <w:t>甲方在收到乙方要求变更的通知后的十个工作日内，须就变更向乙方作出书面回复，否则视为不同意。</w:t>
      </w:r>
    </w:p>
    <w:p>
      <w:pPr>
        <w:pStyle w:val="4"/>
        <w:ind w:firstLine="480"/>
        <w:jc w:val="both"/>
      </w:pPr>
      <w:r>
        <w:rPr>
          <w:sz w:val="24"/>
        </w:rPr>
        <w:t>12.2.3.乙方要求的变更的实施</w:t>
      </w:r>
      <w:r>
        <w:br w:type="textWrapping"/>
      </w:r>
      <w:r>
        <w:rPr>
          <w:sz w:val="24"/>
        </w:rPr>
        <w:t>当甲方书面同意乙方要求的变更时，本合同应视为在当日作出了变更，双方须遵守其各自在变更后的本合同项下的义务。当甲方不同意乙方要求的变更时，双方按原约定执行。</w:t>
      </w:r>
    </w:p>
    <w:p>
      <w:pPr>
        <w:pStyle w:val="4"/>
        <w:spacing w:before="45"/>
        <w:ind w:right="3135"/>
        <w:jc w:val="both"/>
        <w:outlineLvl w:val="1"/>
      </w:pPr>
      <w:r>
        <w:rPr>
          <w:b/>
          <w:sz w:val="24"/>
        </w:rPr>
        <w:t>12.3.变更的实施</w:t>
      </w:r>
    </w:p>
    <w:p>
      <w:pPr>
        <w:pStyle w:val="4"/>
        <w:ind w:firstLine="480"/>
        <w:jc w:val="both"/>
      </w:pPr>
      <w:r>
        <w:rPr>
          <w:sz w:val="24"/>
        </w:rPr>
        <w:t>在变更被甲方确认之后：本合同被视为在甲方确认当日作出了变更，且甲方与乙方须遵守在变更后的本合同项下所应承担的义务；乙方须按甲方变更通知所要求的方式或前述争议解决结果，实施该项变更；除本合同另有明确约定外，甲方的变更引起的工作量增减的，增减工作量由乙方提出，报经甲方审核通过后，由乙方负责实施。</w:t>
      </w:r>
    </w:p>
    <w:p>
      <w:pPr>
        <w:pStyle w:val="4"/>
        <w:spacing w:before="45"/>
        <w:ind w:right="3135"/>
        <w:jc w:val="both"/>
        <w:outlineLvl w:val="1"/>
      </w:pPr>
      <w:r>
        <w:rPr>
          <w:b/>
          <w:sz w:val="24"/>
        </w:rPr>
        <w:t>12.4.减轻损失的义务</w:t>
      </w:r>
    </w:p>
    <w:p>
      <w:pPr>
        <w:pStyle w:val="4"/>
        <w:ind w:firstLine="480"/>
        <w:jc w:val="both"/>
      </w:pPr>
      <w:r>
        <w:rPr>
          <w:sz w:val="24"/>
        </w:rPr>
        <w:t>12.4.1.乙方应始终尽一切合理的努力，以减轻或降低乙方和甲方因变更而花费的支出和发生的损失。</w:t>
      </w:r>
    </w:p>
    <w:p>
      <w:pPr>
        <w:pStyle w:val="4"/>
        <w:ind w:firstLine="480"/>
        <w:jc w:val="both"/>
      </w:pPr>
      <w:r>
        <w:rPr>
          <w:sz w:val="24"/>
        </w:rPr>
        <w:t>12.4.2.因变更所致的延误。因甲方要求的变更而导致竣工验收日的迟延，乙方有权向甲方申请给予相应的宽展期，经甲方确认后生效。</w:t>
      </w:r>
    </w:p>
    <w:p>
      <w:pPr>
        <w:pStyle w:val="4"/>
        <w:spacing w:before="45"/>
        <w:ind w:right="3135"/>
        <w:jc w:val="both"/>
        <w:outlineLvl w:val="1"/>
      </w:pPr>
      <w:r>
        <w:rPr>
          <w:b/>
          <w:sz w:val="24"/>
        </w:rPr>
        <w:t>13.服务验收</w:t>
      </w:r>
    </w:p>
    <w:p>
      <w:pPr>
        <w:pStyle w:val="4"/>
        <w:ind w:firstLine="480"/>
        <w:jc w:val="both"/>
      </w:pPr>
      <w:r>
        <w:rPr>
          <w:sz w:val="24"/>
        </w:rPr>
        <w:t>乙方应按本合同约定及时申请验收，甲方收到乙方验收申请后，应及时审核，并在审核通过后按本合同约定及时组织验收，并出具验收报告。详细要求以附件验收要求为准。</w:t>
      </w:r>
    </w:p>
    <w:p>
      <w:pPr>
        <w:pStyle w:val="4"/>
        <w:spacing w:before="315" w:after="315"/>
        <w:jc w:val="center"/>
        <w:outlineLvl w:val="0"/>
      </w:pPr>
      <w:r>
        <w:rPr>
          <w:b/>
          <w:sz w:val="44"/>
        </w:rPr>
        <w:t>第五章合同金额与结算方式</w:t>
      </w:r>
    </w:p>
    <w:p>
      <w:pPr>
        <w:pStyle w:val="4"/>
        <w:spacing w:before="45"/>
        <w:ind w:right="3135"/>
        <w:jc w:val="both"/>
        <w:outlineLvl w:val="1"/>
      </w:pPr>
      <w:r>
        <w:rPr>
          <w:b/>
          <w:sz w:val="24"/>
        </w:rPr>
        <w:t>14.合同金额</w:t>
      </w:r>
    </w:p>
    <w:p>
      <w:pPr>
        <w:pStyle w:val="4"/>
        <w:ind w:firstLine="480"/>
        <w:jc w:val="both"/>
      </w:pPr>
      <w:r>
        <w:rPr>
          <w:sz w:val="24"/>
        </w:rPr>
        <w:t>合同总金额为（大写）：人民币   元整（¥   元），本合同总金额为乙方按照合同约定完成合同全部义务后所适用的含税总价格。</w:t>
      </w:r>
    </w:p>
    <w:p>
      <w:pPr>
        <w:pStyle w:val="4"/>
        <w:spacing w:before="45"/>
        <w:ind w:right="3135"/>
        <w:jc w:val="both"/>
        <w:outlineLvl w:val="1"/>
      </w:pPr>
      <w:r>
        <w:rPr>
          <w:b/>
          <w:sz w:val="24"/>
        </w:rPr>
        <w:t>15.结算方式</w:t>
      </w:r>
    </w:p>
    <w:p>
      <w:pPr>
        <w:pStyle w:val="4"/>
        <w:spacing w:before="45"/>
        <w:ind w:right="3135"/>
        <w:jc w:val="both"/>
        <w:outlineLvl w:val="1"/>
      </w:pPr>
      <w:r>
        <w:rPr>
          <w:b/>
          <w:sz w:val="24"/>
        </w:rPr>
        <w:t>15.1.费用结算方式</w:t>
      </w:r>
    </w:p>
    <w:p>
      <w:pPr>
        <w:pStyle w:val="4"/>
        <w:ind w:firstLine="480"/>
        <w:jc w:val="both"/>
      </w:pPr>
      <w:r>
        <w:rPr>
          <w:sz w:val="24"/>
        </w:rPr>
        <w:t>15.1.1.合同款由甲方分期支付给乙方，原则上合同约定的资金支付条件与验收成果挂钩，具体支付方式和时间如下：</w:t>
      </w:r>
    </w:p>
    <w:p>
      <w:pPr>
        <w:pStyle w:val="4"/>
        <w:ind w:firstLine="480"/>
        <w:jc w:val="both"/>
      </w:pPr>
      <w:r>
        <w:rPr>
          <w:sz w:val="24"/>
        </w:rPr>
        <w:t>（1）首期款：签订合同后</w:t>
      </w:r>
      <w:r>
        <w:rPr>
          <w:sz w:val="24"/>
          <w:u w:val="single"/>
        </w:rPr>
        <w:t>30个工作</w:t>
      </w:r>
      <w:r>
        <w:rPr>
          <w:sz w:val="24"/>
        </w:rPr>
        <w:t>日内，乙方缴纳合同金额的5%作为履约保证金，履约保证金以银行转账方式或见索即付保函（保险）形式提供，履约保函有效期至合同有效期结束后的30天。同时乙方书面提出支付申请函及与拟支付金额等额的符合甲方财务管理要求的相应发票，甲方确认后五个工作日内启动首期款支付流程，支付合同总金额的30%，即人民币    元（¥    元）。</w:t>
      </w:r>
    </w:p>
    <w:p>
      <w:pPr>
        <w:pStyle w:val="4"/>
        <w:ind w:firstLine="480"/>
        <w:jc w:val="both"/>
      </w:pPr>
      <w:r>
        <w:rPr>
          <w:sz w:val="24"/>
        </w:rPr>
        <w:t>（2）进度款：至2025年12月，乙方书面提出支付申请函及与拟支付金额等额的符合甲方财务管理要求的相应发票，甲方确认后启动进度款支付流程，支付合同总金额的40%，即人民币    （¥    元）。</w:t>
      </w:r>
    </w:p>
    <w:p>
      <w:pPr>
        <w:pStyle w:val="4"/>
        <w:ind w:firstLine="480"/>
        <w:jc w:val="both"/>
      </w:pPr>
      <w:r>
        <w:rPr>
          <w:sz w:val="24"/>
        </w:rPr>
        <w:t>（3）尾款：2026年5月之前，乙方书面提出支付申请函及与拟支付金额等额的符合甲方财务管理要求的相应发票，甲方确认后启动尾款支付流程，支付支付合同总金额的30%，即人民币    （¥    元）。</w:t>
      </w:r>
    </w:p>
    <w:p>
      <w:pPr>
        <w:pStyle w:val="4"/>
        <w:ind w:firstLine="480"/>
        <w:jc w:val="both"/>
      </w:pPr>
      <w:r>
        <w:rPr>
          <w:sz w:val="24"/>
        </w:rPr>
        <w:t>15.1.2.对于满足合同约定支付条件的，甲方应当自收到发票后10日内将资金支付到合同约定的乙方账户，不得以机构变动、人员更替、政策调整等为由延迟付款，不得将采购文件和合同中未规定的义务作为向乙方付款的条件。</w:t>
      </w:r>
    </w:p>
    <w:p>
      <w:pPr>
        <w:pStyle w:val="4"/>
        <w:ind w:firstLine="480"/>
        <w:jc w:val="both"/>
      </w:pPr>
      <w:r>
        <w:rPr>
          <w:sz w:val="24"/>
        </w:rPr>
        <w:t>15.1.3.如乙方未按照约定提供上述任一所需文件，则甲方有权顺延付款时间且不承担违约责任，同时乙方应履行义务的期限不予顺延。</w:t>
      </w:r>
    </w:p>
    <w:p>
      <w:pPr>
        <w:pStyle w:val="4"/>
        <w:spacing w:before="45"/>
        <w:ind w:right="3135"/>
        <w:jc w:val="both"/>
        <w:outlineLvl w:val="1"/>
      </w:pPr>
      <w:r>
        <w:rPr>
          <w:b/>
          <w:sz w:val="24"/>
        </w:rPr>
        <w:t>15.2.乙方账号信息</w:t>
      </w:r>
    </w:p>
    <w:p>
      <w:pPr>
        <w:pStyle w:val="4"/>
        <w:ind w:firstLine="480"/>
        <w:jc w:val="both"/>
      </w:pPr>
      <w:r>
        <w:rPr>
          <w:sz w:val="24"/>
        </w:rPr>
        <w:t>开户名称：</w:t>
      </w:r>
    </w:p>
    <w:p>
      <w:pPr>
        <w:pStyle w:val="4"/>
        <w:ind w:firstLine="480"/>
        <w:jc w:val="both"/>
      </w:pPr>
      <w:r>
        <w:rPr>
          <w:sz w:val="24"/>
        </w:rPr>
        <w:t>开户银行：</w:t>
      </w:r>
    </w:p>
    <w:p>
      <w:pPr>
        <w:pStyle w:val="4"/>
        <w:ind w:firstLine="480"/>
        <w:jc w:val="both"/>
      </w:pPr>
      <w:r>
        <w:rPr>
          <w:sz w:val="24"/>
        </w:rPr>
        <w:t>银行账号：</w:t>
      </w:r>
    </w:p>
    <w:p>
      <w:pPr>
        <w:pStyle w:val="4"/>
        <w:ind w:firstLine="480"/>
        <w:jc w:val="both"/>
      </w:pPr>
      <w:r>
        <w:rPr>
          <w:sz w:val="24"/>
        </w:rPr>
        <w:t>甲方向上述账户汇出款项后，即视为甲方已履行付款义务，在汇款过程中因乙方账户原因（包括但不限于账号被注销、被冻结等）导致其无法收取款项的，由乙方承担相应后果。甲方有权直接在应付款项中扣除乙方应承担的违约金或赔偿金等对应款项。</w:t>
      </w:r>
    </w:p>
    <w:p>
      <w:pPr>
        <w:pStyle w:val="4"/>
        <w:spacing w:before="45"/>
        <w:ind w:right="3135"/>
        <w:jc w:val="both"/>
        <w:outlineLvl w:val="1"/>
      </w:pPr>
      <w:r>
        <w:rPr>
          <w:b/>
          <w:sz w:val="24"/>
        </w:rPr>
        <w:t>15.3.其他</w:t>
      </w:r>
    </w:p>
    <w:p>
      <w:pPr>
        <w:pStyle w:val="4"/>
        <w:ind w:firstLine="480"/>
        <w:jc w:val="both"/>
      </w:pPr>
      <w:r>
        <w:rPr>
          <w:sz w:val="24"/>
        </w:rPr>
        <w:t>除本合同明确约定的费用外，甲方无需对乙方支付任何额外费用和承担任何额外义务。在实际合同履行过程中，如果乙方未完全履行合同义务或履行的合同义务不符合约定的，则未履行或履行不符合合同约定的内容所对应的价款由甲方直接从上述约定的合同金额中扣除。</w:t>
      </w:r>
    </w:p>
    <w:p>
      <w:pPr>
        <w:pStyle w:val="4"/>
        <w:spacing w:before="315" w:after="315"/>
        <w:jc w:val="center"/>
        <w:outlineLvl w:val="0"/>
      </w:pPr>
      <w:r>
        <w:rPr>
          <w:b/>
          <w:sz w:val="44"/>
        </w:rPr>
        <w:t>第六章不可抗力和法律变更</w:t>
      </w:r>
    </w:p>
    <w:p>
      <w:pPr>
        <w:pStyle w:val="4"/>
        <w:spacing w:before="45"/>
        <w:ind w:right="3135"/>
        <w:jc w:val="both"/>
        <w:outlineLvl w:val="1"/>
      </w:pPr>
      <w:r>
        <w:rPr>
          <w:b/>
          <w:sz w:val="24"/>
        </w:rPr>
        <w:t>16.不可抗力事件</w:t>
      </w:r>
    </w:p>
    <w:p>
      <w:pPr>
        <w:pStyle w:val="4"/>
        <w:ind w:firstLine="480"/>
        <w:jc w:val="both"/>
      </w:pPr>
      <w:r>
        <w:rPr>
          <w:sz w:val="24"/>
        </w:rPr>
        <w:t>不可抗力指任何一方无法预见、控制、且经合理努力仍无法避免或克服的、导致其无法履行合同项下的义务的情形，包括但不限于：台风、地震、洪水等自然灾害；战争、罢工、骚乱等社会异常现象；征收征用等政府行为；以及甲乙双方不能合理预见和控制的任何其他客观情形。</w:t>
      </w:r>
    </w:p>
    <w:p>
      <w:pPr>
        <w:pStyle w:val="4"/>
        <w:spacing w:before="45"/>
        <w:ind w:right="3135"/>
        <w:jc w:val="both"/>
        <w:outlineLvl w:val="1"/>
      </w:pPr>
      <w:r>
        <w:rPr>
          <w:b/>
          <w:sz w:val="24"/>
        </w:rPr>
        <w:t>17.不可抗力事件的认定和评估</w:t>
      </w:r>
    </w:p>
    <w:p>
      <w:pPr>
        <w:pStyle w:val="4"/>
        <w:spacing w:before="45"/>
        <w:ind w:right="3135"/>
        <w:jc w:val="both"/>
        <w:outlineLvl w:val="1"/>
      </w:pPr>
      <w:r>
        <w:rPr>
          <w:b/>
          <w:sz w:val="24"/>
        </w:rPr>
        <w:t>17.1.认定和评估</w:t>
      </w:r>
    </w:p>
    <w:p>
      <w:pPr>
        <w:pStyle w:val="4"/>
        <w:ind w:firstLine="480"/>
        <w:jc w:val="both"/>
      </w:pPr>
      <w:r>
        <w:rPr>
          <w:sz w:val="24"/>
        </w:rPr>
        <w:t>17.1.1.受到不可抗力事件影响的一方应在不可抗力事件发生后七日内书面通知另一方，详细描述不可抗力的发生情况、必要的证明文件和可能导致的后果，并及时采取措施减少损失范围。</w:t>
      </w:r>
    </w:p>
    <w:p>
      <w:pPr>
        <w:pStyle w:val="4"/>
        <w:ind w:firstLine="480"/>
        <w:jc w:val="both"/>
      </w:pPr>
      <w:r>
        <w:rPr>
          <w:sz w:val="24"/>
        </w:rPr>
        <w:t>17.1.2.甲方组织双方协商，评估和认定不可抗力。</w:t>
      </w:r>
    </w:p>
    <w:p>
      <w:pPr>
        <w:pStyle w:val="4"/>
        <w:spacing w:before="45"/>
        <w:ind w:right="3135"/>
        <w:jc w:val="both"/>
        <w:outlineLvl w:val="1"/>
      </w:pPr>
      <w:r>
        <w:rPr>
          <w:b/>
          <w:sz w:val="24"/>
        </w:rPr>
        <w:t>17.2.例外情况</w:t>
      </w:r>
    </w:p>
    <w:p>
      <w:pPr>
        <w:pStyle w:val="4"/>
        <w:ind w:firstLine="480"/>
        <w:jc w:val="both"/>
      </w:pPr>
      <w:r>
        <w:rPr>
          <w:sz w:val="24"/>
        </w:rPr>
        <w:t>17.2.1.适用于乙方的例外情况</w:t>
      </w:r>
    </w:p>
    <w:p>
      <w:pPr>
        <w:pStyle w:val="4"/>
        <w:ind w:firstLine="480"/>
        <w:jc w:val="both"/>
      </w:pPr>
      <w:r>
        <w:rPr>
          <w:sz w:val="24"/>
        </w:rPr>
        <w:t>乙方无权将下述情况视作不可抗力事件而终止、中止履行本合同或不完全履行本合同项下义务：</w:t>
      </w:r>
    </w:p>
    <w:p>
      <w:pPr>
        <w:pStyle w:val="4"/>
        <w:ind w:firstLine="480"/>
        <w:jc w:val="both"/>
      </w:pPr>
      <w:r>
        <w:rPr>
          <w:sz w:val="24"/>
        </w:rPr>
        <w:t>（1）其他与乙方建立合同关系的第三方在履行合同方面发生延误；</w:t>
      </w:r>
    </w:p>
    <w:p>
      <w:pPr>
        <w:pStyle w:val="4"/>
        <w:ind w:firstLine="480"/>
        <w:jc w:val="both"/>
      </w:pPr>
      <w:r>
        <w:rPr>
          <w:sz w:val="24"/>
        </w:rPr>
        <w:t>（2）乙方提供服务的设施发生故障或正常磨损。</w:t>
      </w:r>
    </w:p>
    <w:p>
      <w:pPr>
        <w:pStyle w:val="4"/>
        <w:ind w:firstLine="480"/>
        <w:jc w:val="both"/>
      </w:pPr>
      <w:r>
        <w:rPr>
          <w:sz w:val="24"/>
        </w:rPr>
        <w:t>17.2.2.适用于甲方的例外情况</w:t>
      </w:r>
    </w:p>
    <w:p>
      <w:pPr>
        <w:pStyle w:val="4"/>
        <w:ind w:firstLine="480"/>
        <w:jc w:val="both"/>
      </w:pPr>
      <w:r>
        <w:rPr>
          <w:sz w:val="24"/>
        </w:rPr>
        <w:t>甲方无权将下述情况视作不可抗力事件而终止、中止履行或不完全履行本合同项下义务：甲方因机构改革发生变更。</w:t>
      </w:r>
    </w:p>
    <w:p>
      <w:pPr>
        <w:pStyle w:val="4"/>
        <w:spacing w:before="45"/>
        <w:ind w:right="3135"/>
        <w:jc w:val="both"/>
        <w:outlineLvl w:val="1"/>
      </w:pPr>
      <w:r>
        <w:rPr>
          <w:b/>
          <w:sz w:val="24"/>
        </w:rPr>
        <w:t>18.不可抗力事件发生期间各方权利和义务</w:t>
      </w:r>
    </w:p>
    <w:p>
      <w:pPr>
        <w:pStyle w:val="4"/>
        <w:spacing w:before="45"/>
        <w:ind w:right="3135"/>
        <w:jc w:val="both"/>
        <w:outlineLvl w:val="1"/>
      </w:pPr>
      <w:r>
        <w:rPr>
          <w:b/>
          <w:sz w:val="24"/>
        </w:rPr>
        <w:t>18.1.权利</w:t>
      </w:r>
    </w:p>
    <w:p>
      <w:pPr>
        <w:pStyle w:val="4"/>
        <w:ind w:firstLine="480"/>
        <w:jc w:val="both"/>
      </w:pPr>
      <w:r>
        <w:rPr>
          <w:sz w:val="24"/>
        </w:rPr>
        <w:t>18.1.1.甲方有认定不可抗力事件对本合同影响的权利。</w:t>
      </w:r>
    </w:p>
    <w:p>
      <w:pPr>
        <w:pStyle w:val="4"/>
        <w:ind w:firstLine="480"/>
        <w:jc w:val="both"/>
      </w:pPr>
      <w:r>
        <w:rPr>
          <w:sz w:val="24"/>
        </w:rPr>
        <w:t>18.1.2.乙方有权要求甲方按合同约定计量支付不可抗力事件发生前的合同金额。</w:t>
      </w:r>
    </w:p>
    <w:p>
      <w:pPr>
        <w:pStyle w:val="4"/>
        <w:spacing w:before="45"/>
        <w:ind w:right="3135"/>
        <w:jc w:val="both"/>
        <w:outlineLvl w:val="1"/>
      </w:pPr>
      <w:r>
        <w:rPr>
          <w:b/>
          <w:sz w:val="24"/>
        </w:rPr>
        <w:t>18.2义务</w:t>
      </w:r>
    </w:p>
    <w:p>
      <w:pPr>
        <w:pStyle w:val="4"/>
        <w:ind w:firstLine="480"/>
        <w:jc w:val="both"/>
      </w:pPr>
      <w:r>
        <w:rPr>
          <w:sz w:val="24"/>
        </w:rPr>
        <w:t>18.2.1.受到不可抗力事件影响的一方按合同约定时限通知另一方。</w:t>
      </w:r>
    </w:p>
    <w:p>
      <w:pPr>
        <w:pStyle w:val="4"/>
        <w:ind w:firstLine="480"/>
        <w:jc w:val="both"/>
      </w:pPr>
      <w:r>
        <w:rPr>
          <w:sz w:val="24"/>
        </w:rPr>
        <w:t>18.2.2.双方均应采取合理措施尽量避免和减少损失的扩大。</w:t>
      </w:r>
    </w:p>
    <w:p>
      <w:pPr>
        <w:pStyle w:val="4"/>
        <w:ind w:firstLine="480"/>
        <w:jc w:val="both"/>
      </w:pPr>
      <w:r>
        <w:rPr>
          <w:sz w:val="24"/>
        </w:rPr>
        <w:t>18.2.3.声称不可抗力的一方在不可抗力消除之后应尽快恢复履行本合同项下的义务。</w:t>
      </w:r>
    </w:p>
    <w:p>
      <w:pPr>
        <w:pStyle w:val="4"/>
        <w:spacing w:before="45"/>
        <w:ind w:right="3135"/>
        <w:jc w:val="both"/>
        <w:outlineLvl w:val="1"/>
      </w:pPr>
      <w:r>
        <w:rPr>
          <w:b/>
          <w:sz w:val="24"/>
        </w:rPr>
        <w:t>19.不可抗力事件的处理</w:t>
      </w:r>
    </w:p>
    <w:p>
      <w:pPr>
        <w:pStyle w:val="4"/>
        <w:ind w:firstLine="480"/>
        <w:jc w:val="both"/>
      </w:pPr>
      <w:r>
        <w:rPr>
          <w:sz w:val="24"/>
        </w:rPr>
        <w:t>19.1.发生不可抗力时，双方应各自承担由于不可抗力对其造成的损失。双方应协商采取合理的补救措施尽量减少不可抗力给各方带来的损失。</w:t>
      </w:r>
    </w:p>
    <w:p>
      <w:pPr>
        <w:pStyle w:val="4"/>
        <w:ind w:firstLine="480"/>
        <w:jc w:val="both"/>
      </w:pPr>
      <w:r>
        <w:rPr>
          <w:sz w:val="24"/>
        </w:rPr>
        <w:t>19.2.不可抗力发生前已发生的合同金额应当按照合同约定进行计量支付。</w:t>
      </w:r>
    </w:p>
    <w:p>
      <w:pPr>
        <w:pStyle w:val="4"/>
        <w:ind w:firstLine="480"/>
        <w:jc w:val="both"/>
      </w:pPr>
      <w:r>
        <w:rPr>
          <w:sz w:val="24"/>
        </w:rPr>
        <w:t>19.3.当不可抗力事件阻止一方履行其义务的时间持续九十日以上时，双方应协商决定继续履行本合同的条件或者终止本合同。如果自不可抗力发生后一百八十日之内双方不能就继续履行的条件或终止本合同达成一致意见，任何一方有权给予另一方书面通知后立即终止本合同。</w:t>
      </w:r>
    </w:p>
    <w:p>
      <w:pPr>
        <w:pStyle w:val="4"/>
        <w:spacing w:before="315" w:after="315"/>
        <w:jc w:val="center"/>
        <w:outlineLvl w:val="0"/>
      </w:pPr>
      <w:r>
        <w:rPr>
          <w:b/>
          <w:sz w:val="44"/>
        </w:rPr>
        <w:t>第七章合同解除</w:t>
      </w:r>
    </w:p>
    <w:p>
      <w:pPr>
        <w:pStyle w:val="4"/>
        <w:spacing w:before="45"/>
        <w:ind w:right="3135"/>
        <w:jc w:val="both"/>
        <w:outlineLvl w:val="1"/>
      </w:pPr>
      <w:r>
        <w:rPr>
          <w:b/>
          <w:sz w:val="24"/>
        </w:rPr>
        <w:t>20.合同解除的事由</w:t>
      </w:r>
    </w:p>
    <w:p>
      <w:pPr>
        <w:pStyle w:val="4"/>
        <w:ind w:firstLine="480"/>
        <w:jc w:val="both"/>
      </w:pPr>
      <w:r>
        <w:rPr>
          <w:sz w:val="24"/>
        </w:rPr>
        <w:t>20.1.甲方或乙方在本合同中的声明或保证在被证实存在虚假或未兑现，严重影响其履约能力。</w:t>
      </w:r>
    </w:p>
    <w:p>
      <w:pPr>
        <w:pStyle w:val="4"/>
        <w:ind w:firstLine="480"/>
        <w:jc w:val="both"/>
      </w:pPr>
      <w:r>
        <w:rPr>
          <w:sz w:val="24"/>
        </w:rPr>
        <w:t>20.2.出现本合同约定的导致合同终止情形的。</w:t>
      </w:r>
    </w:p>
    <w:p>
      <w:pPr>
        <w:pStyle w:val="4"/>
        <w:ind w:firstLine="480"/>
        <w:jc w:val="both"/>
      </w:pPr>
      <w:r>
        <w:rPr>
          <w:sz w:val="24"/>
        </w:rPr>
        <w:t>20.3.发生其他导致本合同无法继续履行情形的。</w:t>
      </w:r>
    </w:p>
    <w:p>
      <w:pPr>
        <w:pStyle w:val="4"/>
        <w:spacing w:before="45"/>
        <w:ind w:right="3135"/>
        <w:jc w:val="both"/>
        <w:outlineLvl w:val="1"/>
      </w:pPr>
      <w:r>
        <w:rPr>
          <w:b/>
          <w:sz w:val="24"/>
        </w:rPr>
        <w:t>21.合同解除程序</w:t>
      </w:r>
    </w:p>
    <w:p>
      <w:pPr>
        <w:pStyle w:val="4"/>
        <w:spacing w:before="45"/>
        <w:ind w:right="3135"/>
        <w:jc w:val="both"/>
        <w:outlineLvl w:val="1"/>
      </w:pPr>
      <w:r>
        <w:rPr>
          <w:b/>
          <w:sz w:val="24"/>
        </w:rPr>
        <w:t>21.1.发出终止意向通知</w:t>
      </w:r>
    </w:p>
    <w:p>
      <w:pPr>
        <w:pStyle w:val="4"/>
        <w:ind w:firstLine="480"/>
        <w:jc w:val="both"/>
      </w:pPr>
      <w:r>
        <w:rPr>
          <w:sz w:val="24"/>
        </w:rPr>
        <w:t>21.1.1.甲方发出的终止</w:t>
      </w:r>
    </w:p>
    <w:p>
      <w:pPr>
        <w:pStyle w:val="4"/>
        <w:ind w:firstLine="480"/>
        <w:jc w:val="both"/>
      </w:pPr>
      <w:r>
        <w:rPr>
          <w:sz w:val="24"/>
        </w:rPr>
        <w:t>下述任一行为发生时，甲方有权立即发出终止意向通知：</w:t>
      </w:r>
    </w:p>
    <w:p>
      <w:pPr>
        <w:pStyle w:val="4"/>
        <w:ind w:firstLine="480"/>
        <w:jc w:val="both"/>
      </w:pPr>
      <w:r>
        <w:rPr>
          <w:sz w:val="24"/>
        </w:rPr>
        <w:t>（1）乙方在本合同中的声明或保证在被证实存在虚假或未兑现，严重影响其履约能力；</w:t>
      </w:r>
    </w:p>
    <w:p>
      <w:pPr>
        <w:pStyle w:val="4"/>
        <w:ind w:firstLine="480"/>
        <w:jc w:val="both"/>
      </w:pPr>
      <w:r>
        <w:rPr>
          <w:sz w:val="24"/>
        </w:rPr>
        <w:t>（2）乙方出现本合同约定的导致合同终止情形的；</w:t>
      </w:r>
    </w:p>
    <w:p>
      <w:pPr>
        <w:pStyle w:val="4"/>
        <w:ind w:firstLine="480"/>
        <w:jc w:val="both"/>
      </w:pPr>
      <w:r>
        <w:rPr>
          <w:sz w:val="24"/>
        </w:rPr>
        <w:t>（3）乙方被依法吊销营业执照、责令停业、清算或破产；</w:t>
      </w:r>
    </w:p>
    <w:p>
      <w:pPr>
        <w:pStyle w:val="4"/>
        <w:ind w:firstLine="480"/>
        <w:jc w:val="both"/>
      </w:pPr>
      <w:r>
        <w:rPr>
          <w:sz w:val="24"/>
        </w:rPr>
        <w:t>（4）乙方未按《服务实施方案》或变更后的时间节点完成本合同项下工作，逾期超过30日的；</w:t>
      </w:r>
    </w:p>
    <w:p>
      <w:pPr>
        <w:pStyle w:val="4"/>
        <w:ind w:firstLine="480"/>
        <w:jc w:val="both"/>
      </w:pPr>
      <w:r>
        <w:rPr>
          <w:sz w:val="24"/>
        </w:rPr>
        <w:t>（5）乙方发生累计两次或以上严重违约行为；</w:t>
      </w:r>
    </w:p>
    <w:p>
      <w:pPr>
        <w:pStyle w:val="4"/>
        <w:ind w:firstLine="480"/>
        <w:jc w:val="both"/>
      </w:pPr>
      <w:r>
        <w:rPr>
          <w:sz w:val="24"/>
        </w:rPr>
        <w:t>（6）乙方履行义务不符合约定，经甲方提出后合理期限内仍未改正的；</w:t>
      </w:r>
    </w:p>
    <w:p>
      <w:pPr>
        <w:pStyle w:val="4"/>
        <w:ind w:firstLine="480"/>
        <w:jc w:val="both"/>
      </w:pPr>
      <w:r>
        <w:rPr>
          <w:sz w:val="24"/>
        </w:rPr>
        <w:t>（7）未经甲方书面同意，乙方将本合同项下其应履行的权利或义务部分或全部转让；</w:t>
      </w:r>
    </w:p>
    <w:p>
      <w:pPr>
        <w:pStyle w:val="4"/>
        <w:ind w:firstLine="480"/>
        <w:jc w:val="both"/>
      </w:pPr>
      <w:r>
        <w:rPr>
          <w:sz w:val="24"/>
        </w:rPr>
        <w:t>（8）未经甲方书面同意，乙方将本合同项下属于甲方单方所有的成果作为己用或交付第三人使用的；</w:t>
      </w:r>
    </w:p>
    <w:p>
      <w:pPr>
        <w:pStyle w:val="4"/>
        <w:ind w:firstLine="480"/>
        <w:jc w:val="both"/>
      </w:pPr>
      <w:r>
        <w:rPr>
          <w:sz w:val="24"/>
        </w:rPr>
        <w:t>（9）第三方指控并经有权机关认定甲方使用/接受乙方提供的产品/服务侵犯了该方的知识产权或其他权利，造成甲方损失的。</w:t>
      </w:r>
    </w:p>
    <w:p>
      <w:pPr>
        <w:pStyle w:val="4"/>
        <w:ind w:firstLine="480"/>
        <w:jc w:val="both"/>
      </w:pPr>
      <w:r>
        <w:rPr>
          <w:sz w:val="24"/>
        </w:rPr>
        <w:t>21.1.2.乙方发出的终止</w:t>
      </w:r>
    </w:p>
    <w:p>
      <w:pPr>
        <w:pStyle w:val="4"/>
        <w:ind w:firstLine="480"/>
        <w:jc w:val="both"/>
      </w:pPr>
      <w:r>
        <w:rPr>
          <w:sz w:val="24"/>
        </w:rPr>
        <w:t>下述任一事件发生时，乙方有权立即发出终止意向通知：</w:t>
      </w:r>
    </w:p>
    <w:p>
      <w:pPr>
        <w:pStyle w:val="4"/>
        <w:ind w:firstLine="480"/>
        <w:jc w:val="both"/>
      </w:pPr>
      <w:r>
        <w:rPr>
          <w:sz w:val="24"/>
        </w:rPr>
        <w:t>（1）甲方在本合同中的声明或保证在被证实是虚假的或未兑现，使乙方履行本合同的能力受到严重不利影响；</w:t>
      </w:r>
    </w:p>
    <w:p>
      <w:pPr>
        <w:pStyle w:val="4"/>
        <w:ind w:firstLine="480"/>
        <w:jc w:val="both"/>
      </w:pPr>
      <w:r>
        <w:rPr>
          <w:sz w:val="24"/>
        </w:rPr>
        <w:t>（2）甲方无正当理由在逾期六个月（自应付日起算）后仍未履行支付义务。但因财政支付管理流程导致的支付延期除外。</w:t>
      </w:r>
    </w:p>
    <w:p>
      <w:pPr>
        <w:pStyle w:val="4"/>
        <w:ind w:firstLine="480"/>
        <w:jc w:val="both"/>
      </w:pPr>
      <w:r>
        <w:rPr>
          <w:sz w:val="24"/>
        </w:rPr>
        <w:t>21.1.3.法律变更或政府行为</w:t>
      </w:r>
    </w:p>
    <w:p>
      <w:pPr>
        <w:pStyle w:val="4"/>
        <w:ind w:firstLine="480"/>
        <w:jc w:val="both"/>
      </w:pPr>
      <w:r>
        <w:rPr>
          <w:sz w:val="24"/>
        </w:rPr>
        <w:t>如果在本合同生效后，因法律变更及政府行为导致乙方部分或全部不能履行本合同项下主要义务，而这种变化和影响又不以甲方的意志为转移，甲乙双方应尽力就继续履行本合同进行协商，若不能达成一致，则一方可向另一方发出终止意向通知，双方仍协商不成的，本合同自终止意向通知到达对方之日起日届满时终止。</w:t>
      </w:r>
    </w:p>
    <w:p>
      <w:pPr>
        <w:pStyle w:val="4"/>
        <w:ind w:firstLine="480"/>
        <w:jc w:val="both"/>
      </w:pPr>
      <w:r>
        <w:rPr>
          <w:sz w:val="24"/>
        </w:rPr>
        <w:t>21.1.4.协商一致终止</w:t>
      </w:r>
    </w:p>
    <w:p>
      <w:pPr>
        <w:pStyle w:val="4"/>
        <w:ind w:firstLine="480"/>
        <w:jc w:val="both"/>
      </w:pPr>
      <w:r>
        <w:rPr>
          <w:sz w:val="24"/>
        </w:rPr>
        <w:t>在本合同履行期间，由各方协商一致可提前终止本合同。费用结算等问题由各方协商一致。</w:t>
      </w:r>
    </w:p>
    <w:p>
      <w:pPr>
        <w:pStyle w:val="4"/>
        <w:spacing w:before="45"/>
        <w:ind w:right="3135"/>
        <w:jc w:val="both"/>
        <w:outlineLvl w:val="1"/>
      </w:pPr>
      <w:r>
        <w:rPr>
          <w:b/>
          <w:sz w:val="24"/>
        </w:rPr>
        <w:t>21.2.双方协商</w:t>
      </w:r>
    </w:p>
    <w:p>
      <w:pPr>
        <w:pStyle w:val="4"/>
        <w:ind w:firstLine="480"/>
        <w:jc w:val="both"/>
      </w:pPr>
      <w:r>
        <w:rPr>
          <w:sz w:val="24"/>
        </w:rPr>
        <w:t>21.2.1.终止意向通知发出之后，双方应在三十日内协商。</w:t>
      </w:r>
    </w:p>
    <w:p>
      <w:pPr>
        <w:pStyle w:val="4"/>
        <w:ind w:firstLine="480"/>
        <w:jc w:val="both"/>
      </w:pPr>
      <w:r>
        <w:rPr>
          <w:sz w:val="24"/>
        </w:rPr>
        <w:t>21.2.2.如果双方就将要采取的措施达成一致意见，或者违约行为在指定期限内得到纠正，终止意向通知即自动失效。</w:t>
      </w:r>
    </w:p>
    <w:p>
      <w:pPr>
        <w:pStyle w:val="4"/>
        <w:spacing w:before="45"/>
        <w:ind w:right="3135"/>
        <w:jc w:val="both"/>
        <w:outlineLvl w:val="1"/>
      </w:pPr>
      <w:r>
        <w:rPr>
          <w:b/>
          <w:sz w:val="24"/>
        </w:rPr>
        <w:t>21.3.发出终止通知</w:t>
      </w:r>
    </w:p>
    <w:p>
      <w:pPr>
        <w:pStyle w:val="4"/>
        <w:ind w:firstLine="480"/>
        <w:jc w:val="both"/>
      </w:pPr>
      <w:r>
        <w:rPr>
          <w:sz w:val="24"/>
        </w:rPr>
        <w:t>如终止意向通知发出后，指定期限内违约方仍实施违约行为或违约行为仍未得到纠正，则另一方有权在指定期限届满后合同履约期满前任何时间发出终止本合同的书面通知，本合同自书面通知送达对方之日起终止。</w:t>
      </w:r>
    </w:p>
    <w:p>
      <w:pPr>
        <w:pStyle w:val="4"/>
        <w:spacing w:before="45"/>
        <w:ind w:right="3135"/>
        <w:jc w:val="both"/>
        <w:outlineLvl w:val="1"/>
      </w:pPr>
      <w:r>
        <w:rPr>
          <w:b/>
          <w:sz w:val="24"/>
        </w:rPr>
        <w:t>21.4.项目移交</w:t>
      </w:r>
    </w:p>
    <w:p>
      <w:pPr>
        <w:pStyle w:val="4"/>
        <w:ind w:firstLine="480"/>
        <w:jc w:val="both"/>
      </w:pPr>
      <w:r>
        <w:rPr>
          <w:sz w:val="24"/>
        </w:rPr>
        <w:t>无论因何种原因导致本合同终止，如需进行移交，在本合同终止之后，乙方都必须完成甲方合理要求的所有必要工作，将属于甲方的设备、数据和系统等资产移交给甲方。甲方可以选择由甲方或甲方指定的第三方接收。甲方设备、数据和系统的风险将在乙方向甲方（或其指定的第三方服务商）移交并经甲方书面确认之后转移到甲方。在风险转移到甲方之前，甲方的设备、数据和系统发生损坏、缺失、故障的，乙方应承担相应责任。</w:t>
      </w:r>
    </w:p>
    <w:p>
      <w:pPr>
        <w:pStyle w:val="4"/>
        <w:spacing w:before="315" w:after="315"/>
        <w:jc w:val="center"/>
        <w:outlineLvl w:val="0"/>
      </w:pPr>
      <w:r>
        <w:rPr>
          <w:b/>
          <w:sz w:val="44"/>
        </w:rPr>
        <w:t>第八章违约处理</w:t>
      </w:r>
    </w:p>
    <w:p>
      <w:pPr>
        <w:pStyle w:val="4"/>
        <w:spacing w:before="45"/>
        <w:ind w:right="3135"/>
        <w:jc w:val="both"/>
        <w:outlineLvl w:val="1"/>
      </w:pPr>
      <w:r>
        <w:rPr>
          <w:b/>
          <w:sz w:val="24"/>
        </w:rPr>
        <w:t>22.违约行为认定</w:t>
      </w:r>
    </w:p>
    <w:p>
      <w:pPr>
        <w:pStyle w:val="4"/>
        <w:ind w:firstLine="480"/>
        <w:jc w:val="both"/>
      </w:pPr>
      <w:r>
        <w:rPr>
          <w:sz w:val="24"/>
        </w:rPr>
        <w:t>除不可抗力情形外，签订本合同任一方不履行本合同的任一条款，均视为违约。</w:t>
      </w:r>
    </w:p>
    <w:p>
      <w:pPr>
        <w:pStyle w:val="4"/>
        <w:spacing w:before="45"/>
        <w:ind w:right="3135"/>
        <w:jc w:val="both"/>
        <w:outlineLvl w:val="1"/>
      </w:pPr>
      <w:r>
        <w:rPr>
          <w:b/>
          <w:sz w:val="24"/>
        </w:rPr>
        <w:t>23.违约责任承担方式</w:t>
      </w:r>
    </w:p>
    <w:p>
      <w:pPr>
        <w:pStyle w:val="4"/>
        <w:spacing w:before="45"/>
        <w:ind w:right="3135"/>
        <w:jc w:val="both"/>
        <w:outlineLvl w:val="1"/>
      </w:pPr>
      <w:r>
        <w:rPr>
          <w:b/>
          <w:sz w:val="24"/>
        </w:rPr>
        <w:t>23.1.继续履行</w:t>
      </w:r>
    </w:p>
    <w:p>
      <w:pPr>
        <w:pStyle w:val="4"/>
        <w:ind w:firstLine="480"/>
        <w:jc w:val="both"/>
      </w:pPr>
      <w:r>
        <w:rPr>
          <w:sz w:val="24"/>
        </w:rPr>
        <w:t>守约方有权暂时停止履行义务，并要求违约方继续履行本合同，待违约方纠正违约行为后恢复履行；守约方根据此款规定暂停履行义务不构成违约。</w:t>
      </w:r>
    </w:p>
    <w:p>
      <w:pPr>
        <w:pStyle w:val="4"/>
        <w:spacing w:before="45"/>
        <w:ind w:right="3135"/>
        <w:jc w:val="both"/>
        <w:outlineLvl w:val="1"/>
      </w:pPr>
      <w:r>
        <w:rPr>
          <w:b/>
          <w:sz w:val="24"/>
        </w:rPr>
        <w:t>23.2.赔偿</w:t>
      </w:r>
    </w:p>
    <w:p>
      <w:pPr>
        <w:pStyle w:val="4"/>
        <w:ind w:firstLine="480"/>
        <w:jc w:val="both"/>
      </w:pPr>
      <w:r>
        <w:rPr>
          <w:sz w:val="24"/>
        </w:rPr>
        <w:t>任何一方有权获得因另一方违约而使该方遭受的任何损失、支出和费用（包括但不限于评估费、鉴定费、律师费、诉讼费）的赔偿，该项赔偿由违约方支付。</w:t>
      </w:r>
    </w:p>
    <w:p>
      <w:pPr>
        <w:pStyle w:val="4"/>
        <w:spacing w:before="45"/>
        <w:ind w:right="3135"/>
        <w:jc w:val="both"/>
        <w:outlineLvl w:val="1"/>
      </w:pPr>
      <w:r>
        <w:rPr>
          <w:b/>
          <w:sz w:val="24"/>
        </w:rPr>
        <w:t>23.3.不减免和影响的事项</w:t>
      </w:r>
    </w:p>
    <w:p>
      <w:pPr>
        <w:pStyle w:val="4"/>
        <w:ind w:firstLine="480"/>
        <w:jc w:val="both"/>
      </w:pPr>
      <w:r>
        <w:rPr>
          <w:sz w:val="24"/>
        </w:rPr>
        <w:t>23.3.1.违约方对违约责任的承担并不能减免其在本合同项下的其他任何义务。</w:t>
      </w:r>
    </w:p>
    <w:p>
      <w:pPr>
        <w:pStyle w:val="4"/>
        <w:ind w:firstLine="480"/>
        <w:jc w:val="both"/>
      </w:pPr>
      <w:r>
        <w:rPr>
          <w:sz w:val="24"/>
        </w:rPr>
        <w:t>23.3.2.双方获得上述违约赔偿的权利不影响其在本合同项下的终止合同权利。</w:t>
      </w:r>
    </w:p>
    <w:p>
      <w:pPr>
        <w:pStyle w:val="4"/>
        <w:spacing w:before="45"/>
        <w:ind w:right="3135"/>
        <w:jc w:val="both"/>
        <w:outlineLvl w:val="1"/>
      </w:pPr>
      <w:r>
        <w:rPr>
          <w:b/>
          <w:sz w:val="24"/>
        </w:rPr>
        <w:t>24.违约赔偿责任</w:t>
      </w:r>
    </w:p>
    <w:p>
      <w:pPr>
        <w:pStyle w:val="4"/>
        <w:spacing w:before="45"/>
        <w:ind w:right="3135"/>
        <w:jc w:val="both"/>
        <w:outlineLvl w:val="1"/>
      </w:pPr>
      <w:r>
        <w:rPr>
          <w:b/>
          <w:sz w:val="24"/>
        </w:rPr>
        <w:t>24.1.甲方违约赔偿责任</w:t>
      </w:r>
    </w:p>
    <w:p>
      <w:pPr>
        <w:pStyle w:val="4"/>
        <w:ind w:firstLine="480"/>
        <w:jc w:val="both"/>
      </w:pPr>
      <w:r>
        <w:rPr>
          <w:sz w:val="24"/>
        </w:rPr>
        <w:t>24.1.1.甲方未按照本合同约定，及时足额向乙方支付相应的合同金额，则乙方有权向甲方发出书面催告，如甲方在收到书面催告通知后的日内仍未能支付的，则甲方除应支付应付未付的合同金额外，还应自收到书面催告通知后第</w:t>
      </w:r>
      <w:r>
        <w:rPr>
          <w:sz w:val="24"/>
          <w:u w:val="single"/>
        </w:rPr>
        <w:t xml:space="preserve"> 30 </w:t>
      </w:r>
      <w:r>
        <w:rPr>
          <w:sz w:val="24"/>
        </w:rPr>
        <w:t>日起每日按照应付未付金额</w:t>
      </w:r>
      <w:r>
        <w:rPr>
          <w:sz w:val="24"/>
          <w:u w:val="single"/>
        </w:rPr>
        <w:t xml:space="preserve"> 0.3 </w:t>
      </w:r>
      <w:r>
        <w:rPr>
          <w:sz w:val="24"/>
        </w:rPr>
        <w:t>‰的数额向乙方支付违约金。但因财政支付管理流程导致的支付延期除外。</w:t>
      </w:r>
    </w:p>
    <w:p>
      <w:pPr>
        <w:pStyle w:val="4"/>
        <w:ind w:firstLine="480"/>
        <w:jc w:val="both"/>
      </w:pPr>
      <w:r>
        <w:rPr>
          <w:sz w:val="24"/>
        </w:rPr>
        <w:t>24.1.2.付款时间为甲方向财政部门提出支付申请的时间，而非款项实际到达乙方账户的时间。如因政府财政支付流程导致的支付延期，甲方不承担责任，也不能作为乙方延迟履行或不履行合同义务的抗辩理由。</w:t>
      </w:r>
    </w:p>
    <w:p>
      <w:pPr>
        <w:pStyle w:val="4"/>
        <w:ind w:firstLine="480"/>
        <w:jc w:val="both"/>
      </w:pPr>
      <w:r>
        <w:rPr>
          <w:sz w:val="24"/>
        </w:rPr>
        <w:t>24.1.3.甲方无正当理由迟延组织验收或拒收乙方提供的、符合本合同约定的服务，每迟延一日，应按合同总额的</w:t>
      </w:r>
      <w:r>
        <w:rPr>
          <w:sz w:val="24"/>
          <w:u w:val="single"/>
        </w:rPr>
        <w:t xml:space="preserve"> 0.3 </w:t>
      </w:r>
      <w:r>
        <w:rPr>
          <w:sz w:val="24"/>
        </w:rPr>
        <w:t>‰向乙方支付违约金。迟延累计超过30日（含30日），乙方有权终止合同，甲方仍应承担上述违约责任并向乙方支付已完成内容的全部款项。</w:t>
      </w:r>
    </w:p>
    <w:p>
      <w:pPr>
        <w:pStyle w:val="4"/>
        <w:ind w:firstLine="480"/>
        <w:jc w:val="both"/>
      </w:pPr>
      <w:r>
        <w:rPr>
          <w:sz w:val="24"/>
        </w:rPr>
        <w:t>24.1.4.甲方支付的违约金和赔偿金总额不超过本合同金额的</w:t>
      </w:r>
      <w:r>
        <w:rPr>
          <w:sz w:val="24"/>
          <w:u w:val="single"/>
        </w:rPr>
        <w:t xml:space="preserve"> 5 </w:t>
      </w:r>
      <w:r>
        <w:rPr>
          <w:sz w:val="24"/>
        </w:rPr>
        <w:t>%。</w:t>
      </w:r>
    </w:p>
    <w:p>
      <w:pPr>
        <w:pStyle w:val="4"/>
        <w:spacing w:before="45"/>
        <w:ind w:right="3135"/>
        <w:jc w:val="both"/>
        <w:outlineLvl w:val="1"/>
      </w:pPr>
      <w:r>
        <w:rPr>
          <w:b/>
          <w:sz w:val="24"/>
        </w:rPr>
        <w:t>24.2.乙方违约赔偿责任</w:t>
      </w:r>
    </w:p>
    <w:p>
      <w:pPr>
        <w:pStyle w:val="4"/>
        <w:ind w:firstLine="480"/>
        <w:jc w:val="both"/>
      </w:pPr>
      <w:r>
        <w:rPr>
          <w:sz w:val="24"/>
        </w:rPr>
        <w:t>24.2.1.服务交付延误</w:t>
      </w:r>
    </w:p>
    <w:p>
      <w:pPr>
        <w:pStyle w:val="4"/>
        <w:ind w:firstLine="480"/>
        <w:jc w:val="both"/>
      </w:pPr>
      <w:r>
        <w:rPr>
          <w:sz w:val="24"/>
        </w:rPr>
        <w:t>因乙方原因导致未能在本合同约定期限内交付产品或服务的，乙方应从逾期之日起每日按对应产品或服务总价的</w:t>
      </w:r>
      <w:r>
        <w:rPr>
          <w:sz w:val="24"/>
          <w:u w:val="single"/>
        </w:rPr>
        <w:t xml:space="preserve"> 3 </w:t>
      </w:r>
      <w:r>
        <w:rPr>
          <w:sz w:val="24"/>
        </w:rPr>
        <w:t>‰的数额向甲方支付违约金，逾期三十日以上的，甲方有权单方解除合同，乙方除应向甲方退还对应产品或服务的合同金额外，还应额外赔偿因此给甲方造成的直接经济损失。</w:t>
      </w:r>
    </w:p>
    <w:p>
      <w:pPr>
        <w:pStyle w:val="4"/>
        <w:ind w:firstLine="480"/>
        <w:jc w:val="both"/>
      </w:pPr>
      <w:r>
        <w:rPr>
          <w:sz w:val="24"/>
        </w:rPr>
        <w:t>24.2.2.服务违约责任</w:t>
      </w:r>
    </w:p>
    <w:p>
      <w:pPr>
        <w:pStyle w:val="4"/>
        <w:ind w:firstLine="480"/>
        <w:jc w:val="both"/>
      </w:pPr>
      <w:r>
        <w:rPr>
          <w:sz w:val="24"/>
        </w:rPr>
        <w:t>乙方服务期限内须严格遵守服务质量承诺及相关管理规定确保服务质量，对于违反服务质量承诺和服务水平约定造成服务质量下降的，乙方应向甲方承担相应的违约责任。</w:t>
      </w:r>
    </w:p>
    <w:p>
      <w:pPr>
        <w:pStyle w:val="4"/>
        <w:ind w:firstLine="480"/>
        <w:jc w:val="both"/>
      </w:pPr>
      <w:r>
        <w:rPr>
          <w:sz w:val="24"/>
        </w:rPr>
        <w:t>24.2.3.质量违约责任</w:t>
      </w:r>
    </w:p>
    <w:p>
      <w:pPr>
        <w:pStyle w:val="4"/>
        <w:ind w:firstLine="480"/>
        <w:jc w:val="both"/>
      </w:pPr>
      <w:r>
        <w:rPr>
          <w:sz w:val="24"/>
        </w:rPr>
        <w:t>24.2.3.1.过程质量不合格</w:t>
      </w:r>
    </w:p>
    <w:p>
      <w:pPr>
        <w:pStyle w:val="4"/>
        <w:ind w:firstLine="480"/>
        <w:jc w:val="both"/>
      </w:pPr>
      <w:r>
        <w:rPr>
          <w:sz w:val="24"/>
        </w:rPr>
        <w:t>24.2.3.1.1乙方需针对项目质量管理设置奖惩制度，对有关人员进行奖励或处罚。对在项目过程中发现质量问题及时上报、解决问题过程中表现优秀的人员给予表扬、奖励；对项目质量管理工作中失职、违章的个人，应予以处罚并提供相应的奖惩记录文件备查。</w:t>
      </w:r>
    </w:p>
    <w:p>
      <w:pPr>
        <w:pStyle w:val="4"/>
        <w:ind w:firstLine="480"/>
        <w:jc w:val="both"/>
      </w:pPr>
      <w:r>
        <w:rPr>
          <w:sz w:val="24"/>
        </w:rPr>
        <w:t>24.2.3.1.2甲方应结合项目评价结果、项目验收效果等情况对乙方的质量管理情况进行考评，对质量管理工作不力、造成不良后果的，按甲方要求的合理期限内整改处理。</w:t>
      </w:r>
    </w:p>
    <w:p>
      <w:pPr>
        <w:pStyle w:val="4"/>
        <w:ind w:firstLine="480"/>
        <w:jc w:val="both"/>
      </w:pPr>
      <w:r>
        <w:rPr>
          <w:sz w:val="24"/>
        </w:rPr>
        <w:t>24.2.3.1.3项目实施过程中，甲方聘请的监理单位有权在监理权限范围内向乙方发出整改通知单，乙方收到整改通知单，除按要求整改外，还应承担相应违约金，但乙方已根据本合同其他条款承担相应违约金的除外，具体如下：乙方自收到第</w:t>
      </w:r>
      <w:r>
        <w:rPr>
          <w:sz w:val="24"/>
          <w:u w:val="single"/>
        </w:rPr>
        <w:t>4</w:t>
      </w:r>
      <w:r>
        <w:rPr>
          <w:sz w:val="24"/>
        </w:rPr>
        <w:t>份整改通知单起，乙方应承担的违约金为5,000.00/份；当收到的整改通知单数量达</w:t>
      </w:r>
      <w:r>
        <w:rPr>
          <w:sz w:val="24"/>
          <w:u w:val="single"/>
        </w:rPr>
        <w:t xml:space="preserve"> 10 </w:t>
      </w:r>
      <w:r>
        <w:rPr>
          <w:sz w:val="24"/>
        </w:rPr>
        <w:t>份（含）以上时，乙方应承担的违约金为10,000.00元/份。以上违约金经甲方确认后，甲方有权从合同尾款中直接扣除，若违约金累计超过尾款金额，则甲方有权就差额部分向乙方追索。</w:t>
      </w:r>
    </w:p>
    <w:p>
      <w:pPr>
        <w:pStyle w:val="4"/>
        <w:ind w:firstLine="480"/>
        <w:jc w:val="both"/>
      </w:pPr>
      <w:r>
        <w:rPr>
          <w:sz w:val="24"/>
        </w:rPr>
        <w:t>24.2.3.2.服务最终验收不合格</w:t>
      </w:r>
    </w:p>
    <w:p>
      <w:pPr>
        <w:pStyle w:val="4"/>
        <w:ind w:firstLine="480"/>
        <w:jc w:val="both"/>
      </w:pPr>
      <w:r>
        <w:rPr>
          <w:sz w:val="24"/>
        </w:rPr>
        <w:t>乙方交付的产品或服务不能满足甲方书面要求，甲方有权要求乙方整改，并由乙方承担由此产生的费用。乙方在甲方指定期限内拒绝整改或整改后仍不符合要求的，甲方有权解除合同，乙方除向甲方退还对应产品或服务的合同金额外，还应额外赔偿因此给甲方造成的经济损失。</w:t>
      </w:r>
    </w:p>
    <w:p>
      <w:pPr>
        <w:pStyle w:val="4"/>
        <w:ind w:firstLine="480"/>
        <w:jc w:val="both"/>
      </w:pPr>
      <w:r>
        <w:rPr>
          <w:sz w:val="24"/>
        </w:rPr>
        <w:t>24.2.4.保密违约责任</w:t>
      </w:r>
    </w:p>
    <w:p>
      <w:pPr>
        <w:pStyle w:val="4"/>
        <w:ind w:firstLine="480"/>
        <w:jc w:val="both"/>
      </w:pPr>
      <w:r>
        <w:rPr>
          <w:sz w:val="24"/>
        </w:rPr>
        <w:t>乙方违反本合同保密条款的，应承担违约责任。如果给甲方造成经济损失，乙方应赔偿甲方的直接经济损失及承担甲方因此而支出的一切合理费用（包括但不限于律师费、案件受理费、执行费、差旅费等）；如果因乙方恶意泄露信息资料，给甲方造成严重后果的，除应赔偿甲方的经济损失及承担甲方因此而支出的一切合理费用外，甲方将通过法律手段追究乙方责任。</w:t>
      </w:r>
    </w:p>
    <w:p>
      <w:pPr>
        <w:pStyle w:val="4"/>
        <w:ind w:firstLine="480"/>
        <w:jc w:val="both"/>
      </w:pPr>
      <w:r>
        <w:rPr>
          <w:sz w:val="24"/>
        </w:rPr>
        <w:t>24.2.5.其他违约责任</w:t>
      </w:r>
    </w:p>
    <w:p>
      <w:pPr>
        <w:pStyle w:val="4"/>
        <w:ind w:firstLine="480"/>
        <w:jc w:val="both"/>
      </w:pPr>
      <w:r>
        <w:rPr>
          <w:sz w:val="24"/>
        </w:rPr>
        <w:t>24.2.5.1.乙方出现本合同第21.1.1.条约定的情形之一，导致合同终止的，乙方应当按本合同总金额的3%向甲方支付违约金，且赔偿甲方因此遭受的经济损失。</w:t>
      </w:r>
    </w:p>
    <w:p>
      <w:pPr>
        <w:pStyle w:val="4"/>
        <w:ind w:firstLine="480"/>
        <w:jc w:val="both"/>
      </w:pPr>
      <w:r>
        <w:rPr>
          <w:sz w:val="24"/>
        </w:rPr>
        <w:t>24.2.5.2.乙方支付的违约金和赔偿金总额不超过本合同金额的8%。</w:t>
      </w:r>
    </w:p>
    <w:p>
      <w:pPr>
        <w:pStyle w:val="4"/>
        <w:spacing w:before="315" w:after="315"/>
        <w:jc w:val="center"/>
        <w:outlineLvl w:val="0"/>
      </w:pPr>
      <w:r>
        <w:rPr>
          <w:b/>
          <w:sz w:val="44"/>
        </w:rPr>
        <w:t>第九章争议解决</w:t>
      </w:r>
    </w:p>
    <w:p>
      <w:pPr>
        <w:pStyle w:val="4"/>
        <w:spacing w:before="45"/>
        <w:ind w:right="3135"/>
        <w:jc w:val="both"/>
        <w:outlineLvl w:val="1"/>
      </w:pPr>
      <w:r>
        <w:rPr>
          <w:b/>
          <w:sz w:val="24"/>
        </w:rPr>
        <w:t>25.争议解决方式</w:t>
      </w:r>
    </w:p>
    <w:p>
      <w:pPr>
        <w:pStyle w:val="4"/>
        <w:ind w:firstLine="480"/>
        <w:jc w:val="both"/>
      </w:pPr>
      <w:r>
        <w:rPr>
          <w:sz w:val="24"/>
        </w:rPr>
        <w:t>25.1.因履行合同所发生的一切争议，双方应友好协商解决，协商不成的，按下列第</w:t>
      </w:r>
      <w:r>
        <w:rPr>
          <w:sz w:val="24"/>
          <w:u w:val="single"/>
        </w:rPr>
        <w:t>（2）</w:t>
      </w:r>
      <w:r>
        <w:rPr>
          <w:sz w:val="24"/>
        </w:rPr>
        <w:t>种方式解决：</w:t>
      </w:r>
    </w:p>
    <w:p>
      <w:pPr>
        <w:pStyle w:val="4"/>
        <w:ind w:firstLine="480"/>
        <w:jc w:val="both"/>
      </w:pPr>
      <w:r>
        <w:rPr>
          <w:sz w:val="24"/>
        </w:rPr>
        <w:t>（1）提交中国广州仲裁委员会仲裁，仲裁裁决为终局裁决；</w:t>
      </w:r>
    </w:p>
    <w:p>
      <w:pPr>
        <w:pStyle w:val="4"/>
        <w:ind w:firstLine="480"/>
        <w:jc w:val="both"/>
      </w:pPr>
      <w:r>
        <w:rPr>
          <w:sz w:val="24"/>
        </w:rPr>
        <w:t>（2）双方均同意向甲方所在地人民法院提起诉讼，律师代理费用等均由败诉方承担。</w:t>
      </w:r>
    </w:p>
    <w:p>
      <w:pPr>
        <w:pStyle w:val="4"/>
        <w:ind w:firstLine="480"/>
        <w:jc w:val="both"/>
      </w:pPr>
      <w:r>
        <w:rPr>
          <w:sz w:val="24"/>
        </w:rPr>
        <w:t>25.2在仲裁、诉讼进行过程中，双方将继续履行本合同未涉诉的其它部分（合同被解除或终止的除外）。</w:t>
      </w:r>
    </w:p>
    <w:p>
      <w:pPr>
        <w:pStyle w:val="4"/>
        <w:ind w:firstLine="480"/>
        <w:jc w:val="both"/>
      </w:pPr>
      <w:r>
        <w:rPr>
          <w:sz w:val="24"/>
        </w:rPr>
        <w:t>25.3双方对于合同履行期间难以确定过错归属的，可以向双方认可的第三方机构申请鉴定，确认责任。鉴定费用由主张对方存在过错的一方先行垫付，最终由鉴定存在过错的一方承担。</w:t>
      </w:r>
    </w:p>
    <w:p>
      <w:pPr>
        <w:pStyle w:val="4"/>
        <w:spacing w:before="315" w:after="315"/>
        <w:jc w:val="center"/>
        <w:outlineLvl w:val="0"/>
      </w:pPr>
      <w:r>
        <w:rPr>
          <w:b/>
          <w:sz w:val="44"/>
        </w:rPr>
        <w:t>第十章保密范围及责任</w:t>
      </w:r>
    </w:p>
    <w:p>
      <w:pPr>
        <w:pStyle w:val="4"/>
        <w:spacing w:before="45"/>
        <w:ind w:right="3135"/>
        <w:jc w:val="both"/>
        <w:outlineLvl w:val="1"/>
      </w:pPr>
      <w:r>
        <w:rPr>
          <w:b/>
          <w:sz w:val="24"/>
        </w:rPr>
        <w:t>26.保密信息范围</w:t>
      </w:r>
    </w:p>
    <w:p>
      <w:pPr>
        <w:pStyle w:val="4"/>
        <w:ind w:firstLine="480"/>
        <w:jc w:val="both"/>
      </w:pPr>
      <w:r>
        <w:rPr>
          <w:sz w:val="24"/>
        </w:rPr>
        <w:t>26.1.在本合同执行过程中乙方接触的甲方所有业务信息（包括但不限于合同、计划、文档、方案、图纸、数据等）。</w:t>
      </w:r>
    </w:p>
    <w:p>
      <w:pPr>
        <w:pStyle w:val="4"/>
        <w:ind w:firstLine="480"/>
        <w:jc w:val="both"/>
      </w:pPr>
      <w:r>
        <w:rPr>
          <w:sz w:val="24"/>
        </w:rPr>
        <w:t>26.2.在本合同执行过程中接触的政府机关文件（包括但不限于内部发文、各类通知及会议记录等）。</w:t>
      </w:r>
    </w:p>
    <w:p>
      <w:pPr>
        <w:pStyle w:val="4"/>
        <w:ind w:firstLine="480"/>
        <w:jc w:val="both"/>
      </w:pPr>
      <w:r>
        <w:rPr>
          <w:sz w:val="24"/>
        </w:rPr>
        <w:t>26.3.其他详细保密条款内容见附件。</w:t>
      </w:r>
    </w:p>
    <w:p>
      <w:pPr>
        <w:pStyle w:val="4"/>
        <w:spacing w:before="45"/>
        <w:ind w:right="3135"/>
        <w:jc w:val="both"/>
        <w:outlineLvl w:val="1"/>
      </w:pPr>
      <w:r>
        <w:rPr>
          <w:b/>
          <w:sz w:val="24"/>
        </w:rPr>
        <w:t>27.保密责任</w:t>
      </w:r>
    </w:p>
    <w:p>
      <w:pPr>
        <w:pStyle w:val="4"/>
        <w:ind w:firstLine="480"/>
        <w:jc w:val="both"/>
      </w:pPr>
      <w:r>
        <w:rPr>
          <w:sz w:val="24"/>
        </w:rPr>
        <w:t>27.1.乙方对其因身份、职务、职业或技术关系而知悉的甲方商业秘密和党政机关保密信息应严格保守，保证不被披露或使用，包括意外或过失。</w:t>
      </w:r>
    </w:p>
    <w:p>
      <w:pPr>
        <w:pStyle w:val="4"/>
        <w:ind w:firstLine="480"/>
        <w:jc w:val="both"/>
      </w:pPr>
      <w:r>
        <w:rPr>
          <w:sz w:val="24"/>
        </w:rPr>
        <w:t>27.2.乙方不得以竞争为目的、或出于私利、或为第三人谋利而擅自保存、复制、披露、使用甲方商业秘密和党政机关保密信息；不得直接或间接地向无关人员泄露甲方的商业秘密和党政机关保密信息；不得向不承担保密义务的任何第三人披露甲方的商业秘密和党政机关保密信息。由此造成甲方损失的，乙方应负责赔偿。</w:t>
      </w:r>
    </w:p>
    <w:p>
      <w:pPr>
        <w:pStyle w:val="4"/>
        <w:ind w:firstLine="480"/>
        <w:jc w:val="both"/>
      </w:pPr>
      <w:r>
        <w:rPr>
          <w:sz w:val="24"/>
        </w:rPr>
        <w:t>27.3.乙方在从事政府项目时，不得擅自记录、复制、拍摄、摘抄、收藏在工作中涉及的保密信息，严禁将涉及政府项目的任何资料、数据透露或以其他方式提供给本项目以外的其他方或乙方内部与本项目无关的任何人员。由此造成甲方损失的，乙方应负责赔偿。</w:t>
      </w:r>
    </w:p>
    <w:p>
      <w:pPr>
        <w:pStyle w:val="4"/>
        <w:ind w:firstLine="480"/>
        <w:jc w:val="both"/>
      </w:pPr>
      <w:r>
        <w:rPr>
          <w:sz w:val="24"/>
        </w:rPr>
        <w:t>27.4.乙方对于工作期间知悉甲方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乙方应当在完成委托事项或本合同终止或解除时将资料原件全部返还甲方，并销毁所有复制件。</w:t>
      </w:r>
    </w:p>
    <w:p>
      <w:pPr>
        <w:pStyle w:val="4"/>
        <w:ind w:firstLine="480"/>
        <w:jc w:val="both"/>
      </w:pPr>
      <w:r>
        <w:rPr>
          <w:sz w:val="24"/>
        </w:rPr>
        <w:t>27.5.严禁泄露在工作中接触到的政府机关科技研究、发明、装备器材及其技术资料和政府工作信息。</w:t>
      </w:r>
    </w:p>
    <w:p>
      <w:pPr>
        <w:pStyle w:val="4"/>
        <w:ind w:firstLine="480"/>
        <w:jc w:val="both"/>
      </w:pPr>
      <w:r>
        <w:rPr>
          <w:sz w:val="24"/>
        </w:rPr>
        <w:t>27.6.未经甲方书面同意，乙方不得带领无关人员进入甲方办公场所，若从事政府项目工作，未经政府机关工作人员允许，不得进入与项目服务无关的政府机关其他办公场所。</w:t>
      </w:r>
    </w:p>
    <w:p>
      <w:pPr>
        <w:pStyle w:val="4"/>
        <w:ind w:firstLine="480"/>
        <w:jc w:val="both"/>
      </w:pPr>
      <w:r>
        <w:rPr>
          <w:sz w:val="24"/>
        </w:rPr>
        <w:t>27.7.乙方的保密义务延及乙方聘用的员工、工作人员，如因其员工、工作人员导致本合同保密义务的违反或商业秘密的泄露，由乙方承担全部违约责任。</w:t>
      </w:r>
    </w:p>
    <w:p>
      <w:pPr>
        <w:pStyle w:val="4"/>
        <w:ind w:firstLine="480"/>
        <w:jc w:val="both"/>
      </w:pPr>
      <w:r>
        <w:rPr>
          <w:sz w:val="24"/>
        </w:rPr>
        <w:t>27.8.涉及政府机关项目的保密内容可根据政府机关意见，相应增加修改，乙方予以接受并同意履行相应保密责任。</w:t>
      </w:r>
    </w:p>
    <w:p>
      <w:pPr>
        <w:pStyle w:val="4"/>
        <w:spacing w:before="315" w:after="315"/>
        <w:jc w:val="center"/>
        <w:outlineLvl w:val="0"/>
      </w:pPr>
      <w:r>
        <w:rPr>
          <w:b/>
          <w:sz w:val="44"/>
        </w:rPr>
        <w:t>第十一章项目资产权属</w:t>
      </w:r>
    </w:p>
    <w:p>
      <w:pPr>
        <w:pStyle w:val="4"/>
        <w:spacing w:before="45"/>
        <w:ind w:right="3135"/>
        <w:jc w:val="both"/>
        <w:outlineLvl w:val="1"/>
      </w:pPr>
      <w:r>
        <w:rPr>
          <w:b/>
          <w:sz w:val="24"/>
        </w:rPr>
        <w:t>28.项目资产权属</w:t>
      </w:r>
    </w:p>
    <w:p>
      <w:pPr>
        <w:pStyle w:val="4"/>
        <w:ind w:firstLine="480"/>
        <w:jc w:val="both"/>
      </w:pPr>
      <w:r>
        <w:rPr>
          <w:sz w:val="24"/>
        </w:rPr>
        <w:t>28.1.本合同不会引起任何已申请、登记的知识产权所有权的转移。</w:t>
      </w:r>
    </w:p>
    <w:p>
      <w:pPr>
        <w:pStyle w:val="4"/>
        <w:ind w:firstLine="480"/>
        <w:jc w:val="both"/>
      </w:pPr>
      <w:r>
        <w:rPr>
          <w:sz w:val="24"/>
        </w:rPr>
        <w:t>28.2.本项目所涉服务成果的知识产权包括：</w:t>
      </w:r>
      <w:r>
        <w:rPr>
          <w:sz w:val="24"/>
          <w:u w:val="single"/>
        </w:rPr>
        <w:t>（4）</w:t>
      </w:r>
    </w:p>
    <w:p>
      <w:pPr>
        <w:pStyle w:val="4"/>
        <w:ind w:firstLine="480"/>
        <w:jc w:val="both"/>
      </w:pPr>
      <w:r>
        <w:rPr>
          <w:sz w:val="24"/>
        </w:rPr>
        <w:t>（1）软件著作权；（定制软件开发服务、定制软件升级服务、定制软件租赁服务一般都涉及）</w:t>
      </w:r>
    </w:p>
    <w:p>
      <w:pPr>
        <w:pStyle w:val="4"/>
        <w:ind w:firstLine="480"/>
        <w:jc w:val="both"/>
      </w:pPr>
      <w:r>
        <w:rPr>
          <w:sz w:val="24"/>
        </w:rPr>
        <w:t>（2）商标权；</w:t>
      </w:r>
    </w:p>
    <w:p>
      <w:pPr>
        <w:pStyle w:val="4"/>
        <w:ind w:firstLine="480"/>
        <w:jc w:val="both"/>
      </w:pPr>
      <w:r>
        <w:rPr>
          <w:sz w:val="24"/>
        </w:rPr>
        <w:t>（3）专利权；</w:t>
      </w:r>
    </w:p>
    <w:p>
      <w:pPr>
        <w:pStyle w:val="4"/>
        <w:ind w:firstLine="480"/>
        <w:jc w:val="both"/>
      </w:pPr>
      <w:r>
        <w:rPr>
          <w:sz w:val="24"/>
        </w:rPr>
        <w:t>（4）其他：无。</w:t>
      </w:r>
    </w:p>
    <w:p>
      <w:pPr>
        <w:pStyle w:val="4"/>
        <w:ind w:firstLine="480"/>
        <w:jc w:val="both"/>
      </w:pPr>
      <w:r>
        <w:rPr>
          <w:sz w:val="24"/>
        </w:rPr>
        <w:t>28.3.甲乙双方一致同意，本合同所涉</w:t>
      </w:r>
      <w:r>
        <w:rPr>
          <w:sz w:val="24"/>
          <w:u w:val="single"/>
        </w:rPr>
        <w:t>基础设施租赁和运维</w:t>
      </w:r>
      <w:r>
        <w:rPr>
          <w:sz w:val="24"/>
        </w:rPr>
        <w:t>服务成果的知识产权归属按下列方式处理。</w:t>
      </w:r>
    </w:p>
    <w:p>
      <w:pPr>
        <w:pStyle w:val="4"/>
        <w:ind w:firstLine="480"/>
        <w:jc w:val="both"/>
      </w:pPr>
      <w:r>
        <w:rPr>
          <w:sz w:val="24"/>
        </w:rPr>
        <w:t>本项目仅包含基础设施服务租用或运维服务，不涉及知识产权权属转移。</w:t>
      </w:r>
    </w:p>
    <w:p>
      <w:pPr>
        <w:pStyle w:val="4"/>
        <w:ind w:firstLine="480"/>
        <w:jc w:val="both"/>
      </w:pPr>
      <w:r>
        <w:rPr>
          <w:sz w:val="24"/>
        </w:rPr>
        <w:t>28.4.本合同所涉及的数据所有权归政府所有。数据资产的管理应遵循财政部《关于加强数据资产管理的指导意见》（财资〔2023〕141号）及其他相关法律、法规、政策要求。</w:t>
      </w:r>
    </w:p>
    <w:p>
      <w:pPr>
        <w:pStyle w:val="4"/>
        <w:ind w:firstLine="480"/>
        <w:jc w:val="both"/>
      </w:pPr>
      <w:r>
        <w:rPr>
          <w:sz w:val="24"/>
        </w:rPr>
        <w:t>28.7.乙方提供的相关软件应是自行开发的产品或具备合法、合规授权，满足知识产权、安全等保三级等方面的有关规定和要求。</w:t>
      </w:r>
    </w:p>
    <w:p>
      <w:pPr>
        <w:pStyle w:val="4"/>
        <w:ind w:firstLine="480"/>
        <w:jc w:val="both"/>
      </w:pPr>
      <w:r>
        <w:rPr>
          <w:sz w:val="24"/>
        </w:rPr>
        <w:t>28.8.乙方保证向甲方提供的服务成果不存在任何侵犯第三方专利权、商标权、著作权等合法权益。如因乙方提供的服务成果侵犯任何第三方的合法权益，导致该第三方追究甲方责任的，乙方应负责解决并赔偿因此给甲方造成的全部损失。</w:t>
      </w:r>
    </w:p>
    <w:p>
      <w:pPr>
        <w:pStyle w:val="4"/>
        <w:spacing w:before="315" w:after="315"/>
        <w:jc w:val="center"/>
        <w:outlineLvl w:val="0"/>
      </w:pPr>
      <w:r>
        <w:rPr>
          <w:b/>
          <w:sz w:val="44"/>
        </w:rPr>
        <w:t>第十二章其他约定</w:t>
      </w:r>
    </w:p>
    <w:p>
      <w:pPr>
        <w:pStyle w:val="4"/>
        <w:spacing w:before="45"/>
        <w:ind w:right="3135"/>
        <w:jc w:val="both"/>
        <w:outlineLvl w:val="1"/>
      </w:pPr>
      <w:r>
        <w:rPr>
          <w:b/>
          <w:sz w:val="24"/>
        </w:rPr>
        <w:t>29.其他约定</w:t>
      </w:r>
    </w:p>
    <w:p>
      <w:pPr>
        <w:pStyle w:val="4"/>
        <w:spacing w:before="45"/>
        <w:ind w:right="3135"/>
        <w:jc w:val="both"/>
        <w:outlineLvl w:val="1"/>
      </w:pPr>
      <w:r>
        <w:rPr>
          <w:b/>
          <w:sz w:val="24"/>
        </w:rPr>
        <w:t>29.1.合同构成</w:t>
      </w:r>
    </w:p>
    <w:p>
      <w:pPr>
        <w:pStyle w:val="4"/>
        <w:ind w:firstLine="480"/>
        <w:jc w:val="both"/>
      </w:pPr>
      <w:r>
        <w:rPr>
          <w:sz w:val="24"/>
        </w:rPr>
        <w:t>29.1.1.下列文件均为本合同不可分割的组成部分，具有同等法律效力：</w:t>
      </w:r>
    </w:p>
    <w:p>
      <w:pPr>
        <w:pStyle w:val="4"/>
        <w:ind w:firstLine="480"/>
        <w:jc w:val="both"/>
      </w:pPr>
      <w:r>
        <w:rPr>
          <w:sz w:val="24"/>
        </w:rPr>
        <w:t>（1）中标通知书；</w:t>
      </w:r>
    </w:p>
    <w:p>
      <w:pPr>
        <w:pStyle w:val="4"/>
        <w:ind w:firstLine="480"/>
        <w:jc w:val="both"/>
      </w:pPr>
      <w:r>
        <w:rPr>
          <w:sz w:val="24"/>
        </w:rPr>
        <w:t>（2）采购文件；</w:t>
      </w:r>
    </w:p>
    <w:p>
      <w:pPr>
        <w:pStyle w:val="4"/>
        <w:ind w:firstLine="480"/>
        <w:jc w:val="both"/>
      </w:pPr>
      <w:r>
        <w:rPr>
          <w:sz w:val="24"/>
        </w:rPr>
        <w:t>（3）乙方中标的投标文件；</w:t>
      </w:r>
    </w:p>
    <w:p>
      <w:pPr>
        <w:pStyle w:val="4"/>
        <w:ind w:firstLine="480"/>
        <w:jc w:val="both"/>
      </w:pPr>
      <w:r>
        <w:rPr>
          <w:sz w:val="24"/>
        </w:rPr>
        <w:t>（4）在合同实施过程中双方共同签署的补充协议（若有）；</w:t>
      </w:r>
    </w:p>
    <w:p>
      <w:pPr>
        <w:pStyle w:val="4"/>
        <w:ind w:firstLine="480"/>
        <w:jc w:val="both"/>
      </w:pPr>
      <w:r>
        <w:rPr>
          <w:sz w:val="24"/>
        </w:rPr>
        <w:t>（5）分包意向协议（若有）；</w:t>
      </w:r>
    </w:p>
    <w:p>
      <w:pPr>
        <w:pStyle w:val="4"/>
        <w:ind w:firstLine="480"/>
        <w:jc w:val="both"/>
      </w:pPr>
      <w:r>
        <w:rPr>
          <w:sz w:val="24"/>
        </w:rPr>
        <w:t>（6）变更文件（若有）；</w:t>
      </w:r>
    </w:p>
    <w:p>
      <w:pPr>
        <w:pStyle w:val="4"/>
        <w:ind w:firstLine="480"/>
        <w:jc w:val="both"/>
      </w:pPr>
      <w:r>
        <w:rPr>
          <w:sz w:val="24"/>
        </w:rPr>
        <w:t>（7）合同附件。</w:t>
      </w:r>
    </w:p>
    <w:p>
      <w:pPr>
        <w:pStyle w:val="4"/>
        <w:ind w:firstLine="480"/>
        <w:jc w:val="both"/>
      </w:pPr>
      <w:r>
        <w:rPr>
          <w:sz w:val="24"/>
        </w:rPr>
        <w:t>上述文件先后解释顺序为：在合同实施过程中双方共同签署的补充协议、变更文件、本合同书、合同附件、分包意向协议、中标通知书、采购文件、乙方中标的投标文件。补充协议之间如有冲突，以对乙方要求较高或对甲方更有利的条款为准。</w:t>
      </w:r>
    </w:p>
    <w:p>
      <w:pPr>
        <w:pStyle w:val="4"/>
        <w:spacing w:before="45"/>
        <w:ind w:right="3135"/>
        <w:jc w:val="both"/>
        <w:outlineLvl w:val="1"/>
      </w:pPr>
      <w:r>
        <w:rPr>
          <w:b/>
          <w:sz w:val="24"/>
        </w:rPr>
        <w:t>29.2.合同变更与修订</w:t>
      </w:r>
    </w:p>
    <w:p>
      <w:pPr>
        <w:pStyle w:val="4"/>
        <w:ind w:firstLine="480"/>
        <w:jc w:val="both"/>
      </w:pPr>
      <w:r>
        <w:rPr>
          <w:sz w:val="24"/>
        </w:rPr>
        <w:t>29.2.1.除另有约定，本合同任何修改、补充或变更必须经双方协商一致，并书面签订补充协议。</w:t>
      </w:r>
    </w:p>
    <w:p>
      <w:pPr>
        <w:pStyle w:val="4"/>
        <w:ind w:firstLine="480"/>
        <w:jc w:val="both"/>
      </w:pPr>
      <w:r>
        <w:rPr>
          <w:sz w:val="24"/>
        </w:rPr>
        <w:t>29.2.2.如果本合同的任何条款不合法、无效或不能执行，则：</w:t>
      </w:r>
    </w:p>
    <w:p>
      <w:pPr>
        <w:pStyle w:val="4"/>
        <w:ind w:firstLine="480"/>
        <w:jc w:val="both"/>
      </w:pPr>
      <w:r>
        <w:rPr>
          <w:sz w:val="24"/>
        </w:rPr>
        <w:t>（1）并不影响其他条款的效力和执行；</w:t>
      </w:r>
    </w:p>
    <w:p>
      <w:pPr>
        <w:pStyle w:val="4"/>
        <w:ind w:firstLine="480"/>
        <w:jc w:val="both"/>
      </w:pPr>
      <w:r>
        <w:rPr>
          <w:sz w:val="24"/>
        </w:rPr>
        <w:t>（2）双方应商定对不合法、无效或不能执行的条款进行修改，使之合法、有效并可执行；修改或更改应尽可能平衡双方之间的利益。</w:t>
      </w:r>
    </w:p>
    <w:p>
      <w:pPr>
        <w:pStyle w:val="4"/>
        <w:ind w:firstLine="480"/>
        <w:jc w:val="both"/>
      </w:pPr>
      <w:r>
        <w:rPr>
          <w:sz w:val="24"/>
        </w:rPr>
        <w:t>29.2.3.项目变更时为确保效率，如无涉及项目合同金额变动且甲方认为没有必要的，可按照甲乙双方书面确认的往来文件立即实施。如涉及项目合同金额变动或甲方认为确有必要的，乙方需按甲方要求完成变更申请审批工作，并双方必须就相关变更事项签订补充协议。</w:t>
      </w:r>
    </w:p>
    <w:p>
      <w:pPr>
        <w:pStyle w:val="4"/>
        <w:spacing w:before="45"/>
        <w:ind w:right="3135"/>
        <w:jc w:val="both"/>
        <w:outlineLvl w:val="1"/>
      </w:pPr>
      <w:r>
        <w:rPr>
          <w:b/>
          <w:sz w:val="24"/>
        </w:rPr>
        <w:t>29.3.合同适用法律</w:t>
      </w:r>
    </w:p>
    <w:p>
      <w:pPr>
        <w:pStyle w:val="4"/>
        <w:ind w:firstLine="480"/>
        <w:jc w:val="both"/>
      </w:pPr>
      <w:r>
        <w:rPr>
          <w:sz w:val="24"/>
        </w:rPr>
        <w:t>本合同的成立、有效性、解释、履行、签署、修订和终止以及争议的解决适用中华人民共和国法律。</w:t>
      </w:r>
    </w:p>
    <w:p>
      <w:pPr>
        <w:pStyle w:val="4"/>
        <w:spacing w:before="45"/>
        <w:ind w:right="3135"/>
        <w:jc w:val="both"/>
        <w:outlineLvl w:val="1"/>
      </w:pPr>
      <w:r>
        <w:rPr>
          <w:b/>
          <w:sz w:val="24"/>
        </w:rPr>
        <w:t>29.4.不弃权</w:t>
      </w:r>
    </w:p>
    <w:p>
      <w:pPr>
        <w:pStyle w:val="4"/>
        <w:ind w:firstLine="480"/>
        <w:jc w:val="both"/>
      </w:pPr>
      <w:r>
        <w:rPr>
          <w:sz w:val="24"/>
        </w:rPr>
        <w:t>除非另有规定，一方未行使或迟延行使本合同项下的权利、权力并不构成放弃这些权利、权力，而单一或部分行使这些权利、权力并不排斥行使任何其他权利、权力</w:t>
      </w:r>
    </w:p>
    <w:p>
      <w:pPr>
        <w:pStyle w:val="4"/>
        <w:spacing w:before="45"/>
        <w:ind w:right="3135"/>
        <w:jc w:val="both"/>
        <w:outlineLvl w:val="1"/>
      </w:pPr>
      <w:r>
        <w:rPr>
          <w:b/>
          <w:sz w:val="24"/>
        </w:rPr>
        <w:t>29.5.通知</w:t>
      </w:r>
    </w:p>
    <w:p>
      <w:pPr>
        <w:pStyle w:val="4"/>
        <w:ind w:firstLine="480"/>
        <w:jc w:val="both"/>
      </w:pPr>
      <w:r>
        <w:rPr>
          <w:sz w:val="24"/>
        </w:rPr>
        <w:t>29.5.1.本合同约定的联系地址、联系方式为甲乙双方唯一联系地址、联系方式。甲、乙双方因履行本合同而需由一方发给对方的任何通知应以书面方式发出。该通知可以专人送达、传真、电子邮件、特快专递或挂号方式送达的方式发出。所有的通知应送达本合同项下对方当事人的地址或该方事先通知的其他地址或传真号码。该联系地址或联系方式有变动的，应至少提前三日书面通知对方。双方发生争议后，甚至进入诉讼程序，该联系地址、联系方式仍为有效。</w:t>
      </w:r>
    </w:p>
    <w:p>
      <w:pPr>
        <w:pStyle w:val="4"/>
        <w:ind w:firstLine="480"/>
        <w:jc w:val="both"/>
      </w:pPr>
      <w:r>
        <w:rPr>
          <w:sz w:val="24"/>
        </w:rPr>
        <w:t>29.5.2.上述通知、要求或信息，以专人送达的，以受送达人在送达回执上的签收时间为送达日期；以传真方式送达的，以发送之日为送达日期；以电子邮件方式送达的，以到达受送达人特定系统的日期为送达日期；以特快专递或挂号方式送达的，以受送达人在相应邮寄凭证上签收之日为送达日期。上述联系地址或联系方式发生变动且未及时书面通知另一方的，另一方按原地址邮寄相关材料即视为已履行送达义务。</w:t>
      </w:r>
    </w:p>
    <w:p>
      <w:pPr>
        <w:pStyle w:val="4"/>
        <w:spacing w:before="45"/>
        <w:ind w:right="3135"/>
        <w:jc w:val="both"/>
        <w:outlineLvl w:val="1"/>
      </w:pPr>
      <w:r>
        <w:rPr>
          <w:b/>
          <w:sz w:val="24"/>
        </w:rPr>
        <w:t>29.6.合同生效条件</w:t>
      </w:r>
    </w:p>
    <w:p>
      <w:pPr>
        <w:pStyle w:val="4"/>
        <w:ind w:firstLine="480"/>
        <w:jc w:val="both"/>
      </w:pPr>
      <w:r>
        <w:rPr>
          <w:sz w:val="24"/>
        </w:rPr>
        <w:t>本合同经甲乙双方法定代表人或授权委托代理人签字，并盖章后生效。</w:t>
      </w:r>
    </w:p>
    <w:p>
      <w:pPr>
        <w:pStyle w:val="4"/>
        <w:jc w:val="both"/>
      </w:pPr>
      <w:r>
        <w:rPr>
          <w:sz w:val="24"/>
        </w:rPr>
        <w:t>29.7.合同份数</w:t>
      </w:r>
    </w:p>
    <w:p>
      <w:pPr>
        <w:pStyle w:val="4"/>
        <w:ind w:firstLine="480"/>
        <w:jc w:val="both"/>
      </w:pPr>
      <w:r>
        <w:rPr>
          <w:sz w:val="24"/>
        </w:rPr>
        <w:t>本合同一式</w:t>
      </w:r>
      <w:r>
        <w:rPr>
          <w:sz w:val="24"/>
          <w:u w:val="single"/>
        </w:rPr>
        <w:t>伍</w:t>
      </w:r>
      <w:r>
        <w:rPr>
          <w:sz w:val="24"/>
        </w:rPr>
        <w:t>份，甲方执</w:t>
      </w:r>
      <w:r>
        <w:rPr>
          <w:sz w:val="24"/>
          <w:u w:val="single"/>
        </w:rPr>
        <w:t>叁</w:t>
      </w:r>
      <w:r>
        <w:rPr>
          <w:sz w:val="24"/>
        </w:rPr>
        <w:t>份，乙方执</w:t>
      </w:r>
      <w:r>
        <w:rPr>
          <w:sz w:val="24"/>
          <w:u w:val="single"/>
        </w:rPr>
        <w:t>贰</w:t>
      </w:r>
      <w:r>
        <w:rPr>
          <w:sz w:val="24"/>
        </w:rPr>
        <w:t>份（含采购代理机构备案壹份），具有同等法律效力。</w:t>
      </w:r>
    </w:p>
    <w:p>
      <w:pPr>
        <w:pStyle w:val="4"/>
        <w:jc w:val="both"/>
      </w:pPr>
      <w:r>
        <w:rPr>
          <w:sz w:val="24"/>
        </w:rPr>
        <w:t>29.8.合同页数</w:t>
      </w:r>
    </w:p>
    <w:p>
      <w:pPr>
        <w:pStyle w:val="4"/>
        <w:ind w:firstLine="480"/>
        <w:jc w:val="both"/>
      </w:pPr>
      <w:r>
        <w:rPr>
          <w:sz w:val="24"/>
        </w:rPr>
        <w:t>本合同正文（不含封面、编写说明及签署页）合计</w:t>
      </w:r>
      <w:r>
        <w:rPr>
          <w:sz w:val="24"/>
          <w:u w:val="single"/>
        </w:rPr>
        <w:t xml:space="preserve">   </w:t>
      </w:r>
      <w:r>
        <w:rPr>
          <w:sz w:val="24"/>
        </w:rPr>
        <w:t>页A4纸张，附件</w:t>
      </w:r>
      <w:r>
        <w:rPr>
          <w:sz w:val="24"/>
          <w:u w:val="single"/>
        </w:rPr>
        <w:t xml:space="preserve"> 3 </w:t>
      </w:r>
      <w:r>
        <w:rPr>
          <w:sz w:val="24"/>
        </w:rPr>
        <w:t>份共</w:t>
      </w:r>
      <w:r>
        <w:rPr>
          <w:sz w:val="24"/>
          <w:u w:val="single"/>
        </w:rPr>
        <w:t xml:space="preserve">   </w:t>
      </w:r>
      <w:r>
        <w:rPr>
          <w:sz w:val="24"/>
        </w:rPr>
        <w:t>页A4纸张。缺页之合同为无效合同。</w:t>
      </w:r>
    </w:p>
    <w:p>
      <w:pPr>
        <w:pStyle w:val="4"/>
        <w:ind w:firstLine="480"/>
        <w:jc w:val="both"/>
      </w:pPr>
      <w:r>
        <w:rPr>
          <w:sz w:val="24"/>
        </w:rPr>
        <w:t>附件：</w:t>
      </w:r>
    </w:p>
    <w:p>
      <w:pPr>
        <w:pStyle w:val="4"/>
        <w:ind w:firstLine="480"/>
        <w:jc w:val="both"/>
      </w:pPr>
      <w:r>
        <w:rPr>
          <w:sz w:val="24"/>
        </w:rPr>
        <w:t>1.验收要求</w:t>
      </w:r>
    </w:p>
    <w:p>
      <w:pPr>
        <w:pStyle w:val="4"/>
        <w:ind w:firstLine="480"/>
        <w:jc w:val="both"/>
      </w:pPr>
      <w:r>
        <w:rPr>
          <w:sz w:val="24"/>
        </w:rPr>
        <w:t>2.保密承诺书</w:t>
      </w:r>
    </w:p>
    <w:p>
      <w:pPr>
        <w:pStyle w:val="4"/>
        <w:ind w:firstLine="480"/>
        <w:jc w:val="both"/>
      </w:pPr>
      <w:r>
        <w:rPr>
          <w:sz w:val="24"/>
        </w:rPr>
        <w:t>3.反商业贿赂协议</w:t>
      </w:r>
    </w:p>
    <w:p>
      <w:pPr>
        <w:pStyle w:val="4"/>
        <w:jc w:val="center"/>
      </w:pPr>
      <w:r>
        <w:rPr>
          <w:sz w:val="24"/>
        </w:rPr>
        <w:t>（以下无合同正文）</w:t>
      </w:r>
    </w:p>
    <w:p>
      <w:pPr>
        <w:pStyle w:val="4"/>
        <w:jc w:val="center"/>
      </w:pPr>
      <w:r>
        <w:rPr>
          <w:sz w:val="24"/>
        </w:rPr>
        <w:t>（签署页）</w:t>
      </w:r>
    </w:p>
    <w:p>
      <w:pPr>
        <w:pStyle w:val="4"/>
      </w:pPr>
      <w:r>
        <w:t xml:space="preserve"> </w:t>
      </w:r>
    </w:p>
    <w:p>
      <w:pPr>
        <w:pStyle w:val="4"/>
        <w:jc w:val="both"/>
      </w:pPr>
      <w:r>
        <w:rPr>
          <w:sz w:val="24"/>
        </w:rPr>
        <w:t>委托方（甲方）：（盖章）</w:t>
      </w:r>
    </w:p>
    <w:p>
      <w:pPr>
        <w:pStyle w:val="4"/>
        <w:jc w:val="both"/>
      </w:pPr>
      <w:r>
        <w:rPr>
          <w:sz w:val="24"/>
        </w:rPr>
        <w:t>住  所  地：</w:t>
      </w:r>
    </w:p>
    <w:p>
      <w:pPr>
        <w:pStyle w:val="4"/>
        <w:jc w:val="both"/>
      </w:pPr>
      <w:r>
        <w:rPr>
          <w:sz w:val="24"/>
        </w:rPr>
        <w:t>法定代表人/委托代理人：（签名/章）</w:t>
      </w:r>
    </w:p>
    <w:p>
      <w:pPr>
        <w:pStyle w:val="4"/>
        <w:jc w:val="both"/>
      </w:pPr>
      <w:r>
        <w:rPr>
          <w:sz w:val="24"/>
        </w:rPr>
        <w:t>项目联系人：</w:t>
      </w:r>
    </w:p>
    <w:p>
      <w:pPr>
        <w:pStyle w:val="4"/>
        <w:jc w:val="both"/>
      </w:pPr>
      <w:r>
        <w:rPr>
          <w:sz w:val="24"/>
        </w:rPr>
        <w:t>联系方式：</w:t>
      </w:r>
    </w:p>
    <w:p>
      <w:pPr>
        <w:pStyle w:val="4"/>
        <w:jc w:val="both"/>
      </w:pPr>
      <w:r>
        <w:rPr>
          <w:sz w:val="24"/>
        </w:rPr>
        <w:t>通讯地址：</w:t>
      </w:r>
    </w:p>
    <w:p>
      <w:pPr>
        <w:pStyle w:val="4"/>
        <w:jc w:val="both"/>
      </w:pPr>
      <w:r>
        <w:rPr>
          <w:sz w:val="24"/>
        </w:rPr>
        <w:t>电　　话：</w:t>
      </w:r>
    </w:p>
    <w:p>
      <w:pPr>
        <w:pStyle w:val="4"/>
        <w:jc w:val="both"/>
      </w:pPr>
      <w:r>
        <w:rPr>
          <w:sz w:val="24"/>
        </w:rPr>
        <w:t>传　　真：</w:t>
      </w:r>
    </w:p>
    <w:p>
      <w:pPr>
        <w:pStyle w:val="4"/>
        <w:jc w:val="both"/>
      </w:pPr>
      <w:r>
        <w:rPr>
          <w:sz w:val="24"/>
        </w:rPr>
        <w:t>电子信箱：</w:t>
      </w:r>
    </w:p>
    <w:p>
      <w:pPr>
        <w:pStyle w:val="4"/>
        <w:jc w:val="both"/>
      </w:pPr>
      <w:r>
        <w:rPr>
          <w:sz w:val="24"/>
        </w:rPr>
        <w:t>2025年   月   日</w:t>
      </w:r>
    </w:p>
    <w:p>
      <w:pPr>
        <w:pStyle w:val="4"/>
        <w:ind w:firstLine="720"/>
        <w:jc w:val="both"/>
      </w:pPr>
      <w:r>
        <w:rPr>
          <w:sz w:val="24"/>
        </w:rPr>
        <w:t>受托方（乙方）：（盖章）</w:t>
      </w:r>
    </w:p>
    <w:p>
      <w:pPr>
        <w:pStyle w:val="4"/>
        <w:jc w:val="both"/>
      </w:pPr>
      <w:r>
        <w:rPr>
          <w:sz w:val="24"/>
        </w:rPr>
        <w:t>住  所  地：</w:t>
      </w:r>
    </w:p>
    <w:p>
      <w:pPr>
        <w:pStyle w:val="4"/>
        <w:jc w:val="both"/>
      </w:pPr>
      <w:r>
        <w:rPr>
          <w:sz w:val="24"/>
        </w:rPr>
        <w:t>法定代表人/委托代理人：（签名/章）</w:t>
      </w:r>
    </w:p>
    <w:p>
      <w:pPr>
        <w:pStyle w:val="4"/>
        <w:jc w:val="both"/>
      </w:pPr>
      <w:r>
        <w:rPr>
          <w:sz w:val="24"/>
        </w:rPr>
        <w:t>项目联系人：</w:t>
      </w:r>
    </w:p>
    <w:p>
      <w:pPr>
        <w:pStyle w:val="4"/>
        <w:jc w:val="both"/>
      </w:pPr>
      <w:r>
        <w:rPr>
          <w:sz w:val="24"/>
        </w:rPr>
        <w:t>联系方式：</w:t>
      </w:r>
    </w:p>
    <w:p>
      <w:pPr>
        <w:pStyle w:val="4"/>
        <w:jc w:val="both"/>
      </w:pPr>
      <w:r>
        <w:rPr>
          <w:sz w:val="24"/>
        </w:rPr>
        <w:t>通讯地址：</w:t>
      </w:r>
    </w:p>
    <w:p>
      <w:pPr>
        <w:pStyle w:val="4"/>
        <w:jc w:val="both"/>
      </w:pPr>
      <w:r>
        <w:rPr>
          <w:sz w:val="24"/>
        </w:rPr>
        <w:t>电　　话：</w:t>
      </w:r>
    </w:p>
    <w:p>
      <w:pPr>
        <w:pStyle w:val="4"/>
        <w:jc w:val="both"/>
      </w:pPr>
      <w:r>
        <w:rPr>
          <w:sz w:val="24"/>
        </w:rPr>
        <w:t>传　　真：</w:t>
      </w:r>
    </w:p>
    <w:p>
      <w:pPr>
        <w:pStyle w:val="4"/>
        <w:jc w:val="both"/>
      </w:pPr>
      <w:r>
        <w:rPr>
          <w:sz w:val="24"/>
        </w:rPr>
        <w:t>电子信箱：</w:t>
      </w:r>
    </w:p>
    <w:p>
      <w:pPr>
        <w:pStyle w:val="4"/>
        <w:jc w:val="both"/>
      </w:pPr>
      <w:r>
        <w:rPr>
          <w:sz w:val="24"/>
        </w:rPr>
        <w:t>2025年    月   日</w:t>
      </w:r>
    </w:p>
    <w:p>
      <w:pPr>
        <w:pStyle w:val="4"/>
        <w:spacing w:before="315" w:after="315"/>
        <w:jc w:val="left"/>
        <w:outlineLvl w:val="0"/>
      </w:pPr>
      <w:r>
        <w:rPr>
          <w:b/>
          <w:sz w:val="44"/>
        </w:rPr>
        <w:t>附件1.验收要求</w:t>
      </w:r>
    </w:p>
    <w:p>
      <w:pPr>
        <w:pStyle w:val="4"/>
        <w:ind w:firstLine="480"/>
        <w:jc w:val="both"/>
      </w:pPr>
      <w:r>
        <w:rPr>
          <w:sz w:val="24"/>
        </w:rPr>
        <w:t>在信息化基础设施运维过程中，为持续提高运维服务质量，保证各基础设施平稳运行，加强对日常运维工作的管理，需要每季度对运维服务团队进行绩效评估，从而优化基础设施运维成本和服务效果。具体绩效考核指标的制定和细化根据实际运维工作的需求进行动态调整。</w:t>
      </w:r>
    </w:p>
    <w:p>
      <w:pPr>
        <w:pStyle w:val="4"/>
        <w:ind w:firstLine="480"/>
        <w:jc w:val="both"/>
      </w:pPr>
      <w:r>
        <w:rPr>
          <w:sz w:val="24"/>
        </w:rPr>
        <w:t>1.服务绩效考核内容</w:t>
      </w:r>
    </w:p>
    <w:p>
      <w:pPr>
        <w:pStyle w:val="4"/>
        <w:ind w:firstLine="480"/>
        <w:jc w:val="both"/>
      </w:pPr>
      <w:r>
        <w:rPr>
          <w:sz w:val="24"/>
        </w:rPr>
        <w:t>从服务时效性、服务质量、运维管理成效三部分去评定。</w:t>
      </w:r>
    </w:p>
    <w:p>
      <w:pPr>
        <w:pStyle w:val="4"/>
        <w:ind w:firstLine="480"/>
        <w:jc w:val="both"/>
      </w:pPr>
      <w:r>
        <w:rPr>
          <w:sz w:val="24"/>
        </w:rPr>
        <w:t>（1）服务时效性</w:t>
      </w:r>
    </w:p>
    <w:p>
      <w:pPr>
        <w:pStyle w:val="4"/>
        <w:ind w:firstLine="480"/>
        <w:jc w:val="both"/>
      </w:pPr>
      <w:r>
        <w:rPr>
          <w:sz w:val="24"/>
        </w:rPr>
        <w:t>①应用系统故障处理时效性</w:t>
      </w:r>
    </w:p>
    <w:p>
      <w:pPr>
        <w:pStyle w:val="4"/>
        <w:ind w:firstLine="480"/>
        <w:jc w:val="both"/>
      </w:pPr>
      <w:r>
        <w:rPr>
          <w:sz w:val="24"/>
        </w:rPr>
        <w:t>根据问题情况划分为三种故障现场处理级别：</w:t>
      </w:r>
    </w:p>
    <w:p>
      <w:pPr>
        <w:pStyle w:val="4"/>
        <w:ind w:firstLine="480"/>
        <w:jc w:val="both"/>
      </w:pPr>
      <w:r>
        <w:rPr>
          <w:sz w:val="24"/>
        </w:rPr>
        <w:t>1级故障：基础设施不能工作，业务停止。响应处理时限要求：10分钟内响应，2小时恢复基础设施正常，8小时内分析故障原因，提出问题分析报告和整改方案。</w:t>
      </w:r>
    </w:p>
    <w:p>
      <w:pPr>
        <w:pStyle w:val="4"/>
        <w:ind w:firstLine="480"/>
        <w:jc w:val="both"/>
      </w:pPr>
      <w:r>
        <w:rPr>
          <w:sz w:val="24"/>
        </w:rPr>
        <w:t>2级故障：基础设施能够工作，但部分功能失效。性能下降，但不至中断业务。响应处理时限要求：10分钟内响应，4小时内恢复系基础设施正常，24小时内分析故障原因，提出问题分析报告和整改方案。</w:t>
      </w:r>
    </w:p>
    <w:p>
      <w:pPr>
        <w:pStyle w:val="4"/>
        <w:ind w:firstLine="480"/>
        <w:jc w:val="both"/>
      </w:pPr>
      <w:r>
        <w:rPr>
          <w:sz w:val="24"/>
        </w:rPr>
        <w:t>3级故障：基础设施可以运行，但出现基础设施报错或影响监狱使用的问题。响应处理时限要求：10分钟内响应，4小时内恢复基础设施正常或给出应急处理办法，24小时内分析故障原因，提出问题分析报告和整改方案。</w:t>
      </w:r>
    </w:p>
    <w:p>
      <w:pPr>
        <w:pStyle w:val="4"/>
        <w:ind w:firstLine="480"/>
        <w:jc w:val="both"/>
      </w:pPr>
      <w:r>
        <w:rPr>
          <w:sz w:val="24"/>
        </w:rPr>
        <w:t>对于上述故障涉及原业务系统纠错性修复的，要求中标人最大程度对问题进行定位和分析。</w:t>
      </w:r>
    </w:p>
    <w:p>
      <w:pPr>
        <w:pStyle w:val="4"/>
        <w:ind w:firstLine="480"/>
        <w:jc w:val="both"/>
      </w:pPr>
      <w:r>
        <w:rPr>
          <w:sz w:val="24"/>
        </w:rPr>
        <w:t>如果乙方无法在指定时限内解决问题，或需通过监狱协调原厂商提供服务或支持，造成的损失及产生的费用在合同款中扣除。</w:t>
      </w:r>
    </w:p>
    <w:p>
      <w:pPr>
        <w:pStyle w:val="4"/>
        <w:ind w:firstLine="480"/>
        <w:jc w:val="both"/>
      </w:pPr>
      <w:r>
        <w:rPr>
          <w:sz w:val="24"/>
        </w:rPr>
        <w:t>②运维事件处理时效性：操作咨询类问题平均处理时间控制在30分钟以内，业务数据处理类问题平均处理时间控制在2个小时以内，其它运维问题要求30分钟内响应，8小时内提出解决方案。</w:t>
      </w:r>
    </w:p>
    <w:p>
      <w:pPr>
        <w:pStyle w:val="4"/>
        <w:ind w:firstLine="480"/>
        <w:jc w:val="both"/>
      </w:pPr>
      <w:r>
        <w:rPr>
          <w:sz w:val="24"/>
        </w:rPr>
        <w:t>③应用系统基础设施可用性要求：系统基础设施全年在工作时间的不可用（应用系统停止服务或信息系统响应速度在15秒以上）时间控制在4小时之内，因存储、服务器等设备故障原因导致除外。</w:t>
      </w:r>
    </w:p>
    <w:p>
      <w:pPr>
        <w:pStyle w:val="4"/>
        <w:ind w:firstLine="480"/>
        <w:jc w:val="both"/>
      </w:pPr>
      <w:r>
        <w:rPr>
          <w:sz w:val="24"/>
        </w:rPr>
        <w:t>（2）服务质量</w:t>
      </w:r>
    </w:p>
    <w:p>
      <w:pPr>
        <w:pStyle w:val="4"/>
        <w:ind w:firstLine="480"/>
        <w:jc w:val="both"/>
      </w:pPr>
      <w:r>
        <w:rPr>
          <w:sz w:val="24"/>
        </w:rPr>
        <w:t>运维团队需保障各信息基础设施的稳定性、低故障率、高在线率、高整洁度和软件安装覆盖率全面等硬性指标，具体细节见验收表。</w:t>
      </w:r>
    </w:p>
    <w:p>
      <w:pPr>
        <w:pStyle w:val="4"/>
        <w:ind w:firstLine="480"/>
        <w:jc w:val="both"/>
      </w:pPr>
      <w:r>
        <w:rPr>
          <w:sz w:val="24"/>
        </w:rPr>
        <w:t>（3）运维管理成效</w:t>
      </w:r>
    </w:p>
    <w:p>
      <w:pPr>
        <w:pStyle w:val="4"/>
        <w:ind w:firstLine="480"/>
        <w:jc w:val="both"/>
      </w:pPr>
      <w:r>
        <w:rPr>
          <w:sz w:val="24"/>
        </w:rPr>
        <w:t>用户对运维团队进行考勤、履行岗位职责情况和遵守监狱管理规定等考核，考核结果计入季度考核结果。</w:t>
      </w:r>
    </w:p>
    <w:p>
      <w:pPr>
        <w:pStyle w:val="4"/>
        <w:ind w:firstLine="480"/>
        <w:jc w:val="both"/>
      </w:pPr>
      <w:r>
        <w:rPr>
          <w:sz w:val="24"/>
        </w:rPr>
        <w:t>2.考核方法</w:t>
      </w:r>
    </w:p>
    <w:p>
      <w:pPr>
        <w:pStyle w:val="4"/>
        <w:ind w:firstLine="480"/>
        <w:jc w:val="both"/>
      </w:pPr>
      <w:r>
        <w:rPr>
          <w:sz w:val="24"/>
        </w:rPr>
        <w:t>绩效考核作为用户对运维团队全部工作成果评价的依据，为用户对运维团队全年服务质量、服务水平和合同履行等完成情况提供客观的分析数据。</w:t>
      </w:r>
    </w:p>
    <w:p>
      <w:pPr>
        <w:pStyle w:val="4"/>
        <w:ind w:firstLine="480"/>
        <w:jc w:val="both"/>
      </w:pPr>
      <w:r>
        <w:rPr>
          <w:sz w:val="24"/>
        </w:rPr>
        <w:t>每季度监狱组成的验收小组对服务时效性、服务质量、运维管理成效进行验收，验收表格附后。</w:t>
      </w:r>
    </w:p>
    <w:p>
      <w:pPr>
        <w:pStyle w:val="4"/>
        <w:ind w:firstLine="480"/>
        <w:jc w:val="both"/>
      </w:pPr>
      <w:r>
        <w:rPr>
          <w:sz w:val="24"/>
        </w:rPr>
        <w:t>3.考核结果运用</w:t>
      </w:r>
    </w:p>
    <w:p>
      <w:pPr>
        <w:pStyle w:val="4"/>
        <w:ind w:firstLine="480"/>
        <w:jc w:val="both"/>
      </w:pPr>
      <w:r>
        <w:rPr>
          <w:sz w:val="24"/>
        </w:rPr>
        <w:t>（1）考核结果应用于乙方考核款项的结算，从而影响服务考核款项的金额和支付。</w:t>
      </w:r>
    </w:p>
    <w:p>
      <w:pPr>
        <w:pStyle w:val="4"/>
        <w:ind w:firstLine="480"/>
        <w:jc w:val="both"/>
      </w:pPr>
      <w:r>
        <w:rPr>
          <w:sz w:val="24"/>
        </w:rPr>
        <w:t>（2）对乙方全部工作成果评价的依据，用户有权就运维服务质量向乙方发函要求整改，发函后仍整改不到位或整改不及时的，监狱有权终止合同，由此造成的损失，由乙方负责。</w:t>
      </w:r>
    </w:p>
    <w:p>
      <w:pPr>
        <w:pStyle w:val="4"/>
        <w:jc w:val="center"/>
      </w:pPr>
      <w:r>
        <w:rPr>
          <w:b/>
          <w:sz w:val="24"/>
        </w:rPr>
        <w:t>维护外包服务第次服务绩效验收表</w:t>
      </w:r>
    </w:p>
    <w:tbl>
      <w:tblPr>
        <w:tblStyle w:val="3"/>
        <w:tblW w:w="830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37"/>
        <w:gridCol w:w="91"/>
        <w:gridCol w:w="546"/>
        <w:gridCol w:w="1144"/>
        <w:gridCol w:w="91"/>
        <w:gridCol w:w="4393"/>
        <w:gridCol w:w="78"/>
        <w:gridCol w:w="637"/>
        <w:gridCol w:w="39"/>
        <w:gridCol w:w="650"/>
      </w:tblGrid>
      <w:tr>
        <w:tblPrEx>
          <w:tblLayout w:type="fixed"/>
          <w:tblCellMar>
            <w:top w:w="0" w:type="dxa"/>
            <w:left w:w="108" w:type="dxa"/>
            <w:bottom w:w="0" w:type="dxa"/>
            <w:right w:w="108" w:type="dxa"/>
          </w:tblCellMar>
        </w:tblPrEx>
        <w:tc>
          <w:tcPr>
            <w:tcW w:w="72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序号</w:t>
            </w:r>
          </w:p>
        </w:tc>
        <w:tc>
          <w:tcPr>
            <w:tcW w:w="1781"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项目</w:t>
            </w:r>
          </w:p>
        </w:tc>
        <w:tc>
          <w:tcPr>
            <w:tcW w:w="43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具体事项</w:t>
            </w:r>
          </w:p>
        </w:tc>
        <w:tc>
          <w:tcPr>
            <w:tcW w:w="715"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扣款</w:t>
            </w:r>
          </w:p>
        </w:tc>
        <w:tc>
          <w:tcPr>
            <w:tcW w:w="68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306" w:type="dxa"/>
            <w:gridSpan w:val="10"/>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b/>
                <w:sz w:val="21"/>
              </w:rPr>
              <w:t>一、日常管理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306" w:type="dxa"/>
            <w:gridSpan w:val="10"/>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（一）人员考核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1781"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按时上下班</w:t>
            </w:r>
          </w:p>
        </w:tc>
        <w:tc>
          <w:tcPr>
            <w:tcW w:w="43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维护人员未按时上下班每人次扣100元。</w:t>
            </w:r>
          </w:p>
        </w:tc>
        <w:tc>
          <w:tcPr>
            <w:tcW w:w="715"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178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旷工情况</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维护人员未上班的，每人每天次扣200元。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178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履职情况</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未能按要求履职，或被投诉的，每人次扣200元。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w:t>
            </w:r>
          </w:p>
        </w:tc>
        <w:tc>
          <w:tcPr>
            <w:tcW w:w="178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着装情况</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按监狱要求着装，未按要求落实每人次扣100元。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178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其他</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未按监狱要求落实的，视情节扣100-200元。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306" w:type="dxa"/>
            <w:gridSpan w:val="10"/>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（二）台账管理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w:t>
            </w:r>
          </w:p>
        </w:tc>
        <w:tc>
          <w:tcPr>
            <w:tcW w:w="1781"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系统台账</w:t>
            </w:r>
          </w:p>
        </w:tc>
        <w:tc>
          <w:tcPr>
            <w:tcW w:w="43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中标商应建立完整的信息化系统台账，对监狱各系统软硬件进行分类并登记成册。未建立台账的，扣3000元；台账未同步更新的，扣1000元。</w:t>
            </w:r>
          </w:p>
        </w:tc>
        <w:tc>
          <w:tcPr>
            <w:tcW w:w="715"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w:t>
            </w:r>
          </w:p>
        </w:tc>
        <w:tc>
          <w:tcPr>
            <w:tcW w:w="178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知识库管理</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建立维护知识库，并进行汇总、归纳、更新。未建立知识库的，扣3000元；未汇总、归纳、更新的，缺少一项扣1000元。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w:t>
            </w:r>
          </w:p>
        </w:tc>
        <w:tc>
          <w:tcPr>
            <w:tcW w:w="178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维护手册</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建立各系统检测指南，规范系统检测步骤，最终形成维护文档库。未建成文档库的，扣3000元；文档库未同步更新的，扣1000元。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9</w:t>
            </w:r>
          </w:p>
        </w:tc>
        <w:tc>
          <w:tcPr>
            <w:tcW w:w="178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管理制度</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建立完善的运维管理制度、工作流程、人员考核制度，缺少一项扣1000元。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10</w:t>
            </w:r>
          </w:p>
        </w:tc>
        <w:tc>
          <w:tcPr>
            <w:tcW w:w="178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巡检保养台账</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每季度不少于1次全面巡检和保养，并提交巡检保养情况报告。未按要求建立台账的，扣3000元；未提交报告的，每一次扣1000元。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11</w:t>
            </w:r>
          </w:p>
        </w:tc>
        <w:tc>
          <w:tcPr>
            <w:tcW w:w="178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其他.</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其他未按监狱要求落实的，视情节扣100-3000元。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A</w:t>
            </w:r>
          </w:p>
        </w:tc>
        <w:tc>
          <w:tcPr>
            <w:tcW w:w="178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b/>
                <w:sz w:val="21"/>
              </w:rPr>
              <w:t>分项扣款小计</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306" w:type="dxa"/>
            <w:gridSpan w:val="10"/>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b/>
                <w:sz w:val="21"/>
              </w:rPr>
              <w:t>二、服务时效性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1781"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1级故障（系统不能工作，业务停止）</w:t>
            </w:r>
          </w:p>
        </w:tc>
        <w:tc>
          <w:tcPr>
            <w:tcW w:w="43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立即响应，2小时恢复系统正常，8小时内分析故障原因，提出问题分析报告和整改方案。未能按要求落实的，每次扣300元。</w:t>
            </w:r>
          </w:p>
        </w:tc>
        <w:tc>
          <w:tcPr>
            <w:tcW w:w="715"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178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2级故障（系统能够工作，但部分功能失效）</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30分钟内响应，4小时内恢复系统正常，24小时内分析故障原因，提出问题分析报告和整改方案。未能按要求落实的，每次扣200元。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178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3级故障（系统可以运行，但出现系统报错或影响监狱使用的问题）</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30分钟内响应，4小时内恢复系统正常或给出应急处理办法，24小时内分析故障原因，提出问题分析报告和整改方案。未能按要求落实的，每次扣100元。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w:t>
            </w:r>
          </w:p>
        </w:tc>
        <w:tc>
          <w:tcPr>
            <w:tcW w:w="178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应急响应时效性</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法定工作时间外提供值班人员联系电话，应急响应人员应在20分钟内到达现场。 值班人员电话联系的，每一次扣200元；急响应人员未在20分钟内到达现场的，每一次扣100元。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178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其他</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其他未按要求落实造成不良影响的，视情节扣100-3000元。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B</w:t>
            </w:r>
          </w:p>
        </w:tc>
        <w:tc>
          <w:tcPr>
            <w:tcW w:w="178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b/>
                <w:sz w:val="21"/>
              </w:rPr>
              <w:t>分项扣款小计</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306" w:type="dxa"/>
            <w:gridSpan w:val="10"/>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b/>
                <w:sz w:val="21"/>
              </w:rPr>
              <w:t>三、应用系统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序号</w:t>
            </w:r>
          </w:p>
        </w:tc>
        <w:tc>
          <w:tcPr>
            <w:tcW w:w="5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项目</w:t>
            </w:r>
          </w:p>
        </w:tc>
        <w:tc>
          <w:tcPr>
            <w:tcW w:w="1235"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内容</w:t>
            </w:r>
          </w:p>
        </w:tc>
        <w:tc>
          <w:tcPr>
            <w:tcW w:w="43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具体事项</w:t>
            </w:r>
          </w:p>
        </w:tc>
        <w:tc>
          <w:tcPr>
            <w:tcW w:w="715"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扣款</w:t>
            </w:r>
          </w:p>
        </w:tc>
        <w:tc>
          <w:tcPr>
            <w:tcW w:w="68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54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应用软件</w:t>
            </w:r>
          </w:p>
          <w:p>
            <w:pPr>
              <w:pStyle w:val="4"/>
              <w:jc w:val="center"/>
            </w:pPr>
            <w:r>
              <w:rPr>
                <w:sz w:val="21"/>
              </w:rPr>
              <w:t>管理</w:t>
            </w:r>
          </w:p>
        </w:tc>
        <w:tc>
          <w:tcPr>
            <w:tcW w:w="1235" w:type="dxa"/>
            <w:gridSpan w:val="2"/>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常用软件与监狱业务软件安装</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没有安装应用软件的，每漏装1个扣50元。</w:t>
            </w:r>
          </w:p>
        </w:tc>
        <w:tc>
          <w:tcPr>
            <w:tcW w:w="715" w:type="dxa"/>
            <w:gridSpan w:val="2"/>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vMerge w:val="continue"/>
            <w:tcBorders>
              <w:top w:val="nil"/>
              <w:left w:val="single" w:color="000000" w:sz="4" w:space="0"/>
              <w:bottom w:val="single" w:color="000000" w:sz="4" w:space="0"/>
              <w:right w:val="single" w:color="000000" w:sz="4" w:space="0"/>
            </w:tcBorders>
          </w:tcPr>
          <w:p/>
        </w:tc>
        <w:tc>
          <w:tcPr>
            <w:tcW w:w="546" w:type="dxa"/>
            <w:vMerge w:val="continue"/>
            <w:tcBorders>
              <w:top w:val="nil"/>
              <w:left w:val="single" w:color="000000" w:sz="4" w:space="0"/>
              <w:bottom w:val="single" w:color="000000" w:sz="4" w:space="0"/>
              <w:right w:val="single" w:color="000000" w:sz="4" w:space="0"/>
            </w:tcBorders>
          </w:tcPr>
          <w:p/>
        </w:tc>
        <w:tc>
          <w:tcPr>
            <w:tcW w:w="1235" w:type="dxa"/>
            <w:gridSpan w:val="2"/>
            <w:vMerge w:val="continue"/>
            <w:tcBorders>
              <w:top w:val="nil"/>
              <w:left w:val="single" w:color="000000" w:sz="4" w:space="0"/>
              <w:bottom w:val="single" w:color="000000" w:sz="4" w:space="0"/>
              <w:right w:val="single" w:color="000000" w:sz="4" w:space="0"/>
            </w:tcBorders>
          </w:tcP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没有设置好软件运行环境，导致软件无法正常使用的，每例扣50元。</w:t>
            </w:r>
          </w:p>
        </w:tc>
        <w:tc>
          <w:tcPr>
            <w:tcW w:w="715" w:type="dxa"/>
            <w:gridSpan w:val="2"/>
            <w:vMerge w:val="continue"/>
            <w:tcBorders>
              <w:top w:val="nil"/>
              <w:left w:val="single" w:color="000000" w:sz="4" w:space="0"/>
              <w:bottom w:val="single" w:color="000000" w:sz="4" w:space="0"/>
              <w:right w:val="single" w:color="000000" w:sz="4" w:space="0"/>
            </w:tcBorders>
          </w:tcPr>
          <w:p/>
        </w:tc>
        <w:tc>
          <w:tcPr>
            <w:tcW w:w="689" w:type="dxa"/>
            <w:gridSpan w:val="2"/>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54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工作站安全管理</w:t>
            </w:r>
          </w:p>
        </w:tc>
        <w:tc>
          <w:tcPr>
            <w:tcW w:w="1235" w:type="dxa"/>
            <w:gridSpan w:val="2"/>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杀毒、审计、端口控制、监控等内网安全管理软件安装</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 xml:space="preserve">没有安装安全管理软件的，每漏装1个扣100元。 </w:t>
            </w:r>
          </w:p>
        </w:tc>
        <w:tc>
          <w:tcPr>
            <w:tcW w:w="715" w:type="dxa"/>
            <w:gridSpan w:val="2"/>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vMerge w:val="continue"/>
            <w:tcBorders>
              <w:top w:val="nil"/>
              <w:left w:val="single" w:color="000000" w:sz="4" w:space="0"/>
              <w:bottom w:val="single" w:color="000000" w:sz="4" w:space="0"/>
              <w:right w:val="single" w:color="000000" w:sz="4" w:space="0"/>
            </w:tcBorders>
          </w:tcPr>
          <w:p/>
        </w:tc>
        <w:tc>
          <w:tcPr>
            <w:tcW w:w="546" w:type="dxa"/>
            <w:vMerge w:val="continue"/>
            <w:tcBorders>
              <w:top w:val="nil"/>
              <w:left w:val="single" w:color="000000" w:sz="4" w:space="0"/>
              <w:bottom w:val="single" w:color="000000" w:sz="4" w:space="0"/>
              <w:right w:val="single" w:color="000000" w:sz="4" w:space="0"/>
            </w:tcBorders>
          </w:tcPr>
          <w:p/>
        </w:tc>
        <w:tc>
          <w:tcPr>
            <w:tcW w:w="1235" w:type="dxa"/>
            <w:gridSpan w:val="2"/>
            <w:vMerge w:val="continue"/>
            <w:tcBorders>
              <w:top w:val="nil"/>
              <w:left w:val="single" w:color="000000" w:sz="4" w:space="0"/>
              <w:bottom w:val="single" w:color="000000" w:sz="4" w:space="0"/>
              <w:right w:val="single" w:color="000000" w:sz="4" w:space="0"/>
            </w:tcBorders>
          </w:tcP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软件没有按要求进行设置的，每例扣50元。</w:t>
            </w:r>
          </w:p>
        </w:tc>
        <w:tc>
          <w:tcPr>
            <w:tcW w:w="715" w:type="dxa"/>
            <w:gridSpan w:val="2"/>
            <w:vMerge w:val="continue"/>
            <w:tcBorders>
              <w:top w:val="nil"/>
              <w:left w:val="single" w:color="000000" w:sz="4" w:space="0"/>
              <w:bottom w:val="single" w:color="000000" w:sz="4" w:space="0"/>
              <w:right w:val="single" w:color="000000" w:sz="4" w:space="0"/>
            </w:tcBorders>
          </w:tcPr>
          <w:p/>
        </w:tc>
        <w:tc>
          <w:tcPr>
            <w:tcW w:w="689" w:type="dxa"/>
            <w:gridSpan w:val="2"/>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vMerge w:val="continue"/>
            <w:tcBorders>
              <w:top w:val="nil"/>
              <w:left w:val="single" w:color="000000" w:sz="4" w:space="0"/>
              <w:bottom w:val="single" w:color="000000" w:sz="4" w:space="0"/>
              <w:right w:val="single" w:color="000000" w:sz="4" w:space="0"/>
            </w:tcBorders>
          </w:tcPr>
          <w:p/>
        </w:tc>
        <w:tc>
          <w:tcPr>
            <w:tcW w:w="546" w:type="dxa"/>
            <w:vMerge w:val="continue"/>
            <w:tcBorders>
              <w:top w:val="nil"/>
              <w:left w:val="single" w:color="000000" w:sz="4" w:space="0"/>
              <w:bottom w:val="single" w:color="000000" w:sz="4" w:space="0"/>
              <w:right w:val="single" w:color="000000" w:sz="4" w:space="0"/>
            </w:tcBorders>
          </w:tcPr>
          <w:p/>
        </w:tc>
        <w:tc>
          <w:tcPr>
            <w:tcW w:w="123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监狱内部局域网的设备安装</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没按监狱信息安全相关管理规定安装工作站或其周边设备的，每例扣200元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vMerge w:val="continue"/>
            <w:tcBorders>
              <w:top w:val="nil"/>
              <w:left w:val="single" w:color="000000" w:sz="4" w:space="0"/>
              <w:bottom w:val="single" w:color="000000" w:sz="4" w:space="0"/>
              <w:right w:val="single" w:color="000000" w:sz="4" w:space="0"/>
            </w:tcBorders>
          </w:tcPr>
          <w:p/>
        </w:tc>
        <w:tc>
          <w:tcPr>
            <w:tcW w:w="546" w:type="dxa"/>
            <w:vMerge w:val="continue"/>
            <w:tcBorders>
              <w:top w:val="nil"/>
              <w:left w:val="single" w:color="000000" w:sz="4" w:space="0"/>
              <w:bottom w:val="single" w:color="000000" w:sz="4" w:space="0"/>
              <w:right w:val="single" w:color="000000" w:sz="4" w:space="0"/>
            </w:tcBorders>
          </w:tcPr>
          <w:p/>
        </w:tc>
        <w:tc>
          <w:tcPr>
            <w:tcW w:w="123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工作站登录保护</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没按监狱要求设置工作站BIOS和操作系统登入身份验证密码的，每例扣50元。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54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工作站设备管理</w:t>
            </w:r>
          </w:p>
        </w:tc>
        <w:tc>
          <w:tcPr>
            <w:tcW w:w="1235" w:type="dxa"/>
            <w:gridSpan w:val="2"/>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设备安装</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没安装在指定部位的，每例扣50元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vMerge w:val="continue"/>
            <w:tcBorders>
              <w:top w:val="nil"/>
              <w:left w:val="single" w:color="000000" w:sz="4" w:space="0"/>
              <w:bottom w:val="single" w:color="000000" w:sz="4" w:space="0"/>
              <w:right w:val="single" w:color="000000" w:sz="4" w:space="0"/>
            </w:tcBorders>
          </w:tcPr>
          <w:p/>
        </w:tc>
        <w:tc>
          <w:tcPr>
            <w:tcW w:w="546" w:type="dxa"/>
            <w:vMerge w:val="continue"/>
            <w:tcBorders>
              <w:top w:val="nil"/>
              <w:left w:val="single" w:color="000000" w:sz="4" w:space="0"/>
              <w:bottom w:val="single" w:color="000000" w:sz="4" w:space="0"/>
              <w:right w:val="single" w:color="000000" w:sz="4" w:space="0"/>
            </w:tcBorders>
          </w:tcPr>
          <w:p/>
        </w:tc>
        <w:tc>
          <w:tcPr>
            <w:tcW w:w="1235" w:type="dxa"/>
            <w:gridSpan w:val="2"/>
            <w:vMerge w:val="continue"/>
            <w:tcBorders>
              <w:top w:val="nil"/>
              <w:left w:val="single" w:color="000000" w:sz="4" w:space="0"/>
              <w:bottom w:val="single" w:color="000000" w:sz="4" w:space="0"/>
              <w:right w:val="single" w:color="000000" w:sz="4" w:space="0"/>
            </w:tcBorders>
          </w:tcP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安装后，设备摆放凌乱的，每例扣50元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vMerge w:val="continue"/>
            <w:tcBorders>
              <w:top w:val="nil"/>
              <w:left w:val="single" w:color="000000" w:sz="4" w:space="0"/>
              <w:bottom w:val="single" w:color="000000" w:sz="4" w:space="0"/>
              <w:right w:val="single" w:color="000000" w:sz="4" w:space="0"/>
            </w:tcBorders>
          </w:tcPr>
          <w:p/>
        </w:tc>
        <w:tc>
          <w:tcPr>
            <w:tcW w:w="546" w:type="dxa"/>
            <w:vMerge w:val="continue"/>
            <w:tcBorders>
              <w:top w:val="nil"/>
              <w:left w:val="single" w:color="000000" w:sz="4" w:space="0"/>
              <w:bottom w:val="single" w:color="000000" w:sz="4" w:space="0"/>
              <w:right w:val="single" w:color="000000" w:sz="4" w:space="0"/>
            </w:tcBorders>
          </w:tcPr>
          <w:p/>
        </w:tc>
        <w:tc>
          <w:tcPr>
            <w:tcW w:w="1235" w:type="dxa"/>
            <w:gridSpan w:val="2"/>
            <w:vMerge w:val="continue"/>
            <w:tcBorders>
              <w:top w:val="nil"/>
              <w:left w:val="single" w:color="000000" w:sz="4" w:space="0"/>
              <w:bottom w:val="single" w:color="000000" w:sz="4" w:space="0"/>
              <w:right w:val="single" w:color="000000" w:sz="4" w:space="0"/>
            </w:tcBorders>
          </w:tcP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安装后，设备线路凌乱的，每例扣50元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vMerge w:val="continue"/>
            <w:tcBorders>
              <w:top w:val="nil"/>
              <w:left w:val="single" w:color="000000" w:sz="4" w:space="0"/>
              <w:bottom w:val="single" w:color="000000" w:sz="4" w:space="0"/>
              <w:right w:val="single" w:color="000000" w:sz="4" w:space="0"/>
            </w:tcBorders>
          </w:tcPr>
          <w:p/>
        </w:tc>
        <w:tc>
          <w:tcPr>
            <w:tcW w:w="546" w:type="dxa"/>
            <w:vMerge w:val="continue"/>
            <w:tcBorders>
              <w:top w:val="nil"/>
              <w:left w:val="single" w:color="000000" w:sz="4" w:space="0"/>
              <w:bottom w:val="single" w:color="000000" w:sz="4" w:space="0"/>
              <w:right w:val="single" w:color="000000" w:sz="4" w:space="0"/>
            </w:tcBorders>
          </w:tcPr>
          <w:p/>
        </w:tc>
        <w:tc>
          <w:tcPr>
            <w:tcW w:w="123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网络连接</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非人为因素，发现一台网络设备无法正常联网的，每例扣50元分</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vMerge w:val="continue"/>
            <w:tcBorders>
              <w:top w:val="nil"/>
              <w:left w:val="single" w:color="000000" w:sz="4" w:space="0"/>
              <w:bottom w:val="single" w:color="000000" w:sz="4" w:space="0"/>
              <w:right w:val="single" w:color="000000" w:sz="4" w:space="0"/>
            </w:tcBorders>
          </w:tcPr>
          <w:p/>
        </w:tc>
        <w:tc>
          <w:tcPr>
            <w:tcW w:w="546" w:type="dxa"/>
            <w:vMerge w:val="continue"/>
            <w:tcBorders>
              <w:top w:val="nil"/>
              <w:left w:val="single" w:color="000000" w:sz="4" w:space="0"/>
              <w:bottom w:val="single" w:color="000000" w:sz="4" w:space="0"/>
              <w:right w:val="single" w:color="000000" w:sz="4" w:space="0"/>
            </w:tcBorders>
          </w:tcPr>
          <w:p/>
        </w:tc>
        <w:tc>
          <w:tcPr>
            <w:tcW w:w="123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硬件使用</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工作站不能顺畅使用的，每例扣50元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w:t>
            </w:r>
          </w:p>
        </w:tc>
        <w:tc>
          <w:tcPr>
            <w:tcW w:w="5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通讯系统</w:t>
            </w:r>
          </w:p>
          <w:p>
            <w:pPr>
              <w:pStyle w:val="4"/>
              <w:jc w:val="center"/>
            </w:pPr>
            <w:r>
              <w:rPr>
                <w:sz w:val="21"/>
              </w:rPr>
              <w:t>管理</w:t>
            </w:r>
          </w:p>
        </w:tc>
        <w:tc>
          <w:tcPr>
            <w:tcW w:w="123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内、外线电话</w:t>
            </w:r>
          </w:p>
          <w:p>
            <w:pPr>
              <w:pStyle w:val="4"/>
              <w:jc w:val="center"/>
            </w:pPr>
            <w:r>
              <w:rPr>
                <w:sz w:val="21"/>
              </w:rPr>
              <w:t>通讯设备</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每现1台通讯设备无法正常使用，扣50元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54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设备机房</w:t>
            </w:r>
          </w:p>
          <w:p>
            <w:pPr>
              <w:pStyle w:val="4"/>
              <w:jc w:val="center"/>
            </w:pPr>
            <w:r>
              <w:rPr>
                <w:sz w:val="21"/>
              </w:rPr>
              <w:t>管理</w:t>
            </w:r>
          </w:p>
        </w:tc>
        <w:tc>
          <w:tcPr>
            <w:tcW w:w="123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设备在线情况</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每发现1台网络设备不在线，扣100元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vMerge w:val="continue"/>
            <w:tcBorders>
              <w:top w:val="nil"/>
              <w:left w:val="single" w:color="000000" w:sz="4" w:space="0"/>
              <w:bottom w:val="single" w:color="000000" w:sz="4" w:space="0"/>
              <w:right w:val="single" w:color="000000" w:sz="4" w:space="0"/>
            </w:tcBorders>
          </w:tcPr>
          <w:p/>
        </w:tc>
        <w:tc>
          <w:tcPr>
            <w:tcW w:w="546" w:type="dxa"/>
            <w:vMerge w:val="continue"/>
            <w:tcBorders>
              <w:top w:val="nil"/>
              <w:left w:val="single" w:color="000000" w:sz="4" w:space="0"/>
              <w:bottom w:val="single" w:color="000000" w:sz="4" w:space="0"/>
              <w:right w:val="single" w:color="000000" w:sz="4" w:space="0"/>
            </w:tcBorders>
          </w:tcPr>
          <w:p/>
        </w:tc>
        <w:tc>
          <w:tcPr>
            <w:tcW w:w="123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设备故障情况</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每发现1台网络设备无法正常使用，扣100元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vMerge w:val="continue"/>
            <w:tcBorders>
              <w:top w:val="nil"/>
              <w:left w:val="single" w:color="000000" w:sz="4" w:space="0"/>
              <w:bottom w:val="single" w:color="000000" w:sz="4" w:space="0"/>
              <w:right w:val="single" w:color="000000" w:sz="4" w:space="0"/>
            </w:tcBorders>
          </w:tcPr>
          <w:p/>
        </w:tc>
        <w:tc>
          <w:tcPr>
            <w:tcW w:w="546" w:type="dxa"/>
            <w:vMerge w:val="continue"/>
            <w:tcBorders>
              <w:top w:val="nil"/>
              <w:left w:val="single" w:color="000000" w:sz="4" w:space="0"/>
              <w:bottom w:val="single" w:color="000000" w:sz="4" w:space="0"/>
              <w:right w:val="single" w:color="000000" w:sz="4" w:space="0"/>
            </w:tcBorders>
          </w:tcPr>
          <w:p/>
        </w:tc>
        <w:tc>
          <w:tcPr>
            <w:tcW w:w="1235" w:type="dxa"/>
            <w:gridSpan w:val="2"/>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设备运行环境</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机柜内线路连接不整齐的，每例扣100元。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vMerge w:val="continue"/>
            <w:tcBorders>
              <w:top w:val="nil"/>
              <w:left w:val="single" w:color="000000" w:sz="4" w:space="0"/>
              <w:bottom w:val="single" w:color="000000" w:sz="4" w:space="0"/>
              <w:right w:val="single" w:color="000000" w:sz="4" w:space="0"/>
            </w:tcBorders>
          </w:tcPr>
          <w:p/>
        </w:tc>
        <w:tc>
          <w:tcPr>
            <w:tcW w:w="546" w:type="dxa"/>
            <w:vMerge w:val="continue"/>
            <w:tcBorders>
              <w:top w:val="nil"/>
              <w:left w:val="single" w:color="000000" w:sz="4" w:space="0"/>
              <w:bottom w:val="single" w:color="000000" w:sz="4" w:space="0"/>
              <w:right w:val="single" w:color="000000" w:sz="4" w:space="0"/>
            </w:tcBorders>
          </w:tcPr>
          <w:p/>
        </w:tc>
        <w:tc>
          <w:tcPr>
            <w:tcW w:w="1235" w:type="dxa"/>
            <w:gridSpan w:val="2"/>
            <w:vMerge w:val="continue"/>
            <w:tcBorders>
              <w:top w:val="nil"/>
              <w:left w:val="single" w:color="000000" w:sz="4" w:space="0"/>
              <w:bottom w:val="single" w:color="000000" w:sz="4" w:space="0"/>
              <w:right w:val="single" w:color="000000" w:sz="4" w:space="0"/>
            </w:tcBorders>
          </w:tcP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机房内设备摆放凌乱，每例扣100元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vMerge w:val="continue"/>
            <w:tcBorders>
              <w:top w:val="nil"/>
              <w:left w:val="single" w:color="000000" w:sz="4" w:space="0"/>
              <w:bottom w:val="single" w:color="000000" w:sz="4" w:space="0"/>
              <w:right w:val="single" w:color="000000" w:sz="4" w:space="0"/>
            </w:tcBorders>
          </w:tcPr>
          <w:p/>
        </w:tc>
        <w:tc>
          <w:tcPr>
            <w:tcW w:w="546" w:type="dxa"/>
            <w:vMerge w:val="continue"/>
            <w:tcBorders>
              <w:top w:val="nil"/>
              <w:left w:val="single" w:color="000000" w:sz="4" w:space="0"/>
              <w:bottom w:val="single" w:color="000000" w:sz="4" w:space="0"/>
              <w:right w:val="single" w:color="000000" w:sz="4" w:space="0"/>
            </w:tcBorders>
          </w:tcPr>
          <w:p/>
        </w:tc>
        <w:tc>
          <w:tcPr>
            <w:tcW w:w="1235" w:type="dxa"/>
            <w:gridSpan w:val="2"/>
            <w:vMerge w:val="continue"/>
            <w:tcBorders>
              <w:top w:val="nil"/>
              <w:left w:val="single" w:color="000000" w:sz="4" w:space="0"/>
              <w:bottom w:val="single" w:color="000000" w:sz="4" w:space="0"/>
              <w:right w:val="single" w:color="000000" w:sz="4" w:space="0"/>
            </w:tcBorders>
          </w:tcP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机房设备除尘工作不达标，每例扣100元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w:t>
            </w:r>
          </w:p>
        </w:tc>
        <w:tc>
          <w:tcPr>
            <w:tcW w:w="5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系统巡检</w:t>
            </w:r>
          </w:p>
        </w:tc>
        <w:tc>
          <w:tcPr>
            <w:tcW w:w="123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巡检范围包括系统维护各项目内所包含的硬件、软件以及其运行环境等</w:t>
            </w: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每个季度不少于1次检查系统、服务器运行情况，处理存在问题，保障运行环境，没有落实巡检制度的，每例扣300元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 xml:space="preserve"> 7</w:t>
            </w:r>
          </w:p>
        </w:tc>
        <w:tc>
          <w:tcPr>
            <w:tcW w:w="5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通报批评</w:t>
            </w:r>
          </w:p>
        </w:tc>
        <w:tc>
          <w:tcPr>
            <w:tcW w:w="123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受上级部门通报批评每次扣1000元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w:t>
            </w:r>
          </w:p>
        </w:tc>
        <w:tc>
          <w:tcPr>
            <w:tcW w:w="5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其他</w:t>
            </w:r>
          </w:p>
        </w:tc>
        <w:tc>
          <w:tcPr>
            <w:tcW w:w="123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其他未按监狱要求落实造成不良影响的，视情节扣100-300元。</w:t>
            </w: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C</w:t>
            </w:r>
          </w:p>
        </w:tc>
        <w:tc>
          <w:tcPr>
            <w:tcW w:w="5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1"/>
              </w:rPr>
              <w:t>分项扣款小计</w:t>
            </w:r>
          </w:p>
        </w:tc>
        <w:tc>
          <w:tcPr>
            <w:tcW w:w="123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43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7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6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306" w:type="dxa"/>
            <w:gridSpan w:val="10"/>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b/>
                <w:sz w:val="21"/>
              </w:rPr>
              <w:t>四、安防系统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序号</w:t>
            </w:r>
          </w:p>
        </w:tc>
        <w:tc>
          <w:tcPr>
            <w:tcW w:w="1781"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项目</w:t>
            </w:r>
          </w:p>
        </w:tc>
        <w:tc>
          <w:tcPr>
            <w:tcW w:w="4562"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具体事项</w:t>
            </w:r>
          </w:p>
        </w:tc>
        <w:tc>
          <w:tcPr>
            <w:tcW w:w="676"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扣款</w:t>
            </w:r>
          </w:p>
        </w:tc>
        <w:tc>
          <w:tcPr>
            <w:tcW w:w="6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视频监控系统</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系统后台故障扣100元；</w:t>
            </w:r>
          </w:p>
          <w:p>
            <w:pPr>
              <w:pStyle w:val="4"/>
              <w:jc w:val="both"/>
            </w:pPr>
            <w:r>
              <w:rPr>
                <w:sz w:val="21"/>
              </w:rPr>
              <w:t>摄像头故障每例扣50元；</w:t>
            </w:r>
          </w:p>
          <w:p>
            <w:pPr>
              <w:pStyle w:val="4"/>
              <w:jc w:val="both"/>
            </w:pPr>
            <w:r>
              <w:rPr>
                <w:sz w:val="21"/>
              </w:rPr>
              <w:t>摄像头脏污、角度不正确等无效监控每例扣50元。</w:t>
            </w: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应急报警系统</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系统后台故障扣100元；</w:t>
            </w:r>
          </w:p>
          <w:p>
            <w:pPr>
              <w:pStyle w:val="4"/>
              <w:jc w:val="both"/>
            </w:pPr>
            <w:r>
              <w:rPr>
                <w:sz w:val="21"/>
              </w:rPr>
              <w:t>应急报警硬件设备故障的每例扣50元</w:t>
            </w: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对讲监听系统</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系统后台故障扣100元；</w:t>
            </w:r>
          </w:p>
          <w:p>
            <w:pPr>
              <w:pStyle w:val="4"/>
              <w:jc w:val="both"/>
            </w:pPr>
            <w:r>
              <w:rPr>
                <w:sz w:val="21"/>
              </w:rPr>
              <w:t>对讲监听主机、对讲终端等设备故障每例扣50元</w:t>
            </w: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门禁控制系统（含AB门）</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系统后台故障扣100元；</w:t>
            </w:r>
          </w:p>
          <w:p>
            <w:pPr>
              <w:pStyle w:val="4"/>
              <w:jc w:val="both"/>
            </w:pPr>
            <w:r>
              <w:rPr>
                <w:sz w:val="21"/>
              </w:rPr>
              <w:t>门禁硬件设备故障每例扣50元</w:t>
            </w: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红外对射报警系统</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系统后台故障扣100元；</w:t>
            </w:r>
          </w:p>
          <w:p>
            <w:pPr>
              <w:pStyle w:val="4"/>
              <w:jc w:val="both"/>
            </w:pPr>
            <w:r>
              <w:rPr>
                <w:sz w:val="21"/>
              </w:rPr>
              <w:t>报警硬件设备异常每例50元</w:t>
            </w: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区域管控系统</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系统后台故障扣100元；</w:t>
            </w:r>
          </w:p>
          <w:p>
            <w:pPr>
              <w:pStyle w:val="4"/>
              <w:jc w:val="both"/>
            </w:pPr>
            <w:r>
              <w:rPr>
                <w:sz w:val="21"/>
              </w:rPr>
              <w:t>指纹机、人脸识别等相关系统硬件设备异常每例扣50元</w:t>
            </w: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智能巡更系统</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系统后台故障扣100元；</w:t>
            </w:r>
          </w:p>
          <w:p>
            <w:pPr>
              <w:pStyle w:val="4"/>
              <w:jc w:val="both"/>
            </w:pPr>
            <w:r>
              <w:rPr>
                <w:sz w:val="21"/>
              </w:rPr>
              <w:t>巡更终端等硬件设备故障、异常每例扣50元</w:t>
            </w: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网络广播系统</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系统后台故障扣100元；</w:t>
            </w:r>
          </w:p>
          <w:p>
            <w:pPr>
              <w:pStyle w:val="4"/>
              <w:jc w:val="both"/>
            </w:pPr>
            <w:r>
              <w:rPr>
                <w:sz w:val="21"/>
              </w:rPr>
              <w:t>广播系统相关硬件设备故障、异常每例扣50元</w:t>
            </w: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9</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安防体系巡检、保养</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执行巡检制度不到位扣300元，未执行巡检制度扣300元，虚假巡检台账扣500元。</w:t>
            </w: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10</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通报批评</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受上级部门通报批评每次扣1000元</w:t>
            </w: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11</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其他</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上述未包含的安防类设备及服务合同期间新建系统的运维服务不到位的根据情形扣50-500元</w:t>
            </w: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D</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1"/>
              </w:rPr>
              <w:t>分项扣款小计</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306" w:type="dxa"/>
            <w:gridSpan w:val="10"/>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b/>
                <w:sz w:val="21"/>
              </w:rPr>
              <w:t>五、网络与信息安全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序号</w:t>
            </w:r>
          </w:p>
        </w:tc>
        <w:tc>
          <w:tcPr>
            <w:tcW w:w="1781"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项目</w:t>
            </w:r>
          </w:p>
        </w:tc>
        <w:tc>
          <w:tcPr>
            <w:tcW w:w="4562"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具体事项</w:t>
            </w:r>
          </w:p>
        </w:tc>
        <w:tc>
          <w:tcPr>
            <w:tcW w:w="676"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扣款</w:t>
            </w:r>
          </w:p>
        </w:tc>
        <w:tc>
          <w:tcPr>
            <w:tcW w:w="6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安全自查</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每半年未按要求开展网络和信息安全自查扣500元</w:t>
            </w:r>
          </w:p>
          <w:p>
            <w:pPr>
              <w:pStyle w:val="4"/>
              <w:jc w:val="both"/>
            </w:pPr>
            <w:r>
              <w:rPr>
                <w:sz w:val="21"/>
              </w:rPr>
              <w:t>自查无报告且发现问题未处置措施的扣500元</w:t>
            </w: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清理系统</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未全面清理问题信息系统，每个问题系统扣300元</w:t>
            </w: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安全措施</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未严格执行补丁升级、及时修复漏洞、升级杀毒软件等安全措施，每例扣100元</w:t>
            </w: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数据安全</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发生数据安全相关问题（隐私信息泄露、过量采集信息、数据管控漏洞等），每例扣100元</w:t>
            </w: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物联终端</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未按要求加强物联终端及其控制系统的管理，每例扣300元</w:t>
            </w: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外网管控</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未采取限制互联网访问控制措施或措施落实不到位，每例扣300元</w:t>
            </w: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网络异常</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发生流量异常、主动被动网络攻击事件未及时上报，每例扣200元；</w:t>
            </w:r>
          </w:p>
          <w:p>
            <w:pPr>
              <w:pStyle w:val="4"/>
              <w:jc w:val="both"/>
            </w:pPr>
            <w:r>
              <w:rPr>
                <w:sz w:val="21"/>
              </w:rPr>
              <w:t>不能有效处置网络攻击或流量异常事件，每例扣300元</w:t>
            </w: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软件安全</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未及时发现他人私自安装软件或发现未采取相应措施的，每例扣300元</w:t>
            </w: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9</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设备安全</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未做好信息设备安全管理的，每例扣500元</w:t>
            </w: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10</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存储安全</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未按要求利用存储介质拷贝文件资料，每例扣100元；</w:t>
            </w:r>
          </w:p>
          <w:p>
            <w:pPr>
              <w:pStyle w:val="4"/>
              <w:jc w:val="both"/>
            </w:pPr>
            <w:r>
              <w:rPr>
                <w:sz w:val="21"/>
              </w:rPr>
              <w:t>未按要求管理、保存存储介质的，每例扣300元</w:t>
            </w: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11</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安全事件</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发生网络与信息安全事件，每例扣3000元；</w:t>
            </w:r>
          </w:p>
          <w:p>
            <w:pPr>
              <w:pStyle w:val="4"/>
              <w:jc w:val="both"/>
            </w:pPr>
            <w:r>
              <w:rPr>
                <w:sz w:val="21"/>
              </w:rPr>
              <w:t>合同期内出现一次严重安全事件，监狱有权终止合同</w:t>
            </w: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12</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通报批评</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受上级部门通报批评每次扣1000元</w:t>
            </w: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13</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其他</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上述未包含的网络与信息安全管理不到位的，根据严重程度扣100-3000元</w:t>
            </w: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E</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1"/>
              </w:rPr>
              <w:t>分项扣款小计</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1"/>
              </w:rPr>
              <w:t>F</w:t>
            </w:r>
          </w:p>
        </w:tc>
        <w:tc>
          <w:tcPr>
            <w:tcW w:w="17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1"/>
              </w:rPr>
              <w:t>扣款合计</w:t>
            </w:r>
          </w:p>
        </w:tc>
        <w:tc>
          <w:tcPr>
            <w:tcW w:w="456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以上各分项合计（A+B+C+D+E）</w:t>
            </w:r>
          </w:p>
        </w:tc>
        <w:tc>
          <w:tcPr>
            <w:tcW w:w="67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tc>
      </w:tr>
    </w:tbl>
    <w:p>
      <w:pPr>
        <w:pStyle w:val="4"/>
        <w:jc w:val="both"/>
      </w:pPr>
      <w:r>
        <w:rPr>
          <w:sz w:val="24"/>
        </w:rPr>
        <w:t>备注：每次验收以相关软硬件情况和日常综合台账为准。</w:t>
      </w:r>
    </w:p>
    <w:p>
      <w:pPr>
        <w:pStyle w:val="4"/>
        <w:jc w:val="center"/>
      </w:pPr>
      <w:r>
        <w:rPr>
          <w:sz w:val="24"/>
        </w:rPr>
        <w:t>附件2.保密承诺书</w:t>
      </w:r>
    </w:p>
    <w:p>
      <w:pPr>
        <w:pStyle w:val="4"/>
      </w:pPr>
      <w:r>
        <w:t xml:space="preserve"> </w:t>
      </w:r>
    </w:p>
    <w:p>
      <w:pPr>
        <w:pStyle w:val="4"/>
        <w:jc w:val="center"/>
      </w:pPr>
      <w:r>
        <w:rPr>
          <w:sz w:val="28"/>
        </w:rPr>
        <w:t>保密承诺书</w:t>
      </w:r>
    </w:p>
    <w:p>
      <w:pPr>
        <w:pStyle w:val="4"/>
        <w:ind w:firstLine="480"/>
        <w:jc w:val="both"/>
      </w:pPr>
      <w:r>
        <w:rPr>
          <w:sz w:val="24"/>
        </w:rPr>
        <w:t>致：广东省河源监狱</w:t>
      </w:r>
    </w:p>
    <w:p>
      <w:pPr>
        <w:pStyle w:val="4"/>
        <w:ind w:firstLine="480"/>
        <w:jc w:val="both"/>
      </w:pPr>
      <w:r>
        <w:rPr>
          <w:sz w:val="24"/>
        </w:rPr>
        <w:t>为保护合作方甲方的合法利益，保证合作双方实现顺利合作，避免因信息泄露而给甲方造成损失，本项目的服务方以及参与本项目的所有员工承诺遵守本保密承诺书内容。</w:t>
      </w:r>
    </w:p>
    <w:p>
      <w:pPr>
        <w:pStyle w:val="4"/>
        <w:ind w:firstLine="480"/>
        <w:jc w:val="both"/>
      </w:pPr>
      <w:r>
        <w:rPr>
          <w:sz w:val="24"/>
        </w:rPr>
        <w:t>一、保密信息定义</w:t>
      </w:r>
    </w:p>
    <w:p>
      <w:pPr>
        <w:pStyle w:val="4"/>
        <w:ind w:firstLine="480"/>
        <w:jc w:val="both"/>
      </w:pPr>
      <w:r>
        <w:rPr>
          <w:sz w:val="24"/>
        </w:rPr>
        <w:t>本承诺书所称的“保密信息”是指所有涉密信息、商业秘密、技术秘密、通信或与该项目相关的其他信息，无论是书面的、口头的、图形的、电磁的或其它任何形式的信息，包括（但不限于）数据、用户名、口令、产品、文件、规划、方案、技术、方法、仪器设备和其它信息及文档等，上述信息在本项目以如下形式确定：</w:t>
      </w:r>
    </w:p>
    <w:p>
      <w:pPr>
        <w:pStyle w:val="4"/>
        <w:ind w:firstLine="480"/>
        <w:jc w:val="both"/>
      </w:pPr>
      <w:r>
        <w:rPr>
          <w:sz w:val="24"/>
        </w:rPr>
        <w:t>1.甲方在项目实施中为乙方及乙方工作人员提供必要的数据、程序、用户名、口令和资料等；</w:t>
      </w:r>
    </w:p>
    <w:p>
      <w:pPr>
        <w:pStyle w:val="4"/>
        <w:ind w:firstLine="480"/>
        <w:jc w:val="both"/>
      </w:pPr>
      <w:r>
        <w:rPr>
          <w:sz w:val="24"/>
        </w:rPr>
        <w:t>2.在对甲方提供服务工作中涉及的业务及技术文档，包括政策、方案设计细节、程序文件、数据结构，以及相关业务系统的硬软件、文档，测试和测试产生的数据等；</w:t>
      </w:r>
    </w:p>
    <w:p>
      <w:pPr>
        <w:pStyle w:val="4"/>
        <w:ind w:firstLine="480"/>
        <w:jc w:val="both"/>
      </w:pPr>
      <w:r>
        <w:rPr>
          <w:sz w:val="24"/>
        </w:rPr>
        <w:t>3.服务过程中产生的所有成果为保密的内容；</w:t>
      </w:r>
    </w:p>
    <w:p>
      <w:pPr>
        <w:pStyle w:val="4"/>
        <w:ind w:firstLine="480"/>
        <w:jc w:val="both"/>
      </w:pPr>
      <w:r>
        <w:rPr>
          <w:sz w:val="24"/>
        </w:rPr>
        <w:t>4.其他甲方合理认为并申明属于保密信息的内容。</w:t>
      </w:r>
    </w:p>
    <w:p>
      <w:pPr>
        <w:pStyle w:val="4"/>
        <w:ind w:firstLine="480"/>
        <w:jc w:val="both"/>
      </w:pPr>
      <w:r>
        <w:rPr>
          <w:sz w:val="24"/>
        </w:rPr>
        <w:t>二、保密要求</w:t>
      </w:r>
    </w:p>
    <w:p>
      <w:pPr>
        <w:pStyle w:val="4"/>
        <w:ind w:firstLine="480"/>
        <w:jc w:val="both"/>
      </w:pPr>
      <w:r>
        <w:rPr>
          <w:sz w:val="24"/>
        </w:rPr>
        <w:t>我公司在国家相关法律法规、规章政策所规定的前提下，全力限制“保密信息”的使用范围以利保密防范，并仅用于为甲方提供服务。在未经甲方书面形式授权下，我公司不会直接或间接使用“项目资料”的利益或目的性的任何专有信息，亦不会把任何专用信息披露给他人,我公司的所有员工均有义务受约束，并负有保密的义务。</w:t>
      </w:r>
    </w:p>
    <w:p>
      <w:pPr>
        <w:pStyle w:val="4"/>
        <w:ind w:firstLine="480"/>
        <w:jc w:val="both"/>
      </w:pPr>
      <w:r>
        <w:rPr>
          <w:sz w:val="24"/>
        </w:rPr>
        <w:t>1.承诺人始终对保密资料保密，不在项目之外使用甲方提供的保密信息及因履行本项目而掌握的保密信息。</w:t>
      </w:r>
    </w:p>
    <w:p>
      <w:pPr>
        <w:pStyle w:val="4"/>
        <w:ind w:firstLine="480"/>
        <w:jc w:val="both"/>
      </w:pPr>
      <w:r>
        <w:rPr>
          <w:sz w:val="24"/>
        </w:rPr>
        <w:t>2.未经甲方书面同意，不向任何第三方提供保密信息以及可以接触上述保密信息的手段，包括在公开场合展览，公开对外宣传，作为文章、讯息、参考数据发表等。</w:t>
      </w:r>
    </w:p>
    <w:p>
      <w:pPr>
        <w:pStyle w:val="4"/>
        <w:ind w:firstLine="480"/>
        <w:jc w:val="both"/>
      </w:pPr>
      <w:r>
        <w:rPr>
          <w:sz w:val="24"/>
        </w:rPr>
        <w:t>3.只向项目相关人员（包括各自的领导﹑同事和雇员等）为商讨合作项目而有需要知悉保密信息的人士披露保密信息；并保证上述各相关人员的行为将会符合本守则的规定。</w:t>
      </w:r>
    </w:p>
    <w:p>
      <w:pPr>
        <w:pStyle w:val="4"/>
        <w:ind w:firstLine="480"/>
        <w:jc w:val="both"/>
      </w:pPr>
      <w:r>
        <w:rPr>
          <w:sz w:val="24"/>
        </w:rPr>
        <w:t>4.在商讨合作项目的过程中，若需向第三方披露甲方的保密信息，应取得甲方书面许可，并要求该第三方不得向任何其它人士泄露保密信息。</w:t>
      </w:r>
    </w:p>
    <w:p>
      <w:pPr>
        <w:pStyle w:val="4"/>
        <w:ind w:firstLine="480"/>
        <w:jc w:val="both"/>
      </w:pPr>
      <w:r>
        <w:rPr>
          <w:sz w:val="24"/>
        </w:rPr>
        <w:t>5.有关保密的内容和义务，未经甲方解封则长期有效。</w:t>
      </w:r>
    </w:p>
    <w:p>
      <w:pPr>
        <w:pStyle w:val="4"/>
        <w:ind w:firstLine="480"/>
        <w:jc w:val="both"/>
      </w:pPr>
      <w:r>
        <w:rPr>
          <w:sz w:val="24"/>
        </w:rPr>
        <w:t>承诺人:</w:t>
      </w:r>
    </w:p>
    <w:p>
      <w:pPr>
        <w:pStyle w:val="4"/>
        <w:ind w:firstLine="480"/>
        <w:jc w:val="both"/>
      </w:pPr>
      <w:r>
        <w:rPr>
          <w:sz w:val="24"/>
        </w:rPr>
        <w:t>（法定代表人或委托代理人签字并盖单位公章）</w:t>
      </w:r>
    </w:p>
    <w:p>
      <w:pPr>
        <w:pStyle w:val="4"/>
        <w:ind w:firstLine="480"/>
        <w:jc w:val="both"/>
      </w:pPr>
      <w:r>
        <w:rPr>
          <w:sz w:val="24"/>
        </w:rPr>
        <w:t>日  期：</w:t>
      </w:r>
    </w:p>
    <w:p>
      <w:pPr>
        <w:pStyle w:val="4"/>
        <w:spacing w:before="315" w:after="315"/>
        <w:jc w:val="left"/>
        <w:outlineLvl w:val="0"/>
      </w:pPr>
      <w:r>
        <w:rPr>
          <w:b/>
          <w:sz w:val="44"/>
        </w:rPr>
        <w:t>附件3.反商业贿赂协议</w:t>
      </w:r>
    </w:p>
    <w:p>
      <w:pPr>
        <w:pStyle w:val="4"/>
        <w:ind w:firstLine="560"/>
        <w:jc w:val="center"/>
      </w:pPr>
      <w:r>
        <w:rPr>
          <w:sz w:val="28"/>
        </w:rPr>
        <w:t>反商业贿赂协议</w:t>
      </w:r>
    </w:p>
    <w:p>
      <w:pPr>
        <w:pStyle w:val="4"/>
        <w:ind w:firstLine="480"/>
        <w:jc w:val="both"/>
      </w:pPr>
      <w:r>
        <w:rPr>
          <w:sz w:val="24"/>
        </w:rPr>
        <w:t>根据《关于开展治理商业贿赂专项工作的意见》（中办发[2006]9号）以及有关项目服务、廉政建设的规定，为做好项目服务中的反商业贿赂工作，建立起责任机制、督查机制和保障机制，保证项目服务高效优质，保证建设资金的安全和有效使用以及投资效益，本项目甲方与乙方特订立如下协议。</w:t>
      </w:r>
    </w:p>
    <w:p>
      <w:pPr>
        <w:pStyle w:val="4"/>
        <w:ind w:firstLine="480"/>
        <w:jc w:val="both"/>
      </w:pPr>
      <w:r>
        <w:rPr>
          <w:sz w:val="24"/>
        </w:rPr>
        <w:t>一、甲乙双方的权利和义务</w:t>
      </w:r>
    </w:p>
    <w:p>
      <w:pPr>
        <w:pStyle w:val="4"/>
        <w:ind w:firstLine="480"/>
        <w:jc w:val="both"/>
      </w:pPr>
      <w:r>
        <w:rPr>
          <w:sz w:val="24"/>
        </w:rPr>
        <w:t>1.严格遵守党的政策规定和国家有关法律法规及广东省委、省政府关于反商业贿赂和加强党风廉政建设的有关规定。</w:t>
      </w:r>
    </w:p>
    <w:p>
      <w:pPr>
        <w:pStyle w:val="4"/>
        <w:ind w:firstLine="480"/>
        <w:jc w:val="both"/>
      </w:pPr>
      <w:r>
        <w:rPr>
          <w:sz w:val="24"/>
        </w:rPr>
        <w:t>2.严格执行本项目的合同文件，自觉按合同办事。</w:t>
      </w:r>
    </w:p>
    <w:p>
      <w:pPr>
        <w:pStyle w:val="4"/>
        <w:ind w:firstLine="480"/>
        <w:jc w:val="both"/>
      </w:pPr>
      <w:r>
        <w:rPr>
          <w:sz w:val="24"/>
        </w:rPr>
        <w:t>3.双方的业务活动坚持公开、公正、诚信、透明的原则(法律认定的商业秘密和合同文件另有规定除外)，不得损害国家和集体利益，违反项目管理规章制度。</w:t>
      </w:r>
    </w:p>
    <w:p>
      <w:pPr>
        <w:pStyle w:val="4"/>
        <w:ind w:firstLine="480"/>
        <w:jc w:val="both"/>
      </w:pPr>
      <w:r>
        <w:rPr>
          <w:sz w:val="24"/>
        </w:rPr>
        <w:t>4.建立健全反商业贿赂和廉政制度，开展相关教育，设立反商业贿赂和廉政告示牌。公布举报电话，监督并认真查处违法违纪行为。</w:t>
      </w:r>
    </w:p>
    <w:p>
      <w:pPr>
        <w:pStyle w:val="4"/>
        <w:ind w:firstLine="480"/>
        <w:jc w:val="both"/>
      </w:pPr>
      <w:r>
        <w:rPr>
          <w:sz w:val="24"/>
        </w:rPr>
        <w:t>5.发现对方在业务活动中有违反商业贿赂和廉政规定的行为，有及时提醒对方纠正的权利和义务。</w:t>
      </w:r>
    </w:p>
    <w:p>
      <w:pPr>
        <w:pStyle w:val="4"/>
        <w:ind w:firstLine="480"/>
        <w:jc w:val="both"/>
      </w:pPr>
      <w:r>
        <w:rPr>
          <w:sz w:val="24"/>
        </w:rPr>
        <w:t>6.发现对方严重违反合同义务条款的行为，有向其上级有关部门举报、建议给予处理并要求告知处理结果的权利。</w:t>
      </w:r>
    </w:p>
    <w:p>
      <w:pPr>
        <w:pStyle w:val="4"/>
        <w:ind w:firstLine="480"/>
        <w:jc w:val="both"/>
      </w:pPr>
      <w:r>
        <w:rPr>
          <w:sz w:val="24"/>
        </w:rPr>
        <w:t>7.双方或双方与系统设计、软件开发、系统集成、设备材料供应等相关单位不得串通、弄虚作假谋取不正当利益或降低服务质量等损害国家利益。</w:t>
      </w:r>
    </w:p>
    <w:p>
      <w:pPr>
        <w:pStyle w:val="4"/>
        <w:ind w:firstLine="480"/>
        <w:jc w:val="both"/>
      </w:pPr>
      <w:r>
        <w:rPr>
          <w:sz w:val="24"/>
        </w:rPr>
        <w:t>8.乙方遵守《反商业贿赂协议》情况纳入甲方对乙方的绩效考评范围。</w:t>
      </w:r>
    </w:p>
    <w:p>
      <w:pPr>
        <w:pStyle w:val="4"/>
        <w:ind w:firstLine="480"/>
        <w:jc w:val="both"/>
      </w:pPr>
      <w:r>
        <w:rPr>
          <w:sz w:val="24"/>
        </w:rPr>
        <w:t>二、甲方的义务</w:t>
      </w:r>
    </w:p>
    <w:p>
      <w:pPr>
        <w:pStyle w:val="4"/>
        <w:ind w:firstLine="480"/>
        <w:jc w:val="both"/>
      </w:pPr>
      <w:r>
        <w:rPr>
          <w:sz w:val="24"/>
        </w:rPr>
        <w:t>1.甲方及其工作人员不索要或接受乙方的礼金、有价证券和贵重物品，不得在乙方报销任何应由甲方或甲方工作人员个人支付的费用等。</w:t>
      </w:r>
    </w:p>
    <w:p>
      <w:pPr>
        <w:pStyle w:val="4"/>
        <w:ind w:firstLine="480"/>
        <w:jc w:val="both"/>
      </w:pPr>
      <w:r>
        <w:rPr>
          <w:sz w:val="24"/>
        </w:rPr>
        <w:t>2.甲方工作人员不得参加乙方安排的超标准宴请和娱乐活动；不得接受乙方提供的通讯工具、交通工具和高档办公用品等。</w:t>
      </w:r>
    </w:p>
    <w:p>
      <w:pPr>
        <w:pStyle w:val="4"/>
        <w:ind w:firstLine="480"/>
        <w:jc w:val="both"/>
      </w:pPr>
      <w:r>
        <w:rPr>
          <w:sz w:val="24"/>
        </w:rPr>
        <w:t>3.甲方及其工作人员不得要求或者接受乙方为其住房装修、婚丧嫁娶活动、配偶子女的工作安排以及出国出境、旅游等提供方便等。</w:t>
      </w:r>
    </w:p>
    <w:p>
      <w:pPr>
        <w:pStyle w:val="4"/>
        <w:ind w:firstLine="480"/>
        <w:jc w:val="both"/>
      </w:pPr>
      <w:r>
        <w:rPr>
          <w:sz w:val="24"/>
        </w:rPr>
        <w:t>4.甲方工作人员及其配偶、子女不得从事与项目有关的材料设备供应、服务承包、劳务活动等。</w:t>
      </w:r>
    </w:p>
    <w:p>
      <w:pPr>
        <w:pStyle w:val="4"/>
        <w:ind w:firstLine="480"/>
        <w:jc w:val="both"/>
      </w:pPr>
      <w:r>
        <w:rPr>
          <w:sz w:val="24"/>
        </w:rPr>
        <w:t>5.甲方及其工作人员不得利用职权插手项目活动谋求不正当利益，不得以任何理由向乙方推荐项目建设相关单位或推销材料，不得要求乙方购买合同规定外的材料和设备。</w:t>
      </w:r>
    </w:p>
    <w:p>
      <w:pPr>
        <w:pStyle w:val="4"/>
        <w:ind w:firstLine="480"/>
        <w:jc w:val="both"/>
      </w:pPr>
      <w:r>
        <w:rPr>
          <w:sz w:val="24"/>
        </w:rPr>
        <w:t>6.甲方工作人员要秉公办事，不准营私舞弊，不准利用职权从事各种个人有偿中介活动和安排介绍服务团队。</w:t>
      </w:r>
    </w:p>
    <w:p>
      <w:pPr>
        <w:pStyle w:val="4"/>
        <w:ind w:firstLine="480"/>
        <w:jc w:val="both"/>
      </w:pPr>
      <w:r>
        <w:rPr>
          <w:sz w:val="24"/>
        </w:rPr>
        <w:t>三、乙方义务</w:t>
      </w:r>
    </w:p>
    <w:p>
      <w:pPr>
        <w:pStyle w:val="4"/>
        <w:ind w:firstLine="480"/>
        <w:jc w:val="both"/>
      </w:pPr>
      <w:r>
        <w:rPr>
          <w:sz w:val="24"/>
        </w:rPr>
        <w:t>1.乙方不得以任何理由向甲方及其工作人员、服务单位行贿或馈赠礼金、有价证券、贵重礼品。</w:t>
      </w:r>
    </w:p>
    <w:p>
      <w:pPr>
        <w:pStyle w:val="4"/>
        <w:ind w:firstLine="480"/>
        <w:jc w:val="both"/>
      </w:pPr>
      <w:r>
        <w:rPr>
          <w:sz w:val="24"/>
        </w:rPr>
        <w:t>2.乙方不得以任何名义为甲方及其工作人员报销应由甲方单位或个人支付的任何费用。</w:t>
      </w:r>
    </w:p>
    <w:p>
      <w:pPr>
        <w:pStyle w:val="4"/>
        <w:ind w:firstLine="480"/>
        <w:jc w:val="both"/>
      </w:pPr>
      <w:r>
        <w:rPr>
          <w:sz w:val="24"/>
        </w:rPr>
        <w:t>3.乙方不得以任何理由安排甲方工作人员参加超标准宴请及娱乐活动。</w:t>
      </w:r>
    </w:p>
    <w:p>
      <w:pPr>
        <w:pStyle w:val="4"/>
        <w:ind w:firstLine="480"/>
        <w:jc w:val="both"/>
      </w:pPr>
      <w:r>
        <w:rPr>
          <w:sz w:val="24"/>
        </w:rPr>
        <w:t>4.乙方不得为甲方单位和个人购置或提供通讯工具、交通工具和高档办公用品等。</w:t>
      </w:r>
    </w:p>
    <w:p>
      <w:pPr>
        <w:pStyle w:val="4"/>
        <w:ind w:firstLine="480"/>
        <w:jc w:val="both"/>
      </w:pPr>
      <w:r>
        <w:rPr>
          <w:sz w:val="24"/>
        </w:rPr>
        <w:t>四、违约责任</w:t>
      </w:r>
    </w:p>
    <w:p>
      <w:pPr>
        <w:pStyle w:val="4"/>
        <w:ind w:firstLine="480"/>
        <w:jc w:val="both"/>
      </w:pPr>
      <w:r>
        <w:rPr>
          <w:sz w:val="24"/>
        </w:rPr>
        <w:t>1.甲方及其工作人员违反本合同第一、二条，按管理权限，依据有关规定给予党纪、政纪或组织处理；涉嫌犯罪的，移交司法机关追究刑事责任；给乙方单位造成经济损失的，应予以赔偿。</w:t>
      </w:r>
    </w:p>
    <w:p>
      <w:pPr>
        <w:pStyle w:val="4"/>
        <w:ind w:firstLine="480"/>
        <w:jc w:val="both"/>
      </w:pPr>
      <w:r>
        <w:rPr>
          <w:sz w:val="24"/>
        </w:rPr>
        <w:t>2.乙方及其工作人员违反本合同第一、三条，按合同金额的50%向甲方支付违约金，同时按管理权限，依据有关规定给予党纪、政纪组织处理；给甲方单位造成经济损失的，应予以经济赔偿。</w:t>
      </w:r>
    </w:p>
    <w:p>
      <w:pPr>
        <w:pStyle w:val="4"/>
        <w:ind w:firstLine="480"/>
        <w:jc w:val="both"/>
      </w:pPr>
      <w:r>
        <w:rPr>
          <w:sz w:val="24"/>
        </w:rPr>
        <w:t>五、双方约定，双方有义务对合同执行情况开展自查自纠，并自觉接受有关部门监督。</w:t>
      </w:r>
    </w:p>
    <w:p>
      <w:pPr>
        <w:pStyle w:val="4"/>
        <w:ind w:firstLine="480"/>
        <w:jc w:val="both"/>
      </w:pPr>
      <w:r>
        <w:rPr>
          <w:sz w:val="24"/>
        </w:rPr>
        <w:t>六、本协议有效期为甲乙双方签署之日起至该项目服务期满止。</w:t>
      </w:r>
    </w:p>
    <w:p>
      <w:pPr>
        <w:pStyle w:val="4"/>
        <w:ind w:firstLine="480"/>
        <w:jc w:val="both"/>
      </w:pPr>
      <w:r>
        <w:rPr>
          <w:sz w:val="24"/>
        </w:rPr>
        <w:t>七、本协议作为合同的附件，与上述合同具有同等的法律效力，经合同双方签署后生效。</w:t>
      </w:r>
    </w:p>
    <w:p>
      <w:pPr>
        <w:pStyle w:val="4"/>
        <w:ind w:firstLine="480"/>
        <w:jc w:val="both"/>
      </w:pPr>
      <w:r>
        <w:rPr>
          <w:sz w:val="24"/>
        </w:rPr>
        <w:t>委托方（甲方）（盖单位公章）                                    受托方（乙方）：（盖单位公章）</w:t>
      </w:r>
    </w:p>
    <w:p>
      <w:pPr>
        <w:pStyle w:val="4"/>
        <w:ind w:firstLine="480"/>
        <w:jc w:val="both"/>
      </w:pPr>
      <w:r>
        <w:rPr>
          <w:sz w:val="24"/>
        </w:rPr>
        <w:t>法定代表人                                                                  法定代表人</w:t>
      </w:r>
    </w:p>
    <w:p>
      <w:pPr>
        <w:pStyle w:val="4"/>
        <w:ind w:firstLine="480"/>
        <w:jc w:val="both"/>
      </w:pPr>
      <w:r>
        <w:rPr>
          <w:sz w:val="24"/>
        </w:rPr>
        <w:t>或其委托代理人（签名/章）：                                     或其委托代理人（签名/章）：</w:t>
      </w:r>
    </w:p>
    <w:p>
      <w:pPr>
        <w:pStyle w:val="4"/>
        <w:ind w:firstLine="480"/>
        <w:jc w:val="both"/>
      </w:pPr>
      <w:r>
        <w:rPr>
          <w:sz w:val="24"/>
        </w:rPr>
        <w:t>日  期：                                                                       日  期：</w:t>
      </w:r>
    </w:p>
    <w:p>
      <w:pPr>
        <w:pStyle w:val="4"/>
      </w:pPr>
      <w:r>
        <w:t xml:space="preserve">  </w:t>
      </w:r>
    </w:p>
    <w:p>
      <w:pPr>
        <w:pStyle w:val="4"/>
        <w:jc w:val="center"/>
        <w:outlineLvl w:val="1"/>
      </w:pPr>
      <w:r>
        <w:rPr>
          <w:b/>
          <w:sz w:val="36"/>
        </w:rPr>
        <w:t>第六章 投标文件格式与要求</w:t>
      </w:r>
    </w:p>
    <w:p>
      <w:pPr>
        <w:pStyle w:val="4"/>
        <w:ind w:firstLine="480"/>
      </w:pPr>
      <w:r>
        <w:t>投标人应提交证明其有资格参加投标和中标后有能力履行合同的相关文件，并作为其投标文件的一部分，所有文件必须真实可靠、不得伪造，否则将按相关规定予以处罚。</w:t>
      </w:r>
    </w:p>
    <w:p>
      <w:pPr>
        <w:pStyle w:val="4"/>
        <w:ind w:firstLine="480"/>
      </w:pPr>
      <w:r>
        <w:t>1.法人或者其他组织的营业执照等证明文件，自然人的身份证明：</w:t>
      </w:r>
    </w:p>
    <w:p>
      <w:pPr>
        <w:pStyle w:val="4"/>
        <w:ind w:firstLine="480"/>
      </w:pPr>
      <w: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4"/>
        <w:ind w:firstLine="480"/>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4"/>
        <w:ind w:firstLine="480"/>
      </w:pPr>
      <w:r>
        <w:t>2.财务状况报告，依法缴纳税收和社会保障资金的相关材料（详见资格性审查表要求）</w:t>
      </w:r>
    </w:p>
    <w:p>
      <w:pPr>
        <w:pStyle w:val="4"/>
        <w:ind w:firstLine="480"/>
      </w:pPr>
      <w:r>
        <w:t>3.具有履行合同所必需的设备和专业技术能力的声明。</w:t>
      </w:r>
    </w:p>
    <w:p>
      <w:pPr>
        <w:pStyle w:val="4"/>
        <w:ind w:firstLine="480"/>
      </w:pPr>
      <w:r>
        <w:t>4.投标人参加政府采购前三年内在经营活动中没有重大违法记录书面声明函。</w:t>
      </w:r>
    </w:p>
    <w:p>
      <w:pPr>
        <w:pStyle w:val="4"/>
        <w:ind w:firstLine="480"/>
      </w:pPr>
      <w:r>
        <w:t>5.信用记录查询</w:t>
      </w:r>
    </w:p>
    <w:p>
      <w:pPr>
        <w:pStyle w:val="4"/>
        <w:ind w:firstLine="480"/>
      </w:pPr>
      <w:r>
        <w:t>（1）查询渠道：通过“信用中国”网站(www.creditchina.gov.cn)和“中国政府采购网”（www.ccgp.gov.cn）进行查询；</w:t>
      </w:r>
    </w:p>
    <w:p>
      <w:pPr>
        <w:pStyle w:val="4"/>
        <w:ind w:firstLine="480"/>
      </w:pPr>
      <w:r>
        <w:t>（2）查询截止时点：提交投标文件截止日当天；</w:t>
      </w:r>
    </w:p>
    <w:p>
      <w:pPr>
        <w:pStyle w:val="4"/>
        <w:ind w:firstLine="480"/>
      </w:pPr>
      <w:r>
        <w:t>（3）查询记录：对列入失信被执行人、重大税收违法案件当事人名单、政府采购严重违法失信行为记录名单、信用报告进行查询；</w:t>
      </w:r>
    </w:p>
    <w:p>
      <w:pPr>
        <w:pStyle w:val="4"/>
        <w:ind w:firstLine="480"/>
      </w:pPr>
      <w: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4"/>
        <w:ind w:firstLine="480"/>
      </w:pPr>
      <w:r>
        <w:t>6. 按照招标文件要求，投标人应当提交的资格、资信证明文件。</w:t>
      </w:r>
    </w:p>
    <w:p>
      <w:pPr>
        <w:pStyle w:val="4"/>
        <w:ind w:firstLine="480"/>
      </w:pPr>
      <w:r>
        <w:t xml:space="preserve">  </w:t>
      </w:r>
      <w:r>
        <w:br w:type="textWrapping"/>
      </w:r>
    </w:p>
    <w:p>
      <w:pPr>
        <w:pStyle w:val="4"/>
        <w:jc w:val="center"/>
        <w:outlineLvl w:val="0"/>
      </w:pPr>
      <w:r>
        <w:rPr>
          <w:b/>
          <w:sz w:val="48"/>
        </w:rPr>
        <w:t>投标文件封面</w:t>
      </w:r>
    </w:p>
    <w:p>
      <w:pPr>
        <w:pStyle w:val="4"/>
        <w:outlineLvl w:val="0"/>
      </w:pPr>
      <w:r>
        <w:rPr>
          <w:b/>
          <w:sz w:val="48"/>
        </w:rPr>
        <w:t>（项目名称）</w:t>
      </w:r>
    </w:p>
    <w:p>
      <w:pPr>
        <w:pStyle w:val="4"/>
        <w:jc w:val="center"/>
        <w:outlineLvl w:val="0"/>
      </w:pPr>
      <w:r>
        <w:rPr>
          <w:b/>
          <w:sz w:val="48"/>
        </w:rPr>
        <w:t>投标文件封面</w:t>
      </w:r>
    </w:p>
    <w:p>
      <w:pPr>
        <w:pStyle w:val="4"/>
        <w:jc w:val="center"/>
        <w:outlineLvl w:val="0"/>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pStyle w:val="4"/>
        <w:jc w:val="center"/>
        <w:outlineLvl w:val="3"/>
      </w:pPr>
      <w:r>
        <w:rPr>
          <w:b/>
          <w:sz w:val="24"/>
        </w:rPr>
        <w:t>采购计划编号：440001-2025-08451</w:t>
      </w:r>
    </w:p>
    <w:p>
      <w:pPr>
        <w:pStyle w:val="4"/>
        <w:jc w:val="center"/>
        <w:outlineLvl w:val="3"/>
      </w:pPr>
      <w:r>
        <w:rPr>
          <w:b/>
          <w:sz w:val="24"/>
        </w:rPr>
        <w:t>采购项目编号：ZDHY25-ZFG02011</w:t>
      </w:r>
    </w:p>
    <w:p>
      <w:pPr>
        <w:pStyle w:val="4"/>
        <w:jc w:val="center"/>
        <w:outlineLvl w:val="3"/>
      </w:pPr>
      <w:r>
        <w:rPr>
          <w:b/>
          <w:sz w:val="24"/>
        </w:rPr>
        <w:t>所投采购包：第 包</w:t>
      </w:r>
    </w:p>
    <w:p>
      <w:pPr>
        <w:pStyle w:val="4"/>
        <w:outlineLvl w:val="3"/>
      </w:pPr>
      <w:r>
        <w:rPr>
          <w:b/>
          <w:sz w:val="24"/>
        </w:rPr>
        <w:t>（投标人名称）</w:t>
      </w:r>
    </w:p>
    <w:p>
      <w:pPr>
        <w:pStyle w:val="4"/>
        <w:jc w:val="center"/>
        <w:outlineLvl w:val="3"/>
      </w:pPr>
      <w:r>
        <w:rPr>
          <w:b/>
          <w:sz w:val="24"/>
        </w:rPr>
        <w:t xml:space="preserve"> 年 月 日</w:t>
      </w:r>
    </w:p>
    <w:p>
      <w:pPr>
        <w:pStyle w:val="4"/>
        <w:ind w:firstLine="480"/>
      </w:pPr>
      <w:r>
        <w:t xml:space="preserve">  </w:t>
      </w:r>
    </w:p>
    <w:p>
      <w:pPr>
        <w:pStyle w:val="4"/>
        <w:jc w:val="center"/>
        <w:outlineLvl w:val="3"/>
      </w:pPr>
      <w:r>
        <w:rPr>
          <w:b/>
          <w:sz w:val="24"/>
        </w:rPr>
        <w:t>投标文件目录</w:t>
      </w:r>
    </w:p>
    <w:p>
      <w:pPr>
        <w:pStyle w:val="4"/>
        <w:ind w:firstLine="480"/>
      </w:pPr>
      <w:r>
        <w:t>一、投标函</w:t>
      </w:r>
    </w:p>
    <w:p>
      <w:pPr>
        <w:pStyle w:val="4"/>
        <w:ind w:firstLine="480"/>
      </w:pPr>
      <w:r>
        <w:t>二、开标一览表</w:t>
      </w:r>
    </w:p>
    <w:p>
      <w:pPr>
        <w:pStyle w:val="4"/>
        <w:ind w:firstLine="480"/>
      </w:pPr>
      <w:r>
        <w:t>三、分项报价表</w:t>
      </w:r>
    </w:p>
    <w:p>
      <w:pPr>
        <w:pStyle w:val="4"/>
        <w:ind w:firstLine="480"/>
      </w:pPr>
      <w:r>
        <w:t>四、政策适用性说明</w:t>
      </w:r>
    </w:p>
    <w:p>
      <w:pPr>
        <w:pStyle w:val="4"/>
        <w:ind w:firstLine="480"/>
      </w:pPr>
      <w:r>
        <w:t>五、法定代表人证明书</w:t>
      </w:r>
    </w:p>
    <w:p>
      <w:pPr>
        <w:pStyle w:val="4"/>
        <w:ind w:firstLine="480"/>
      </w:pPr>
      <w:r>
        <w:t>六、法定代表人授权书</w:t>
      </w:r>
    </w:p>
    <w:p>
      <w:pPr>
        <w:pStyle w:val="4"/>
        <w:ind w:firstLine="480"/>
      </w:pPr>
      <w:r>
        <w:t>七、投标保证金</w:t>
      </w:r>
    </w:p>
    <w:p>
      <w:pPr>
        <w:pStyle w:val="4"/>
        <w:ind w:firstLine="480"/>
      </w:pPr>
      <w:r>
        <w:t>八、提供具有独立承担民事责任的能力的证明材料</w:t>
      </w:r>
    </w:p>
    <w:p>
      <w:pPr>
        <w:pStyle w:val="4"/>
        <w:ind w:firstLine="480"/>
      </w:pPr>
      <w:r>
        <w:t>九、资格性审查要求的其他资质证明文件</w:t>
      </w:r>
    </w:p>
    <w:p>
      <w:pPr>
        <w:pStyle w:val="4"/>
        <w:ind w:firstLine="480"/>
      </w:pPr>
      <w:r>
        <w:t>十、承诺函</w:t>
      </w:r>
    </w:p>
    <w:p>
      <w:pPr>
        <w:pStyle w:val="4"/>
        <w:ind w:firstLine="480"/>
      </w:pPr>
      <w:r>
        <w:t>十一、中小企业声明函</w:t>
      </w:r>
    </w:p>
    <w:p>
      <w:pPr>
        <w:pStyle w:val="4"/>
        <w:ind w:firstLine="480"/>
      </w:pPr>
      <w:r>
        <w:t>十二、监狱企业</w:t>
      </w:r>
    </w:p>
    <w:p>
      <w:pPr>
        <w:pStyle w:val="4"/>
        <w:ind w:firstLine="480"/>
      </w:pPr>
      <w:r>
        <w:t>十三、残疾人福利性单位声明函</w:t>
      </w:r>
    </w:p>
    <w:p>
      <w:pPr>
        <w:pStyle w:val="4"/>
        <w:ind w:firstLine="480"/>
      </w:pPr>
      <w:r>
        <w:t>十四、联合体共同投标协议书</w:t>
      </w:r>
    </w:p>
    <w:p>
      <w:pPr>
        <w:pStyle w:val="4"/>
        <w:ind w:firstLine="480"/>
      </w:pPr>
      <w:r>
        <w:t>十五、投标人业绩情况表</w:t>
      </w:r>
    </w:p>
    <w:p>
      <w:pPr>
        <w:pStyle w:val="4"/>
        <w:ind w:firstLine="480"/>
      </w:pPr>
      <w:r>
        <w:t>十六、技术和服务要求响应表</w:t>
      </w:r>
    </w:p>
    <w:p>
      <w:pPr>
        <w:pStyle w:val="4"/>
        <w:ind w:firstLine="480"/>
      </w:pPr>
      <w:r>
        <w:t>十七、商务条件响应表</w:t>
      </w:r>
    </w:p>
    <w:p>
      <w:pPr>
        <w:pStyle w:val="4"/>
        <w:ind w:firstLine="480"/>
      </w:pPr>
      <w:r>
        <w:t>十八、履约进度计划表</w:t>
      </w:r>
    </w:p>
    <w:p>
      <w:pPr>
        <w:pStyle w:val="4"/>
        <w:ind w:firstLine="480"/>
      </w:pPr>
      <w:r>
        <w:t>十九、各类证明材料</w:t>
      </w:r>
    </w:p>
    <w:p>
      <w:pPr>
        <w:pStyle w:val="4"/>
        <w:ind w:firstLine="480"/>
      </w:pPr>
      <w:r>
        <w:t>二十、采购代理服务费支付承诺书</w:t>
      </w:r>
    </w:p>
    <w:p>
      <w:pPr>
        <w:pStyle w:val="4"/>
        <w:ind w:firstLine="480"/>
      </w:pPr>
      <w:r>
        <w:t>二十一、需要采购人提供的附加条件</w:t>
      </w:r>
    </w:p>
    <w:p>
      <w:pPr>
        <w:pStyle w:val="4"/>
        <w:ind w:firstLine="480"/>
      </w:pPr>
      <w:r>
        <w:t>二十二、询问函、质疑函、投诉书格式</w:t>
      </w:r>
    </w:p>
    <w:p>
      <w:pPr>
        <w:pStyle w:val="4"/>
        <w:ind w:firstLine="480"/>
      </w:pPr>
      <w:r>
        <w:t>二十三、项目实施方案、质量保证及售后服务承诺等</w:t>
      </w:r>
    </w:p>
    <w:p>
      <w:pPr>
        <w:pStyle w:val="4"/>
        <w:ind w:firstLine="480"/>
      </w:pPr>
      <w:r>
        <w:t>二十四、附件</w:t>
      </w:r>
    </w:p>
    <w:p>
      <w:pPr>
        <w:pStyle w:val="4"/>
        <w:ind w:firstLine="480"/>
      </w:pPr>
      <w:r>
        <w:t>二十五、政府采购履约担保函、采购合同履约保险凭证</w:t>
      </w:r>
    </w:p>
    <w:p>
      <w:pPr>
        <w:pStyle w:val="4"/>
        <w:ind w:firstLine="480"/>
      </w:pPr>
      <w:r>
        <w:t xml:space="preserve">  </w:t>
      </w:r>
    </w:p>
    <w:p>
      <w:pPr>
        <w:pStyle w:val="4"/>
        <w:outlineLvl w:val="2"/>
      </w:pPr>
      <w:r>
        <w:rPr>
          <w:b/>
          <w:sz w:val="28"/>
        </w:rPr>
        <w:t>格式一：</w:t>
      </w:r>
    </w:p>
    <w:p>
      <w:pPr>
        <w:pStyle w:val="4"/>
        <w:outlineLvl w:val="3"/>
      </w:pPr>
      <w:r>
        <w:rPr>
          <w:b/>
          <w:sz w:val="24"/>
        </w:rPr>
        <w:t>投标函</w:t>
      </w:r>
    </w:p>
    <w:p>
      <w:pPr>
        <w:pStyle w:val="4"/>
        <w:ind w:firstLine="480"/>
      </w:pPr>
      <w:r>
        <w:t xml:space="preserve"> 致：</w:t>
      </w:r>
      <w:r>
        <w:rPr>
          <w:u w:val="single"/>
        </w:rPr>
        <w:t>广东众得招标有限公司</w:t>
      </w:r>
    </w:p>
    <w:p>
      <w:pPr>
        <w:pStyle w:val="4"/>
        <w:ind w:firstLine="480"/>
      </w:pPr>
      <w:r>
        <w:t xml:space="preserve"> 你方组织的</w:t>
      </w:r>
      <w:r>
        <w:rPr>
          <w:u w:val="single"/>
        </w:rPr>
        <w:t>“省监狱局河源监狱政务信息化基础设施运维（2025年）项目”</w:t>
      </w:r>
      <w:r>
        <w:t>项目的招标[采购项目编号为：</w:t>
      </w:r>
      <w:r>
        <w:rPr>
          <w:u w:val="single"/>
        </w:rPr>
        <w:t>ZDHY25-ZFG02011</w:t>
      </w:r>
      <w:r>
        <w:t>]，我方愿参与投标。</w:t>
      </w:r>
    </w:p>
    <w:p>
      <w:pPr>
        <w:pStyle w:val="4"/>
        <w:ind w:firstLine="480"/>
      </w:pPr>
      <w:r>
        <w:t>我方确认收到贵方提供的</w:t>
      </w:r>
      <w:r>
        <w:rPr>
          <w:u w:val="single"/>
        </w:rPr>
        <w:t>“省监狱局河源监狱政务信息化基础设施运维（2025年）项目”</w:t>
      </w:r>
      <w:r>
        <w:t>项目的招标文件的全部内容。</w:t>
      </w:r>
    </w:p>
    <w:p>
      <w:pPr>
        <w:pStyle w:val="4"/>
        <w:ind w:firstLine="480"/>
      </w:pPr>
      <w: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4"/>
        <w:ind w:firstLine="480"/>
      </w:pPr>
      <w:r>
        <w:rPr>
          <w:u w:val="single"/>
        </w:rPr>
        <w:t>(投标人名称)</w:t>
      </w:r>
      <w:r>
        <w:t>作为投标人正式授权</w:t>
      </w:r>
      <w:r>
        <w:rPr>
          <w:u w:val="single"/>
        </w:rPr>
        <w:t>(授权代表全名,职务)</w:t>
      </w:r>
      <w:r>
        <w:t>代表我方全权处理有关本投标的一切事宜。</w:t>
      </w:r>
    </w:p>
    <w:p>
      <w:pPr>
        <w:pStyle w:val="4"/>
        <w:ind w:firstLine="480"/>
      </w:pPr>
      <w:r>
        <w:t>我方已完全明白招标文件的所有条款要求，并申明如下：</w:t>
      </w:r>
    </w:p>
    <w:p>
      <w:pPr>
        <w:pStyle w:val="4"/>
        <w:ind w:firstLine="480"/>
      </w:pPr>
      <w:r>
        <w:t xml:space="preserve"> （一）按招标文件提供的全部货物与相关服务的投标总价详见《开标一览表》。</w:t>
      </w:r>
    </w:p>
    <w:p>
      <w:pPr>
        <w:pStyle w:val="4"/>
        <w:ind w:firstLine="480"/>
      </w:pPr>
      <w:r>
        <w:t xml:space="preserve"> （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ind w:firstLine="480"/>
      </w:pPr>
      <w:r>
        <w:t xml:space="preserve"> （三）我方明白并同意，在规定的开标日之后，投标有效期之内撤回投标或中标后不按规定与采购人签订合同或不提交履约保证金, 则贵方将不予退还投标保证金。</w:t>
      </w:r>
    </w:p>
    <w:p>
      <w:pPr>
        <w:pStyle w:val="4"/>
        <w:ind w:firstLine="480"/>
      </w:pPr>
      <w:r>
        <w:t xml:space="preserve"> （四）我方愿意向贵方提供任何与本项报价有关的数据、情况和技术资料。若贵方需要，我方愿意提供我方作出的一切承诺的证明材料。</w:t>
      </w:r>
    </w:p>
    <w:p>
      <w:pPr>
        <w:pStyle w:val="4"/>
        <w:ind w:firstLine="480"/>
      </w:pPr>
      <w:r>
        <w:t xml:space="preserve"> （五）我方理解贵方不一定接受最低投标价或任何贵方可能收到的投标。</w:t>
      </w:r>
    </w:p>
    <w:p>
      <w:pPr>
        <w:pStyle w:val="4"/>
        <w:ind w:firstLine="480"/>
      </w:pPr>
      <w:r>
        <w:t xml:space="preserve"> （六）我方如果中标，将保证履行招标文件及其澄清、修改文件（如果有）中的全部责任和义务，按质、按量、按期完成《采购需求》及《合同书》中的全部任务。</w:t>
      </w:r>
    </w:p>
    <w:p>
      <w:pPr>
        <w:pStyle w:val="4"/>
        <w:ind w:firstLine="480"/>
      </w:pPr>
      <w:r>
        <w:t xml:space="preserve"> （七）我方作为法律、财务和运作上独立于采购人、采购代理机构的投标人，在此保证所提交的所有文件和全部说明是真实的和正确的。</w:t>
      </w:r>
    </w:p>
    <w:p>
      <w:pPr>
        <w:pStyle w:val="4"/>
        <w:ind w:firstLine="480"/>
      </w:pPr>
      <w:r>
        <w:t xml:space="preserve"> （八）我方投标报价已包含应向知识产权所有权人支付的所有相关税费，并保证采购人在中国使用我方提供的货物时，如有第三方提出侵犯其知识产权主张的，责任由我方承担。</w:t>
      </w:r>
    </w:p>
    <w:p>
      <w:pPr>
        <w:pStyle w:val="4"/>
        <w:ind w:firstLine="480"/>
      </w:pPr>
      <w:r>
        <w:t xml:space="preserve"> （九）我方接受采购人委托向贵方支付代理服务费，项目总报价已包含代理服务费，如果被确定为中标供应商，承诺向贵方足额支付。（若采购人支付代理服务费，则此条不适用）</w:t>
      </w:r>
    </w:p>
    <w:p>
      <w:pPr>
        <w:pStyle w:val="4"/>
        <w:ind w:firstLine="480"/>
      </w:pPr>
      <w:r>
        <w:t xml:space="preserve"> （十）我方与其他投标人不存在单位负责人为同一人或者存在直接控股、管理关系。</w:t>
      </w:r>
    </w:p>
    <w:p>
      <w:pPr>
        <w:pStyle w:val="4"/>
        <w:ind w:firstLine="480"/>
      </w:pPr>
      <w:r>
        <w:t xml:space="preserve"> （十一）我方承诺未为本项目提供整体设计、规范编制或者项目管理、监理、检测等服务。</w:t>
      </w:r>
    </w:p>
    <w:p>
      <w:pPr>
        <w:pStyle w:val="4"/>
        <w:ind w:firstLine="480"/>
      </w:pPr>
      <w:r>
        <w:t>（十二）我方未被列入法院失信被执行人名单中。</w:t>
      </w:r>
    </w:p>
    <w:p>
      <w:pPr>
        <w:pStyle w:val="4"/>
        <w:ind w:firstLine="480"/>
      </w:pPr>
      <w:r>
        <w:t>（十三）我方承诺遵守《中华人民共和国民法典》有关规定和《中华人民共和国妇女权益保障法》中关于“劳动和社会保障权益”的有关要求。</w:t>
      </w:r>
    </w:p>
    <w:p>
      <w:pPr>
        <w:pStyle w:val="4"/>
        <w:ind w:firstLine="480"/>
      </w:pPr>
      <w:r>
        <w:t xml:space="preserve"> （十四）我方具备《中华人民共和国政府采购法》第二十二条规定的条件，承诺如下：</w:t>
      </w:r>
    </w:p>
    <w:p>
      <w:pPr>
        <w:pStyle w:val="4"/>
        <w:ind w:firstLine="480"/>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4"/>
        <w:ind w:firstLine="480"/>
      </w:pPr>
      <w:r>
        <w:t xml:space="preserve"> （2）我方符合法律、行政法规规定的其他条件。</w:t>
      </w:r>
    </w:p>
    <w:p>
      <w:pPr>
        <w:pStyle w:val="4"/>
        <w:ind w:firstLine="480"/>
      </w:pPr>
      <w:r>
        <w:t>以上内容如有虚假或与事实不符的，评标委员会可将我方做无效投标处理，我方愿意承担相应的法律责任。</w:t>
      </w:r>
    </w:p>
    <w:p>
      <w:pPr>
        <w:pStyle w:val="4"/>
        <w:ind w:firstLine="480"/>
      </w:pPr>
      <w:r>
        <w:t xml:space="preserve"> （十五）我方对在本函及投标文件中所作的所有承诺承担法律责任。</w:t>
      </w:r>
    </w:p>
    <w:p>
      <w:pPr>
        <w:pStyle w:val="4"/>
        <w:ind w:firstLine="480"/>
      </w:pPr>
      <w:r>
        <w:t xml:space="preserve"> （十六）所有与本招标有关的函件请发往下列地址：</w:t>
      </w:r>
    </w:p>
    <w:p>
      <w:pPr>
        <w:pStyle w:val="4"/>
        <w:ind w:firstLine="480"/>
      </w:pPr>
      <w:r>
        <w:t xml:space="preserve"> 地 址：__________________邮政编码：__________________</w:t>
      </w:r>
    </w:p>
    <w:p>
      <w:pPr>
        <w:pStyle w:val="4"/>
        <w:ind w:firstLine="480"/>
      </w:pPr>
      <w:r>
        <w:t xml:space="preserve"> 电 话：__________________</w:t>
      </w:r>
    </w:p>
    <w:p>
      <w:pPr>
        <w:pStyle w:val="4"/>
        <w:ind w:firstLine="480"/>
      </w:pPr>
      <w:r>
        <w:t xml:space="preserve"> 传 真：__________________电子邮箱：__________________</w:t>
      </w:r>
    </w:p>
    <w:p>
      <w:pPr>
        <w:pStyle w:val="4"/>
        <w:ind w:firstLine="480"/>
      </w:pPr>
      <w:r>
        <w:t xml:space="preserve"> 代表姓名：__________________职 务：__________________</w:t>
      </w:r>
    </w:p>
    <w:p>
      <w:pPr>
        <w:pStyle w:val="4"/>
        <w:ind w:firstLine="480"/>
      </w:pPr>
      <w:r>
        <w:t xml:space="preserve"> 投标人法定代表人（或法定代表人授权代表）签字或盖章：__________________</w:t>
      </w:r>
    </w:p>
    <w:p>
      <w:pPr>
        <w:pStyle w:val="4"/>
      </w:pPr>
      <w:r>
        <w:t xml:space="preserve"> 投标人名称（盖章）：__________________</w:t>
      </w:r>
    </w:p>
    <w:p>
      <w:pPr>
        <w:pStyle w:val="4"/>
      </w:pPr>
      <w:r>
        <w:t xml:space="preserve"> 日期： 年 月 日</w:t>
      </w:r>
    </w:p>
    <w:p>
      <w:pPr>
        <w:pStyle w:val="4"/>
        <w:ind w:firstLine="480"/>
      </w:pPr>
      <w:r>
        <w:t xml:space="preserve">  </w:t>
      </w:r>
    </w:p>
    <w:p>
      <w:pPr>
        <w:pStyle w:val="4"/>
        <w:outlineLvl w:val="2"/>
      </w:pPr>
      <w:r>
        <w:rPr>
          <w:b/>
          <w:sz w:val="28"/>
        </w:rPr>
        <w:t>格式二：</w:t>
      </w:r>
    </w:p>
    <w:p>
      <w:pPr>
        <w:pStyle w:val="4"/>
        <w:jc w:val="center"/>
        <w:outlineLvl w:val="3"/>
      </w:pPr>
      <w:r>
        <w:rPr>
          <w:b/>
          <w:sz w:val="24"/>
        </w:rPr>
        <w:t>开标一览表</w:t>
      </w:r>
    </w:p>
    <w:p>
      <w:pPr>
        <w:pStyle w:val="4"/>
        <w:ind w:firstLine="480"/>
      </w:pPr>
      <w: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type="textWrapping"/>
      </w:r>
    </w:p>
    <w:p>
      <w:pPr>
        <w:pStyle w:val="4"/>
        <w:ind w:firstLine="480"/>
      </w:pPr>
      <w:r>
        <w:t>采购项目编号：</w:t>
      </w:r>
    </w:p>
    <w:p>
      <w:pPr>
        <w:pStyle w:val="4"/>
        <w:ind w:firstLine="480"/>
      </w:pPr>
      <w:r>
        <w:t>项目名称：</w:t>
      </w:r>
    </w:p>
    <w:p>
      <w:pPr>
        <w:pStyle w:val="4"/>
        <w:ind w:firstLine="480"/>
      </w:pPr>
      <w:r>
        <w:t>投标人名称：</w:t>
      </w:r>
    </w:p>
    <w:tbl>
      <w:tblPr>
        <w:tblStyle w:val="3"/>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4"/>
            </w:pPr>
            <w:r>
              <w:t xml:space="preserve"> 序号</w:t>
            </w:r>
          </w:p>
        </w:tc>
        <w:tc>
          <w:tcPr>
            <w:tcW w:w="1661" w:type="dxa"/>
          </w:tcPr>
          <w:p>
            <w:pPr>
              <w:pStyle w:val="4"/>
            </w:pPr>
            <w:r>
              <w:t xml:space="preserve"> 采购项目名称/采购包名称</w:t>
            </w:r>
          </w:p>
        </w:tc>
        <w:tc>
          <w:tcPr>
            <w:tcW w:w="1661" w:type="dxa"/>
          </w:tcPr>
          <w:p>
            <w:pPr>
              <w:pStyle w:val="4"/>
            </w:pPr>
            <w:r>
              <w:t xml:space="preserve"> 投标报价（元/%）</w:t>
            </w:r>
          </w:p>
        </w:tc>
        <w:tc>
          <w:tcPr>
            <w:tcW w:w="1661" w:type="dxa"/>
          </w:tcPr>
          <w:p>
            <w:pPr>
              <w:pStyle w:val="4"/>
            </w:pPr>
            <w:r>
              <w:t xml:space="preserve"> 交货或服务期</w:t>
            </w:r>
          </w:p>
        </w:tc>
        <w:tc>
          <w:tcPr>
            <w:tcW w:w="1661" w:type="dxa"/>
          </w:tcPr>
          <w:p>
            <w:pPr>
              <w:pStyle w:val="4"/>
            </w:pPr>
            <w:r>
              <w:t xml:space="preserve"> 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4"/>
            </w:pPr>
            <w:r>
              <w:t xml:space="preserve"> 1</w:t>
            </w:r>
          </w:p>
        </w:tc>
        <w:tc>
          <w:tcPr>
            <w:tcW w:w="1661" w:type="dxa"/>
          </w:tcPr>
          <w:p/>
        </w:tc>
        <w:tc>
          <w:tcPr>
            <w:tcW w:w="1661" w:type="dxa"/>
          </w:tcPr>
          <w:p/>
        </w:tc>
        <w:tc>
          <w:tcPr>
            <w:tcW w:w="1661" w:type="dxa"/>
          </w:tcPr>
          <w:p/>
        </w:tc>
        <w:tc>
          <w:tcPr>
            <w:tcW w:w="1661" w:type="dxa"/>
          </w:tcPr>
          <w:p/>
        </w:tc>
      </w:tr>
    </w:tbl>
    <w:p>
      <w:pPr>
        <w:pStyle w:val="4"/>
      </w:pPr>
      <w:r>
        <w:t xml:space="preserve"> 投标人签章：__________________</w:t>
      </w:r>
    </w:p>
    <w:p>
      <w:pPr>
        <w:pStyle w:val="4"/>
      </w:pPr>
      <w:r>
        <w:t>日期： 年 月 日</w:t>
      </w:r>
    </w:p>
    <w:p>
      <w:pPr>
        <w:pStyle w:val="4"/>
        <w:ind w:firstLine="480"/>
      </w:pPr>
      <w:r>
        <w:t xml:space="preserve">  </w:t>
      </w:r>
    </w:p>
    <w:p>
      <w:pPr>
        <w:pStyle w:val="4"/>
        <w:outlineLvl w:val="2"/>
      </w:pPr>
      <w:r>
        <w:rPr>
          <w:b/>
          <w:sz w:val="28"/>
        </w:rPr>
        <w:t>格式三：</w:t>
      </w:r>
    </w:p>
    <w:p>
      <w:pPr>
        <w:pStyle w:val="4"/>
        <w:jc w:val="center"/>
        <w:outlineLvl w:val="3"/>
      </w:pPr>
      <w:r>
        <w:rPr>
          <w:b/>
          <w:sz w:val="24"/>
        </w:rPr>
        <w:t>分项报价表</w:t>
      </w:r>
    </w:p>
    <w:p>
      <w:pPr>
        <w:pStyle w:val="4"/>
        <w:ind w:firstLine="480"/>
      </w:pPr>
      <w: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type="textWrapping"/>
      </w:r>
    </w:p>
    <w:p>
      <w:pPr>
        <w:pStyle w:val="4"/>
        <w:ind w:firstLine="480"/>
      </w:pPr>
      <w:r>
        <w:t>采购项目编号：</w:t>
      </w:r>
    </w:p>
    <w:p>
      <w:pPr>
        <w:pStyle w:val="4"/>
        <w:ind w:firstLine="480"/>
      </w:pPr>
      <w:r>
        <w:t>项目名称：</w:t>
      </w:r>
    </w:p>
    <w:p>
      <w:pPr>
        <w:pStyle w:val="4"/>
        <w:ind w:firstLine="480"/>
      </w:pPr>
      <w:r>
        <w:t>投标人名称：</w:t>
      </w:r>
    </w:p>
    <w:p>
      <w:pPr>
        <w:pStyle w:val="4"/>
        <w:ind w:firstLine="480"/>
      </w:pPr>
      <w:r>
        <w:t>采购包：</w:t>
      </w:r>
    </w:p>
    <w:p>
      <w:pPr>
        <w:pStyle w:val="4"/>
      </w:pPr>
      <w:r>
        <w:t xml:space="preserve"> 货币及单位：人民币/元</w:t>
      </w:r>
    </w:p>
    <w:tbl>
      <w:tblPr>
        <w:tblStyle w:val="3"/>
        <w:tblW w:w="831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pPr>
            <w:r>
              <w:t xml:space="preserve"> 品目号</w:t>
            </w:r>
          </w:p>
        </w:tc>
        <w:tc>
          <w:tcPr>
            <w:tcW w:w="831" w:type="dxa"/>
          </w:tcPr>
          <w:p>
            <w:pPr>
              <w:pStyle w:val="4"/>
            </w:pPr>
            <w:r>
              <w:t xml:space="preserve"> 序号</w:t>
            </w:r>
          </w:p>
        </w:tc>
        <w:tc>
          <w:tcPr>
            <w:tcW w:w="831" w:type="dxa"/>
          </w:tcPr>
          <w:p>
            <w:pPr>
              <w:pStyle w:val="4"/>
            </w:pPr>
            <w:r>
              <w:t xml:space="preserve"> 货物名称</w:t>
            </w:r>
          </w:p>
        </w:tc>
        <w:tc>
          <w:tcPr>
            <w:tcW w:w="831" w:type="dxa"/>
          </w:tcPr>
          <w:p>
            <w:pPr>
              <w:pStyle w:val="4"/>
            </w:pPr>
            <w:r>
              <w:t xml:space="preserve"> 规格型号</w:t>
            </w:r>
          </w:p>
        </w:tc>
        <w:tc>
          <w:tcPr>
            <w:tcW w:w="831" w:type="dxa"/>
          </w:tcPr>
          <w:p>
            <w:pPr>
              <w:pStyle w:val="4"/>
            </w:pPr>
            <w:r>
              <w:t xml:space="preserve"> 品牌</w:t>
            </w:r>
          </w:p>
        </w:tc>
        <w:tc>
          <w:tcPr>
            <w:tcW w:w="831" w:type="dxa"/>
          </w:tcPr>
          <w:p>
            <w:pPr>
              <w:pStyle w:val="4"/>
            </w:pPr>
            <w:r>
              <w:t xml:space="preserve"> 产地</w:t>
            </w:r>
          </w:p>
        </w:tc>
        <w:tc>
          <w:tcPr>
            <w:tcW w:w="831" w:type="dxa"/>
          </w:tcPr>
          <w:p>
            <w:pPr>
              <w:pStyle w:val="4"/>
            </w:pPr>
            <w:r>
              <w:t xml:space="preserve"> 制造商名称</w:t>
            </w:r>
          </w:p>
        </w:tc>
        <w:tc>
          <w:tcPr>
            <w:tcW w:w="831" w:type="dxa"/>
          </w:tcPr>
          <w:p>
            <w:pPr>
              <w:pStyle w:val="4"/>
            </w:pPr>
            <w:r>
              <w:t xml:space="preserve"> 单价</w:t>
            </w:r>
          </w:p>
        </w:tc>
        <w:tc>
          <w:tcPr>
            <w:tcW w:w="831" w:type="dxa"/>
          </w:tcPr>
          <w:p>
            <w:pPr>
              <w:pStyle w:val="4"/>
            </w:pPr>
            <w:r>
              <w:t xml:space="preserve"> 数量</w:t>
            </w:r>
          </w:p>
        </w:tc>
        <w:tc>
          <w:tcPr>
            <w:tcW w:w="831" w:type="dxa"/>
          </w:tcPr>
          <w:p>
            <w:pPr>
              <w:pStyle w:val="4"/>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pPr>
            <w:r>
              <w:t xml:space="preserve"> 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pStyle w:val="4"/>
      </w:pPr>
      <w:r>
        <w:br w:type="textWrapping"/>
      </w:r>
    </w:p>
    <w:tbl>
      <w:tblPr>
        <w:tblStyle w:val="3"/>
        <w:tblW w:w="831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pPr>
            <w:r>
              <w:t xml:space="preserve"> 品目号</w:t>
            </w:r>
          </w:p>
        </w:tc>
        <w:tc>
          <w:tcPr>
            <w:tcW w:w="831" w:type="dxa"/>
          </w:tcPr>
          <w:p>
            <w:pPr>
              <w:pStyle w:val="4"/>
            </w:pPr>
            <w:r>
              <w:t xml:space="preserve"> 序号</w:t>
            </w:r>
          </w:p>
        </w:tc>
        <w:tc>
          <w:tcPr>
            <w:tcW w:w="831" w:type="dxa"/>
          </w:tcPr>
          <w:p>
            <w:pPr>
              <w:pStyle w:val="4"/>
            </w:pPr>
            <w:r>
              <w:t xml:space="preserve"> 服务名称</w:t>
            </w:r>
          </w:p>
        </w:tc>
        <w:tc>
          <w:tcPr>
            <w:tcW w:w="831" w:type="dxa"/>
          </w:tcPr>
          <w:p>
            <w:pPr>
              <w:pStyle w:val="4"/>
            </w:pPr>
            <w:r>
              <w:t xml:space="preserve"> 服务范围</w:t>
            </w:r>
          </w:p>
        </w:tc>
        <w:tc>
          <w:tcPr>
            <w:tcW w:w="831" w:type="dxa"/>
          </w:tcPr>
          <w:p>
            <w:pPr>
              <w:pStyle w:val="4"/>
            </w:pPr>
            <w:r>
              <w:t xml:space="preserve"> 服务要求</w:t>
            </w:r>
          </w:p>
        </w:tc>
        <w:tc>
          <w:tcPr>
            <w:tcW w:w="831" w:type="dxa"/>
          </w:tcPr>
          <w:p>
            <w:pPr>
              <w:pStyle w:val="4"/>
            </w:pPr>
            <w:r>
              <w:t xml:space="preserve"> 服务时间</w:t>
            </w:r>
          </w:p>
        </w:tc>
        <w:tc>
          <w:tcPr>
            <w:tcW w:w="831" w:type="dxa"/>
          </w:tcPr>
          <w:p>
            <w:pPr>
              <w:pStyle w:val="4"/>
            </w:pPr>
            <w:r>
              <w:t xml:space="preserve"> 服务标准</w:t>
            </w:r>
          </w:p>
        </w:tc>
        <w:tc>
          <w:tcPr>
            <w:tcW w:w="831" w:type="dxa"/>
          </w:tcPr>
          <w:p>
            <w:pPr>
              <w:pStyle w:val="4"/>
            </w:pPr>
            <w:r>
              <w:t xml:space="preserve"> 单价</w:t>
            </w:r>
          </w:p>
        </w:tc>
        <w:tc>
          <w:tcPr>
            <w:tcW w:w="831" w:type="dxa"/>
          </w:tcPr>
          <w:p>
            <w:pPr>
              <w:pStyle w:val="4"/>
            </w:pPr>
            <w:r>
              <w:t xml:space="preserve"> 数量</w:t>
            </w:r>
          </w:p>
        </w:tc>
        <w:tc>
          <w:tcPr>
            <w:tcW w:w="831" w:type="dxa"/>
          </w:tcPr>
          <w:p>
            <w:pPr>
              <w:pStyle w:val="4"/>
            </w:pPr>
            <w:r>
              <w:t xml:space="preserve"> 总价</w:t>
            </w:r>
          </w:p>
        </w:tc>
      </w:tr>
      <w:tr>
        <w:tblPrEx>
          <w:tblLayout w:type="fixed"/>
          <w:tblCellMar>
            <w:top w:w="0" w:type="dxa"/>
            <w:left w:w="108" w:type="dxa"/>
            <w:bottom w:w="0" w:type="dxa"/>
            <w:right w:w="108" w:type="dxa"/>
          </w:tblCellMar>
        </w:tblPrEx>
        <w:tc>
          <w:tcPr>
            <w:tcW w:w="831" w:type="dxa"/>
          </w:tcPr>
          <w:p>
            <w:pPr>
              <w:pStyle w:val="4"/>
            </w:pPr>
            <w:r>
              <w:t xml:space="preserve"> 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pStyle w:val="4"/>
      </w:pPr>
      <w:r>
        <w:t xml:space="preserve"> 投标人签章：__________________</w:t>
      </w:r>
    </w:p>
    <w:p>
      <w:pPr>
        <w:pStyle w:val="4"/>
      </w:pPr>
      <w:r>
        <w:t>日期： 年 月 日</w:t>
      </w:r>
    </w:p>
    <w:p>
      <w:pPr>
        <w:pStyle w:val="4"/>
        <w:ind w:firstLine="480"/>
      </w:pPr>
      <w:r>
        <w:t xml:space="preserve">  </w:t>
      </w:r>
    </w:p>
    <w:p>
      <w:pPr>
        <w:pStyle w:val="4"/>
        <w:outlineLvl w:val="2"/>
      </w:pPr>
      <w:r>
        <w:rPr>
          <w:b/>
          <w:sz w:val="28"/>
        </w:rPr>
        <w:t>格式四：</w:t>
      </w:r>
    </w:p>
    <w:p>
      <w:pPr>
        <w:pStyle w:val="4"/>
        <w:jc w:val="center"/>
        <w:outlineLvl w:val="3"/>
      </w:pPr>
      <w:r>
        <w:rPr>
          <w:b/>
          <w:sz w:val="24"/>
        </w:rPr>
        <w:t>政策适用性说明</w:t>
      </w:r>
    </w:p>
    <w:p>
      <w:pPr>
        <w:pStyle w:val="4"/>
        <w:ind w:firstLine="480"/>
      </w:pPr>
      <w:r>
        <w:t>按照政府采购有关政策的要求，在本次的技术方案中，采用符合政策的小型或微型企业产品、节能产品、环境标志产品，主要产品与核心技术介绍说明如下：</w:t>
      </w:r>
    </w:p>
    <w:tbl>
      <w:tblPr>
        <w:tblStyle w:val="3"/>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1038"/>
        <w:gridCol w:w="1038"/>
        <w:gridCol w:w="1038"/>
        <w:gridCol w:w="1038"/>
        <w:gridCol w:w="1038"/>
        <w:gridCol w:w="1038"/>
        <w:gridCol w:w="1038"/>
      </w:tblGrid>
      <w:tr>
        <w:tblPrEx>
          <w:tblLayout w:type="fixed"/>
          <w:tblCellMar>
            <w:top w:w="0" w:type="dxa"/>
            <w:left w:w="108" w:type="dxa"/>
            <w:bottom w:w="0" w:type="dxa"/>
            <w:right w:w="108" w:type="dxa"/>
          </w:tblCellMar>
        </w:tblPrEx>
        <w:tc>
          <w:tcPr>
            <w:tcW w:w="1038" w:type="dxa"/>
          </w:tcPr>
          <w:p>
            <w:pPr>
              <w:pStyle w:val="4"/>
            </w:pPr>
            <w:r>
              <w:t xml:space="preserve"> 序号</w:t>
            </w:r>
          </w:p>
        </w:tc>
        <w:tc>
          <w:tcPr>
            <w:tcW w:w="1038" w:type="dxa"/>
          </w:tcPr>
          <w:p>
            <w:pPr>
              <w:pStyle w:val="4"/>
            </w:pPr>
            <w:r>
              <w:t xml:space="preserve"> 主要产品/技术名称（规格型号、注册商标）</w:t>
            </w:r>
          </w:p>
        </w:tc>
        <w:tc>
          <w:tcPr>
            <w:tcW w:w="1038" w:type="dxa"/>
          </w:tcPr>
          <w:p>
            <w:pPr>
              <w:pStyle w:val="4"/>
            </w:pPr>
            <w:r>
              <w:t xml:space="preserve"> 制造商(开发商)</w:t>
            </w:r>
          </w:p>
        </w:tc>
        <w:tc>
          <w:tcPr>
            <w:tcW w:w="1038" w:type="dxa"/>
          </w:tcPr>
          <w:p>
            <w:pPr>
              <w:pStyle w:val="4"/>
            </w:pPr>
            <w:r>
              <w:t xml:space="preserve"> 制造商企业类型</w:t>
            </w:r>
          </w:p>
        </w:tc>
        <w:tc>
          <w:tcPr>
            <w:tcW w:w="1038" w:type="dxa"/>
          </w:tcPr>
          <w:p>
            <w:pPr>
              <w:pStyle w:val="4"/>
            </w:pPr>
            <w:r>
              <w:t xml:space="preserve"> 节能产品</w:t>
            </w:r>
          </w:p>
        </w:tc>
        <w:tc>
          <w:tcPr>
            <w:tcW w:w="1038" w:type="dxa"/>
          </w:tcPr>
          <w:p>
            <w:pPr>
              <w:pStyle w:val="4"/>
            </w:pPr>
            <w:r>
              <w:t xml:space="preserve"> 环境标志产品</w:t>
            </w:r>
          </w:p>
        </w:tc>
        <w:tc>
          <w:tcPr>
            <w:tcW w:w="1038" w:type="dxa"/>
          </w:tcPr>
          <w:p>
            <w:pPr>
              <w:pStyle w:val="4"/>
            </w:pPr>
            <w:r>
              <w:t xml:space="preserve"> 认证证书编号</w:t>
            </w:r>
          </w:p>
        </w:tc>
        <w:tc>
          <w:tcPr>
            <w:tcW w:w="1038" w:type="dxa"/>
          </w:tcPr>
          <w:p>
            <w:pPr>
              <w:pStyle w:val="4"/>
            </w:pPr>
            <w:r>
              <w:t xml:space="preserve"> 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pPr>
            <w:r>
              <w:t xml:space="preserve"> 1</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pPr>
            <w:r>
              <w:t xml:space="preserve"> 2</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pPr>
            <w:r>
              <w:t xml:space="preserve"> 3</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pPr>
            <w:r>
              <w:t xml:space="preserve"> 4</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pPr>
            <w:r>
              <w:t xml:space="preserve"> 5</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pPr>
            <w:r>
              <w:t xml:space="preserve"> ...</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bl>
    <w:p>
      <w:pPr>
        <w:pStyle w:val="4"/>
        <w:ind w:firstLine="480"/>
      </w:pPr>
      <w:r>
        <w:t>注：1.制造商为小型或微型企业时才需要填“制造商企业类型”栏,填写内容为“小型”或“微型”；</w:t>
      </w:r>
    </w:p>
    <w:p>
      <w:pPr>
        <w:pStyle w:val="4"/>
        <w:ind w:firstLine="480"/>
      </w:pPr>
      <w:r>
        <w:t>2.“节能产品、环境标志产品”须填写认证证书编号，并在对应“节能产品”、“环境标志产品”栏中勾选，同时提供有效期内的证书复印件（加盖投标人公章）</w:t>
      </w:r>
    </w:p>
    <w:p>
      <w:pPr>
        <w:pStyle w:val="4"/>
      </w:pPr>
      <w:r>
        <w:t xml:space="preserve"> 投标人名称（盖章）：__________________</w:t>
      </w:r>
    </w:p>
    <w:p>
      <w:pPr>
        <w:pStyle w:val="4"/>
      </w:pPr>
      <w:r>
        <w:t>日期： 年 月 日</w:t>
      </w:r>
    </w:p>
    <w:p>
      <w:pPr>
        <w:pStyle w:val="4"/>
        <w:ind w:firstLine="480"/>
      </w:pPr>
      <w:r>
        <w:t xml:space="preserve">  </w:t>
      </w:r>
    </w:p>
    <w:p>
      <w:pPr>
        <w:pStyle w:val="4"/>
        <w:outlineLvl w:val="2"/>
      </w:pPr>
      <w:r>
        <w:rPr>
          <w:b/>
          <w:sz w:val="28"/>
        </w:rPr>
        <w:t>格式五：</w:t>
      </w:r>
    </w:p>
    <w:p>
      <w:pPr>
        <w:pStyle w:val="4"/>
        <w:ind w:firstLine="480"/>
      </w:pPr>
      <w:r>
        <w:t>（投标人可使用下述格式，也可使用广东省工商行政管理局统一印制的法定代表人证明书格式）</w:t>
      </w:r>
    </w:p>
    <w:p>
      <w:pPr>
        <w:pStyle w:val="4"/>
        <w:jc w:val="center"/>
        <w:outlineLvl w:val="3"/>
      </w:pPr>
      <w:r>
        <w:rPr>
          <w:b/>
          <w:sz w:val="24"/>
        </w:rPr>
        <w:t>法定代表人证明书</w:t>
      </w:r>
    </w:p>
    <w:p>
      <w:pPr>
        <w:pStyle w:val="4"/>
        <w:ind w:firstLine="480"/>
      </w:pPr>
      <w:r>
        <w:t>_____________现任我单位_____________职务，为法定代表人，特此证明。</w:t>
      </w:r>
    </w:p>
    <w:p>
      <w:pPr>
        <w:pStyle w:val="4"/>
        <w:ind w:firstLine="480"/>
      </w:pPr>
      <w:r>
        <w:t>有效期限：__________________</w:t>
      </w:r>
    </w:p>
    <w:p>
      <w:pPr>
        <w:pStyle w:val="4"/>
        <w:ind w:firstLine="480"/>
      </w:pPr>
      <w:r>
        <w:t>附：代表人性别：_____年龄：_________ 身份证号码：__________________</w:t>
      </w:r>
    </w:p>
    <w:p>
      <w:pPr>
        <w:pStyle w:val="4"/>
        <w:ind w:firstLine="480"/>
      </w:pPr>
      <w:r>
        <w:t>注册号码：____________________企业类型：____________________________</w:t>
      </w:r>
    </w:p>
    <w:p>
      <w:pPr>
        <w:pStyle w:val="4"/>
        <w:ind w:firstLine="480"/>
      </w:pPr>
      <w:r>
        <w:t>经营范围：__________________________</w:t>
      </w:r>
    </w:p>
    <w:p>
      <w:pPr>
        <w:pStyle w:val="4"/>
      </w:pPr>
      <w:r>
        <w:t xml:space="preserve"> 投标人名称（盖章）：__________________</w:t>
      </w:r>
    </w:p>
    <w:p>
      <w:pPr>
        <w:pStyle w:val="4"/>
      </w:pPr>
      <w:r>
        <w:t xml:space="preserve"> 地址：__________________</w:t>
      </w:r>
    </w:p>
    <w:p>
      <w:pPr>
        <w:pStyle w:val="4"/>
      </w:pPr>
      <w:r>
        <w:t xml:space="preserve"> 法定代表人（签字或盖章）：__________________</w:t>
      </w:r>
    </w:p>
    <w:p>
      <w:pPr>
        <w:pStyle w:val="4"/>
      </w:pPr>
      <w:r>
        <w:t xml:space="preserve"> 职务：__________________</w:t>
      </w:r>
    </w:p>
    <w:p>
      <w:pPr>
        <w:pStyle w:val="4"/>
      </w:pPr>
      <w:r>
        <w:t xml:space="preserve"> 日期： 年 月 日</w:t>
      </w:r>
    </w:p>
    <w:p>
      <w:pPr>
        <w:pStyle w:val="4"/>
        <w:ind w:firstLine="480"/>
      </w:pPr>
      <w:r>
        <w:t xml:space="preserve">  </w:t>
      </w:r>
    </w:p>
    <w:p>
      <w:pPr>
        <w:pStyle w:val="4"/>
        <w:outlineLvl w:val="2"/>
      </w:pPr>
      <w:r>
        <w:rPr>
          <w:b/>
          <w:sz w:val="28"/>
        </w:rPr>
        <w:t>格式六：</w:t>
      </w:r>
    </w:p>
    <w:p>
      <w:pPr>
        <w:pStyle w:val="4"/>
        <w:jc w:val="center"/>
        <w:outlineLvl w:val="3"/>
      </w:pPr>
      <w:r>
        <w:rPr>
          <w:b/>
          <w:sz w:val="24"/>
        </w:rPr>
        <w:t>法定代表人授权书格式</w:t>
      </w:r>
    </w:p>
    <w:p>
      <w:pPr>
        <w:pStyle w:val="4"/>
        <w:ind w:firstLine="480"/>
      </w:pPr>
      <w:r>
        <w:t>（对于银行、保险、电信、邮政、铁路等行业以及获得总公司投标授权的分公司，可以提供投标分支机构负责人授权书）</w:t>
      </w:r>
    </w:p>
    <w:p>
      <w:pPr>
        <w:pStyle w:val="4"/>
        <w:jc w:val="center"/>
        <w:outlineLvl w:val="3"/>
      </w:pPr>
      <w:r>
        <w:rPr>
          <w:b/>
          <w:sz w:val="24"/>
        </w:rPr>
        <w:t>法定代表人授权书</w:t>
      </w:r>
    </w:p>
    <w:p>
      <w:pPr>
        <w:pStyle w:val="4"/>
        <w:ind w:firstLine="480"/>
      </w:pPr>
      <w:r>
        <w:t>致：广东众得招标有限公司</w:t>
      </w:r>
    </w:p>
    <w:p>
      <w:pPr>
        <w:pStyle w:val="4"/>
        <w:ind w:firstLine="480"/>
      </w:pPr>
      <w:r>
        <w:t xml:space="preserve">本授权书声明：________是注册于 </w:t>
      </w:r>
      <w:r>
        <w:rPr>
          <w:u w:val="single"/>
        </w:rPr>
        <w:t>（国家或地区）</w:t>
      </w:r>
      <w:r>
        <w:t>的</w:t>
      </w:r>
      <w:r>
        <w:rPr>
          <w:u w:val="single"/>
        </w:rPr>
        <w:t>（投标人名称）</w:t>
      </w:r>
      <w:r>
        <w:t xml:space="preserve">的法定代表人，现任________职务，有效证件号码：________________。现授权 </w:t>
      </w:r>
      <w:r>
        <w:rPr>
          <w:u w:val="single"/>
        </w:rPr>
        <w:t>（姓名、职务）</w:t>
      </w:r>
      <w:r>
        <w:t xml:space="preserve"> 作为我公司的全权代理人，就“省监狱局河源监狱政务信息化基础设施运维（2025年）项目”项目采购[采购项目编号为ZDHY25-ZFG02011]的投标和合同执行，以我方的名义处理一切与之有关的事宜。</w:t>
      </w:r>
    </w:p>
    <w:p>
      <w:pPr>
        <w:pStyle w:val="4"/>
        <w:ind w:firstLine="480"/>
      </w:pPr>
      <w:r>
        <w:t>本授权书于________年________月________日签字生效，特此声明。</w:t>
      </w:r>
    </w:p>
    <w:p>
      <w:pPr>
        <w:pStyle w:val="4"/>
      </w:pPr>
      <w:r>
        <w:t xml:space="preserve"> 投标人（盖章）：__________________</w:t>
      </w:r>
    </w:p>
    <w:p>
      <w:pPr>
        <w:pStyle w:val="4"/>
      </w:pPr>
      <w:r>
        <w:t xml:space="preserve"> 地址：__________________</w:t>
      </w:r>
    </w:p>
    <w:p>
      <w:pPr>
        <w:pStyle w:val="4"/>
      </w:pPr>
      <w:r>
        <w:t xml:space="preserve"> 法定代表人（签字或盖章）：__________________</w:t>
      </w:r>
    </w:p>
    <w:p>
      <w:pPr>
        <w:pStyle w:val="4"/>
      </w:pPr>
      <w:r>
        <w:t xml:space="preserve"> 职务：__________________</w:t>
      </w:r>
    </w:p>
    <w:p>
      <w:pPr>
        <w:pStyle w:val="4"/>
      </w:pPr>
      <w:r>
        <w:t xml:space="preserve"> 被授权人（签字或盖章）：__________________</w:t>
      </w:r>
    </w:p>
    <w:p>
      <w:pPr>
        <w:pStyle w:val="4"/>
      </w:pPr>
      <w:r>
        <w:t xml:space="preserve"> 职务：__________________</w:t>
      </w:r>
    </w:p>
    <w:p>
      <w:pPr>
        <w:pStyle w:val="4"/>
      </w:pPr>
      <w:r>
        <w:t xml:space="preserve"> 日期： 年 月 日</w:t>
      </w:r>
    </w:p>
    <w:p>
      <w:pPr>
        <w:pStyle w:val="4"/>
        <w:ind w:firstLine="480"/>
      </w:pPr>
      <w:r>
        <w:t xml:space="preserve">  </w:t>
      </w:r>
    </w:p>
    <w:p>
      <w:pPr>
        <w:pStyle w:val="4"/>
        <w:outlineLvl w:val="2"/>
      </w:pPr>
      <w:r>
        <w:rPr>
          <w:b/>
          <w:sz w:val="28"/>
        </w:rPr>
        <w:t>格式七：</w:t>
      </w:r>
    </w:p>
    <w:p>
      <w:pPr>
        <w:pStyle w:val="4"/>
        <w:jc w:val="center"/>
        <w:outlineLvl w:val="3"/>
      </w:pPr>
      <w:r>
        <w:rPr>
          <w:b/>
          <w:sz w:val="24"/>
        </w:rPr>
        <w:t>投标保证金</w:t>
      </w:r>
    </w:p>
    <w:p>
      <w:pPr>
        <w:pStyle w:val="4"/>
        <w:ind w:firstLine="480"/>
      </w:pPr>
      <w:r>
        <w:t>采购文件要求递交投标保证金的，投标人应在此提供保证金的凭证的复印件。</w:t>
      </w:r>
    </w:p>
    <w:p>
      <w:pPr>
        <w:pStyle w:val="4"/>
      </w:pPr>
      <w:r>
        <w:t xml:space="preserve">  </w:t>
      </w:r>
    </w:p>
    <w:p>
      <w:pPr>
        <w:pStyle w:val="4"/>
        <w:outlineLvl w:val="2"/>
      </w:pPr>
      <w:r>
        <w:rPr>
          <w:b/>
          <w:sz w:val="28"/>
        </w:rPr>
        <w:t>格式八：</w:t>
      </w:r>
    </w:p>
    <w:p>
      <w:pPr>
        <w:pStyle w:val="4"/>
        <w:jc w:val="center"/>
        <w:outlineLvl w:val="3"/>
      </w:pPr>
      <w:r>
        <w:rPr>
          <w:b/>
          <w:sz w:val="24"/>
        </w:rPr>
        <w:t>提供具有独立承担民事责任的能力的证明材料</w:t>
      </w:r>
    </w:p>
    <w:p>
      <w:pPr>
        <w:pStyle w:val="4"/>
        <w:ind w:firstLine="480"/>
      </w:pPr>
      <w:r>
        <w:t xml:space="preserve">  </w:t>
      </w:r>
    </w:p>
    <w:p>
      <w:pPr>
        <w:pStyle w:val="4"/>
        <w:outlineLvl w:val="2"/>
      </w:pPr>
      <w:r>
        <w:rPr>
          <w:b/>
          <w:sz w:val="28"/>
        </w:rPr>
        <w:t>格式九：</w:t>
      </w:r>
    </w:p>
    <w:p>
      <w:pPr>
        <w:pStyle w:val="4"/>
        <w:jc w:val="center"/>
        <w:outlineLvl w:val="3"/>
      </w:pPr>
      <w:r>
        <w:rPr>
          <w:b/>
          <w:sz w:val="24"/>
        </w:rPr>
        <w:t>资格性审查要求的其他资质证明文件</w:t>
      </w:r>
    </w:p>
    <w:p>
      <w:pPr>
        <w:pStyle w:val="4"/>
        <w:ind w:firstLine="480"/>
      </w:pPr>
      <w:r>
        <w:t>具有履行合同所必需的设备和专业技术能力</w:t>
      </w:r>
    </w:p>
    <w:p>
      <w:pPr>
        <w:pStyle w:val="4"/>
      </w:pPr>
      <w:r>
        <w:t xml:space="preserve">  </w:t>
      </w:r>
    </w:p>
    <w:p>
      <w:pPr>
        <w:pStyle w:val="4"/>
        <w:outlineLvl w:val="2"/>
      </w:pPr>
      <w:r>
        <w:rPr>
          <w:b/>
          <w:sz w:val="28"/>
        </w:rPr>
        <w:t>格式十：</w:t>
      </w:r>
    </w:p>
    <w:p>
      <w:pPr>
        <w:pStyle w:val="4"/>
        <w:ind w:firstLine="480"/>
      </w:pPr>
      <w:r>
        <w:t>（对于采购需求写明“提供承诺”的条款，供应商可参照以下格式提供承诺）</w:t>
      </w:r>
    </w:p>
    <w:p>
      <w:pPr>
        <w:pStyle w:val="4"/>
        <w:jc w:val="center"/>
        <w:outlineLvl w:val="3"/>
      </w:pPr>
      <w:r>
        <w:rPr>
          <w:b/>
          <w:sz w:val="24"/>
        </w:rPr>
        <w:t>承诺函</w:t>
      </w:r>
    </w:p>
    <w:p>
      <w:pPr>
        <w:pStyle w:val="4"/>
        <w:ind w:firstLine="480"/>
      </w:pPr>
      <w:r>
        <w:t>致：广东省河源监狱</w:t>
      </w:r>
      <w:r>
        <w:br w:type="textWrapping"/>
      </w:r>
    </w:p>
    <w:p>
      <w:pPr>
        <w:pStyle w:val="4"/>
        <w:ind w:firstLine="480"/>
      </w:pPr>
      <w:r>
        <w:t>对于__________________项目（项目编号：__________________），我方郑重承诺如下：</w:t>
      </w:r>
    </w:p>
    <w:p>
      <w:pPr>
        <w:pStyle w:val="4"/>
        <w:ind w:firstLine="480"/>
      </w:pPr>
      <w:r>
        <w:t>如中标/成交，我方承诺严格落实采购文件以下条款：(建议逐条复制采购文件相关条款原文)</w:t>
      </w:r>
    </w:p>
    <w:p>
      <w:pPr>
        <w:pStyle w:val="4"/>
        <w:ind w:firstLine="480"/>
      </w:pPr>
      <w:r>
        <w:t>（一）星号条款</w:t>
      </w:r>
    </w:p>
    <w:p>
      <w:pPr>
        <w:pStyle w:val="4"/>
        <w:ind w:firstLine="480"/>
      </w:pPr>
      <w:r>
        <w:t>1.</w:t>
      </w:r>
    </w:p>
    <w:p>
      <w:pPr>
        <w:pStyle w:val="4"/>
        <w:ind w:firstLine="480"/>
      </w:pPr>
      <w:r>
        <w:t>2.</w:t>
      </w:r>
    </w:p>
    <w:p>
      <w:pPr>
        <w:pStyle w:val="4"/>
        <w:ind w:firstLine="480"/>
      </w:pPr>
      <w:r>
        <w:t>3.</w:t>
      </w:r>
    </w:p>
    <w:p>
      <w:pPr>
        <w:pStyle w:val="4"/>
        <w:ind w:firstLine="480"/>
      </w:pPr>
      <w:r>
        <w:t>.........</w:t>
      </w:r>
    </w:p>
    <w:p>
      <w:pPr>
        <w:pStyle w:val="4"/>
        <w:ind w:firstLine="480"/>
      </w:pPr>
      <w:r>
        <w:t>（二）三角号条款</w:t>
      </w:r>
    </w:p>
    <w:p>
      <w:pPr>
        <w:pStyle w:val="4"/>
        <w:ind w:firstLine="480"/>
      </w:pPr>
      <w:r>
        <w:t>1.</w:t>
      </w:r>
    </w:p>
    <w:p>
      <w:pPr>
        <w:pStyle w:val="4"/>
        <w:ind w:firstLine="480"/>
      </w:pPr>
      <w:r>
        <w:t>2.</w:t>
      </w:r>
    </w:p>
    <w:p>
      <w:pPr>
        <w:pStyle w:val="4"/>
        <w:ind w:firstLine="480"/>
      </w:pPr>
      <w:r>
        <w:t>3.</w:t>
      </w:r>
    </w:p>
    <w:p>
      <w:pPr>
        <w:pStyle w:val="4"/>
        <w:ind w:firstLine="480"/>
      </w:pPr>
      <w:r>
        <w:t>.........</w:t>
      </w:r>
    </w:p>
    <w:p>
      <w:pPr>
        <w:pStyle w:val="4"/>
        <w:ind w:firstLine="480"/>
      </w:pPr>
      <w:r>
        <w:t>（三）非星号、非三角号条款</w:t>
      </w:r>
    </w:p>
    <w:p>
      <w:pPr>
        <w:pStyle w:val="4"/>
        <w:ind w:firstLine="480"/>
      </w:pPr>
      <w:r>
        <w:t>1.</w:t>
      </w:r>
    </w:p>
    <w:p>
      <w:pPr>
        <w:pStyle w:val="4"/>
        <w:ind w:firstLine="480"/>
      </w:pPr>
      <w:r>
        <w:t>2.</w:t>
      </w:r>
    </w:p>
    <w:p>
      <w:pPr>
        <w:pStyle w:val="4"/>
        <w:ind w:firstLine="480"/>
      </w:pPr>
      <w:r>
        <w:t>3.</w:t>
      </w:r>
    </w:p>
    <w:p>
      <w:pPr>
        <w:pStyle w:val="4"/>
        <w:ind w:firstLine="480"/>
      </w:pPr>
      <w:r>
        <w:t>.........</w:t>
      </w:r>
      <w:r>
        <w:br w:type="textWrapping"/>
      </w:r>
    </w:p>
    <w:p>
      <w:pPr>
        <w:pStyle w:val="4"/>
        <w:ind w:firstLine="480"/>
      </w:pPr>
      <w:r>
        <w:t>特此承诺。</w:t>
      </w:r>
    </w:p>
    <w:p>
      <w:pPr>
        <w:pStyle w:val="4"/>
      </w:pPr>
      <w:r>
        <w:t xml:space="preserve"> 供应商名称（盖章）：__________________</w:t>
      </w:r>
    </w:p>
    <w:p>
      <w:pPr>
        <w:pStyle w:val="4"/>
      </w:pPr>
      <w:r>
        <w:t xml:space="preserve"> 日期： 年 月 日</w:t>
      </w:r>
    </w:p>
    <w:p>
      <w:pPr>
        <w:pStyle w:val="4"/>
        <w:ind w:firstLine="480"/>
      </w:pPr>
      <w:r>
        <w:t xml:space="preserve">  </w:t>
      </w:r>
    </w:p>
    <w:p>
      <w:pPr>
        <w:pStyle w:val="4"/>
        <w:outlineLvl w:val="2"/>
      </w:pPr>
      <w:r>
        <w:rPr>
          <w:b/>
          <w:sz w:val="28"/>
        </w:rPr>
        <w:t>格式十一：</w:t>
      </w:r>
    </w:p>
    <w:p>
      <w:pPr>
        <w:pStyle w:val="4"/>
        <w:ind w:firstLine="480"/>
      </w:pPr>
      <w:r>
        <w:t>（以下格式文件由供应商根据需要选用）</w:t>
      </w:r>
    </w:p>
    <w:p>
      <w:pPr>
        <w:pStyle w:val="4"/>
        <w:ind w:firstLine="480"/>
      </w:pPr>
      <w:r>
        <w:t>中小企业声明函（所投产品制造商为中小企业时提交本函，所属行业应符合采购文件中明确的本项目所属行业）</w:t>
      </w:r>
    </w:p>
    <w:p>
      <w:pPr>
        <w:pStyle w:val="4"/>
        <w:jc w:val="center"/>
        <w:outlineLvl w:val="3"/>
      </w:pPr>
      <w:r>
        <w:rPr>
          <w:b/>
          <w:sz w:val="24"/>
        </w:rPr>
        <w:t>中小企业声明函（货物）</w:t>
      </w:r>
    </w:p>
    <w:p>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4"/>
        <w:ind w:firstLine="480"/>
      </w:pPr>
      <w:r>
        <w:t xml:space="preserve"> 1.</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pStyle w:val="4"/>
        <w:ind w:firstLine="480"/>
      </w:pPr>
      <w:r>
        <w:t xml:space="preserve"> 2.</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pStyle w:val="4"/>
        <w:ind w:firstLine="480"/>
      </w:pPr>
      <w:r>
        <w:t>……</w:t>
      </w:r>
    </w:p>
    <w:p>
      <w:pPr>
        <w:pStyle w:val="4"/>
        <w:ind w:firstLine="480"/>
      </w:pPr>
      <w:r>
        <w:t>以上企业，不属于大企业的分支机构，不存在控股股东为大企业的情形，也不存在与大企业的负责人为同一人的情形。</w:t>
      </w:r>
    </w:p>
    <w:p>
      <w:pPr>
        <w:pStyle w:val="4"/>
        <w:ind w:firstLine="480"/>
      </w:pPr>
      <w:r>
        <w:t>本企业对上述声明内容的真实性负责。如有虚假，将依法承担相应责任。</w:t>
      </w:r>
    </w:p>
    <w:p>
      <w:pPr>
        <w:pStyle w:val="4"/>
      </w:pPr>
      <w:r>
        <w:t xml:space="preserve"> 企业名称（盖章）：__________________</w:t>
      </w:r>
    </w:p>
    <w:p>
      <w:pPr>
        <w:pStyle w:val="4"/>
      </w:pPr>
      <w:r>
        <w:t xml:space="preserve"> 日期： 年 月 日</w:t>
      </w:r>
    </w:p>
    <w:p>
      <w:pPr>
        <w:pStyle w:val="4"/>
        <w:ind w:firstLine="480"/>
      </w:pPr>
      <w:r>
        <w:t>1：从业人员、营业收入、资产总额填报上一年度数据，无上一年度数据的新成立企业可不填报</w:t>
      </w:r>
    </w:p>
    <w:p>
      <w:pPr>
        <w:pStyle w:val="4"/>
        <w:ind w:firstLine="480"/>
      </w:pPr>
      <w: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4"/>
        <w:ind w:firstLine="480"/>
      </w:pPr>
      <w:r>
        <w:t xml:space="preserve">  </w:t>
      </w:r>
    </w:p>
    <w:p>
      <w:pPr>
        <w:pStyle w:val="4"/>
        <w:ind w:firstLine="480"/>
      </w:pPr>
      <w:r>
        <w:t>中小企业声明函（承建本项目工程为中小企业或者承接本项目服务为中小企业时提交本函，所属行业应符合采购文件中明确的本项目所属行业）</w:t>
      </w:r>
    </w:p>
    <w:p>
      <w:pPr>
        <w:pStyle w:val="4"/>
        <w:jc w:val="center"/>
        <w:outlineLvl w:val="3"/>
      </w:pPr>
      <w:r>
        <w:rPr>
          <w:b/>
          <w:sz w:val="24"/>
        </w:rPr>
        <w:t>中小企业声明函（工程、服务）</w:t>
      </w:r>
    </w:p>
    <w:p>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pPr>
      <w:r>
        <w:t xml:space="preserve"> 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pStyle w:val="4"/>
        <w:ind w:firstLine="480"/>
      </w:pPr>
      <w:r>
        <w:t xml:space="preserve"> 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pStyle w:val="4"/>
        <w:ind w:firstLine="480"/>
      </w:pPr>
      <w:r>
        <w:t>……</w:t>
      </w:r>
    </w:p>
    <w:p>
      <w:pPr>
        <w:pStyle w:val="4"/>
        <w:ind w:firstLine="480"/>
      </w:pPr>
      <w:r>
        <w:t>以上企业，不属于大企业的分支机构，不存在控股股东为大企业的情形，也不存在与大企业的负责人为同一人的情形。</w:t>
      </w:r>
    </w:p>
    <w:p>
      <w:pPr>
        <w:pStyle w:val="4"/>
        <w:ind w:firstLine="480"/>
      </w:pPr>
      <w:r>
        <w:t>本企业对上述声明内容的真实性负责。如有虚假，将依法承担相应责任。</w:t>
      </w:r>
    </w:p>
    <w:p>
      <w:pPr>
        <w:pStyle w:val="4"/>
      </w:pPr>
      <w:r>
        <w:t xml:space="preserve"> 企业名称（盖章）：__________________</w:t>
      </w:r>
    </w:p>
    <w:p>
      <w:pPr>
        <w:pStyle w:val="4"/>
      </w:pPr>
      <w:r>
        <w:t xml:space="preserve"> 日期： 年 月 日</w:t>
      </w:r>
    </w:p>
    <w:p>
      <w:pPr>
        <w:pStyle w:val="4"/>
        <w:ind w:firstLine="480"/>
      </w:pPr>
      <w:r>
        <w:t>1：从业人员、营业收入、资产总额填报上一年度数据，无上一年度数据的新成立企业可不填报。</w:t>
      </w:r>
    </w:p>
    <w:p>
      <w:pPr>
        <w:pStyle w:val="4"/>
        <w:ind w:firstLine="480"/>
      </w:pPr>
      <w:r>
        <w:t>2：投标人应当自行核实是否属于小微企业，并认真填写声明函，若有虚假将追究其责任。</w:t>
      </w:r>
    </w:p>
    <w:p>
      <w:pPr>
        <w:pStyle w:val="4"/>
        <w:ind w:firstLine="480"/>
      </w:pPr>
      <w:r>
        <w:t xml:space="preserve">  </w:t>
      </w:r>
    </w:p>
    <w:p>
      <w:pPr>
        <w:pStyle w:val="4"/>
        <w:outlineLvl w:val="2"/>
      </w:pPr>
      <w:r>
        <w:rPr>
          <w:b/>
          <w:sz w:val="28"/>
        </w:rPr>
        <w:t>格式十二：</w:t>
      </w:r>
    </w:p>
    <w:p>
      <w:pPr>
        <w:pStyle w:val="4"/>
        <w:ind w:firstLine="480"/>
      </w:pPr>
      <w:r>
        <w:t>（以下格式文件由供应商根据需要选用）</w:t>
      </w:r>
    </w:p>
    <w:p>
      <w:pPr>
        <w:pStyle w:val="4"/>
        <w:jc w:val="center"/>
        <w:outlineLvl w:val="3"/>
      </w:pPr>
      <w:r>
        <w:rPr>
          <w:b/>
          <w:sz w:val="24"/>
        </w:rPr>
        <w:t>监狱企业</w:t>
      </w:r>
    </w:p>
    <w:p>
      <w:pPr>
        <w:pStyle w:val="4"/>
        <w:ind w:firstLine="480"/>
      </w:pPr>
      <w:r>
        <w:t>提供由监狱管理局、戒毒管理局（含新疆生产建设兵团）出具的属于监狱企业的证明文件。</w:t>
      </w:r>
    </w:p>
    <w:p>
      <w:pPr>
        <w:pStyle w:val="4"/>
        <w:ind w:firstLine="480"/>
      </w:pPr>
      <w:r>
        <w:t xml:space="preserve">  </w:t>
      </w:r>
    </w:p>
    <w:p>
      <w:pPr>
        <w:pStyle w:val="4"/>
        <w:outlineLvl w:val="2"/>
      </w:pPr>
      <w:r>
        <w:rPr>
          <w:b/>
          <w:sz w:val="28"/>
        </w:rPr>
        <w:t>格式十三：</w:t>
      </w:r>
    </w:p>
    <w:p>
      <w:pPr>
        <w:pStyle w:val="4"/>
        <w:ind w:firstLine="480"/>
      </w:pPr>
      <w:r>
        <w:t>（以下格式文件由供应商根据需要选用）</w:t>
      </w:r>
    </w:p>
    <w:p>
      <w:pPr>
        <w:pStyle w:val="4"/>
        <w:jc w:val="center"/>
        <w:outlineLvl w:val="3"/>
      </w:pPr>
      <w:r>
        <w:rPr>
          <w:b/>
          <w:sz w:val="24"/>
        </w:rPr>
        <w:t>残疾人福利性单位声明函</w:t>
      </w:r>
    </w:p>
    <w:p>
      <w:pPr>
        <w:pStyle w:val="4"/>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
        <w:ind w:firstLine="480"/>
      </w:pPr>
      <w:r>
        <w:t>本单位对上述声明的真实性负责。如有虚假，将依法承担相应责任。</w:t>
      </w:r>
    </w:p>
    <w:p>
      <w:pPr>
        <w:pStyle w:val="4"/>
      </w:pPr>
      <w:r>
        <w:t xml:space="preserve"> 单位名称（盖章）：__________________</w:t>
      </w:r>
    </w:p>
    <w:p>
      <w:pPr>
        <w:pStyle w:val="4"/>
      </w:pPr>
      <w:r>
        <w:t xml:space="preserve"> 日期： 年 月 日</w:t>
      </w:r>
    </w:p>
    <w:p>
      <w:pPr>
        <w:pStyle w:val="4"/>
        <w:ind w:firstLine="480"/>
      </w:pPr>
      <w:r>
        <w:t>注：本函未填写或未勾选视作未做声明。</w:t>
      </w:r>
    </w:p>
    <w:p>
      <w:pPr>
        <w:pStyle w:val="4"/>
        <w:ind w:firstLine="480"/>
      </w:pPr>
      <w:r>
        <w:t xml:space="preserve">  </w:t>
      </w:r>
    </w:p>
    <w:p>
      <w:pPr>
        <w:pStyle w:val="4"/>
        <w:outlineLvl w:val="2"/>
      </w:pPr>
      <w:r>
        <w:rPr>
          <w:b/>
          <w:sz w:val="28"/>
        </w:rPr>
        <w:t>格式十四：</w:t>
      </w:r>
    </w:p>
    <w:p>
      <w:pPr>
        <w:pStyle w:val="4"/>
        <w:ind w:firstLine="480"/>
      </w:pPr>
      <w:r>
        <w:t>（以下格式文件由供应商根据需要选用）</w:t>
      </w:r>
    </w:p>
    <w:p>
      <w:pPr>
        <w:pStyle w:val="4"/>
        <w:jc w:val="center"/>
        <w:outlineLvl w:val="3"/>
      </w:pPr>
      <w:r>
        <w:rPr>
          <w:b/>
          <w:sz w:val="24"/>
        </w:rPr>
        <w:t>联合体共同投标协议书</w:t>
      </w:r>
    </w:p>
    <w:p>
      <w:pPr>
        <w:pStyle w:val="4"/>
        <w:ind w:firstLine="480"/>
      </w:pPr>
      <w:r>
        <w:t>立约方：</w:t>
      </w:r>
      <w:r>
        <w:rPr>
          <w:u w:val="single"/>
        </w:rPr>
        <w:t>（甲公司全称）</w:t>
      </w:r>
    </w:p>
    <w:p>
      <w:pPr>
        <w:pStyle w:val="4"/>
        <w:ind w:firstLine="480"/>
      </w:pPr>
      <w:r>
        <w:rPr>
          <w:u w:val="single"/>
        </w:rPr>
        <w:t>（乙公司全称）</w:t>
      </w:r>
    </w:p>
    <w:p>
      <w:pPr>
        <w:pStyle w:val="4"/>
        <w:ind w:firstLine="480"/>
      </w:pPr>
      <w:r>
        <w:rPr>
          <w:u w:val="single"/>
        </w:rPr>
        <w:t>（……公司全称）</w:t>
      </w:r>
    </w:p>
    <w:p>
      <w:pPr>
        <w:pStyle w:val="4"/>
        <w:ind w:firstLine="480"/>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pPr>
        <w:pStyle w:val="4"/>
        <w:ind w:firstLine="480"/>
      </w:pPr>
      <w:r>
        <w:t>一、联合体各方关系</w:t>
      </w:r>
    </w:p>
    <w:p>
      <w:pPr>
        <w:pStyle w:val="4"/>
        <w:ind w:firstLine="480"/>
      </w:pPr>
      <w:r>
        <w:rPr>
          <w:u w:val="single"/>
        </w:rPr>
        <w:t>（甲公司全称）、（乙公司全称）、（……公司全称）</w:t>
      </w:r>
      <w:r>
        <w:t>共同组成一个联合体，以一个投标人的身份共同参加本项目的响应。（甲公司全称）、（乙公司全称）、（……公司全称）作为联合体成员，若中标，联合体各方共同与（采购人）签订政府采购合同。</w:t>
      </w:r>
    </w:p>
    <w:p>
      <w:pPr>
        <w:pStyle w:val="4"/>
        <w:ind w:firstLine="480"/>
      </w:pPr>
      <w:r>
        <w:t>二、联合体内部有关事项约定如下：</w:t>
      </w:r>
    </w:p>
    <w:p>
      <w:pPr>
        <w:pStyle w:val="4"/>
        <w:ind w:firstLine="480"/>
      </w:pPr>
      <w:r>
        <w:t>1.（甲公司全称）作为联合体的牵头单位，代表联合体双方负责投标和合同实施阶段的主办、协调工作。</w:t>
      </w:r>
    </w:p>
    <w:p>
      <w:pPr>
        <w:pStyle w:val="4"/>
        <w:ind w:firstLine="480"/>
      </w:pPr>
      <w: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4"/>
        <w:ind w:firstLine="480"/>
      </w:pPr>
      <w:r>
        <w:t>3.如果本联合体中标，</w:t>
      </w:r>
      <w:r>
        <w:rPr>
          <w:u w:val="single"/>
        </w:rPr>
        <w:t>（甲公司全称）</w:t>
      </w:r>
      <w:r>
        <w:t>负责本项目___________部分，</w:t>
      </w:r>
      <w:r>
        <w:rPr>
          <w:u w:val="single"/>
        </w:rPr>
        <w:t>（乙公司全称）</w:t>
      </w:r>
      <w:r>
        <w:t>负责本项目___________部分。</w:t>
      </w:r>
    </w:p>
    <w:p>
      <w:pPr>
        <w:pStyle w:val="4"/>
        <w:ind w:firstLine="480"/>
      </w:pPr>
      <w:r>
        <w:t>4.如中标，联合体各方共同与（采购人）签订合同书，并就中标项目向采购人负责有连带的和各自的法律责任；</w:t>
      </w:r>
    </w:p>
    <w:p>
      <w:pPr>
        <w:pStyle w:val="4"/>
        <w:ind w:firstLine="480"/>
      </w:pPr>
      <w:r>
        <w:t>5.联合体成员（公司全称）为（请填写：小型、微型）企业，将承担合同总金额_____%的工作内容（联合体成员中有小型、微型企业时适用）。</w:t>
      </w:r>
    </w:p>
    <w:p>
      <w:pPr>
        <w:pStyle w:val="4"/>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4"/>
        <w:ind w:firstLine="480"/>
      </w:pPr>
      <w:r>
        <w:t>四、联合体如因违约过失责任而导致采购人经济损失或被索赔时，本联合体任何一方均同意无条件优先清偿采购人的一切债务和经济赔偿。</w:t>
      </w:r>
    </w:p>
    <w:p>
      <w:pPr>
        <w:pStyle w:val="4"/>
        <w:ind w:firstLine="480"/>
      </w:pPr>
      <w:r>
        <w:t>五、本协议在自签署之日起生效，有效期内有效，如获中标资格，合同有效期延续至合同履行完毕之日。</w:t>
      </w:r>
    </w:p>
    <w:p>
      <w:pPr>
        <w:pStyle w:val="4"/>
        <w:ind w:firstLine="480"/>
      </w:pPr>
      <w:r>
        <w:t>六、本协议书正本一式_____份，随投标文件装订_____份，送采购人_____份，联合体成员各一份；副本一式_____份，联合体成员各执_____份。</w:t>
      </w:r>
    </w:p>
    <w:p>
      <w:pPr>
        <w:pStyle w:val="4"/>
      </w:pPr>
      <w:r>
        <w:t xml:space="preserve"> 甲公司全称：____（盖章）________，乙公司全称：____（盖章）________，……公司全称：____（盖章）________，</w:t>
      </w:r>
    </w:p>
    <w:p>
      <w:pPr>
        <w:pStyle w:val="4"/>
      </w:pPr>
      <w:r>
        <w:t xml:space="preserve"> ____年____月 ____日，____年____月____日，____年____月____日</w:t>
      </w:r>
    </w:p>
    <w:p>
      <w:pPr>
        <w:pStyle w:val="4"/>
        <w:ind w:firstLine="480"/>
      </w:pPr>
      <w:r>
        <w:t>注：1．联合响应时需签本协议，联合体各方成员应在本协议上共同盖章确认。</w:t>
      </w:r>
    </w:p>
    <w:p>
      <w:pPr>
        <w:pStyle w:val="4"/>
        <w:ind w:firstLine="480"/>
      </w:pPr>
      <w:r>
        <w:t>2．本协议内容不得擅自修改。此协议将作为签订合同的附件之一。</w:t>
      </w:r>
    </w:p>
    <w:p>
      <w:pPr>
        <w:pStyle w:val="4"/>
        <w:ind w:firstLine="480"/>
      </w:pPr>
      <w:r>
        <w:t xml:space="preserve">  </w:t>
      </w:r>
    </w:p>
    <w:p>
      <w:pPr>
        <w:pStyle w:val="4"/>
        <w:outlineLvl w:val="2"/>
      </w:pPr>
      <w:r>
        <w:rPr>
          <w:b/>
          <w:sz w:val="28"/>
        </w:rPr>
        <w:t>格式十五：</w:t>
      </w:r>
    </w:p>
    <w:p>
      <w:pPr>
        <w:pStyle w:val="4"/>
        <w:ind w:firstLine="480"/>
      </w:pPr>
      <w:r>
        <w:t>（以下格式文件由供应商根据需要选用）</w:t>
      </w:r>
    </w:p>
    <w:p>
      <w:pPr>
        <w:pStyle w:val="4"/>
        <w:jc w:val="center"/>
        <w:outlineLvl w:val="3"/>
      </w:pPr>
      <w:r>
        <w:rPr>
          <w:b/>
          <w:sz w:val="24"/>
        </w:rPr>
        <w:t>投标人业绩情况表</w:t>
      </w:r>
    </w:p>
    <w:tbl>
      <w:tblPr>
        <w:tblStyle w:val="3"/>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pPr>
              <w:pStyle w:val="4"/>
            </w:pPr>
            <w:r>
              <w:t>序号</w:t>
            </w:r>
          </w:p>
        </w:tc>
        <w:tc>
          <w:tcPr>
            <w:tcW w:w="1384" w:type="dxa"/>
          </w:tcPr>
          <w:p>
            <w:pPr>
              <w:pStyle w:val="4"/>
            </w:pPr>
            <w:r>
              <w:t>客户名称</w:t>
            </w:r>
          </w:p>
        </w:tc>
        <w:tc>
          <w:tcPr>
            <w:tcW w:w="1384" w:type="dxa"/>
          </w:tcPr>
          <w:p>
            <w:pPr>
              <w:pStyle w:val="4"/>
            </w:pPr>
            <w:r>
              <w:t>项目名称及合同金额（万元）</w:t>
            </w:r>
          </w:p>
        </w:tc>
        <w:tc>
          <w:tcPr>
            <w:tcW w:w="1384" w:type="dxa"/>
          </w:tcPr>
          <w:p>
            <w:pPr>
              <w:pStyle w:val="4"/>
            </w:pPr>
            <w:r>
              <w:t>签订合同时间</w:t>
            </w:r>
          </w:p>
        </w:tc>
        <w:tc>
          <w:tcPr>
            <w:tcW w:w="1384" w:type="dxa"/>
          </w:tcPr>
          <w:p>
            <w:pPr>
              <w:pStyle w:val="4"/>
            </w:pPr>
            <w:r>
              <w:t>竣工验收报告时间</w:t>
            </w:r>
          </w:p>
        </w:tc>
        <w:tc>
          <w:tcPr>
            <w:tcW w:w="1384" w:type="dxa"/>
          </w:tcPr>
          <w:p>
            <w:pPr>
              <w:pStyle w:val="4"/>
            </w:pPr>
            <w: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pPr>
              <w:pStyle w:val="4"/>
            </w:pPr>
            <w:r>
              <w:t>1</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pPr>
              <w:pStyle w:val="4"/>
            </w:pPr>
            <w:r>
              <w:t xml:space="preserve"> 2</w:t>
            </w:r>
          </w:p>
        </w:tc>
        <w:tc>
          <w:tcPr>
            <w:tcW w:w="1384" w:type="dxa"/>
          </w:tcPr>
          <w:p/>
        </w:tc>
        <w:tc>
          <w:tcPr>
            <w:tcW w:w="1384" w:type="dxa"/>
          </w:tcPr>
          <w:p/>
        </w:tc>
        <w:tc>
          <w:tcPr>
            <w:tcW w:w="1384" w:type="dxa"/>
          </w:tcPr>
          <w:p/>
        </w:tc>
        <w:tc>
          <w:tcPr>
            <w:tcW w:w="1384" w:type="dxa"/>
          </w:tcPr>
          <w:p/>
        </w:tc>
        <w:tc>
          <w:tcPr>
            <w:tcW w:w="1384" w:type="dxa"/>
          </w:tcPr>
          <w:p/>
        </w:tc>
      </w:tr>
      <w:tr>
        <w:tblPrEx>
          <w:tblLayout w:type="fixed"/>
          <w:tblCellMar>
            <w:top w:w="0" w:type="dxa"/>
            <w:left w:w="108" w:type="dxa"/>
            <w:bottom w:w="0" w:type="dxa"/>
            <w:right w:w="108" w:type="dxa"/>
          </w:tblCellMar>
        </w:tblPrEx>
        <w:tc>
          <w:tcPr>
            <w:tcW w:w="1384" w:type="dxa"/>
          </w:tcPr>
          <w:p>
            <w:pPr>
              <w:pStyle w:val="4"/>
            </w:pPr>
            <w:r>
              <w:t xml:space="preserve"> 3</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pPr>
              <w:pStyle w:val="4"/>
            </w:pPr>
            <w:r>
              <w:t xml:space="preserve"> 4</w:t>
            </w:r>
          </w:p>
        </w:tc>
        <w:tc>
          <w:tcPr>
            <w:tcW w:w="1384" w:type="dxa"/>
          </w:tcPr>
          <w:p/>
        </w:tc>
        <w:tc>
          <w:tcPr>
            <w:tcW w:w="1384" w:type="dxa"/>
          </w:tcPr>
          <w:p/>
        </w:tc>
        <w:tc>
          <w:tcPr>
            <w:tcW w:w="1384" w:type="dxa"/>
          </w:tcPr>
          <w:p/>
        </w:tc>
        <w:tc>
          <w:tcPr>
            <w:tcW w:w="1384" w:type="dxa"/>
          </w:tcPr>
          <w:p/>
        </w:tc>
        <w:tc>
          <w:tcPr>
            <w:tcW w:w="1384" w:type="dxa"/>
          </w:tcPr>
          <w:p/>
        </w:tc>
      </w:tr>
      <w:tr>
        <w:tblPrEx>
          <w:tblLayout w:type="fixed"/>
          <w:tblCellMar>
            <w:top w:w="0" w:type="dxa"/>
            <w:left w:w="108" w:type="dxa"/>
            <w:bottom w:w="0" w:type="dxa"/>
            <w:right w:w="108" w:type="dxa"/>
          </w:tblCellMar>
        </w:tblPrEx>
        <w:tc>
          <w:tcPr>
            <w:tcW w:w="1384" w:type="dxa"/>
          </w:tcPr>
          <w:p>
            <w:pPr>
              <w:pStyle w:val="4"/>
            </w:pPr>
            <w:r>
              <w:t xml:space="preserve"> …</w:t>
            </w:r>
          </w:p>
        </w:tc>
        <w:tc>
          <w:tcPr>
            <w:tcW w:w="1384" w:type="dxa"/>
          </w:tcPr>
          <w:p/>
        </w:tc>
        <w:tc>
          <w:tcPr>
            <w:tcW w:w="1384" w:type="dxa"/>
          </w:tcPr>
          <w:p/>
        </w:tc>
        <w:tc>
          <w:tcPr>
            <w:tcW w:w="1384" w:type="dxa"/>
          </w:tcPr>
          <w:p/>
        </w:tc>
        <w:tc>
          <w:tcPr>
            <w:tcW w:w="1384" w:type="dxa"/>
          </w:tcPr>
          <w:p/>
        </w:tc>
        <w:tc>
          <w:tcPr>
            <w:tcW w:w="1384" w:type="dxa"/>
          </w:tcPr>
          <w:p/>
        </w:tc>
      </w:tr>
    </w:tbl>
    <w:p>
      <w:pPr>
        <w:pStyle w:val="4"/>
        <w:ind w:firstLine="480"/>
      </w:pPr>
      <w:r>
        <w:t>根据上述业绩情况，按招标文件要求附销售或服务合同复印件及评审标准要求的证明材料。</w:t>
      </w:r>
    </w:p>
    <w:p>
      <w:pPr>
        <w:pStyle w:val="4"/>
        <w:ind w:firstLine="480"/>
      </w:pPr>
      <w:r>
        <w:t xml:space="preserve">  </w:t>
      </w:r>
    </w:p>
    <w:p>
      <w:pPr>
        <w:pStyle w:val="4"/>
        <w:outlineLvl w:val="2"/>
      </w:pPr>
      <w:r>
        <w:rPr>
          <w:b/>
          <w:sz w:val="28"/>
        </w:rPr>
        <w:t>格式十六：</w:t>
      </w:r>
    </w:p>
    <w:p>
      <w:pPr>
        <w:pStyle w:val="4"/>
        <w:jc w:val="center"/>
        <w:outlineLvl w:val="3"/>
      </w:pPr>
      <w:r>
        <w:rPr>
          <w:b/>
          <w:sz w:val="24"/>
        </w:rPr>
        <w:t>《技术和服务要求响应表》</w:t>
      </w:r>
    </w:p>
    <w:tbl>
      <w:tblPr>
        <w:tblStyle w:val="3"/>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pPr>
              <w:pStyle w:val="4"/>
            </w:pPr>
            <w:r>
              <w:t>序号</w:t>
            </w:r>
          </w:p>
        </w:tc>
        <w:tc>
          <w:tcPr>
            <w:tcW w:w="923" w:type="dxa"/>
          </w:tcPr>
          <w:p>
            <w:pPr>
              <w:pStyle w:val="4"/>
            </w:pPr>
            <w:r>
              <w:t>标的名称</w:t>
            </w:r>
          </w:p>
        </w:tc>
        <w:tc>
          <w:tcPr>
            <w:tcW w:w="923" w:type="dxa"/>
          </w:tcPr>
          <w:p>
            <w:pPr>
              <w:pStyle w:val="4"/>
            </w:pPr>
            <w:r>
              <w:t>参数性质</w:t>
            </w:r>
          </w:p>
        </w:tc>
        <w:tc>
          <w:tcPr>
            <w:tcW w:w="923" w:type="dxa"/>
          </w:tcPr>
          <w:p>
            <w:pPr>
              <w:pStyle w:val="4"/>
            </w:pPr>
            <w:r>
              <w:t>采购文件规定的技术和服务要求</w:t>
            </w:r>
          </w:p>
        </w:tc>
        <w:tc>
          <w:tcPr>
            <w:tcW w:w="923" w:type="dxa"/>
          </w:tcPr>
          <w:p>
            <w:pPr>
              <w:pStyle w:val="4"/>
            </w:pPr>
            <w:r>
              <w:t>投标文件响应的具体内容</w:t>
            </w:r>
          </w:p>
        </w:tc>
        <w:tc>
          <w:tcPr>
            <w:tcW w:w="923" w:type="dxa"/>
          </w:tcPr>
          <w:p>
            <w:pPr>
              <w:pStyle w:val="4"/>
            </w:pPr>
            <w:r>
              <w:t>型号</w:t>
            </w:r>
          </w:p>
        </w:tc>
        <w:tc>
          <w:tcPr>
            <w:tcW w:w="923" w:type="dxa"/>
          </w:tcPr>
          <w:p>
            <w:pPr>
              <w:pStyle w:val="4"/>
            </w:pPr>
            <w:r>
              <w:t>是否偏离</w:t>
            </w:r>
          </w:p>
        </w:tc>
        <w:tc>
          <w:tcPr>
            <w:tcW w:w="923" w:type="dxa"/>
          </w:tcPr>
          <w:p>
            <w:pPr>
              <w:pStyle w:val="4"/>
            </w:pPr>
            <w:r>
              <w:t>证明文件所在位置</w:t>
            </w:r>
          </w:p>
        </w:tc>
        <w:tc>
          <w:tcPr>
            <w:tcW w:w="923" w:type="dxa"/>
          </w:tcPr>
          <w:p>
            <w:pPr>
              <w:pStyle w:val="4"/>
            </w:pPr>
            <w:r>
              <w:t>备注</w:t>
            </w:r>
          </w:p>
        </w:tc>
      </w:tr>
      <w:tr>
        <w:tblPrEx>
          <w:tblLayout w:type="fixed"/>
          <w:tblCellMar>
            <w:top w:w="0" w:type="dxa"/>
            <w:left w:w="108" w:type="dxa"/>
            <w:bottom w:w="0" w:type="dxa"/>
            <w:right w:w="108" w:type="dxa"/>
          </w:tblCellMar>
        </w:tblPrEx>
        <w:tc>
          <w:tcPr>
            <w:tcW w:w="923" w:type="dxa"/>
          </w:tcPr>
          <w:p>
            <w:pPr>
              <w:pStyle w:val="4"/>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Layout w:type="fixed"/>
          <w:tblCellMar>
            <w:top w:w="0" w:type="dxa"/>
            <w:left w:w="108" w:type="dxa"/>
            <w:bottom w:w="0" w:type="dxa"/>
            <w:right w:w="108" w:type="dxa"/>
          </w:tblCellMar>
        </w:tblPrEx>
        <w:tc>
          <w:tcPr>
            <w:tcW w:w="923" w:type="dxa"/>
          </w:tcPr>
          <w:p>
            <w:pPr>
              <w:pStyle w:val="4"/>
            </w:pPr>
            <w:r>
              <w:t>2</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Layout w:type="fixed"/>
          <w:tblCellMar>
            <w:top w:w="0" w:type="dxa"/>
            <w:left w:w="108" w:type="dxa"/>
            <w:bottom w:w="0" w:type="dxa"/>
            <w:right w:w="108" w:type="dxa"/>
          </w:tblCellMar>
        </w:tblPrEx>
        <w:tc>
          <w:tcPr>
            <w:tcW w:w="923" w:type="dxa"/>
          </w:tcPr>
          <w:p>
            <w:pPr>
              <w:pStyle w:val="4"/>
            </w:pPr>
            <w:r>
              <w:t>3</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pPr>
              <w:pStyle w:val="4"/>
            </w:pPr>
            <w:r>
              <w:t>4</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pPr>
              <w:pStyle w:val="4"/>
            </w:pPr>
            <w:r>
              <w:t>5</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Layout w:type="fixed"/>
          <w:tblCellMar>
            <w:top w:w="0" w:type="dxa"/>
            <w:left w:w="108" w:type="dxa"/>
            <w:bottom w:w="0" w:type="dxa"/>
            <w:right w:w="108" w:type="dxa"/>
          </w:tblCellMar>
        </w:tblPrEx>
        <w:tc>
          <w:tcPr>
            <w:tcW w:w="923" w:type="dxa"/>
          </w:tcPr>
          <w:p>
            <w:pPr>
              <w:pStyle w:val="4"/>
            </w:pPr>
            <w:r>
              <w:t>6</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pPr>
              <w:pStyle w:val="4"/>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4"/>
        <w:ind w:firstLine="480"/>
      </w:pPr>
      <w:r>
        <w:t>说明：</w:t>
      </w:r>
    </w:p>
    <w:p>
      <w:pPr>
        <w:pStyle w:val="4"/>
        <w:ind w:firstLine="480"/>
      </w:pPr>
      <w: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4"/>
        <w:ind w:firstLine="480"/>
      </w:pPr>
      <w: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4"/>
        <w:ind w:firstLine="480"/>
      </w:pPr>
      <w:r>
        <w:t>3. “是否偏离”项下应按下列规定填写：优于的，填写“正偏离”；符合的，填写“无偏离”；低于的，填写“负偏离”。</w:t>
      </w:r>
    </w:p>
    <w:p>
      <w:pPr>
        <w:pStyle w:val="4"/>
        <w:ind w:firstLine="480"/>
      </w:pPr>
      <w:r>
        <w:t>4.“备注”处可填写偏离情况的说明。</w:t>
      </w:r>
    </w:p>
    <w:p>
      <w:pPr>
        <w:pStyle w:val="4"/>
        <w:ind w:firstLine="480"/>
      </w:pPr>
      <w:r>
        <w:t xml:space="preserve">  </w:t>
      </w:r>
    </w:p>
    <w:p>
      <w:pPr>
        <w:pStyle w:val="4"/>
        <w:outlineLvl w:val="2"/>
      </w:pPr>
      <w:r>
        <w:rPr>
          <w:b/>
          <w:sz w:val="28"/>
        </w:rPr>
        <w:t>格式十七：</w:t>
      </w:r>
    </w:p>
    <w:p>
      <w:pPr>
        <w:pStyle w:val="4"/>
        <w:jc w:val="center"/>
        <w:outlineLvl w:val="3"/>
      </w:pPr>
      <w:r>
        <w:rPr>
          <w:b/>
          <w:sz w:val="24"/>
        </w:rPr>
        <w:t>《商务条件响应表》</w:t>
      </w:r>
    </w:p>
    <w:tbl>
      <w:tblPr>
        <w:tblStyle w:val="3"/>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pPr>
            <w:r>
              <w:t xml:space="preserve"> 序号</w:t>
            </w:r>
          </w:p>
        </w:tc>
        <w:tc>
          <w:tcPr>
            <w:tcW w:w="1187" w:type="dxa"/>
          </w:tcPr>
          <w:p>
            <w:pPr>
              <w:pStyle w:val="4"/>
            </w:pPr>
            <w:r>
              <w:t xml:space="preserve"> 参数性质</w:t>
            </w:r>
          </w:p>
        </w:tc>
        <w:tc>
          <w:tcPr>
            <w:tcW w:w="1187" w:type="dxa"/>
          </w:tcPr>
          <w:p>
            <w:pPr>
              <w:pStyle w:val="4"/>
            </w:pPr>
            <w:r>
              <w:t xml:space="preserve"> 采购文件规定的商务条件</w:t>
            </w:r>
          </w:p>
        </w:tc>
        <w:tc>
          <w:tcPr>
            <w:tcW w:w="1187" w:type="dxa"/>
          </w:tcPr>
          <w:p>
            <w:pPr>
              <w:pStyle w:val="4"/>
            </w:pPr>
            <w:r>
              <w:t xml:space="preserve"> 投标文件响应的具体内容</w:t>
            </w:r>
          </w:p>
        </w:tc>
        <w:tc>
          <w:tcPr>
            <w:tcW w:w="1187" w:type="dxa"/>
          </w:tcPr>
          <w:p>
            <w:pPr>
              <w:pStyle w:val="4"/>
            </w:pPr>
            <w:r>
              <w:t xml:space="preserve"> 是否偏离</w:t>
            </w:r>
          </w:p>
        </w:tc>
        <w:tc>
          <w:tcPr>
            <w:tcW w:w="1187" w:type="dxa"/>
          </w:tcPr>
          <w:p>
            <w:pPr>
              <w:pStyle w:val="4"/>
            </w:pPr>
            <w:r>
              <w:t xml:space="preserve"> 证明文件所在位置</w:t>
            </w:r>
          </w:p>
        </w:tc>
        <w:tc>
          <w:tcPr>
            <w:tcW w:w="1187" w:type="dxa"/>
          </w:tcPr>
          <w:p>
            <w:pPr>
              <w:pStyle w:val="4"/>
            </w:pPr>
            <w:r>
              <w:t xml:space="preserve"> 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pPr>
            <w:r>
              <w:t>1</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pPr>
            <w:r>
              <w:t>2</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pPr>
            <w:r>
              <w:t>3</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pPr>
            <w:r>
              <w:t>4</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pPr>
            <w:r>
              <w:t>5</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pPr>
            <w:r>
              <w:t>6</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pPr>
            <w:r>
              <w:t>7</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pPr>
            <w:r>
              <w:t>8</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pPr>
            <w:r>
              <w:t>9</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pPr>
            <w:r>
              <w:t xml:space="preserve"> ……</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bl>
    <w:p>
      <w:pPr>
        <w:pStyle w:val="4"/>
        <w:ind w:firstLine="480"/>
      </w:pPr>
      <w:r>
        <w:t>说明：</w:t>
      </w:r>
    </w:p>
    <w:p>
      <w:pPr>
        <w:pStyle w:val="4"/>
        <w:ind w:firstLine="480"/>
      </w:pPr>
      <w:r>
        <w:t>1. “采购文件规定的商务条件”项下填写的内容应与招标文件中采购需求的 “商务要求”的内容保持一致。</w:t>
      </w:r>
    </w:p>
    <w:p>
      <w:pPr>
        <w:pStyle w:val="4"/>
        <w:ind w:firstLine="480"/>
      </w:pPr>
      <w: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4"/>
        <w:ind w:firstLine="480"/>
      </w:pPr>
      <w: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4"/>
        <w:ind w:firstLine="480"/>
      </w:pPr>
      <w:r>
        <w:t>4. “是否偏离”项下应按下列规定填写：优于的，填写“正偏离”；符合的，填写“无偏离”；低于的，填写“负偏离”。</w:t>
      </w:r>
    </w:p>
    <w:p>
      <w:pPr>
        <w:pStyle w:val="4"/>
        <w:ind w:firstLine="480"/>
      </w:pPr>
      <w:r>
        <w:t>5.“备注”处可填写偏离情况的说明。</w:t>
      </w:r>
    </w:p>
    <w:p>
      <w:pPr>
        <w:pStyle w:val="4"/>
        <w:ind w:firstLine="480"/>
      </w:pPr>
      <w:r>
        <w:t xml:space="preserve">  </w:t>
      </w:r>
    </w:p>
    <w:p>
      <w:pPr>
        <w:pStyle w:val="4"/>
        <w:outlineLvl w:val="2"/>
      </w:pPr>
      <w:r>
        <w:rPr>
          <w:b/>
          <w:sz w:val="28"/>
        </w:rPr>
        <w:t>格式十八：</w:t>
      </w:r>
    </w:p>
    <w:p>
      <w:pPr>
        <w:pStyle w:val="4"/>
        <w:ind w:firstLine="480"/>
      </w:pPr>
      <w:r>
        <w:t>（以下格式文件由供应商根据需要选用）</w:t>
      </w:r>
    </w:p>
    <w:p>
      <w:pPr>
        <w:pStyle w:val="4"/>
        <w:jc w:val="center"/>
        <w:outlineLvl w:val="3"/>
      </w:pPr>
      <w:r>
        <w:rPr>
          <w:b/>
          <w:sz w:val="24"/>
        </w:rPr>
        <w:t>履约进度计划表</w:t>
      </w:r>
    </w:p>
    <w:tbl>
      <w:tblPr>
        <w:tblStyle w:val="3"/>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pPr>
            <w:r>
              <w:t>序号</w:t>
            </w:r>
          </w:p>
        </w:tc>
        <w:tc>
          <w:tcPr>
            <w:tcW w:w="2076" w:type="dxa"/>
          </w:tcPr>
          <w:p>
            <w:pPr>
              <w:pStyle w:val="4"/>
            </w:pPr>
            <w:r>
              <w:t xml:space="preserve"> 拟定时间安排</w:t>
            </w:r>
          </w:p>
        </w:tc>
        <w:tc>
          <w:tcPr>
            <w:tcW w:w="2076" w:type="dxa"/>
          </w:tcPr>
          <w:p>
            <w:pPr>
              <w:pStyle w:val="4"/>
            </w:pPr>
            <w:r>
              <w:t xml:space="preserve"> 计划完成的工作内容</w:t>
            </w:r>
          </w:p>
        </w:tc>
        <w:tc>
          <w:tcPr>
            <w:tcW w:w="2076" w:type="dxa"/>
          </w:tcPr>
          <w:p>
            <w:pPr>
              <w:pStyle w:val="4"/>
            </w:pPr>
            <w:r>
              <w:t xml:space="preserve"> 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pPr>
            <w:r>
              <w:t xml:space="preserve"> 1</w:t>
            </w:r>
          </w:p>
        </w:tc>
        <w:tc>
          <w:tcPr>
            <w:tcW w:w="2076" w:type="dxa"/>
          </w:tcPr>
          <w:p>
            <w:pPr>
              <w:pStyle w:val="4"/>
            </w:pPr>
            <w:r>
              <w:t xml:space="preserve"> 拟定___年___月___日</w:t>
            </w:r>
          </w:p>
        </w:tc>
        <w:tc>
          <w:tcPr>
            <w:tcW w:w="2076" w:type="dxa"/>
          </w:tcPr>
          <w:p>
            <w:pPr>
              <w:pStyle w:val="4"/>
            </w:pPr>
            <w:r>
              <w:t xml:space="preserve"> 签订合同并生效</w:t>
            </w: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pPr>
            <w:r>
              <w:t xml:space="preserve"> 2</w:t>
            </w:r>
          </w:p>
        </w:tc>
        <w:tc>
          <w:tcPr>
            <w:tcW w:w="2076" w:type="dxa"/>
          </w:tcPr>
          <w:p>
            <w:pPr>
              <w:pStyle w:val="4"/>
            </w:pPr>
            <w:r>
              <w:t xml:space="preserve"> 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pPr>
            <w:r>
              <w:t xml:space="preserve"> 3</w:t>
            </w:r>
          </w:p>
        </w:tc>
        <w:tc>
          <w:tcPr>
            <w:tcW w:w="2076" w:type="dxa"/>
          </w:tcPr>
          <w:p>
            <w:pPr>
              <w:pStyle w:val="4"/>
            </w:pPr>
            <w:r>
              <w:t xml:space="preserve"> 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pPr>
            <w:r>
              <w:t xml:space="preserve"> 4</w:t>
            </w:r>
          </w:p>
        </w:tc>
        <w:tc>
          <w:tcPr>
            <w:tcW w:w="2076" w:type="dxa"/>
          </w:tcPr>
          <w:p>
            <w:pPr>
              <w:pStyle w:val="4"/>
            </w:pPr>
            <w:r>
              <w:t xml:space="preserve"> ___月___日—___月___日</w:t>
            </w:r>
          </w:p>
        </w:tc>
        <w:tc>
          <w:tcPr>
            <w:tcW w:w="2076" w:type="dxa"/>
          </w:tcPr>
          <w:p>
            <w:pPr>
              <w:pStyle w:val="4"/>
            </w:pPr>
            <w:r>
              <w:t xml:space="preserve"> 质保期</w:t>
            </w:r>
          </w:p>
        </w:tc>
        <w:tc>
          <w:tcPr>
            <w:tcW w:w="2076" w:type="dxa"/>
          </w:tcPr>
          <w:p/>
        </w:tc>
      </w:tr>
    </w:tbl>
    <w:p>
      <w:pPr>
        <w:pStyle w:val="4"/>
        <w:ind w:firstLine="480"/>
      </w:pPr>
      <w:r>
        <w:t xml:space="preserve">  </w:t>
      </w:r>
    </w:p>
    <w:p>
      <w:pPr>
        <w:pStyle w:val="4"/>
        <w:outlineLvl w:val="2"/>
      </w:pPr>
      <w:r>
        <w:rPr>
          <w:b/>
          <w:sz w:val="28"/>
        </w:rPr>
        <w:t>格式十九：</w:t>
      </w:r>
    </w:p>
    <w:p>
      <w:pPr>
        <w:pStyle w:val="4"/>
        <w:ind w:firstLine="480"/>
      </w:pPr>
      <w:r>
        <w:t>（以下格式文件由供应商根据需要选用）</w:t>
      </w:r>
    </w:p>
    <w:p>
      <w:pPr>
        <w:pStyle w:val="4"/>
        <w:jc w:val="center"/>
        <w:outlineLvl w:val="3"/>
      </w:pPr>
      <w:r>
        <w:rPr>
          <w:b/>
          <w:sz w:val="24"/>
        </w:rPr>
        <w:t>各类证明材料</w:t>
      </w:r>
    </w:p>
    <w:p>
      <w:pPr>
        <w:pStyle w:val="4"/>
        <w:ind w:firstLine="480"/>
      </w:pPr>
      <w:r>
        <w:t>1.招标文件要求提供的其他资料。</w:t>
      </w:r>
    </w:p>
    <w:p>
      <w:pPr>
        <w:pStyle w:val="4"/>
        <w:ind w:firstLine="480"/>
      </w:pPr>
      <w:r>
        <w:t>2.投标人认为需提供的其他资料。</w:t>
      </w:r>
    </w:p>
    <w:p>
      <w:pPr>
        <w:pStyle w:val="4"/>
        <w:ind w:firstLine="480"/>
      </w:pPr>
      <w:r>
        <w:t xml:space="preserve">  </w:t>
      </w:r>
    </w:p>
    <w:p>
      <w:pPr>
        <w:pStyle w:val="4"/>
        <w:outlineLvl w:val="2"/>
      </w:pPr>
      <w:r>
        <w:rPr>
          <w:b/>
          <w:sz w:val="28"/>
        </w:rPr>
        <w:t>格式二十：</w:t>
      </w:r>
    </w:p>
    <w:p>
      <w:pPr>
        <w:pStyle w:val="4"/>
        <w:jc w:val="center"/>
        <w:outlineLvl w:val="3"/>
      </w:pPr>
      <w:r>
        <w:rPr>
          <w:b/>
          <w:sz w:val="24"/>
        </w:rPr>
        <w:t>采购代理服务费支付承诺书</w:t>
      </w:r>
    </w:p>
    <w:p>
      <w:pPr>
        <w:pStyle w:val="4"/>
        <w:ind w:firstLine="480"/>
      </w:pPr>
      <w:r>
        <w:t>致：广东众得招标有限公司</w:t>
      </w:r>
    </w:p>
    <w:p>
      <w:pPr>
        <w:pStyle w:val="4"/>
        <w:ind w:firstLine="480"/>
      </w:pPr>
      <w:r>
        <w:t xml:space="preserve"> 如果我方在贵采购代理机构组织的省监狱局河源监狱政务信息化基础设施运维（2025年）项目招标中获中标（采购项目编号：ZDHY25-ZFG02011），我方保证在收取《中标通知书》时，按招标文件对代理服务费支付方式的约定，承担本项目代理服务费。</w:t>
      </w:r>
    </w:p>
    <w:p>
      <w:pPr>
        <w:pStyle w:val="4"/>
        <w:ind w:firstLine="480"/>
      </w:pPr>
      <w: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广东众得招标有限公司的要求办理支付手续。</w:t>
      </w:r>
    </w:p>
    <w:p>
      <w:pPr>
        <w:pStyle w:val="4"/>
        <w:ind w:firstLine="480"/>
      </w:pPr>
      <w:r>
        <w:t>特此承诺！</w:t>
      </w:r>
    </w:p>
    <w:p>
      <w:pPr>
        <w:pStyle w:val="4"/>
      </w:pPr>
      <w:r>
        <w:t>投标人法定名称（公章）；_____________________</w:t>
      </w:r>
    </w:p>
    <w:p>
      <w:pPr>
        <w:pStyle w:val="4"/>
      </w:pPr>
      <w:r>
        <w:t>投标人法定地址：_____________________</w:t>
      </w:r>
    </w:p>
    <w:p>
      <w:pPr>
        <w:pStyle w:val="4"/>
      </w:pPr>
      <w:r>
        <w:t>投标人授权代表（签字或盖章）：_____________________</w:t>
      </w:r>
    </w:p>
    <w:p>
      <w:pPr>
        <w:pStyle w:val="4"/>
      </w:pPr>
      <w:r>
        <w:t>电 话：_____________________</w:t>
      </w:r>
    </w:p>
    <w:p>
      <w:pPr>
        <w:pStyle w:val="4"/>
      </w:pPr>
      <w:r>
        <w:t>传 真：_____________________</w:t>
      </w:r>
    </w:p>
    <w:p>
      <w:pPr>
        <w:pStyle w:val="4"/>
      </w:pPr>
      <w:r>
        <w:t>承诺日期：_____________________</w:t>
      </w:r>
    </w:p>
    <w:p>
      <w:pPr>
        <w:pStyle w:val="4"/>
        <w:ind w:firstLine="480"/>
      </w:pPr>
      <w:r>
        <w:t xml:space="preserve">  </w:t>
      </w:r>
    </w:p>
    <w:p>
      <w:pPr>
        <w:pStyle w:val="4"/>
        <w:outlineLvl w:val="2"/>
      </w:pPr>
      <w:r>
        <w:rPr>
          <w:b/>
          <w:sz w:val="28"/>
        </w:rPr>
        <w:t>格式二十一：</w:t>
      </w:r>
    </w:p>
    <w:p>
      <w:pPr>
        <w:pStyle w:val="4"/>
        <w:ind w:firstLine="480"/>
      </w:pPr>
      <w:r>
        <w:t>（以下格式文件由供应商根据需要选用）</w:t>
      </w:r>
    </w:p>
    <w:p>
      <w:pPr>
        <w:pStyle w:val="4"/>
        <w:jc w:val="center"/>
        <w:outlineLvl w:val="3"/>
      </w:pPr>
      <w:r>
        <w:rPr>
          <w:b/>
          <w:sz w:val="24"/>
        </w:rPr>
        <w:t>需要采购人提供的附加条件</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pPr>
            <w:r>
              <w:t>序号</w:t>
            </w:r>
          </w:p>
        </w:tc>
        <w:tc>
          <w:tcPr>
            <w:tcW w:w="4153" w:type="dxa"/>
          </w:tcPr>
          <w:p>
            <w:pPr>
              <w:pStyle w:val="4"/>
            </w:pPr>
            <w:r>
              <w:t>投标人需要采购人提供的附加条件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pPr>
            <w:r>
              <w:t xml:space="preserve"> 1</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pPr>
            <w:r>
              <w:t xml:space="preserve"> 2</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pPr>
            <w:r>
              <w:t xml:space="preserve"> 3</w:t>
            </w:r>
          </w:p>
        </w:tc>
        <w:tc>
          <w:tcPr>
            <w:tcW w:w="4153" w:type="dxa"/>
          </w:tcPr>
          <w:p/>
        </w:tc>
      </w:tr>
    </w:tbl>
    <w:p>
      <w:pPr>
        <w:pStyle w:val="4"/>
        <w:ind w:firstLine="480"/>
      </w:pPr>
      <w:r>
        <w:t>注：投标人完成本项目需要采购人配合或提供的条件必须在上表列出，否则将视为投标人同意按现有条件完成本项目。如上表所列附加条件含有采购人不能接受的，将被视为投标无效。</w:t>
      </w:r>
    </w:p>
    <w:p>
      <w:pPr>
        <w:pStyle w:val="4"/>
        <w:ind w:firstLine="480"/>
      </w:pPr>
      <w:r>
        <w:t xml:space="preserve">  </w:t>
      </w:r>
    </w:p>
    <w:p>
      <w:pPr>
        <w:pStyle w:val="4"/>
        <w:outlineLvl w:val="2"/>
      </w:pPr>
      <w:r>
        <w:rPr>
          <w:b/>
          <w:sz w:val="28"/>
        </w:rPr>
        <w:t>格式二十二：</w:t>
      </w:r>
    </w:p>
    <w:p>
      <w:pPr>
        <w:pStyle w:val="4"/>
        <w:ind w:firstLine="480"/>
      </w:pPr>
      <w:r>
        <w:t>（以下格式文件由供应商根据需要选用）</w:t>
      </w:r>
    </w:p>
    <w:p>
      <w:pPr>
        <w:pStyle w:val="4"/>
        <w:jc w:val="center"/>
        <w:outlineLvl w:val="3"/>
      </w:pPr>
      <w:r>
        <w:rPr>
          <w:b/>
          <w:sz w:val="24"/>
        </w:rPr>
        <w:t>询问函、质疑函、投诉书格式</w:t>
      </w:r>
    </w:p>
    <w:p>
      <w:pPr>
        <w:pStyle w:val="4"/>
        <w:ind w:firstLine="480"/>
      </w:pPr>
      <w:r>
        <w:t>说明：本部分格式为投标人提交询问函、质疑函、投诉函时使用，不属于投标文件格式的组成部分。</w:t>
      </w:r>
    </w:p>
    <w:p>
      <w:pPr>
        <w:pStyle w:val="4"/>
        <w:jc w:val="center"/>
        <w:outlineLvl w:val="3"/>
      </w:pPr>
      <w:r>
        <w:rPr>
          <w:b/>
          <w:sz w:val="24"/>
        </w:rPr>
        <w:t>询问函</w:t>
      </w:r>
    </w:p>
    <w:p>
      <w:pPr>
        <w:pStyle w:val="4"/>
        <w:ind w:firstLine="480"/>
      </w:pPr>
      <w:r>
        <w:t>广东众得招标有限公司</w:t>
      </w:r>
    </w:p>
    <w:p>
      <w:pPr>
        <w:pStyle w:val="4"/>
        <w:ind w:firstLine="480"/>
      </w:pPr>
      <w:r>
        <w:t>我单位已登记并准备参与“省监狱局河源监狱政务信息化基础设施运维（2025年）项目”项目（采购项目编号：ZDHY25-ZFG02011 ）的投标活动，现有以下几个内容（或条款）存在疑问（或无法理解），特提出询问。</w:t>
      </w:r>
    </w:p>
    <w:p>
      <w:pPr>
        <w:pStyle w:val="4"/>
        <w:ind w:firstLine="480"/>
      </w:pPr>
      <w:r>
        <w:t>一、_____________________（事项一）</w:t>
      </w:r>
    </w:p>
    <w:p>
      <w:pPr>
        <w:pStyle w:val="4"/>
        <w:ind w:firstLine="480"/>
      </w:pPr>
      <w:r>
        <w:t>（1）____________________（问题或条款内容）</w:t>
      </w:r>
    </w:p>
    <w:p>
      <w:pPr>
        <w:pStyle w:val="4"/>
        <w:ind w:firstLine="480"/>
      </w:pPr>
      <w:r>
        <w:t>（2）____________________（说明疑问或无法理解原因）</w:t>
      </w:r>
    </w:p>
    <w:p>
      <w:pPr>
        <w:pStyle w:val="4"/>
        <w:ind w:firstLine="480"/>
      </w:pPr>
      <w:r>
        <w:t>（3）____________________（建议）</w:t>
      </w:r>
    </w:p>
    <w:p>
      <w:pPr>
        <w:pStyle w:val="4"/>
        <w:ind w:firstLine="480"/>
      </w:pPr>
      <w:r>
        <w:t>二、_____________________（事项二）</w:t>
      </w:r>
    </w:p>
    <w:p>
      <w:pPr>
        <w:pStyle w:val="4"/>
        <w:ind w:firstLine="480"/>
      </w:pPr>
      <w:r>
        <w:t>...</w:t>
      </w:r>
    </w:p>
    <w:p>
      <w:pPr>
        <w:pStyle w:val="4"/>
        <w:ind w:firstLine="480"/>
      </w:pPr>
      <w:r>
        <w:t>随附相关证明材料如下：（目录）</w:t>
      </w:r>
    </w:p>
    <w:p>
      <w:pPr>
        <w:pStyle w:val="4"/>
      </w:pPr>
      <w:r>
        <w:t>询问人（公章）：_____________________</w:t>
      </w:r>
    </w:p>
    <w:p>
      <w:pPr>
        <w:pStyle w:val="4"/>
      </w:pPr>
      <w:r>
        <w:t>法定代表人或授权代表（签字或盖章）：_____________________</w:t>
      </w:r>
    </w:p>
    <w:p>
      <w:pPr>
        <w:pStyle w:val="4"/>
      </w:pPr>
      <w:r>
        <w:t>地址/邮编：_____________________</w:t>
      </w:r>
    </w:p>
    <w:p>
      <w:pPr>
        <w:pStyle w:val="4"/>
      </w:pPr>
      <w:r>
        <w:t>电话/传真：_____________________</w:t>
      </w:r>
    </w:p>
    <w:p>
      <w:pPr>
        <w:pStyle w:val="4"/>
      </w:pPr>
      <w:r>
        <w:t xml:space="preserve"> 日期： 年 月 日</w:t>
      </w:r>
    </w:p>
    <w:p>
      <w:pPr>
        <w:pStyle w:val="4"/>
        <w:ind w:firstLine="480"/>
      </w:pPr>
      <w:r>
        <w:t xml:space="preserve">  </w:t>
      </w:r>
    </w:p>
    <w:p>
      <w:pPr>
        <w:pStyle w:val="4"/>
        <w:jc w:val="center"/>
        <w:outlineLvl w:val="3"/>
      </w:pPr>
      <w:r>
        <w:rPr>
          <w:b/>
          <w:sz w:val="24"/>
        </w:rPr>
        <w:t>质疑函</w:t>
      </w:r>
    </w:p>
    <w:p>
      <w:pPr>
        <w:pStyle w:val="4"/>
        <w:ind w:firstLine="480"/>
      </w:pPr>
      <w:r>
        <w:t>一、质疑供应商基本信息</w:t>
      </w:r>
    </w:p>
    <w:p>
      <w:pPr>
        <w:pStyle w:val="4"/>
        <w:ind w:firstLine="480"/>
      </w:pPr>
      <w:r>
        <w:t>质疑供应商：</w:t>
      </w:r>
    </w:p>
    <w:p>
      <w:pPr>
        <w:pStyle w:val="4"/>
        <w:ind w:firstLine="480"/>
      </w:pPr>
      <w:r>
        <w:t>地址：_____________________邮编：_____________________</w:t>
      </w:r>
    </w:p>
    <w:p>
      <w:pPr>
        <w:pStyle w:val="4"/>
        <w:ind w:firstLine="480"/>
      </w:pPr>
      <w:r>
        <w:t>联系：_____________________联系电话：_____________________</w:t>
      </w:r>
    </w:p>
    <w:p>
      <w:pPr>
        <w:pStyle w:val="4"/>
        <w:ind w:firstLine="480"/>
      </w:pPr>
      <w:r>
        <w:t>授权代表：_____________________</w:t>
      </w:r>
    </w:p>
    <w:p>
      <w:pPr>
        <w:pStyle w:val="4"/>
        <w:ind w:firstLine="480"/>
      </w:pPr>
      <w:r>
        <w:t>联系电话：_____________________</w:t>
      </w:r>
    </w:p>
    <w:p>
      <w:pPr>
        <w:pStyle w:val="4"/>
        <w:ind w:firstLine="480"/>
      </w:pPr>
      <w:r>
        <w:t>地址：_____________________邮编：_____________________</w:t>
      </w:r>
    </w:p>
    <w:p>
      <w:pPr>
        <w:pStyle w:val="4"/>
        <w:ind w:firstLine="480"/>
      </w:pPr>
      <w:r>
        <w:t>二、质疑项目基本情况</w:t>
      </w:r>
    </w:p>
    <w:p>
      <w:pPr>
        <w:pStyle w:val="4"/>
        <w:ind w:firstLine="480"/>
      </w:pPr>
      <w:r>
        <w:t>质疑项目的名称：_____________________</w:t>
      </w:r>
    </w:p>
    <w:p>
      <w:pPr>
        <w:pStyle w:val="4"/>
        <w:ind w:firstLine="480"/>
      </w:pPr>
      <w:r>
        <w:t>质疑项目的编号：_____________________ 包号：_____________________</w:t>
      </w:r>
    </w:p>
    <w:p>
      <w:pPr>
        <w:pStyle w:val="4"/>
        <w:ind w:firstLine="480"/>
      </w:pPr>
      <w:r>
        <w:t>采购人名称：_____________________</w:t>
      </w:r>
    </w:p>
    <w:p>
      <w:pPr>
        <w:pStyle w:val="4"/>
        <w:ind w:firstLine="480"/>
      </w:pPr>
      <w:r>
        <w:t>采购文件获取日期：_____________________</w:t>
      </w:r>
    </w:p>
    <w:p>
      <w:pPr>
        <w:pStyle w:val="4"/>
        <w:ind w:firstLine="480"/>
      </w:pPr>
      <w:r>
        <w:t>三、质疑事项具体内容</w:t>
      </w:r>
    </w:p>
    <w:p>
      <w:pPr>
        <w:pStyle w:val="4"/>
        <w:ind w:firstLine="480"/>
      </w:pPr>
      <w:r>
        <w:t>质疑事项1：_____________________</w:t>
      </w:r>
    </w:p>
    <w:p>
      <w:pPr>
        <w:pStyle w:val="4"/>
        <w:ind w:firstLine="480"/>
      </w:pPr>
      <w:r>
        <w:t>事实依据：_____________________</w:t>
      </w:r>
    </w:p>
    <w:p>
      <w:pPr>
        <w:pStyle w:val="4"/>
        <w:ind w:firstLine="480"/>
      </w:pPr>
      <w:r>
        <w:t>法律依据：_____________________</w:t>
      </w:r>
    </w:p>
    <w:p>
      <w:pPr>
        <w:pStyle w:val="4"/>
        <w:ind w:firstLine="480"/>
      </w:pPr>
      <w:r>
        <w:t>质疑事项2：_____________________</w:t>
      </w:r>
    </w:p>
    <w:p>
      <w:pPr>
        <w:pStyle w:val="4"/>
        <w:ind w:firstLine="480"/>
      </w:pPr>
      <w:r>
        <w:t>……</w:t>
      </w:r>
    </w:p>
    <w:p>
      <w:pPr>
        <w:pStyle w:val="4"/>
        <w:ind w:firstLine="480"/>
      </w:pPr>
      <w:r>
        <w:t>四、与质疑事项相关的质疑请求</w:t>
      </w:r>
    </w:p>
    <w:p>
      <w:pPr>
        <w:pStyle w:val="4"/>
        <w:ind w:firstLine="480"/>
      </w:pPr>
      <w:r>
        <w:t>请求：__________________________________________</w:t>
      </w:r>
    </w:p>
    <w:p>
      <w:pPr>
        <w:pStyle w:val="4"/>
      </w:pPr>
      <w:r>
        <w:t xml:space="preserve"> 签字(签章)：_____________________ 公章：_____________________</w:t>
      </w:r>
    </w:p>
    <w:p>
      <w:pPr>
        <w:pStyle w:val="4"/>
      </w:pPr>
      <w:r>
        <w:t xml:space="preserve"> 日期： 年 月 日</w:t>
      </w:r>
    </w:p>
    <w:p>
      <w:pPr>
        <w:pStyle w:val="4"/>
        <w:ind w:firstLine="480"/>
      </w:pPr>
      <w:r>
        <w:t>质疑函制作说明：</w:t>
      </w:r>
    </w:p>
    <w:p>
      <w:pPr>
        <w:pStyle w:val="4"/>
        <w:ind w:firstLine="480"/>
      </w:pPr>
      <w:r>
        <w:t>1.供应商提出质疑时，应提交质疑函和必要的证明材料。</w:t>
      </w:r>
    </w:p>
    <w:p>
      <w:pPr>
        <w:pStyle w:val="4"/>
        <w:ind w:firstLine="480"/>
      </w:pPr>
      <w: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4"/>
        <w:ind w:firstLine="480"/>
      </w:pPr>
      <w:r>
        <w:t>3.质疑供应商若对项目的某一分包进行质疑，质疑函中应列明具体采购包号。</w:t>
      </w:r>
    </w:p>
    <w:p>
      <w:pPr>
        <w:pStyle w:val="4"/>
        <w:ind w:firstLine="480"/>
      </w:pPr>
      <w:r>
        <w:t>4.质疑函的质疑事项应具体、明确，并有必要的事实依据和法律依据。</w:t>
      </w:r>
    </w:p>
    <w:p>
      <w:pPr>
        <w:pStyle w:val="4"/>
        <w:ind w:firstLine="480"/>
      </w:pPr>
      <w:r>
        <w:t>5.质疑函的质疑请求应与质疑事项相关。</w:t>
      </w:r>
    </w:p>
    <w:p>
      <w:pPr>
        <w:pStyle w:val="4"/>
        <w:ind w:firstLine="480"/>
      </w:pPr>
      <w:r>
        <w:t>6.质疑供应商为自然人的，质疑函应由本人签字；质疑供应商为法人或者其他组织的，质疑函应由法定代表人、主要负责人，或者其授权代表签字或者盖章，并加盖公章。</w:t>
      </w:r>
    </w:p>
    <w:p>
      <w:pPr>
        <w:pStyle w:val="4"/>
        <w:ind w:firstLine="480"/>
      </w:pPr>
      <w:r>
        <w:t xml:space="preserve">  </w:t>
      </w:r>
    </w:p>
    <w:p>
      <w:pPr>
        <w:pStyle w:val="4"/>
        <w:jc w:val="center"/>
        <w:outlineLvl w:val="3"/>
      </w:pPr>
      <w:r>
        <w:rPr>
          <w:b/>
          <w:sz w:val="24"/>
        </w:rPr>
        <w:t>投诉书</w:t>
      </w:r>
    </w:p>
    <w:p>
      <w:pPr>
        <w:pStyle w:val="4"/>
        <w:ind w:firstLine="480"/>
      </w:pPr>
      <w:r>
        <w:t xml:space="preserve"> 一、投诉相关主体基本情况</w:t>
      </w:r>
    </w:p>
    <w:p>
      <w:pPr>
        <w:pStyle w:val="4"/>
        <w:ind w:firstLine="480"/>
      </w:pPr>
      <w:r>
        <w:t xml:space="preserve"> 投诉人：____________________</w:t>
      </w:r>
    </w:p>
    <w:p>
      <w:pPr>
        <w:pStyle w:val="4"/>
        <w:ind w:firstLine="480"/>
      </w:pPr>
      <w:r>
        <w:t xml:space="preserve"> 地 址：____________________邮编：____________________</w:t>
      </w:r>
    </w:p>
    <w:p>
      <w:pPr>
        <w:pStyle w:val="4"/>
        <w:ind w:firstLine="480"/>
      </w:pPr>
      <w:r>
        <w:t xml:space="preserve"> 法定代表人/主要负责人：____________________</w:t>
      </w:r>
    </w:p>
    <w:p>
      <w:pPr>
        <w:pStyle w:val="4"/>
        <w:ind w:firstLine="480"/>
      </w:pPr>
      <w:r>
        <w:t xml:space="preserve"> 联系电话：____________________</w:t>
      </w:r>
    </w:p>
    <w:p>
      <w:pPr>
        <w:pStyle w:val="4"/>
        <w:ind w:firstLine="480"/>
      </w:pPr>
      <w:r>
        <w:t xml:space="preserve"> 授权代表：____________________联系电话：____________________</w:t>
      </w:r>
    </w:p>
    <w:p>
      <w:pPr>
        <w:pStyle w:val="4"/>
        <w:ind w:firstLine="480"/>
      </w:pPr>
      <w:r>
        <w:t xml:space="preserve"> 地 址：____________________邮编：____________________</w:t>
      </w:r>
    </w:p>
    <w:p>
      <w:pPr>
        <w:pStyle w:val="4"/>
        <w:ind w:firstLine="480"/>
      </w:pPr>
      <w:r>
        <w:t xml:space="preserve"> 被投诉人1：____________________</w:t>
      </w:r>
    </w:p>
    <w:p>
      <w:pPr>
        <w:pStyle w:val="4"/>
        <w:ind w:firstLine="480"/>
      </w:pPr>
      <w:r>
        <w:t xml:space="preserve"> 地址：____________________邮编：____________________</w:t>
      </w:r>
    </w:p>
    <w:p>
      <w:pPr>
        <w:pStyle w:val="4"/>
        <w:ind w:firstLine="480"/>
      </w:pPr>
      <w:r>
        <w:t xml:space="preserve"> 联系人：____________________联系电话：____________________</w:t>
      </w:r>
    </w:p>
    <w:p>
      <w:pPr>
        <w:pStyle w:val="4"/>
        <w:ind w:firstLine="480"/>
      </w:pPr>
      <w:r>
        <w:t xml:space="preserve"> 被投诉人2：____________________</w:t>
      </w:r>
    </w:p>
    <w:p>
      <w:pPr>
        <w:pStyle w:val="4"/>
        <w:ind w:firstLine="480"/>
      </w:pPr>
      <w:r>
        <w:t xml:space="preserve"> ……</w:t>
      </w:r>
    </w:p>
    <w:p>
      <w:pPr>
        <w:pStyle w:val="4"/>
        <w:ind w:firstLine="480"/>
      </w:pPr>
      <w:r>
        <w:t xml:space="preserve"> 相关供应商：_____________________</w:t>
      </w:r>
    </w:p>
    <w:p>
      <w:pPr>
        <w:pStyle w:val="4"/>
        <w:ind w:firstLine="480"/>
      </w:pPr>
      <w:r>
        <w:t xml:space="preserve"> 地址：____________________邮编：____________________</w:t>
      </w:r>
    </w:p>
    <w:p>
      <w:pPr>
        <w:pStyle w:val="4"/>
        <w:ind w:firstLine="480"/>
      </w:pPr>
      <w:r>
        <w:t xml:space="preserve"> 联系人：____________________联系电话：____________________</w:t>
      </w:r>
    </w:p>
    <w:p>
      <w:pPr>
        <w:pStyle w:val="4"/>
        <w:ind w:firstLine="480"/>
      </w:pPr>
      <w:r>
        <w:t xml:space="preserve"> 二、投诉项目基本情况</w:t>
      </w:r>
    </w:p>
    <w:p>
      <w:pPr>
        <w:pStyle w:val="4"/>
        <w:ind w:firstLine="480"/>
      </w:pPr>
      <w:r>
        <w:t xml:space="preserve"> 采购项目名称：____________________</w:t>
      </w:r>
    </w:p>
    <w:p>
      <w:pPr>
        <w:pStyle w:val="4"/>
        <w:ind w:firstLine="480"/>
      </w:pPr>
      <w:r>
        <w:t xml:space="preserve"> 采购项目编号： ____________________包号：____________________</w:t>
      </w:r>
    </w:p>
    <w:p>
      <w:pPr>
        <w:pStyle w:val="4"/>
        <w:ind w:firstLine="480"/>
      </w:pPr>
      <w:r>
        <w:t xml:space="preserve"> 采购人名称：____________________</w:t>
      </w:r>
    </w:p>
    <w:p>
      <w:pPr>
        <w:pStyle w:val="4"/>
        <w:ind w:firstLine="480"/>
      </w:pPr>
      <w:r>
        <w:t xml:space="preserve"> 代理机构名称：____________________</w:t>
      </w:r>
    </w:p>
    <w:p>
      <w:pPr>
        <w:pStyle w:val="4"/>
        <w:ind w:firstLine="480"/>
      </w:pPr>
      <w:r>
        <w:t xml:space="preserve"> 采购文件公告:</w:t>
      </w:r>
      <w:r>
        <w:rPr>
          <w:u w:val="single"/>
        </w:rPr>
        <w:t>是/否</w:t>
      </w:r>
      <w:r>
        <w:t xml:space="preserve"> 公告期限：_____________________</w:t>
      </w:r>
    </w:p>
    <w:p>
      <w:pPr>
        <w:pStyle w:val="4"/>
        <w:ind w:firstLine="480"/>
      </w:pPr>
      <w:r>
        <w:t xml:space="preserve"> 采购结果公告:</w:t>
      </w:r>
      <w:r>
        <w:rPr>
          <w:u w:val="single"/>
        </w:rPr>
        <w:t>是/否</w:t>
      </w:r>
      <w:r>
        <w:t xml:space="preserve"> 公告期限：_____________________</w:t>
      </w:r>
    </w:p>
    <w:p>
      <w:pPr>
        <w:pStyle w:val="4"/>
        <w:ind w:firstLine="480"/>
      </w:pPr>
      <w:r>
        <w:t xml:space="preserve"> 三、质疑基本情况</w:t>
      </w:r>
    </w:p>
    <w:p>
      <w:pPr>
        <w:pStyle w:val="4"/>
        <w:ind w:firstLine="480"/>
      </w:pPr>
      <w:r>
        <w:t xml:space="preserve"> 投诉人于 ____年____月____日,向提出质疑，质疑事项为：_____________________</w:t>
      </w:r>
    </w:p>
    <w:p>
      <w:pPr>
        <w:pStyle w:val="4"/>
        <w:ind w:firstLine="480"/>
      </w:pPr>
      <w:r>
        <w:rPr>
          <w:u w:val="single"/>
        </w:rPr>
        <w:t>采购人/代理机构</w:t>
      </w:r>
      <w:r>
        <w:t>于____年____月____日,就质疑事项作出了答复/没有在法定期限内作出答复。</w:t>
      </w:r>
    </w:p>
    <w:p>
      <w:pPr>
        <w:pStyle w:val="4"/>
        <w:ind w:firstLine="480"/>
      </w:pPr>
      <w:r>
        <w:t xml:space="preserve"> 四、投诉事项具体内容</w:t>
      </w:r>
    </w:p>
    <w:p>
      <w:pPr>
        <w:pStyle w:val="4"/>
        <w:ind w:firstLine="480"/>
      </w:pPr>
      <w:r>
        <w:t xml:space="preserve"> 投诉事项 1：_____________________</w:t>
      </w:r>
    </w:p>
    <w:p>
      <w:pPr>
        <w:pStyle w:val="4"/>
        <w:ind w:firstLine="480"/>
      </w:pPr>
      <w:r>
        <w:t xml:space="preserve"> 事实依据：_____________________</w:t>
      </w:r>
    </w:p>
    <w:p>
      <w:pPr>
        <w:pStyle w:val="4"/>
        <w:ind w:firstLine="480"/>
      </w:pPr>
      <w:r>
        <w:t xml:space="preserve"> 法律依据：_____________________</w:t>
      </w:r>
    </w:p>
    <w:p>
      <w:pPr>
        <w:pStyle w:val="4"/>
        <w:ind w:firstLine="480"/>
      </w:pPr>
      <w:r>
        <w:t xml:space="preserve"> 投诉事项2：_____________________</w:t>
      </w:r>
    </w:p>
    <w:p>
      <w:pPr>
        <w:pStyle w:val="4"/>
        <w:ind w:firstLine="480"/>
      </w:pPr>
      <w:r>
        <w:t xml:space="preserve"> ……</w:t>
      </w:r>
    </w:p>
    <w:p>
      <w:pPr>
        <w:pStyle w:val="4"/>
        <w:ind w:firstLine="480"/>
      </w:pPr>
      <w:r>
        <w:t xml:space="preserve"> 五、与投诉事项相关的投诉请求</w:t>
      </w:r>
    </w:p>
    <w:p>
      <w:pPr>
        <w:pStyle w:val="4"/>
        <w:ind w:firstLine="480"/>
      </w:pPr>
      <w:r>
        <w:t xml:space="preserve"> 请求：________________________</w:t>
      </w:r>
    </w:p>
    <w:p>
      <w:pPr>
        <w:pStyle w:val="4"/>
        <w:ind w:firstLine="480"/>
      </w:pPr>
      <w:r>
        <w:t xml:space="preserve"> 签字(签章)： ________公章________</w:t>
      </w:r>
    </w:p>
    <w:p>
      <w:pPr>
        <w:pStyle w:val="4"/>
      </w:pPr>
      <w:r>
        <w:t xml:space="preserve"> 日期：____年____月____日</w:t>
      </w:r>
    </w:p>
    <w:p>
      <w:pPr>
        <w:pStyle w:val="4"/>
        <w:ind w:firstLine="480"/>
      </w:pPr>
      <w:r>
        <w:t xml:space="preserve"> 投诉书制作说明：</w:t>
      </w:r>
    </w:p>
    <w:p>
      <w:pPr>
        <w:pStyle w:val="4"/>
        <w:ind w:firstLine="480"/>
      </w:pPr>
      <w:r>
        <w:t xml:space="preserve"> 1.投诉人提起投诉时，应当提交投诉书和必要的证明材料，并按照被投诉人和与投诉事项有关的供应商数量提供投诉书副本。</w:t>
      </w:r>
    </w:p>
    <w:p>
      <w:pPr>
        <w:pStyle w:val="4"/>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4"/>
        <w:ind w:firstLine="480"/>
      </w:pPr>
      <w:r>
        <w:t xml:space="preserve"> 3.投诉人若对项目的某一分包进行投诉，投诉书应列明具体分包号。</w:t>
      </w:r>
    </w:p>
    <w:p>
      <w:pPr>
        <w:pStyle w:val="4"/>
        <w:ind w:firstLine="480"/>
      </w:pPr>
      <w:r>
        <w:t xml:space="preserve"> 4.投诉书应简要列明质疑事项，质疑函、质疑答复等作为附件材料提供。</w:t>
      </w:r>
    </w:p>
    <w:p>
      <w:pPr>
        <w:pStyle w:val="4"/>
        <w:ind w:firstLine="480"/>
      </w:pPr>
      <w:r>
        <w:t xml:space="preserve"> 5.投诉书的投诉事项应具体、明确，并有必要的事实依据和法律依据。</w:t>
      </w:r>
    </w:p>
    <w:p>
      <w:pPr>
        <w:pStyle w:val="4"/>
        <w:ind w:firstLine="480"/>
      </w:pPr>
      <w:r>
        <w:t xml:space="preserve"> 6.投诉书的投诉请求应与投诉事项相关。</w:t>
      </w:r>
    </w:p>
    <w:p>
      <w:pPr>
        <w:pStyle w:val="4"/>
        <w:ind w:firstLine="480"/>
      </w:pPr>
      <w:r>
        <w:t xml:space="preserve"> 7.投诉人为自然人的，投诉书应当由本人签字；投诉人为法人或者其他组织的，投诉书应当由法定代表人、主要负责人，或者其授权代表签字或者盖章，并加盖公章。</w:t>
      </w:r>
    </w:p>
    <w:p>
      <w:pPr>
        <w:pStyle w:val="4"/>
        <w:ind w:firstLine="480"/>
      </w:pPr>
      <w:r>
        <w:t xml:space="preserve">  </w:t>
      </w:r>
    </w:p>
    <w:p>
      <w:pPr>
        <w:pStyle w:val="4"/>
        <w:outlineLvl w:val="2"/>
      </w:pPr>
      <w:r>
        <w:rPr>
          <w:b/>
          <w:sz w:val="28"/>
        </w:rPr>
        <w:t>格式二十三：</w:t>
      </w:r>
    </w:p>
    <w:p>
      <w:pPr>
        <w:pStyle w:val="4"/>
        <w:ind w:firstLine="480"/>
      </w:pPr>
      <w:r>
        <w:t>（以下格式文件由供应商根据需要选用）</w:t>
      </w:r>
    </w:p>
    <w:p>
      <w:pPr>
        <w:pStyle w:val="4"/>
        <w:ind w:firstLine="480"/>
      </w:pPr>
      <w:r>
        <w:t>项目实施方案、质量保证及售后服务承诺等内容和格式自拟。</w:t>
      </w:r>
    </w:p>
    <w:p>
      <w:pPr>
        <w:pStyle w:val="4"/>
        <w:ind w:firstLine="480"/>
      </w:pPr>
      <w:r>
        <w:t xml:space="preserve">  </w:t>
      </w:r>
    </w:p>
    <w:p>
      <w:pPr>
        <w:pStyle w:val="4"/>
        <w:outlineLvl w:val="2"/>
      </w:pPr>
      <w:r>
        <w:rPr>
          <w:b/>
          <w:sz w:val="28"/>
        </w:rPr>
        <w:t>格式二十四：</w:t>
      </w:r>
    </w:p>
    <w:p>
      <w:pPr>
        <w:pStyle w:val="4"/>
        <w:ind w:firstLine="480"/>
      </w:pPr>
      <w:r>
        <w:t>附件（以下格式文件由供应商根据需要选用）</w:t>
      </w:r>
    </w:p>
    <w:p>
      <w:pPr>
        <w:pStyle w:val="4"/>
        <w:jc w:val="center"/>
        <w:outlineLvl w:val="3"/>
      </w:pPr>
      <w:r>
        <w:rPr>
          <w:b/>
          <w:sz w:val="24"/>
        </w:rPr>
        <w:t>政府采购投标（响应）担保函</w:t>
      </w:r>
    </w:p>
    <w:p>
      <w:pPr>
        <w:pStyle w:val="4"/>
      </w:pPr>
      <w:r>
        <w:t>编号：【 】号</w:t>
      </w:r>
    </w:p>
    <w:p>
      <w:pPr>
        <w:pStyle w:val="4"/>
        <w:ind w:firstLine="480"/>
      </w:pPr>
      <w:r>
        <w:t>（采购人）：</w:t>
      </w:r>
    </w:p>
    <w:p>
      <w:pPr>
        <w:pStyle w:val="4"/>
        <w:ind w:firstLine="480"/>
      </w:pPr>
      <w: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4"/>
        <w:ind w:firstLine="480"/>
      </w:pPr>
      <w:r>
        <w:t>一、保险责任的情形及保证金额</w:t>
      </w:r>
    </w:p>
    <w:p>
      <w:pPr>
        <w:pStyle w:val="4"/>
        <w:ind w:firstLine="480"/>
      </w:pPr>
      <w:r>
        <w:t>（一）在投标（响应）人出现下列情形之一时，我方承担保险责任：</w:t>
      </w:r>
    </w:p>
    <w:p>
      <w:pPr>
        <w:pStyle w:val="4"/>
        <w:ind w:firstLine="480"/>
      </w:pPr>
      <w:r>
        <w:t>1.中标（成交）后投标（响应）人无正当理由不与采购人签订《政府采购合同》；</w:t>
      </w:r>
    </w:p>
    <w:p>
      <w:pPr>
        <w:pStyle w:val="4"/>
        <w:ind w:firstLine="480"/>
      </w:pPr>
      <w:r>
        <w:t>2.采购文件规定的投标（响应）人应当缴纳保证金的其他情形。</w:t>
      </w:r>
    </w:p>
    <w:p>
      <w:pPr>
        <w:pStyle w:val="4"/>
        <w:ind w:firstLine="480"/>
      </w:pPr>
      <w:r>
        <w:t>（二）我方承担保险责任的最高金额为人民币__________元（大写）即本项目的投标（响应）保证金金额。</w:t>
      </w:r>
    </w:p>
    <w:p>
      <w:pPr>
        <w:pStyle w:val="4"/>
        <w:ind w:firstLine="480"/>
      </w:pPr>
      <w:r>
        <w:t>二、保证的方式及保证期间</w:t>
      </w:r>
    </w:p>
    <w:p>
      <w:pPr>
        <w:pStyle w:val="4"/>
        <w:ind w:firstLine="480"/>
      </w:pPr>
      <w:r>
        <w:t>我方保证的方式为：连带责任保证。</w:t>
      </w:r>
    </w:p>
    <w:p>
      <w:pPr>
        <w:pStyle w:val="4"/>
        <w:ind w:firstLine="480"/>
      </w:pPr>
      <w:r>
        <w:t>我方的保证期间为：本保险凭证自__年__月__日起生效，有效期至开标日后的90天内。</w:t>
      </w:r>
    </w:p>
    <w:p>
      <w:pPr>
        <w:pStyle w:val="4"/>
        <w:ind w:firstLine="480"/>
      </w:pPr>
      <w:r>
        <w:t>三、承担保证责任的程序</w:t>
      </w:r>
    </w:p>
    <w:p>
      <w:pPr>
        <w:pStyle w:val="4"/>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4"/>
        <w:ind w:firstLine="480"/>
      </w:pPr>
      <w:r>
        <w:t>2.我方在收到索赔通知及相关证明材料后，在15个工作日内进行审查，符合应承担保证责任情形的，我方按照你方的要求代投标（响应）人向你方支付相应的索赔款项。</w:t>
      </w:r>
    </w:p>
    <w:p>
      <w:pPr>
        <w:pStyle w:val="4"/>
        <w:ind w:firstLine="480"/>
      </w:pPr>
      <w:r>
        <w:t>四、保证责任的终止</w:t>
      </w:r>
    </w:p>
    <w:p>
      <w:pPr>
        <w:pStyle w:val="4"/>
        <w:ind w:firstLine="480"/>
      </w:pPr>
      <w:r>
        <w:t>1.保证期间届满，你方未向我方书面主张保证责任的，自保证期间届满次日起，我方保证责任自动终止。</w:t>
      </w:r>
    </w:p>
    <w:p>
      <w:pPr>
        <w:pStyle w:val="4"/>
        <w:ind w:firstLine="480"/>
      </w:pPr>
      <w:r>
        <w:t>2.我方按照本保函向你方履行了保证责任后，自我方向你方支付款项（支付款项从我方账户划出）之日起，保证责任终止。</w:t>
      </w:r>
    </w:p>
    <w:p>
      <w:pPr>
        <w:pStyle w:val="4"/>
        <w:ind w:firstLine="480"/>
      </w:pPr>
      <w:r>
        <w:t>3.按照法律法规的规定或出现我方保证责任终止的其它情形的，我方在本保函项下的保证责任终止。</w:t>
      </w:r>
    </w:p>
    <w:p>
      <w:pPr>
        <w:pStyle w:val="4"/>
        <w:ind w:firstLine="480"/>
      </w:pPr>
      <w:r>
        <w:t>五、免责条款</w:t>
      </w:r>
    </w:p>
    <w:p>
      <w:pPr>
        <w:pStyle w:val="4"/>
        <w:ind w:firstLine="480"/>
      </w:pPr>
      <w:r>
        <w:t>1.依照法律规定或你方与投标（响应）人的另行约定，全部或者部分免除投标（响应）人投标（响应）保证金义务时，我方亦免除相应的保证责任。</w:t>
      </w:r>
    </w:p>
    <w:p>
      <w:pPr>
        <w:pStyle w:val="4"/>
        <w:ind w:firstLine="480"/>
      </w:pPr>
      <w:r>
        <w:t>2.因你方原因致使投标（响应）人发生本保函第一条第（一）款约定情形的，我方不承担保证责任。</w:t>
      </w:r>
    </w:p>
    <w:p>
      <w:pPr>
        <w:pStyle w:val="4"/>
        <w:ind w:firstLine="480"/>
      </w:pPr>
      <w:r>
        <w:t>3.因不可抗力造成投标（响应）人发生本保函第一条约定情形的，我方不承担保证责任。</w:t>
      </w:r>
    </w:p>
    <w:p>
      <w:pPr>
        <w:pStyle w:val="4"/>
        <w:ind w:firstLine="480"/>
      </w:pPr>
      <w:r>
        <w:t>4.你方或其他有权机关对采购文件进行任何澄清或修改，加重我方保证责任的，我方对加重部分不承担保证责任，但该澄清或修改经我方事先书面同意的除外。</w:t>
      </w:r>
    </w:p>
    <w:p>
      <w:pPr>
        <w:pStyle w:val="4"/>
        <w:ind w:firstLine="480"/>
      </w:pPr>
      <w:r>
        <w:t>六、争议的解决</w:t>
      </w:r>
    </w:p>
    <w:p>
      <w:pPr>
        <w:pStyle w:val="4"/>
        <w:ind w:firstLine="480"/>
      </w:pPr>
      <w:r>
        <w:t>因本保函发生的纠纷，由你我双方协商解决，协商不成的，通过诉讼程序解决，诉讼管辖地法院为 法院。</w:t>
      </w:r>
    </w:p>
    <w:p>
      <w:pPr>
        <w:pStyle w:val="4"/>
        <w:ind w:firstLine="480"/>
      </w:pPr>
      <w:r>
        <w:t>七、保函的生效</w:t>
      </w:r>
    </w:p>
    <w:p>
      <w:pPr>
        <w:pStyle w:val="4"/>
        <w:ind w:firstLine="480"/>
      </w:pPr>
      <w:r>
        <w:t>本保函自我方加盖公章之日起生效。</w:t>
      </w:r>
    </w:p>
    <w:p>
      <w:pPr>
        <w:pStyle w:val="4"/>
        <w:ind w:firstLine="480"/>
      </w:pPr>
      <w:r>
        <w:t>保证人：_______（公章）_______</w:t>
      </w:r>
    </w:p>
    <w:p>
      <w:pPr>
        <w:pStyle w:val="4"/>
      </w:pPr>
      <w:r>
        <w:t>联系人：____________________</w:t>
      </w:r>
    </w:p>
    <w:p>
      <w:pPr>
        <w:pStyle w:val="4"/>
      </w:pPr>
      <w:r>
        <w:t>联系电话：____________________</w:t>
      </w:r>
    </w:p>
    <w:p>
      <w:pPr>
        <w:pStyle w:val="4"/>
      </w:pPr>
      <w:r>
        <w:t>___年___月___日</w:t>
      </w:r>
    </w:p>
    <w:p>
      <w:pPr>
        <w:pStyle w:val="4"/>
        <w:ind w:firstLine="480"/>
      </w:pPr>
      <w:r>
        <w:t xml:space="preserve">  </w:t>
      </w:r>
    </w:p>
    <w:p>
      <w:pPr>
        <w:pStyle w:val="4"/>
        <w:outlineLvl w:val="2"/>
      </w:pPr>
      <w:r>
        <w:rPr>
          <w:b/>
          <w:sz w:val="28"/>
        </w:rPr>
        <w:t>格式二十五：</w:t>
      </w:r>
    </w:p>
    <w:p>
      <w:pPr>
        <w:pStyle w:val="4"/>
        <w:jc w:val="center"/>
        <w:outlineLvl w:val="3"/>
      </w:pPr>
      <w:r>
        <w:rPr>
          <w:b/>
          <w:sz w:val="24"/>
        </w:rPr>
        <w:t>政府采购履约担保函</w:t>
      </w:r>
    </w:p>
    <w:p>
      <w:pPr>
        <w:pStyle w:val="4"/>
      </w:pPr>
      <w:r>
        <w:t>编号：</w:t>
      </w:r>
    </w:p>
    <w:p>
      <w:pPr>
        <w:pStyle w:val="4"/>
        <w:ind w:firstLine="480"/>
      </w:pPr>
      <w:r>
        <w:t>（采购人）：</w:t>
      </w:r>
    </w:p>
    <w:p>
      <w:pPr>
        <w:pStyle w:val="4"/>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4"/>
        <w:ind w:firstLine="480"/>
      </w:pPr>
      <w:r>
        <w:t>一、保证金额</w:t>
      </w:r>
    </w:p>
    <w:p>
      <w:pPr>
        <w:pStyle w:val="4"/>
        <w:ind w:firstLine="480"/>
      </w:pPr>
      <w:r>
        <w:t>我方的保证范围是主合同约定的合同价款总额的___%，数额为__________（大写），币种为</w:t>
      </w:r>
      <w:r>
        <w:rPr>
          <w:u w:val="single"/>
        </w:rPr>
        <w:t>人民币</w:t>
      </w:r>
      <w:r>
        <w:t>（即主合同履约保证金金额）。</w:t>
      </w:r>
    </w:p>
    <w:p>
      <w:pPr>
        <w:pStyle w:val="4"/>
        <w:ind w:firstLine="480"/>
      </w:pPr>
      <w:r>
        <w:t>二、我方保证的方式为：连带责任保证。</w:t>
      </w:r>
    </w:p>
    <w:p>
      <w:pPr>
        <w:pStyle w:val="4"/>
        <w:ind w:firstLine="480"/>
      </w:pPr>
      <w:r>
        <w:t>三、我方保证的期间为：本保函自开立之日起生效，至 年 月 日止。</w:t>
      </w:r>
    </w:p>
    <w:p>
      <w:pPr>
        <w:pStyle w:val="4"/>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pPr>
        <w:pStyle w:val="4"/>
        <w:ind w:firstLine="480"/>
      </w:pPr>
      <w:r>
        <w:t>(一)索赔通知文件必须以书面形式提出，列明索赔金额，并由你方法定代表人(负责人)或授权代理人签字并加盖公章;</w:t>
      </w:r>
    </w:p>
    <w:p>
      <w:pPr>
        <w:pStyle w:val="4"/>
        <w:ind w:firstLine="480"/>
      </w:pPr>
      <w:r>
        <w:t>(二)索赔通知文件必须同时附有:</w:t>
      </w:r>
    </w:p>
    <w:p>
      <w:pPr>
        <w:pStyle w:val="4"/>
        <w:ind w:firstLine="480"/>
      </w:pPr>
      <w:r>
        <w:t>1.一项书面声明，声明索赔款项并未由被保证人或其代理人直接或间接地支付给你方;</w:t>
      </w:r>
    </w:p>
    <w:p>
      <w:pPr>
        <w:pStyle w:val="4"/>
        <w:ind w:firstLine="480"/>
      </w:pPr>
      <w:r>
        <w:t>2.证明被保证人违反上述合同或协议约定的义务以及有责任支付你方索赔金额的证据。</w:t>
      </w:r>
    </w:p>
    <w:p>
      <w:pPr>
        <w:pStyle w:val="4"/>
        <w:ind w:firstLine="480"/>
      </w:pPr>
      <w:r>
        <w:t>(三)索赔通知文件必须在本保函有效期内到达以下地址：</w:t>
      </w:r>
    </w:p>
    <w:p>
      <w:pPr>
        <w:pStyle w:val="4"/>
        <w:ind w:firstLine="480"/>
      </w:pPr>
      <w:r>
        <w:t>__________________________________________________。</w:t>
      </w:r>
    </w:p>
    <w:p>
      <w:pPr>
        <w:pStyle w:val="4"/>
        <w:ind w:firstLine="480"/>
      </w:pPr>
      <w:r>
        <w:t>五、本保函保证金额将随被保证人逐步履行保函项下合同约定或法定的义务以及我方按你方索赔通知文件要求分次支付而相应递减。</w:t>
      </w:r>
    </w:p>
    <w:p>
      <w:pPr>
        <w:pStyle w:val="4"/>
        <w:ind w:firstLine="480"/>
      </w:pPr>
      <w:r>
        <w:t>六、本保函项下的权利不得转让，不得设定担保。受益人未经我方书面同意转让本保函或其项下任何权利，我方在本保函项下的义务与责任全部消灭。</w:t>
      </w:r>
    </w:p>
    <w:p>
      <w:pPr>
        <w:pStyle w:val="4"/>
        <w:ind w:firstLine="480"/>
      </w:pPr>
      <w:r>
        <w:t>七、本保函项下的合同或基础交易不成立、不生效、无效、被撤销、被解除，本保函无效;被保证人基于保函项下的合同或基础交易或其他原因的抗辩，我方均有权主张。</w:t>
      </w:r>
    </w:p>
    <w:p>
      <w:pPr>
        <w:pStyle w:val="4"/>
        <w:ind w:firstLine="480"/>
      </w:pPr>
      <w:r>
        <w:t>八、因本保函发生争议协商解决不成，按以下第</w:t>
      </w:r>
      <w:r>
        <w:rPr>
          <w:u w:val="single"/>
        </w:rPr>
        <w:t xml:space="preserve"> (一)</w:t>
      </w:r>
      <w:r>
        <w:t>种方式解决:</w:t>
      </w:r>
    </w:p>
    <w:p>
      <w:pPr>
        <w:pStyle w:val="4"/>
        <w:ind w:firstLine="480"/>
      </w:pPr>
      <w:r>
        <w:t>(一)向我方所在地的人民法院起诉。</w:t>
      </w:r>
    </w:p>
    <w:p>
      <w:pPr>
        <w:pStyle w:val="4"/>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pPr>
        <w:pStyle w:val="4"/>
        <w:ind w:firstLine="480"/>
      </w:pPr>
      <w:r>
        <w:t>九、本保函适用中华人民共和国法律。</w:t>
      </w:r>
    </w:p>
    <w:p>
      <w:pPr>
        <w:pStyle w:val="4"/>
        <w:ind w:firstLine="480"/>
      </w:pPr>
      <w:r>
        <w:t>十、其他条款:</w:t>
      </w:r>
    </w:p>
    <w:p>
      <w:pPr>
        <w:pStyle w:val="4"/>
        <w:ind w:firstLine="480"/>
      </w:pPr>
      <w:r>
        <w:t>1.本保函有效期届满或提前终止，本保函自动失效，我方在本保函项下的义务与责任自动全部消灭，此后提出的任何索赔均为无效索赔，我方无义务作出任何赔付。</w:t>
      </w:r>
    </w:p>
    <w:p>
      <w:pPr>
        <w:pStyle w:val="4"/>
        <w:ind w:firstLine="480"/>
      </w:pPr>
      <w:r>
        <w:t>2.所有索赔通知必须在我方工作时间内到达本保函规定的地址。</w:t>
      </w:r>
    </w:p>
    <w:p>
      <w:pPr>
        <w:pStyle w:val="4"/>
        <w:ind w:firstLine="480"/>
      </w:pPr>
      <w:r>
        <w:t>十一、本保函自我方盖章之日起生效。</w:t>
      </w:r>
    </w:p>
    <w:p>
      <w:pPr>
        <w:pStyle w:val="4"/>
      </w:pPr>
      <w:r>
        <w:t>保证人：___________(盖章)</w:t>
      </w:r>
    </w:p>
    <w:p>
      <w:pPr>
        <w:pStyle w:val="4"/>
      </w:pPr>
      <w:r>
        <w:t>联系地址：_______________</w:t>
      </w:r>
    </w:p>
    <w:p>
      <w:pPr>
        <w:pStyle w:val="4"/>
      </w:pPr>
      <w:r>
        <w:t>联系电话：_______________</w:t>
      </w:r>
    </w:p>
    <w:p>
      <w:pPr>
        <w:pStyle w:val="4"/>
      </w:pPr>
      <w:r>
        <w:t>开立日期：___年___月___日</w:t>
      </w:r>
    </w:p>
    <w:p>
      <w:pPr>
        <w:pStyle w:val="4"/>
        <w:jc w:val="center"/>
        <w:outlineLvl w:val="3"/>
      </w:pPr>
      <w:r>
        <w:rPr>
          <w:b/>
          <w:sz w:val="24"/>
        </w:rPr>
        <w:t>采购合同履约保险凭证</w:t>
      </w:r>
    </w:p>
    <w:p>
      <w:pPr>
        <w:pStyle w:val="4"/>
      </w:pPr>
      <w:r>
        <w:t>致被保险人__________：</w:t>
      </w:r>
    </w:p>
    <w:p>
      <w:pPr>
        <w:pStyle w:val="4"/>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4"/>
        <w:ind w:firstLine="480"/>
      </w:pPr>
      <w:r>
        <w:t>一、我公司对上述采购项目出具的《采购合同履约保证保险》保单号：</w:t>
      </w:r>
    </w:p>
    <w:p>
      <w:pPr>
        <w:pStyle w:val="4"/>
        <w:ind w:firstLine="480"/>
      </w:pPr>
      <w:r>
        <w:t>二、上述保单项下我公司的保险金额（最高限额）：人民币 （￥： 元）</w:t>
      </w:r>
    </w:p>
    <w:p>
      <w:pPr>
        <w:pStyle w:val="4"/>
        <w:ind w:firstLine="480"/>
      </w:pPr>
      <w:r>
        <w:t>上述全部保险单的保险金额随投保人逐步履行采购合同约定的义务或我公司的赔付而递减。</w:t>
      </w:r>
    </w:p>
    <w:p>
      <w:pPr>
        <w:pStyle w:val="4"/>
        <w:ind w:firstLine="480"/>
      </w:pPr>
      <w:r>
        <w:t>三、本保险的保险期间自____年___月___日___时起至___年___月___日___时止，共计___天。</w:t>
      </w:r>
    </w:p>
    <w:p>
      <w:pPr>
        <w:pStyle w:val="4"/>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pPr>
        <w:pStyle w:val="4"/>
        <w:ind w:firstLine="480"/>
      </w:pPr>
      <w:r>
        <w:t>（一）投保人未按照采购合同约定的时间、地点交付采购标的；</w:t>
      </w:r>
    </w:p>
    <w:p>
      <w:pPr>
        <w:pStyle w:val="4"/>
        <w:ind w:firstLine="480"/>
      </w:pPr>
      <w:r>
        <w:t>（二）投保人供应采购标的的规格、型号、数量、质量等不符合《采购合同》的约定。</w:t>
      </w:r>
    </w:p>
    <w:p>
      <w:pPr>
        <w:pStyle w:val="4"/>
        <w:ind w:firstLine="480"/>
      </w:pPr>
      <w:r>
        <w:t>五、索赔文件</w:t>
      </w:r>
    </w:p>
    <w:p>
      <w:pPr>
        <w:pStyle w:val="4"/>
        <w:ind w:firstLine="480"/>
      </w:pPr>
      <w:r>
        <w:t>（一）经被保险人有权人签字、加盖被保险人公章的书面索赔声明正本，索赔声明须注明本保险凭证对应的保单号并申明如下事实：</w:t>
      </w:r>
    </w:p>
    <w:p>
      <w:pPr>
        <w:pStyle w:val="4"/>
        <w:ind w:firstLine="480"/>
      </w:pPr>
      <w:r>
        <w:t>（1）投保人未履行采购合同相关义务；</w:t>
      </w:r>
    </w:p>
    <w:p>
      <w:pPr>
        <w:pStyle w:val="4"/>
        <w:ind w:firstLine="480"/>
      </w:pPr>
      <w:r>
        <w:t>（2）投保人的违约事实。</w:t>
      </w:r>
    </w:p>
    <w:p>
      <w:pPr>
        <w:pStyle w:val="4"/>
        <w:ind w:firstLine="480"/>
      </w:pPr>
      <w:r>
        <w:t>（二）保险单正本；</w:t>
      </w:r>
    </w:p>
    <w:p>
      <w:pPr>
        <w:pStyle w:val="4"/>
        <w:ind w:firstLine="480"/>
      </w:pPr>
      <w:r>
        <w:t>（三）《采购合同》副本及与采购项目进展、质量、缺陷有关的证明文件（包括《中标通知书》、投标书及其附录、会议纪要、其他合同文件等）；</w:t>
      </w:r>
    </w:p>
    <w:p>
      <w:pPr>
        <w:pStyle w:val="4"/>
        <w:ind w:firstLine="480"/>
      </w:pPr>
      <w:r>
        <w:t>（四）保险人要求投保人、被保险人所能提供的与确认保险事故的性质、原因、损失程度等有关的其他证明和资料；</w:t>
      </w:r>
    </w:p>
    <w:p>
      <w:pPr>
        <w:pStyle w:val="4"/>
        <w:ind w:firstLine="480"/>
      </w:pPr>
      <w:r>
        <w:t>（五）仲裁机构出具的裁决书或法院出具的裁定书、判决书等生效法律文书（适用于仲裁或诉讼确认损失的方式）；</w:t>
      </w:r>
    </w:p>
    <w:p>
      <w:pPr>
        <w:pStyle w:val="4"/>
        <w:ind w:firstLine="480"/>
      </w:pPr>
      <w:r>
        <w:t>六、未经保险人书面同意，本保险凭证与保险合同不得转让、质押，否则保险人在本保险凭证与保险合同项下的保险责任自动解除。</w:t>
      </w:r>
    </w:p>
    <w:p>
      <w:pPr>
        <w:pStyle w:val="4"/>
        <w:ind w:firstLine="480"/>
      </w:pPr>
      <w:r>
        <w:t>七、本保证保险发生争议协商解决不成，向保险人所在地有管辖权的人民法院提起诉讼。</w:t>
      </w:r>
    </w:p>
    <w:p>
      <w:pPr>
        <w:pStyle w:val="4"/>
        <w:ind w:firstLine="480"/>
      </w:pPr>
      <w:r>
        <w:t>八、本保证保险适用的保险条款为《_______________________》。</w:t>
      </w:r>
    </w:p>
    <w:p>
      <w:pPr>
        <w:pStyle w:val="4"/>
        <w:ind w:firstLine="480"/>
      </w:pPr>
      <w:r>
        <w:t>九、保险责任免除及其他本保险凭证未载明事宜以保险合同约定为准。</w:t>
      </w:r>
    </w:p>
    <w:p>
      <w:pPr>
        <w:pStyle w:val="4"/>
        <w:ind w:firstLine="480"/>
      </w:pPr>
      <w:r>
        <w:t>十、本保险凭证自保险人加盖保单专用章起生效。</w:t>
      </w:r>
    </w:p>
    <w:p>
      <w:pPr>
        <w:pStyle w:val="4"/>
      </w:pPr>
      <w:r>
        <w:t>保证人：__________(盖章)</w:t>
      </w:r>
    </w:p>
    <w:p>
      <w:pPr>
        <w:pStyle w:val="4"/>
      </w:pPr>
      <w:r>
        <w:t>地址：__________________</w:t>
      </w:r>
    </w:p>
    <w:p>
      <w:pPr>
        <w:pStyle w:val="4"/>
      </w:pPr>
      <w:r>
        <w:t>电话：__________________</w:t>
      </w:r>
    </w:p>
    <w:p>
      <w:pPr>
        <w:pStyle w:val="4"/>
      </w:pPr>
      <w:r>
        <w:t>开立日期：____年__月__日</w:t>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6D8604E6"/>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廖敏</cp:lastModifiedBy>
  <dcterms:modified xsi:type="dcterms:W3CDTF">2025-03-21T06:41:35Z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