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广东省广裕集团河源莲塘实业有限责任</w:t>
      </w:r>
    </w:p>
    <w:p>
      <w:pPr>
        <w:snapToGrid w:val="0"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公司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厂房空压机线路改造项目</w:t>
      </w:r>
    </w:p>
    <w:p>
      <w:pPr>
        <w:snapToGrid w:val="0"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  <w:lang w:eastAsia="zh-CN"/>
        </w:rPr>
        <w:t>采购</w:t>
      </w:r>
      <w:r>
        <w:rPr>
          <w:rFonts w:hint="eastAsia" w:asciiTheme="minorEastAsia" w:hAnsiTheme="minorEastAsia" w:eastAsiaTheme="minorEastAsia" w:cstheme="minorEastAsia"/>
          <w:b/>
          <w:bCs/>
          <w:sz w:val="44"/>
          <w:szCs w:val="44"/>
        </w:rPr>
        <w:t>结果公告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val="zh-CN" w:eastAsia="zh-CN"/>
        </w:rPr>
      </w:pPr>
    </w:p>
    <w:p>
      <w:pPr>
        <w:spacing w:line="560" w:lineRule="exact"/>
        <w:ind w:firstLine="640" w:firstLineChars="200"/>
        <w:jc w:val="both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zh-CN" w:eastAsia="zh-CN"/>
        </w:rPr>
        <w:t>广东省广裕集团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河源莲塘实业</w:t>
      </w:r>
      <w:r>
        <w:rPr>
          <w:rFonts w:hint="eastAsia" w:ascii="仿宋_GB2312" w:hAnsi="宋体" w:eastAsia="仿宋_GB2312"/>
          <w:sz w:val="32"/>
          <w:szCs w:val="32"/>
          <w:lang w:val="zh-CN" w:eastAsia="zh-CN"/>
        </w:rPr>
        <w:t>有限责任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公司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厂房空压机线路改造项目</w:t>
      </w:r>
      <w:r>
        <w:rPr>
          <w:rFonts w:hint="eastAsia" w:ascii="仿宋_GB2312" w:hAnsi="宋体" w:eastAsia="仿宋_GB2312"/>
          <w:sz w:val="32"/>
          <w:szCs w:val="32"/>
          <w:lang w:val="zh-CN"/>
        </w:rPr>
        <w:t>采购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工作已结束，采购结果公告如下：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40" w:lineRule="exact"/>
        <w:ind w:left="0" w:leftChars="0" w:firstLine="640" w:firstLineChars="200"/>
        <w:contextualSpacing/>
        <w:jc w:val="both"/>
        <w:textAlignment w:val="auto"/>
        <w:outlineLvl w:val="9"/>
        <w:rPr>
          <w:rFonts w:hint="default" w:ascii="黑体" w:hAnsi="黑体" w:eastAsia="仿宋_GB2312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项目编号：</w:t>
      </w:r>
      <w:r>
        <w:rPr>
          <w:rFonts w:hint="eastAsia" w:ascii="仿宋_GB2312" w:hAnsi="宋体" w:eastAsia="仿宋_GB2312"/>
          <w:sz w:val="32"/>
          <w:szCs w:val="32"/>
        </w:rPr>
        <w:t xml:space="preserve"> LS202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5004</w:t>
      </w:r>
    </w:p>
    <w:p>
      <w:pPr>
        <w:spacing w:line="560" w:lineRule="exact"/>
        <w:ind w:firstLine="640" w:firstLineChars="200"/>
        <w:jc w:val="both"/>
        <w:rPr>
          <w:rFonts w:hint="eastAsia" w:ascii="仿宋_GB2312" w:hAnsi="宋体" w:eastAsia="仿宋_GB2312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</w:t>
      </w:r>
      <w:r>
        <w:rPr>
          <w:rFonts w:hint="eastAsia" w:ascii="黑体" w:hAnsi="黑体" w:eastAsia="黑体" w:cs="黑体"/>
          <w:sz w:val="32"/>
          <w:szCs w:val="32"/>
        </w:rPr>
        <w:t>项目名称：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厂房空压机线路改造项目</w:t>
      </w:r>
    </w:p>
    <w:p>
      <w:pPr>
        <w:snapToGrid w:val="0"/>
        <w:spacing w:line="560" w:lineRule="exact"/>
        <w:ind w:left="4158" w:leftChars="304" w:hanging="3520" w:hangingChars="1100"/>
        <w:rPr>
          <w:rFonts w:hint="eastAsia" w:ascii="仿宋_GB2312" w:hAnsi="宋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成交单位名称：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华杭电力（河源）集团有限公司</w:t>
      </w:r>
    </w:p>
    <w:p>
      <w:pPr>
        <w:snapToGrid w:val="0"/>
        <w:spacing w:line="560" w:lineRule="exact"/>
        <w:ind w:left="638" w:leftChars="304"/>
        <w:rPr>
          <w:rFonts w:hint="default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</w:t>
      </w:r>
      <w:r>
        <w:rPr>
          <w:rFonts w:hint="eastAsia" w:ascii="黑体" w:hAnsi="黑体" w:eastAsia="黑体" w:cs="黑体"/>
          <w:sz w:val="32"/>
          <w:szCs w:val="32"/>
        </w:rPr>
        <w:t>成交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金额</w:t>
      </w:r>
      <w:r>
        <w:rPr>
          <w:rFonts w:hint="eastAsia" w:ascii="黑体" w:hAnsi="黑体" w:eastAsia="黑体" w:cs="黑体"/>
          <w:sz w:val="32"/>
          <w:szCs w:val="32"/>
        </w:rPr>
        <w:t>：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119800.76元</w:t>
      </w:r>
    </w:p>
    <w:p>
      <w:pPr>
        <w:spacing w:line="560" w:lineRule="exact"/>
        <w:ind w:firstLine="640" w:firstLineChars="200"/>
        <w:rPr>
          <w:rFonts w:hint="eastAsia" w:ascii="仿宋_GB2312" w:hAnsi="宋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确定成交方法：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最低评标价法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、</w:t>
      </w:r>
      <w:r>
        <w:rPr>
          <w:rFonts w:hint="eastAsia" w:ascii="黑体" w:hAnsi="黑体" w:eastAsia="黑体" w:cs="黑体"/>
          <w:sz w:val="32"/>
          <w:szCs w:val="32"/>
        </w:rPr>
        <w:t>确定成交日期：</w:t>
      </w:r>
      <w:r>
        <w:rPr>
          <w:rFonts w:hint="eastAsia"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03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28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凡</w:t>
      </w:r>
      <w:r>
        <w:rPr>
          <w:rFonts w:hint="eastAsia" w:ascii="仿宋_GB2312" w:eastAsia="仿宋_GB2312"/>
          <w:sz w:val="32"/>
          <w:szCs w:val="32"/>
        </w:rPr>
        <w:t>对</w:t>
      </w:r>
      <w:r>
        <w:rPr>
          <w:rFonts w:hint="eastAsia" w:ascii="仿宋_GB2312" w:eastAsia="仿宋_GB2312"/>
          <w:sz w:val="32"/>
          <w:szCs w:val="32"/>
          <w:lang w:eastAsia="zh-CN"/>
        </w:rPr>
        <w:t>此次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采购</w:t>
      </w:r>
      <w:r>
        <w:rPr>
          <w:rFonts w:hint="eastAsia" w:ascii="仿宋_GB2312" w:eastAsia="仿宋_GB2312"/>
          <w:sz w:val="32"/>
          <w:szCs w:val="32"/>
        </w:rPr>
        <w:t>结果有异议，请自即日起3个工作日内以书面形式与采购人联系，逾期不予受理</w:t>
      </w:r>
      <w:r>
        <w:rPr>
          <w:rFonts w:hint="eastAsia" w:ascii="仿宋_GB2312" w:eastAsia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spacing w:line="560" w:lineRule="exact"/>
        <w:ind w:left="0" w:leftChars="0"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采购人联系方式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名称：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广东省广裕集团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河源莲塘实业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有限责任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公司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（二）地址：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t>河源市源城区东环路南2号</w:t>
      </w:r>
      <w:bookmarkStart w:id="0" w:name="_GoBack"/>
      <w:bookmarkEnd w:id="0"/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（三）</w:t>
      </w:r>
      <w:r>
        <w:rPr>
          <w:rFonts w:hint="eastAsia" w:ascii="仿宋_GB2312" w:hAnsi="仿宋_GB2312" w:eastAsia="仿宋_GB2312" w:cs="仿宋_GB2312"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刘</w:t>
      </w:r>
      <w:r>
        <w:rPr>
          <w:rFonts w:hint="eastAsia" w:ascii="仿宋_GB2312" w:hAnsi="仿宋_GB2312" w:eastAsia="仿宋_GB2312" w:cs="仿宋_GB2312"/>
          <w:sz w:val="32"/>
          <w:szCs w:val="32"/>
        </w:rPr>
        <w:t>先生</w:t>
      </w:r>
    </w:p>
    <w:p>
      <w:pPr>
        <w:pStyle w:val="6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pacing w:line="54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联系</w:t>
      </w:r>
      <w:r>
        <w:rPr>
          <w:rFonts w:hint="eastAsia" w:ascii="仿宋_GB2312" w:hAnsi="仿宋_GB2312" w:eastAsia="仿宋_GB2312" w:cs="仿宋_GB2312"/>
          <w:sz w:val="32"/>
          <w:szCs w:val="32"/>
        </w:rPr>
        <w:t>电话：0762-3285001-8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</w:t>
      </w:r>
    </w:p>
    <w:p>
      <w:pPr>
        <w:spacing w:line="560" w:lineRule="exact"/>
        <w:ind w:firstLine="4960" w:firstLineChars="155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4960" w:firstLineChars="155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/>
        <w:jc w:val="right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zh-CN" w:eastAsia="zh-CN" w:bidi="ar-SA"/>
        </w:rPr>
        <w:t>广东省广裕集团河源莲塘实业有限责任公司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right="0" w:rightChars="0" w:firstLine="3520" w:firstLineChars="11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01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宋体" w:eastAsia="仿宋_GB2312"/>
          <w:color w:val="000000"/>
          <w:kern w:val="0"/>
          <w:sz w:val="24"/>
          <w:szCs w:val="32"/>
        </w:rPr>
      </w:pPr>
    </w:p>
    <w:p/>
    <w:sectPr>
      <w:footerReference r:id="rId3" w:type="default"/>
      <w:footerReference r:id="rId4" w:type="even"/>
      <w:pgSz w:w="11906" w:h="16838"/>
      <w:pgMar w:top="1440" w:right="1286" w:bottom="1440" w:left="1620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hint="eastAsia" w:ascii="宋体" w:hAnsi="宋体"/>
        <w:sz w:val="32"/>
        <w:szCs w:val="32"/>
      </w:rPr>
    </w:pPr>
    <w:r>
      <w:rPr>
        <w:rStyle w:val="4"/>
        <w:rFonts w:hint="eastAsia" w:ascii="宋体" w:hAnsi="宋体"/>
        <w:sz w:val="32"/>
        <w:szCs w:val="32"/>
      </w:rPr>
      <w:fldChar w:fldCharType="begin"/>
    </w:r>
    <w:r>
      <w:rPr>
        <w:rStyle w:val="4"/>
        <w:rFonts w:hint="eastAsia" w:ascii="宋体" w:hAnsi="宋体"/>
        <w:sz w:val="32"/>
        <w:szCs w:val="32"/>
      </w:rPr>
      <w:instrText xml:space="preserve">PAGE  </w:instrText>
    </w:r>
    <w:r>
      <w:rPr>
        <w:rStyle w:val="4"/>
        <w:rFonts w:hint="eastAsia" w:ascii="宋体" w:hAnsi="宋体"/>
        <w:sz w:val="32"/>
        <w:szCs w:val="32"/>
      </w:rPr>
      <w:fldChar w:fldCharType="separate"/>
    </w:r>
    <w:r>
      <w:rPr>
        <w:rStyle w:val="4"/>
        <w:rFonts w:ascii="宋体" w:hAnsi="宋体"/>
        <w:sz w:val="32"/>
        <w:szCs w:val="32"/>
      </w:rPr>
      <w:t>- 2 -</w:t>
    </w:r>
    <w:r>
      <w:rPr>
        <w:rStyle w:val="4"/>
        <w:rFonts w:hint="eastAsia" w:ascii="宋体" w:hAnsi="宋体"/>
        <w:sz w:val="32"/>
        <w:szCs w:val="32"/>
      </w:rPr>
      <w:fldChar w:fldCharType="end"/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</w:rPr>
    </w:pPr>
    <w:r>
      <w:rPr>
        <w:rStyle w:val="4"/>
      </w:rPr>
      <w:fldChar w:fldCharType="begin"/>
    </w:r>
    <w:r>
      <w:rPr>
        <w:rStyle w:val="4"/>
      </w:rPr>
      <w:instrText xml:space="preserve">PAGE  </w:instrText>
    </w:r>
    <w:r>
      <w:rPr>
        <w:rStyle w:val="4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9B6346"/>
    <w:rsid w:val="29F5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p17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HY</dc:creator>
  <cp:lastModifiedBy>古莹</cp:lastModifiedBy>
  <dcterms:modified xsi:type="dcterms:W3CDTF">2025-04-01T01:57:46Z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