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广东省河源监狱综合楼侧边厨余垃圾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放置点等修建项目竞价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eastAsia="zh-CN"/>
        </w:rPr>
        <w:t>失败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2025010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广东省河源监狱综合楼侧边厨余垃圾放置点等修建项目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二、竞价失败原因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至递交响应文件截止时间，响应供应商不足3家，故本项目竞价失败。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三、其它补充事宜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采购人地址：</w:t>
      </w:r>
      <w:r>
        <w:rPr>
          <w:rFonts w:hint="eastAsia" w:ascii="仿宋" w:hAnsi="仿宋" w:eastAsia="仿宋" w:cs="仿宋"/>
          <w:sz w:val="32"/>
          <w:szCs w:val="32"/>
        </w:rPr>
        <w:t>广东省河源市东环路南2号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何先生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0762—3285788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广东省河源监狱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850" w:rightChars="405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2025年4月1日</w:t>
      </w:r>
    </w:p>
    <w:p/>
    <w:p>
      <w:pPr>
        <w:ind w:right="1008" w:rightChars="480"/>
        <w:jc w:val="right"/>
        <w:rPr>
          <w:rFonts w:cs="宋体" w:asciiTheme="minorEastAsia" w:hAnsiTheme="minorEastAsia"/>
          <w:kern w:val="0"/>
          <w:szCs w:val="21"/>
        </w:rPr>
      </w:pPr>
      <w:bookmarkStart w:id="0" w:name="_GoBack"/>
      <w:bookmarkEnd w:id="0"/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CE15D5E"/>
    <w:rsid w:val="0F5467C3"/>
    <w:rsid w:val="105B796F"/>
    <w:rsid w:val="170318B0"/>
    <w:rsid w:val="18341A28"/>
    <w:rsid w:val="1AEB2ECC"/>
    <w:rsid w:val="24137188"/>
    <w:rsid w:val="260B5270"/>
    <w:rsid w:val="27C07600"/>
    <w:rsid w:val="2C147675"/>
    <w:rsid w:val="2CDF09C5"/>
    <w:rsid w:val="34467960"/>
    <w:rsid w:val="38782B69"/>
    <w:rsid w:val="39611D3E"/>
    <w:rsid w:val="3C900034"/>
    <w:rsid w:val="4EA74DD6"/>
    <w:rsid w:val="56680DDE"/>
    <w:rsid w:val="5E514B1D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古莹</cp:lastModifiedBy>
  <cp:lastPrinted>2023-11-02T08:29:00Z</cp:lastPrinted>
  <dcterms:modified xsi:type="dcterms:W3CDTF">2025-04-01T00:43:53Z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