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2025014    </w:t>
      </w:r>
    </w:p>
    <w:p>
      <w:pPr>
        <w:jc w:val="both"/>
        <w:rPr>
          <w:rFonts w:hint="eastAsia"/>
          <w:sz w:val="32"/>
          <w:szCs w:val="32"/>
          <w:u w:val="single"/>
          <w:lang w:val="en-US" w:eastAsia="zh-CN"/>
        </w:rPr>
      </w:pPr>
      <w:r>
        <w:rPr>
          <w:rFonts w:hint="eastAsia"/>
          <w:sz w:val="32"/>
          <w:szCs w:val="32"/>
        </w:rPr>
        <w:t>项目</w:t>
      </w:r>
      <w:r>
        <w:rPr>
          <w:rFonts w:hint="eastAsia"/>
          <w:sz w:val="32"/>
          <w:szCs w:val="32"/>
          <w:u w:val="none"/>
        </w:rPr>
        <w:t>名</w:t>
      </w:r>
      <w:r>
        <w:rPr>
          <w:rFonts w:hint="eastAsia"/>
          <w:sz w:val="32"/>
          <w:szCs w:val="32"/>
          <w:u w:val="none"/>
          <w:lang w:val="en-US" w:eastAsia="zh-CN"/>
        </w:rPr>
        <w:t>称：</w:t>
      </w:r>
      <w:r>
        <w:rPr>
          <w:rFonts w:hint="default"/>
          <w:sz w:val="32"/>
          <w:szCs w:val="32"/>
          <w:u w:val="single"/>
          <w:lang w:val="en-US" w:eastAsia="zh-CN"/>
        </w:rPr>
        <w:t>广东省河源监狱</w:t>
      </w:r>
      <w:r>
        <w:rPr>
          <w:rFonts w:hint="eastAsia"/>
          <w:sz w:val="32"/>
          <w:szCs w:val="32"/>
          <w:u w:val="single"/>
          <w:lang w:val="en-US" w:eastAsia="zh-CN"/>
        </w:rPr>
        <w:t>AB门人行通道安防系统完善项目</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4</w:t>
      </w:r>
      <w:r>
        <w:rPr>
          <w:rFonts w:hint="eastAsia"/>
          <w:sz w:val="32"/>
          <w:szCs w:val="32"/>
        </w:rPr>
        <w:t>月</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4"/>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default"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11</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60" w:lineRule="exact"/>
        <w:ind w:left="0" w:leftChars="0" w:firstLine="420" w:firstLineChars="200"/>
        <w:textAlignment w:val="auto"/>
        <w:outlineLvl w:val="9"/>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十一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文件的澄清</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对本</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文件如有疑问，请于报</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名</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截止日期前以书面形式（盖公章）交至采购</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，超出上述截止时间提出的任何疑问，采购人可不予答复。</w:t>
      </w:r>
    </w:p>
    <w:p>
      <w:pPr>
        <w:pageBreakBefore w:val="0"/>
        <w:kinsoku/>
        <w:wordWrap/>
        <w:overflowPunct/>
        <w:topLinePunct w:val="0"/>
        <w:bidi w:val="0"/>
        <w:snapToGrid w:val="0"/>
        <w:spacing w:line="340" w:lineRule="exact"/>
        <w:ind w:left="11" w:leftChars="0" w:firstLine="422" w:firstLineChars="200"/>
        <w:rPr>
          <w:rFonts w:hint="eastAsia"/>
          <w:b/>
          <w:bCs/>
        </w:rPr>
      </w:pPr>
      <w:r>
        <w:rPr>
          <w:rFonts w:hint="eastAsia"/>
          <w:b/>
          <w:bCs/>
          <w:lang w:val="en-US" w:eastAsia="zh-CN"/>
        </w:rPr>
        <w:t>二、</w:t>
      </w:r>
      <w:r>
        <w:rPr>
          <w:rFonts w:hint="eastAsia"/>
          <w:b/>
          <w:bCs/>
        </w:rPr>
        <w:t>报价提交资料</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一</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供应商应根据本公告要求，完整、真实、准确地填写相应报价附件，并对</w:t>
      </w:r>
      <w:r>
        <w:rPr>
          <w:rFonts w:hint="eastAsia" w:asciiTheme="minorEastAsia" w:hAnsiTheme="minorEastAsia" w:cstheme="minorEastAsia"/>
          <w:sz w:val="21"/>
          <w:szCs w:val="21"/>
          <w:lang w:eastAsia="zh-CN"/>
        </w:rPr>
        <w:t>竞价</w:t>
      </w:r>
      <w:r>
        <w:rPr>
          <w:rFonts w:hint="eastAsia" w:asciiTheme="minorEastAsia" w:hAnsiTheme="minorEastAsia" w:eastAsiaTheme="minorEastAsia" w:cstheme="minorEastAsia"/>
          <w:sz w:val="21"/>
          <w:szCs w:val="21"/>
        </w:rPr>
        <w:t>文件资料承担责任。</w:t>
      </w:r>
    </w:p>
    <w:p>
      <w:pPr>
        <w:pStyle w:val="15"/>
        <w:keepNext w:val="0"/>
        <w:keepLines w:val="0"/>
        <w:pageBreakBefore w:val="0"/>
        <w:numPr>
          <w:ilvl w:val="0"/>
          <w:numId w:val="0"/>
        </w:numPr>
        <w:kinsoku/>
        <w:wordWrap/>
        <w:overflowPunct/>
        <w:topLinePunct w:val="0"/>
        <w:autoSpaceDE/>
        <w:autoSpaceDN/>
        <w:bidi w:val="0"/>
        <w:adjustRightInd/>
        <w:spacing w:before="0" w:beforeAutospacing="0" w:after="0" w:afterAutospacing="0" w:line="540" w:lineRule="exact"/>
        <w:ind w:left="0" w:leftChars="0" w:firstLine="420" w:firstLineChars="20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cstheme="minorEastAsia"/>
          <w:b w:val="0"/>
          <w:bCs w:val="0"/>
          <w:sz w:val="21"/>
          <w:szCs w:val="21"/>
          <w:lang w:val="en-US" w:eastAsia="zh-CN"/>
        </w:rPr>
        <w:t>（二）供应商应一式一份提交报价文件</w:t>
      </w:r>
      <w:r>
        <w:rPr>
          <w:rFonts w:hint="eastAsia" w:ascii="宋体" w:hAnsi="宋体" w:cs="宋体"/>
          <w:szCs w:val="21"/>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cstheme="minorEastAsia"/>
          <w:b w:val="0"/>
          <w:bCs w:val="0"/>
          <w:sz w:val="21"/>
          <w:szCs w:val="21"/>
          <w:lang w:val="en-US" w:eastAsia="zh-CN"/>
        </w:rPr>
        <w:t>（二）</w:t>
      </w:r>
      <w:r>
        <w:rPr>
          <w:rFonts w:hint="eastAsia" w:cs="宋体" w:asciiTheme="minorEastAsia" w:hAnsiTheme="minorEastAsia" w:eastAsiaTheme="minorEastAsia"/>
        </w:rPr>
        <w:t>成交供应商因自身原因被取消成交资格，采购人可重新启动采购或按项目公告规定顺延推选符合要求的供应商作为成交人</w:t>
      </w:r>
      <w:r>
        <w:rPr>
          <w:rFonts w:hint="eastAsia" w:cs="宋体" w:asciiTheme="minorEastAsia" w:hAnsiTheme="minorEastAsia"/>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三</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（四）报价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五</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一、项目概况</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结合监狱实际情况，拟对人行通道及会见专用通道安防设施进行完善建设。</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二、预算金额</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人民币277722.35元。</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三、标的清单</w:t>
      </w:r>
    </w:p>
    <w:tbl>
      <w:tblPr>
        <w:tblStyle w:val="18"/>
        <w:tblW w:w="8616" w:type="dxa"/>
        <w:jc w:val="center"/>
        <w:tblInd w:w="0" w:type="dxa"/>
        <w:tblLayout w:type="fixed"/>
        <w:tblCellMar>
          <w:top w:w="0" w:type="dxa"/>
          <w:left w:w="0" w:type="dxa"/>
          <w:bottom w:w="0" w:type="dxa"/>
          <w:right w:w="0" w:type="dxa"/>
        </w:tblCellMar>
      </w:tblPr>
      <w:tblGrid>
        <w:gridCol w:w="666"/>
        <w:gridCol w:w="1170"/>
        <w:gridCol w:w="1548"/>
        <w:gridCol w:w="600"/>
        <w:gridCol w:w="828"/>
        <w:gridCol w:w="1332"/>
        <w:gridCol w:w="1354"/>
        <w:gridCol w:w="1118"/>
      </w:tblGrid>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序号</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项目</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品牌型号</w:t>
            </w:r>
          </w:p>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/功能</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数量</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单位</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单价最高限价（元）</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小计（元）</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备注</w:t>
            </w: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一、调整硬件安装位置</w:t>
            </w: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全高十字转闸</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¥3,657.14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¥29,257.12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¥123.68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¥1,978.88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人脸识别机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¥289.05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¥578.10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¥129.51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¥777.06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门禁控制器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¥198.94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¥3,183.04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监控摄像头</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¥205.33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¥1,026.65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¥112.75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¥112.75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电脑</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¥115.03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¥2,070.54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电话</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¥33.81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¥202.86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安检门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¥1,455.98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¥2,911.96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物品传送带</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¥4,145.11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¥8,290.22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人脸识别摄像头</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¥205.33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¥1,642.64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AB门控制开关</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¥17.71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¥141.68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A</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上述1-13包含安装底座、面板、拆卸、安装调试等费用。</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¥52,173.50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二、新增硬件部分</w:t>
            </w: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（一）AB门临时人员进出通道</w:t>
            </w:r>
          </w:p>
        </w:tc>
      </w:tr>
      <w:tr>
        <w:tblPrEx>
          <w:tblLayout w:type="fixed"/>
          <w:tblCellMar>
            <w:top w:w="0" w:type="dxa"/>
            <w:left w:w="0" w:type="dxa"/>
            <w:bottom w:w="0" w:type="dxa"/>
            <w:right w:w="0" w:type="dxa"/>
          </w:tblCellMar>
        </w:tblPrEx>
        <w:trPr>
          <w:trHeight w:val="831"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门禁控制器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海康控制器DS-K260XYZ-ABC</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¥934.66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¥7,477.28 </w:t>
            </w:r>
          </w:p>
        </w:tc>
        <w:tc>
          <w:tcPr>
            <w:tcW w:w="111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后续调整安装到家属会见专用通道。</w:t>
            </w: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瑞立德RALID-20A1-1B</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¥660.64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¥7,267.04 </w:t>
            </w:r>
          </w:p>
        </w:tc>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45"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全高十字转闸</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方顶FS-DY708A</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￥15,813.18</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¥31,626.36 </w:t>
            </w:r>
          </w:p>
        </w:tc>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995"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人脸识别机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海康DS-K1T670M-TP</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¥1,183.44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¥2,366.88 </w:t>
            </w:r>
          </w:p>
        </w:tc>
        <w:tc>
          <w:tcPr>
            <w:tcW w:w="111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闭门器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海康DS-K4DC104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c>
          <w:tcPr>
            <w:tcW w:w="1118" w:type="dxa"/>
            <w:tcBorders>
              <w:top w:val="nil"/>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电机锁</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海康DS-K4E101</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¥306.73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¥306.73 </w:t>
            </w:r>
          </w:p>
        </w:tc>
        <w:tc>
          <w:tcPr>
            <w:tcW w:w="111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机架式电源</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优佳君品T400W24-12DC</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¥370.83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¥741.66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48口交换机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华三S5120V3-52P-SI</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¥2,811.05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¥2,811.05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上述14-21包含安装底座、面板、拆卸、安装调试等费用。</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¥52,788.44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（二）AB门人员进出通道</w:t>
            </w:r>
          </w:p>
        </w:tc>
      </w:tr>
      <w:tr>
        <w:tblPrEx>
          <w:tblLayout w:type="fixed"/>
          <w:tblCellMar>
            <w:top w:w="0" w:type="dxa"/>
            <w:left w:w="0" w:type="dxa"/>
            <w:bottom w:w="0" w:type="dxa"/>
            <w:right w:w="0" w:type="dxa"/>
          </w:tblCellMar>
        </w:tblPrEx>
        <w:trPr>
          <w:trHeight w:val="118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高清红外枪型网络摄像机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海康DS-2CD2625XYZUV-ABCDEF</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¥628.08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¥5,024.64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95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臻全彩筒型网络摄像机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海康DS-2CD2T47EWDV3-L</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¥573.08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¥1,146.16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851"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48口交换机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华三S5120V3-52P-SI</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¥2,811.05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¥5,622.10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21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解码器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海康威视DS-6A04UD(标配)</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¥9,626.58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¥9,626.58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显示器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海康威视DS-D5055UP</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¥2,649.95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¥5,299.90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监控操作台</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￥768.00</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¥13,824.00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C</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上述22-27包含安装底座、面板、拆卸、安装调试等费用。</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¥40,543.38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（三）家属会见专用通道</w:t>
            </w: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读卡器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RALID-20A1-1B</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¥660.64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¥4,624.48 </w:t>
            </w:r>
          </w:p>
        </w:tc>
        <w:tc>
          <w:tcPr>
            <w:tcW w:w="111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单门磁力锁</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海康DS-K4H450PSC</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¥555.21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¥1,665.63 </w:t>
            </w:r>
          </w:p>
        </w:tc>
        <w:tc>
          <w:tcPr>
            <w:tcW w:w="111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闭门器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海康DS-K4DC104</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台</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¥191.44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¥574.32 </w:t>
            </w:r>
          </w:p>
        </w:tc>
        <w:tc>
          <w:tcPr>
            <w:tcW w:w="1118"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left"/>
              <w:rPr>
                <w:rFonts w:hint="eastAsia" w:ascii="宋体" w:hAnsi="宋体" w:eastAsia="宋体" w:cs="宋体"/>
                <w:b/>
                <w:i w:val="0"/>
                <w:color w:val="000000"/>
                <w:sz w:val="24"/>
                <w:szCs w:val="24"/>
                <w:u w:val="none"/>
              </w:rPr>
            </w:pPr>
          </w:p>
        </w:tc>
      </w:tr>
      <w:tr>
        <w:tblPrEx>
          <w:tblLayout w:type="fixed"/>
          <w:tblCellMar>
            <w:top w:w="0" w:type="dxa"/>
            <w:left w:w="0" w:type="dxa"/>
            <w:bottom w:w="0" w:type="dxa"/>
            <w:right w:w="0" w:type="dxa"/>
          </w:tblCellMar>
        </w:tblPrEx>
        <w:trPr>
          <w:trHeight w:val="9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人脸识别机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海康DS-K1T670M-TP</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¥1,183.44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¥2,366.88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958"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高清红外枪型网络摄像机</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海康DS-2CD2625XYZUV-ABCDEF</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¥628.08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¥3,768.48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14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AB门控制触摸屏(AB门管理系统)</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套</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¥1,589.39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¥1,589.39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11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ABC小门控制主板(含控制箱)</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国产定制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¥809.36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¥1,618.72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647"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互锁带钥匙旋钮</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¥107.04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¥107.04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41"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开门按钮</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工业级绿色</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41"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关门按钮</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工业级红色</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441"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停止按钮</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工业级黄色</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¥70.04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¥140.08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28"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欧姆龙隔离继电器及安装盒</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¥120.50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¥241.00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D</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上述28-39包含安装底座、面板、拆卸、安装调试等费用。</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¥16,976.18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三、综合布线</w:t>
            </w:r>
          </w:p>
        </w:tc>
      </w:tr>
      <w:tr>
        <w:tblPrEx>
          <w:tblLayout w:type="fixed"/>
          <w:tblCellMar>
            <w:top w:w="0" w:type="dxa"/>
            <w:left w:w="0" w:type="dxa"/>
            <w:bottom w:w="0" w:type="dxa"/>
            <w:right w:w="0" w:type="dxa"/>
          </w:tblCellMar>
        </w:tblPrEx>
        <w:trPr>
          <w:trHeight w:val="70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网线</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3210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¥3.82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¥12,262.20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4芯通信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光缆</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唯康</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￥4.69</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70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2520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¥7.05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¥17,766.00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2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¥21.94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¥2,194.00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从汇聚机房UPS拉一组电源线至B门值班室，包含安装空气开关及开关盒。</w:t>
            </w:r>
          </w:p>
        </w:tc>
      </w:tr>
      <w:tr>
        <w:tblPrEx>
          <w:tblLayout w:type="fixed"/>
          <w:tblCellMar>
            <w:top w:w="0" w:type="dxa"/>
            <w:left w:w="0" w:type="dxa"/>
            <w:bottom w:w="0" w:type="dxa"/>
            <w:right w:w="0" w:type="dxa"/>
          </w:tblCellMar>
        </w:tblPrEx>
        <w:trPr>
          <w:trHeight w:val="4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44</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¥588.00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电源线</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珠江</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米</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¥467.00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4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46</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配电箱</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¥944.80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¥944.80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2200"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47</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安装以及辅材费用</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¥691.28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¥22,812.24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新增设备列入计算点位，包括预留会见家属通道安检门信息点及电源接口。</w:t>
            </w:r>
          </w:p>
        </w:tc>
      </w:tr>
      <w:tr>
        <w:tblPrEx>
          <w:tblLayout w:type="fixed"/>
          <w:tblCellMar>
            <w:top w:w="0" w:type="dxa"/>
            <w:left w:w="0" w:type="dxa"/>
            <w:bottom w:w="0" w:type="dxa"/>
            <w:right w:w="0" w:type="dxa"/>
          </w:tblCellMar>
        </w:tblPrEx>
        <w:trPr>
          <w:trHeight w:val="708"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E</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¥57,503.24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Layout w:type="fixed"/>
          <w:tblCellMar>
            <w:top w:w="0" w:type="dxa"/>
            <w:left w:w="0" w:type="dxa"/>
            <w:bottom w:w="0" w:type="dxa"/>
            <w:right w:w="0" w:type="dxa"/>
          </w:tblCellMar>
        </w:tblPrEx>
        <w:trPr>
          <w:trHeight w:val="70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F</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新增硬件建设小计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B+C+D+E</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¥167,811.24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四、AB门管理模块功能完善</w:t>
            </w:r>
          </w:p>
        </w:tc>
      </w:tr>
      <w:tr>
        <w:tblPrEx>
          <w:tblLayout w:type="fixed"/>
          <w:tblCellMar>
            <w:top w:w="0" w:type="dxa"/>
            <w:left w:w="0" w:type="dxa"/>
            <w:bottom w:w="0" w:type="dxa"/>
            <w:right w:w="0" w:type="dxa"/>
          </w:tblCellMar>
        </w:tblPrEx>
        <w:trPr>
          <w:trHeight w:val="1342"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增加会见家属进出刷卡绑定换证</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¥5,024.10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¥5,024.10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71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外来人员进出绑定换证与警官进出换证页面合并</w:t>
            </w:r>
          </w:p>
        </w:tc>
        <w:tc>
          <w:tcPr>
            <w:tcW w:w="15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定制</w:t>
            </w:r>
          </w:p>
        </w:tc>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13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¥5,024.10 </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¥5,024.10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G</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小计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¥10,048.20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Theme="minorEastAsia" w:hAnsiTheme="minorEastAsia" w:cstheme="minorEastAsia"/>
                <w:b/>
                <w:bCs/>
                <w:sz w:val="21"/>
                <w:szCs w:val="21"/>
                <w:lang w:val="en-US" w:eastAsia="zh-CN"/>
              </w:rPr>
              <w:t>五、费用合计</w:t>
            </w:r>
          </w:p>
        </w:tc>
      </w:tr>
      <w:tr>
        <w:tblPrEx>
          <w:tblLayout w:type="fixed"/>
          <w:tblCellMar>
            <w:top w:w="0" w:type="dxa"/>
            <w:left w:w="0" w:type="dxa"/>
            <w:bottom w:w="0" w:type="dxa"/>
            <w:right w:w="0" w:type="dxa"/>
          </w:tblCellMar>
        </w:tblPrEx>
        <w:trPr>
          <w:trHeight w:val="70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以上建设费用合计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A+F+G</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¥230,032.94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1565"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I</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措施合计</w:t>
            </w:r>
          </w:p>
        </w:tc>
        <w:tc>
          <w:tcPr>
            <w:tcW w:w="4308"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绿色施工安全防护措施费和其他措施费</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¥24,984.51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绿色施工安全防护措施费和其他措施费不可更改。</w:t>
            </w:r>
          </w:p>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J</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预算包干费</w:t>
            </w:r>
          </w:p>
        </w:tc>
        <w:tc>
          <w:tcPr>
            <w:tcW w:w="4308" w:type="dxa"/>
            <w:gridSpan w:val="4"/>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¥6,984.77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K</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税费</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(H+I+J)*6%</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¥15,720.13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64" w:hRule="atLeast"/>
          <w:jc w:val="center"/>
        </w:trPr>
        <w:tc>
          <w:tcPr>
            <w:tcW w:w="6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w:t>
            </w:r>
          </w:p>
        </w:tc>
        <w:tc>
          <w:tcPr>
            <w:tcW w:w="11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430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H+I+J+K</w:t>
            </w:r>
          </w:p>
        </w:tc>
        <w:tc>
          <w:tcPr>
            <w:tcW w:w="135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xml:space="preserve">¥277,722.35 </w:t>
            </w:r>
          </w:p>
        </w:tc>
        <w:tc>
          <w:tcPr>
            <w:tcW w:w="11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宋体" w:hAnsi="宋体" w:eastAsia="宋体" w:cs="宋体"/>
                <w:i w:val="0"/>
                <w:color w:val="000000"/>
                <w:sz w:val="20"/>
                <w:szCs w:val="20"/>
                <w:u w:val="none"/>
              </w:rPr>
            </w:pPr>
          </w:p>
        </w:tc>
      </w:tr>
      <w:tr>
        <w:tblPrEx>
          <w:tblLayout w:type="fixed"/>
          <w:tblCellMar>
            <w:top w:w="0" w:type="dxa"/>
            <w:left w:w="0" w:type="dxa"/>
            <w:bottom w:w="0" w:type="dxa"/>
            <w:right w:w="0" w:type="dxa"/>
          </w:tblCellMar>
        </w:tblPrEx>
        <w:trPr>
          <w:trHeight w:val="584" w:hRule="atLeast"/>
          <w:jc w:val="center"/>
        </w:trPr>
        <w:tc>
          <w:tcPr>
            <w:tcW w:w="861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注：以上含2年系统运维，安装调试、人工和税金等费用。</w:t>
            </w:r>
          </w:p>
        </w:tc>
      </w:tr>
    </w:tbl>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四、功能建设</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本项目根据AB门改造及家属人行通道基建建设方案，对AB门人行通道安防设施进行完善建设，实现以下功能：</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（一）AB门临时人行通道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1.满足AB门改造期间进出人员身份电子验证需求；</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2.实现对人员进出车辆通道的可管可控；</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3.满足临时AB门值班室日常办公及安防管控需求。</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（二）AB门人行通道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1.满足人行通道的身份系统验证需求；</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2.增强对AB门重点区域的安全监控能力。</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（三）家属会见专用通道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1.实现会见家属专用通道的进出验证需求；</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w:t>
      </w:r>
      <w:r>
        <w:rPr>
          <w:rFonts w:hint="default" w:asciiTheme="minorEastAsia" w:hAnsiTheme="minorEastAsia" w:cstheme="minorEastAsia"/>
          <w:b w:val="0"/>
          <w:bCs w:val="0"/>
          <w:sz w:val="21"/>
          <w:szCs w:val="21"/>
          <w:lang w:val="en-US" w:eastAsia="zh-CN"/>
        </w:rPr>
        <w:t>增加会见家属通道安全管控能力</w:t>
      </w:r>
      <w:r>
        <w:rPr>
          <w:rFonts w:hint="eastAsia" w:asciiTheme="minorEastAsia" w:hAnsiTheme="minorEastAsia" w:cstheme="minorEastAsia"/>
          <w:b w:val="0"/>
          <w:bCs w:val="0"/>
          <w:sz w:val="21"/>
          <w:szCs w:val="21"/>
          <w:lang w:val="en-US" w:eastAsia="zh-CN"/>
        </w:rPr>
        <w:t>。</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（四）统一门禁管理系统AB门管理模块功能完善</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满足AB门人员进出系统验证流程功能需求。</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五、建设内容</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（一）AB门临时人行通道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1.新增安防设备。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（1）新增全高十字转闸2套、人脸识别机2套和读卡器2个；</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（2）增加相应的进出换证、绑定等刷卡点，共7个读卡器及7个控制器；</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（3）进出车辆通道门安装1套电子门禁；</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（4）在汇聚机房增加48口交换机1台。</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2.调整利旧设备。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（1）将原</w:t>
      </w:r>
      <w:r>
        <w:rPr>
          <w:rFonts w:hint="default" w:ascii="Calibri" w:hAnsi="Calibri" w:cs="Calibri"/>
          <w:b w:val="0"/>
          <w:bCs w:val="0"/>
          <w:sz w:val="21"/>
          <w:szCs w:val="21"/>
          <w:lang w:val="en-US" w:eastAsia="zh-CN"/>
        </w:rPr>
        <w:t>①</w:t>
      </w:r>
      <w:r>
        <w:rPr>
          <w:rFonts w:hint="eastAsia" w:asciiTheme="minorEastAsia" w:hAnsiTheme="minorEastAsia" w:cstheme="minorEastAsia"/>
          <w:b w:val="0"/>
          <w:bCs w:val="0"/>
          <w:sz w:val="21"/>
          <w:szCs w:val="21"/>
          <w:lang w:val="en-US" w:eastAsia="zh-CN"/>
        </w:rPr>
        <w:t>值班室2部电脑、2部电话、A大门及临时A小门控制开关调整安装至</w:t>
      </w:r>
      <w:r>
        <w:rPr>
          <w:rFonts w:hint="default" w:ascii="Calibri" w:hAnsi="Calibri" w:cs="Calibri"/>
          <w:b w:val="0"/>
          <w:bCs w:val="0"/>
          <w:sz w:val="21"/>
          <w:szCs w:val="21"/>
          <w:lang w:val="en-US" w:eastAsia="zh-CN"/>
        </w:rPr>
        <w:t>①</w:t>
      </w:r>
      <w:r>
        <w:rPr>
          <w:rFonts w:hint="eastAsia" w:asciiTheme="minorEastAsia" w:hAnsiTheme="minorEastAsia" w:cstheme="minorEastAsia"/>
          <w:b w:val="0"/>
          <w:bCs w:val="0"/>
          <w:sz w:val="21"/>
          <w:szCs w:val="21"/>
          <w:lang w:val="en-US" w:eastAsia="zh-CN"/>
        </w:rPr>
        <w:t>临时值班室；</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（2）将原</w:t>
      </w:r>
      <w:r>
        <w:rPr>
          <w:rFonts w:hint="default" w:ascii="Calibri" w:hAnsi="Calibri" w:cs="Calibri"/>
          <w:b w:val="0"/>
          <w:bCs w:val="0"/>
          <w:sz w:val="21"/>
          <w:szCs w:val="21"/>
          <w:lang w:val="en-US" w:eastAsia="zh-CN"/>
        </w:rPr>
        <w:t>②</w:t>
      </w:r>
      <w:r>
        <w:rPr>
          <w:rFonts w:hint="eastAsia" w:asciiTheme="minorEastAsia" w:hAnsiTheme="minorEastAsia" w:cstheme="minorEastAsia"/>
          <w:b w:val="0"/>
          <w:bCs w:val="0"/>
          <w:sz w:val="21"/>
          <w:szCs w:val="21"/>
          <w:lang w:val="en-US" w:eastAsia="zh-CN"/>
        </w:rPr>
        <w:t>值班室6部电脑、1部电话、B大门及临时B小门控制开关、全高闸人工控制开关，2台B小门进读卡显示器安装至</w:t>
      </w:r>
      <w:r>
        <w:rPr>
          <w:rFonts w:hint="default" w:ascii="Calibri" w:hAnsi="Calibri" w:cs="Calibri"/>
          <w:b w:val="0"/>
          <w:bCs w:val="0"/>
          <w:sz w:val="21"/>
          <w:szCs w:val="21"/>
          <w:lang w:val="en-US" w:eastAsia="zh-CN"/>
        </w:rPr>
        <w:t>②</w:t>
      </w:r>
      <w:r>
        <w:rPr>
          <w:rFonts w:hint="eastAsia" w:asciiTheme="minorEastAsia" w:hAnsiTheme="minorEastAsia" w:cstheme="minorEastAsia"/>
          <w:b w:val="0"/>
          <w:bCs w:val="0"/>
          <w:sz w:val="21"/>
          <w:szCs w:val="21"/>
          <w:lang w:val="en-US" w:eastAsia="zh-CN"/>
        </w:rPr>
        <w:t>临时值班室，A、B大门控制开关互锁，临时通道A、B小门控制开关互锁。</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（3）将原AB门人行通道区域5个监控摄像头调整安装至临时人行通道。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（二）AB门人行通道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1.新增安防设备。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（1）更换老旧监控摄像头共计10个；新增解码器1台、48口交换机2台，新增55寸监控显示器共计2台；</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（2）根据现场尺寸定制</w:t>
      </w:r>
      <w:r>
        <w:rPr>
          <w:rFonts w:hint="default" w:ascii="Calibri" w:hAnsi="Calibri" w:cs="Calibri"/>
          <w:b w:val="0"/>
          <w:bCs w:val="0"/>
          <w:sz w:val="21"/>
          <w:szCs w:val="21"/>
          <w:lang w:val="en-US" w:eastAsia="zh-CN"/>
        </w:rPr>
        <w:t>①②</w:t>
      </w:r>
      <w:r>
        <w:rPr>
          <w:rFonts w:hint="eastAsia" w:asciiTheme="minorEastAsia" w:hAnsiTheme="minorEastAsia" w:cstheme="minorEastAsia"/>
          <w:b w:val="0"/>
          <w:bCs w:val="0"/>
          <w:sz w:val="21"/>
          <w:szCs w:val="21"/>
          <w:lang w:val="en-US" w:eastAsia="zh-CN"/>
        </w:rPr>
        <w:t>值班室监控操作台。</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2.调整利旧设备。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（1）根据改造后AB门人行通道设置，调整6套十字转闸（含转闸上的人脸识别机及读卡器）的安装位置；</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（2）调整7个读卡器、7个控制器、2个显示器安装位置，并调整B门值班室门电子门禁一套；</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（3）调整安装值班室电脑10台，电话3部；</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（4）调整车辆通道2个读卡器、2个控制器、2部显示器、2部人脸识别机。</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（三）会见家属专用通道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1.新增安防设备。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（1）2套双向全高十字转闸新增2台人脸识别机、2个读卡器。</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（2）新增3套电子门禁。</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（4）新增视频监控摄像头6个。</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（5）新增相应的门禁互锁控制装置。</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2.调整利旧设备。</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（1）将AB门临时人行通道2套全高十字转闸（含转闸上的人脸识别机及读卡器）调整安装至AB门会见家属通道及会见楼前通道。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（2）将临时A小门进等共计7个读卡器和7个控制器，调整到家属会见专用通道。</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（四）统一门禁管理系统AB门管理模块功能完善</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1.增加会见家属进出刷卡绑定换证流程。根据需求，建设独立会见家属进出换证绑定点，在AB门管理模块中增加会见家属进出换证绑定流程。</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2.外来人员进出绑定换证与警官进出换证进页面合并。根据需求，将警官换证界面和外来人员绑定换证界面合并到一个功能界面，同时进行外来人员绑定换证和警官换证，支持配置手动或自动绑定换证，有异常人员时候提供界面提醒。</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六、服务标准</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按项目清单、功能建设、建设内容要求配备和安装设备，规范铺设线路，对设备进行安装调试，对接统一门禁管理平台、视频监控系统等系统，确保设备和系统正常运行。</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（一）设备材料的包装必须是制造商原厂包装，其包装均应有良好的防湿、防锈、防潮、防雨、防腐及防碰撞的措施。凡由于包装不良造成的损失和由此产生的费用均由供应商承担。</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（二）设备调试、系统对接必须能确保设备在相应系统内能顺畅、高效运行。</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七、（交付）期限</w:t>
      </w:r>
    </w:p>
    <w:p>
      <w:pPr>
        <w:pageBreakBefore w:val="0"/>
        <w:kinsoku/>
        <w:wordWrap/>
        <w:overflowPunct/>
        <w:topLinePunct w:val="0"/>
        <w:bidi w:val="0"/>
        <w:spacing w:line="340" w:lineRule="exact"/>
        <w:ind w:left="0" w:leftChars="0" w:firstLine="420" w:firstLineChars="200"/>
        <w:rPr>
          <w:rFonts w:hint="default"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合同签订之日起10个工作日，清单内货物必须进场；项目自开工之日起45个自然日内完成安装、调试并交付使用。</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八、供应商资格条件</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（一）具有独立承担民事责任的在中华人民共和国境内注册的法人或其他组织。 </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 xml:space="preserve">（二）具有履行本项目所必需的设备和专业技术能力。 </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九、款项支付</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项目验收合格，收到供应商有效发票后15日内完成合同金额支付。</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十、售后保障</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本项目自验收合格之日起质保2年。供应商签订合同后5个工作日内，需缴纳合同总价的3%作为履约保证金。履约保证金在项目验收合格后自动转为质量保证金，合同期满全额无息退回。质保期内，供应商为采购人免费更换和维修有缺陷或者故障的设备和线路，提供相应的系统和功能的技术支持，由此产生的一切费用均由供应商承担。如履行合同期间采购人发现供应商未按规定履行合同，采购人有权一次性扣除保证金，有权结束合作并立即终止合同（造成的损失由供应商承担），同时拒绝该供应商法人旗下所有公司参与采购人其它项目采购。</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十一、验收标准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b w:val="0"/>
          <w:bCs w:val="0"/>
          <w:sz w:val="21"/>
          <w:szCs w:val="21"/>
          <w:lang w:val="en-US" w:eastAsia="zh-CN"/>
        </w:rPr>
        <w:t>采购人根据有关国家行业所列标准及规范、规定、核对项目采购文件、清单、货物原厂证明、合同等材料，采购项目品牌、数量、质量、功能、安装工艺、对接情况和运行情况等均需符合要求。</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cs="宋体"/>
          <w:b/>
          <w:bCs/>
          <w:color w:val="auto"/>
          <w:sz w:val="44"/>
          <w:szCs w:val="44"/>
          <w:lang w:val="en-US" w:eastAsia="zh-CN"/>
        </w:rPr>
      </w:pPr>
      <w:r>
        <w:rPr>
          <w:rFonts w:hint="eastAsia" w:ascii="宋体" w:hAnsi="宋体" w:cs="宋体"/>
          <w:b/>
          <w:bCs/>
          <w:sz w:val="44"/>
          <w:szCs w:val="44"/>
          <w:lang w:val="en-US" w:eastAsia="zh-CN"/>
        </w:rPr>
        <w:t>广东省河源监狱</w:t>
      </w:r>
      <w:r>
        <w:rPr>
          <w:rFonts w:hint="eastAsia" w:ascii="宋体" w:hAnsi="宋体" w:cs="宋体"/>
          <w:b/>
          <w:bCs/>
          <w:color w:val="auto"/>
          <w:sz w:val="44"/>
          <w:szCs w:val="44"/>
          <w:lang w:val="en-US" w:eastAsia="zh-CN"/>
        </w:rPr>
        <w:t>AB门人行通道</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0"/>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安防系统完善项目</w:t>
      </w:r>
    </w:p>
    <w:p>
      <w:pPr>
        <w:pageBreakBefore w:val="0"/>
        <w:kinsoku/>
        <w:wordWrap/>
        <w:overflowPunct/>
        <w:topLinePunct w:val="0"/>
        <w:autoSpaceDE/>
        <w:autoSpaceDN/>
        <w:bidi w:val="0"/>
        <w:spacing w:line="760" w:lineRule="exact"/>
        <w:jc w:val="center"/>
        <w:textAlignment w:val="auto"/>
        <w:rPr>
          <w:rFonts w:hint="eastAsia" w:ascii="宋体" w:hAnsi="宋体" w:cs="宋体"/>
          <w:b/>
          <w:bCs/>
          <w:sz w:val="44"/>
          <w:szCs w:val="44"/>
          <w:lang w:val="en-US"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7"/>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5"/>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1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sz w:val="21"/>
          <w:szCs w:val="21"/>
          <w:u w:val="single"/>
          <w:lang w:val="en-US" w:eastAsia="zh-CN"/>
        </w:rPr>
        <w:t>广东省河源监狱</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b/>
          <w:kern w:val="1"/>
          <w:sz w:val="21"/>
          <w:szCs w:val="21"/>
          <w:u w:val="none"/>
          <w:lang w:val="en-US" w:eastAsia="zh-CN"/>
        </w:rPr>
        <w:t>：</w:t>
      </w:r>
    </w:p>
    <w:p>
      <w:pPr>
        <w:pStyle w:val="10"/>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w:t>
      </w:r>
      <w:r>
        <w:rPr>
          <w:rFonts w:hint="eastAsia" w:asciiTheme="minorEastAsia" w:hAnsiTheme="minorEastAsia" w:cstheme="minorEastAsia"/>
          <w:sz w:val="21"/>
          <w:szCs w:val="21"/>
          <w:u w:val="single"/>
          <w:lang w:val="en-US" w:eastAsia="zh-CN"/>
        </w:rPr>
        <w:t>广东省河源监狱AB门人行通道安防系统完善项目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bookmarkStart w:id="0" w:name="_GoBack"/>
      <w:bookmarkEnd w:id="0"/>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ilvl w:val="0"/>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10"/>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ilvl w:val="0"/>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5"/>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广东省河源监狱AB门人行通道安防系统完善项目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990"/>
        <w:gridCol w:w="749"/>
        <w:gridCol w:w="1438"/>
        <w:gridCol w:w="2597"/>
        <w:gridCol w:w="150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序号</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项目内容</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数量</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预算金额</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（元）</w:t>
            </w:r>
          </w:p>
        </w:tc>
        <w:tc>
          <w:tcPr>
            <w:tcW w:w="2597"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统一折扣率</w:t>
            </w:r>
            <w:r>
              <w:rPr>
                <w:rFonts w:hint="eastAsia" w:ascii="宋体" w:hAnsi="宋体" w:eastAsiaTheme="minorEastAsia" w:cstheme="minorBidi"/>
                <w:b/>
                <w:bCs w:val="0"/>
                <w:color w:val="auto"/>
                <w:spacing w:val="4"/>
                <w:kern w:val="2"/>
                <w:sz w:val="21"/>
                <w:szCs w:val="21"/>
                <w:u w:val="none"/>
                <w:lang w:val="en-US" w:eastAsia="zh-CN" w:bidi="ar-SA"/>
              </w:rPr>
              <w:t>（</w:t>
            </w:r>
            <w:r>
              <w:rPr>
                <w:rFonts w:hint="eastAsia" w:ascii="宋体" w:hAnsi="宋体" w:cstheme="minorBidi"/>
                <w:b/>
                <w:bCs w:val="0"/>
                <w:color w:val="auto"/>
                <w:spacing w:val="4"/>
                <w:kern w:val="2"/>
                <w:sz w:val="21"/>
                <w:szCs w:val="21"/>
                <w:u w:val="none"/>
                <w:lang w:val="en-US" w:eastAsia="zh-CN" w:bidi="ar-SA"/>
              </w:rPr>
              <w:t>%</w:t>
            </w:r>
            <w:r>
              <w:rPr>
                <w:rFonts w:hint="eastAsia" w:ascii="宋体" w:hAnsi="宋体" w:eastAsiaTheme="minorEastAsia" w:cstheme="minorBidi"/>
                <w:b/>
                <w:bCs w:val="0"/>
                <w:color w:val="auto"/>
                <w:spacing w:val="4"/>
                <w:kern w:val="2"/>
                <w:sz w:val="21"/>
                <w:szCs w:val="21"/>
                <w:u w:val="none"/>
                <w:lang w:val="en-US" w:eastAsia="zh-CN" w:bidi="ar-SA"/>
              </w:rPr>
              <w:t>）</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完成工期</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广东省河源监狱AB门人行通道安防系统完善项目</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宋体" w:hAnsi="宋体" w:cstheme="minorBidi"/>
                <w:b w:val="0"/>
                <w:bCs/>
                <w:color w:val="auto"/>
                <w:spacing w:val="4"/>
                <w:kern w:val="2"/>
                <w:sz w:val="21"/>
                <w:szCs w:val="21"/>
                <w:u w:val="none"/>
                <w:lang w:val="en-US" w:eastAsia="zh-CN" w:bidi="ar-SA"/>
              </w:rPr>
              <w:t>¥</w:t>
            </w:r>
            <w:r>
              <w:rPr>
                <w:rFonts w:hint="eastAsia" w:ascii="宋体" w:hAnsi="宋体" w:cstheme="minorBidi"/>
                <w:b w:val="0"/>
                <w:bCs/>
                <w:color w:val="auto"/>
                <w:spacing w:val="4"/>
                <w:kern w:val="2"/>
                <w:sz w:val="21"/>
                <w:szCs w:val="21"/>
                <w:u w:val="none"/>
                <w:lang w:val="en-US" w:eastAsia="zh-CN" w:bidi="ar-SA"/>
              </w:rPr>
              <w:t>277722.35</w:t>
            </w:r>
          </w:p>
        </w:tc>
        <w:tc>
          <w:tcPr>
            <w:tcW w:w="2597"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r>
              <w:rPr>
                <w:rFonts w:hint="eastAsia" w:ascii="宋体" w:hAnsi="宋体" w:cstheme="minorBidi"/>
                <w:b w:val="0"/>
                <w:bCs/>
                <w:color w:val="auto"/>
                <w:spacing w:val="4"/>
                <w:kern w:val="2"/>
                <w:sz w:val="21"/>
                <w:szCs w:val="21"/>
                <w:u w:val="single"/>
                <w:lang w:val="en-US" w:eastAsia="zh-CN" w:bidi="ar-SA"/>
              </w:rPr>
              <w:t xml:space="preserve">         </w:t>
            </w:r>
            <w:r>
              <w:rPr>
                <w:rFonts w:hint="eastAsia" w:ascii="宋体" w:hAnsi="宋体" w:cstheme="minorBidi"/>
                <w:b w:val="0"/>
                <w:bCs/>
                <w:color w:val="auto"/>
                <w:spacing w:val="4"/>
                <w:kern w:val="2"/>
                <w:sz w:val="21"/>
                <w:szCs w:val="21"/>
                <w:u w:val="none"/>
                <w:lang w:val="en-US" w:eastAsia="zh-CN" w:bidi="ar-SA"/>
              </w:rPr>
              <w:t>%</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single"/>
                <w:lang w:val="en-US" w:eastAsia="zh-CN" w:bidi="ar-SA"/>
              </w:rPr>
            </w:pPr>
            <w:r>
              <w:rPr>
                <w:rFonts w:hint="eastAsia" w:ascii="宋体" w:hAnsi="宋体" w:cstheme="minorBidi"/>
                <w:b w:val="0"/>
                <w:bCs/>
                <w:color w:val="auto"/>
                <w:spacing w:val="4"/>
                <w:kern w:val="2"/>
                <w:sz w:val="21"/>
                <w:szCs w:val="21"/>
                <w:u w:val="none"/>
                <w:lang w:val="en-US" w:eastAsia="zh-CN" w:bidi="ar-SA"/>
              </w:rPr>
              <w:t>大写：百分之</w:t>
            </w:r>
            <w:r>
              <w:rPr>
                <w:rFonts w:hint="eastAsia" w:ascii="宋体" w:hAnsi="宋体" w:cstheme="minorBidi"/>
                <w:b w:val="0"/>
                <w:bCs/>
                <w:color w:val="auto"/>
                <w:spacing w:val="4"/>
                <w:kern w:val="2"/>
                <w:sz w:val="21"/>
                <w:szCs w:val="21"/>
                <w:u w:val="single"/>
                <w:lang w:val="en-US" w:eastAsia="zh-CN" w:bidi="ar-SA"/>
              </w:rPr>
              <w:t xml:space="preserve">         </w:t>
            </w:r>
          </w:p>
        </w:tc>
        <w:tc>
          <w:tcPr>
            <w:tcW w:w="150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合同签订之日起10个工作日，清单内货物必须进场；项目自开工之日起45个自然日内完成安装、调试并交付使用。</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1.绿色施工安全防护措施费为不可竞争费用。</w:t>
            </w: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ascii="宋体" w:hAnsi="宋体" w:cstheme="minorBidi"/>
                <w:b w:val="0"/>
                <w:bCs/>
                <w:color w:val="auto"/>
                <w:spacing w:val="4"/>
                <w:kern w:val="2"/>
                <w:sz w:val="21"/>
                <w:szCs w:val="21"/>
                <w:u w:val="none"/>
                <w:lang w:val="en-US" w:eastAsia="zh-CN" w:bidi="ar-SA"/>
              </w:rPr>
              <w:t>2.本项目6%税率不可下浮。</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none"/>
          <w:lang w:val="en-US" w:eastAsia="zh-CN"/>
        </w:rPr>
        <w:t>；</w:t>
      </w:r>
      <w:r>
        <w:rPr>
          <w:rFonts w:hint="eastAsia"/>
          <w:color w:val="000000"/>
          <w:sz w:val="21"/>
          <w:szCs w:val="21"/>
        </w:rPr>
        <w:t>在本项目合同服务履行期间，该折扣率不作另行调整；</w:t>
      </w:r>
    </w:p>
    <w:p>
      <w:pPr>
        <w:pStyle w:val="15"/>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5"/>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7"/>
        <w:rPr>
          <w:rFonts w:hint="eastAsia"/>
        </w:rPr>
      </w:pPr>
    </w:p>
    <w:p>
      <w:pPr>
        <w:pStyle w:val="7"/>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E21113"/>
    <w:rsid w:val="00EE48ED"/>
    <w:rsid w:val="012D02A1"/>
    <w:rsid w:val="0155715C"/>
    <w:rsid w:val="01906AA3"/>
    <w:rsid w:val="01C67967"/>
    <w:rsid w:val="01C728D0"/>
    <w:rsid w:val="01CD40E0"/>
    <w:rsid w:val="028E67F3"/>
    <w:rsid w:val="02EE1FF0"/>
    <w:rsid w:val="03356B49"/>
    <w:rsid w:val="03CF4982"/>
    <w:rsid w:val="04C27B6C"/>
    <w:rsid w:val="04CB40CB"/>
    <w:rsid w:val="05326F8E"/>
    <w:rsid w:val="05601E08"/>
    <w:rsid w:val="07A40D36"/>
    <w:rsid w:val="08832561"/>
    <w:rsid w:val="08861E19"/>
    <w:rsid w:val="08F6786C"/>
    <w:rsid w:val="09C22DF1"/>
    <w:rsid w:val="0B3C2B55"/>
    <w:rsid w:val="0BA10DA1"/>
    <w:rsid w:val="0BC5664A"/>
    <w:rsid w:val="0BDA4A8E"/>
    <w:rsid w:val="0C373B85"/>
    <w:rsid w:val="0CAD59F1"/>
    <w:rsid w:val="0D226E45"/>
    <w:rsid w:val="0D286BAA"/>
    <w:rsid w:val="0D934A87"/>
    <w:rsid w:val="0DAA06F2"/>
    <w:rsid w:val="0E194127"/>
    <w:rsid w:val="0F0F0B7C"/>
    <w:rsid w:val="0F1B3E67"/>
    <w:rsid w:val="0F5E54BB"/>
    <w:rsid w:val="0FCD68E2"/>
    <w:rsid w:val="0FDB0123"/>
    <w:rsid w:val="104B2F15"/>
    <w:rsid w:val="10662DEA"/>
    <w:rsid w:val="11B25927"/>
    <w:rsid w:val="11E44571"/>
    <w:rsid w:val="1234350B"/>
    <w:rsid w:val="123D6A4D"/>
    <w:rsid w:val="124A4C2D"/>
    <w:rsid w:val="1274634C"/>
    <w:rsid w:val="12805672"/>
    <w:rsid w:val="12B14E98"/>
    <w:rsid w:val="12B82EB6"/>
    <w:rsid w:val="135E05E2"/>
    <w:rsid w:val="1397165D"/>
    <w:rsid w:val="13F9130C"/>
    <w:rsid w:val="144354FB"/>
    <w:rsid w:val="14644144"/>
    <w:rsid w:val="14697459"/>
    <w:rsid w:val="14B04DE7"/>
    <w:rsid w:val="14F77FDF"/>
    <w:rsid w:val="15DB20A8"/>
    <w:rsid w:val="16737FD7"/>
    <w:rsid w:val="16F50701"/>
    <w:rsid w:val="16FA45C8"/>
    <w:rsid w:val="17731ECE"/>
    <w:rsid w:val="186D7D0F"/>
    <w:rsid w:val="1959545C"/>
    <w:rsid w:val="198E39D1"/>
    <w:rsid w:val="19C1544E"/>
    <w:rsid w:val="19DA1D52"/>
    <w:rsid w:val="1A71043E"/>
    <w:rsid w:val="1AA5611E"/>
    <w:rsid w:val="1AC25305"/>
    <w:rsid w:val="1B34727B"/>
    <w:rsid w:val="1BED1A6A"/>
    <w:rsid w:val="1BFA5FCE"/>
    <w:rsid w:val="1CD16E1B"/>
    <w:rsid w:val="1DB3554B"/>
    <w:rsid w:val="1E3C7662"/>
    <w:rsid w:val="1E8845CA"/>
    <w:rsid w:val="1FEF3960"/>
    <w:rsid w:val="20947A18"/>
    <w:rsid w:val="21A03B8D"/>
    <w:rsid w:val="21A3268F"/>
    <w:rsid w:val="21C36F1F"/>
    <w:rsid w:val="21F7526F"/>
    <w:rsid w:val="21FB548C"/>
    <w:rsid w:val="22712333"/>
    <w:rsid w:val="23873708"/>
    <w:rsid w:val="23BB5BAE"/>
    <w:rsid w:val="241754C3"/>
    <w:rsid w:val="24327D1C"/>
    <w:rsid w:val="248F1E52"/>
    <w:rsid w:val="255C570C"/>
    <w:rsid w:val="25E67716"/>
    <w:rsid w:val="25FE740C"/>
    <w:rsid w:val="264F26CE"/>
    <w:rsid w:val="265E0F6A"/>
    <w:rsid w:val="26FA74FD"/>
    <w:rsid w:val="28A27EE1"/>
    <w:rsid w:val="28D724DA"/>
    <w:rsid w:val="28E855AC"/>
    <w:rsid w:val="29421331"/>
    <w:rsid w:val="299F3F57"/>
    <w:rsid w:val="2A69308B"/>
    <w:rsid w:val="2AA661B2"/>
    <w:rsid w:val="2B80725D"/>
    <w:rsid w:val="2BF10F74"/>
    <w:rsid w:val="2C627AC8"/>
    <w:rsid w:val="2D5007B8"/>
    <w:rsid w:val="2D7B5115"/>
    <w:rsid w:val="2D895964"/>
    <w:rsid w:val="2D8F2E74"/>
    <w:rsid w:val="2DBC2E0A"/>
    <w:rsid w:val="2DBC3BCB"/>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6246A0"/>
    <w:rsid w:val="327772C0"/>
    <w:rsid w:val="32CB01BC"/>
    <w:rsid w:val="32D42DDF"/>
    <w:rsid w:val="332D2CD8"/>
    <w:rsid w:val="33597986"/>
    <w:rsid w:val="34364FAB"/>
    <w:rsid w:val="34A87402"/>
    <w:rsid w:val="37B54E1D"/>
    <w:rsid w:val="37B81BEC"/>
    <w:rsid w:val="386D579C"/>
    <w:rsid w:val="38787AEA"/>
    <w:rsid w:val="38F92A66"/>
    <w:rsid w:val="39332CE3"/>
    <w:rsid w:val="393E2369"/>
    <w:rsid w:val="39766806"/>
    <w:rsid w:val="39D019BE"/>
    <w:rsid w:val="39E40121"/>
    <w:rsid w:val="39EE03F2"/>
    <w:rsid w:val="3A1275F1"/>
    <w:rsid w:val="3A2178C4"/>
    <w:rsid w:val="3A6A5AFB"/>
    <w:rsid w:val="3A8676EF"/>
    <w:rsid w:val="3AA61E42"/>
    <w:rsid w:val="3B0E690B"/>
    <w:rsid w:val="3D032FD2"/>
    <w:rsid w:val="3D141D75"/>
    <w:rsid w:val="3D7C5581"/>
    <w:rsid w:val="3DC84A9A"/>
    <w:rsid w:val="3DFE6052"/>
    <w:rsid w:val="3E2712A7"/>
    <w:rsid w:val="3EF24ED3"/>
    <w:rsid w:val="3FB21705"/>
    <w:rsid w:val="3FB76239"/>
    <w:rsid w:val="3FE77A82"/>
    <w:rsid w:val="400513F4"/>
    <w:rsid w:val="4017186C"/>
    <w:rsid w:val="412B3BD0"/>
    <w:rsid w:val="41711287"/>
    <w:rsid w:val="421435C1"/>
    <w:rsid w:val="435726A3"/>
    <w:rsid w:val="43D27BC8"/>
    <w:rsid w:val="43F7549F"/>
    <w:rsid w:val="44074471"/>
    <w:rsid w:val="4425722F"/>
    <w:rsid w:val="44F274AD"/>
    <w:rsid w:val="455508FB"/>
    <w:rsid w:val="456D16EE"/>
    <w:rsid w:val="468E2CEF"/>
    <w:rsid w:val="47007902"/>
    <w:rsid w:val="47635B47"/>
    <w:rsid w:val="47713968"/>
    <w:rsid w:val="482A15EC"/>
    <w:rsid w:val="48A22D3A"/>
    <w:rsid w:val="48C06DB5"/>
    <w:rsid w:val="491252EC"/>
    <w:rsid w:val="4913323F"/>
    <w:rsid w:val="49260F5F"/>
    <w:rsid w:val="492807E8"/>
    <w:rsid w:val="49F45198"/>
    <w:rsid w:val="4AB47B42"/>
    <w:rsid w:val="4B1B2583"/>
    <w:rsid w:val="4B873501"/>
    <w:rsid w:val="4BE60AA6"/>
    <w:rsid w:val="4C2D72B7"/>
    <w:rsid w:val="4C7B4010"/>
    <w:rsid w:val="4D4A51B9"/>
    <w:rsid w:val="4E306D68"/>
    <w:rsid w:val="4E673129"/>
    <w:rsid w:val="4EB20057"/>
    <w:rsid w:val="4F3E14BF"/>
    <w:rsid w:val="4F8C652D"/>
    <w:rsid w:val="4F9E3EBD"/>
    <w:rsid w:val="4FB5527C"/>
    <w:rsid w:val="4FB67A4E"/>
    <w:rsid w:val="4FC819B8"/>
    <w:rsid w:val="503F68FC"/>
    <w:rsid w:val="506D1AB1"/>
    <w:rsid w:val="50A11CFE"/>
    <w:rsid w:val="50D85556"/>
    <w:rsid w:val="515E7A70"/>
    <w:rsid w:val="517B4F66"/>
    <w:rsid w:val="51A7783D"/>
    <w:rsid w:val="51C71A20"/>
    <w:rsid w:val="5209190E"/>
    <w:rsid w:val="52963376"/>
    <w:rsid w:val="52966A1A"/>
    <w:rsid w:val="52C35109"/>
    <w:rsid w:val="52D4625F"/>
    <w:rsid w:val="53931652"/>
    <w:rsid w:val="53B264F4"/>
    <w:rsid w:val="5404418E"/>
    <w:rsid w:val="54117BA3"/>
    <w:rsid w:val="54561298"/>
    <w:rsid w:val="54590F0A"/>
    <w:rsid w:val="54B57A63"/>
    <w:rsid w:val="54C37276"/>
    <w:rsid w:val="54F22092"/>
    <w:rsid w:val="54F46068"/>
    <w:rsid w:val="551F4298"/>
    <w:rsid w:val="554B30FE"/>
    <w:rsid w:val="55FD7DDC"/>
    <w:rsid w:val="560A53C4"/>
    <w:rsid w:val="5661418B"/>
    <w:rsid w:val="577B505A"/>
    <w:rsid w:val="577B5528"/>
    <w:rsid w:val="587B3035"/>
    <w:rsid w:val="596464DE"/>
    <w:rsid w:val="597F708F"/>
    <w:rsid w:val="59F138CC"/>
    <w:rsid w:val="5ACF512A"/>
    <w:rsid w:val="5B3F704D"/>
    <w:rsid w:val="5B4A21F6"/>
    <w:rsid w:val="5B75444A"/>
    <w:rsid w:val="5B906C37"/>
    <w:rsid w:val="5C077ED5"/>
    <w:rsid w:val="5C3638A7"/>
    <w:rsid w:val="5CA85FC8"/>
    <w:rsid w:val="5D2F38E7"/>
    <w:rsid w:val="5DAA7BC7"/>
    <w:rsid w:val="5E2D7AA1"/>
    <w:rsid w:val="5EB66D4F"/>
    <w:rsid w:val="5FBB3877"/>
    <w:rsid w:val="5FD16BB0"/>
    <w:rsid w:val="601F6302"/>
    <w:rsid w:val="60DF1078"/>
    <w:rsid w:val="619F122B"/>
    <w:rsid w:val="61B35F9C"/>
    <w:rsid w:val="62356DFF"/>
    <w:rsid w:val="6245055A"/>
    <w:rsid w:val="62530A17"/>
    <w:rsid w:val="63257394"/>
    <w:rsid w:val="638C78E9"/>
    <w:rsid w:val="63B9340E"/>
    <w:rsid w:val="63B941FE"/>
    <w:rsid w:val="63EA38F8"/>
    <w:rsid w:val="6455458D"/>
    <w:rsid w:val="64557329"/>
    <w:rsid w:val="66862B60"/>
    <w:rsid w:val="66EC4BFA"/>
    <w:rsid w:val="676C5BA9"/>
    <w:rsid w:val="677B0629"/>
    <w:rsid w:val="67A516B7"/>
    <w:rsid w:val="681B158A"/>
    <w:rsid w:val="687C3FAE"/>
    <w:rsid w:val="68CE1254"/>
    <w:rsid w:val="692C1847"/>
    <w:rsid w:val="698F20E1"/>
    <w:rsid w:val="69CB1013"/>
    <w:rsid w:val="69D12E8E"/>
    <w:rsid w:val="6B1654FA"/>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8F232C"/>
    <w:rsid w:val="72F025FA"/>
    <w:rsid w:val="735340BF"/>
    <w:rsid w:val="73656151"/>
    <w:rsid w:val="738B1085"/>
    <w:rsid w:val="745449E5"/>
    <w:rsid w:val="74747C07"/>
    <w:rsid w:val="74FC0165"/>
    <w:rsid w:val="756E3555"/>
    <w:rsid w:val="759C0FAD"/>
    <w:rsid w:val="75CF1F29"/>
    <w:rsid w:val="762A42EA"/>
    <w:rsid w:val="77192436"/>
    <w:rsid w:val="77350F71"/>
    <w:rsid w:val="7745190F"/>
    <w:rsid w:val="77904BBB"/>
    <w:rsid w:val="77C17A0C"/>
    <w:rsid w:val="77CD118C"/>
    <w:rsid w:val="77FF0EFA"/>
    <w:rsid w:val="79A23138"/>
    <w:rsid w:val="7A3143E4"/>
    <w:rsid w:val="7AD83B4A"/>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4">
    <w:name w:val="heading 2"/>
    <w:basedOn w:val="1"/>
    <w:next w:val="5"/>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left"/>
    </w:pPr>
    <w:rPr>
      <w:sz w:val="24"/>
    </w:rPr>
  </w:style>
  <w:style w:type="paragraph" w:styleId="5">
    <w:name w:val="Normal Indent"/>
    <w:basedOn w:val="1"/>
    <w:next w:val="1"/>
    <w:qFormat/>
    <w:uiPriority w:val="0"/>
    <w:pPr>
      <w:ind w:firstLine="420"/>
    </w:pPr>
    <w:rPr>
      <w:szCs w:val="20"/>
    </w:rPr>
  </w:style>
  <w:style w:type="paragraph" w:styleId="6">
    <w:name w:val="Body Text 3"/>
    <w:basedOn w:val="1"/>
    <w:qFormat/>
    <w:uiPriority w:val="0"/>
    <w:rPr>
      <w:sz w:val="24"/>
      <w:szCs w:val="20"/>
    </w:rPr>
  </w:style>
  <w:style w:type="paragraph" w:styleId="7">
    <w:name w:val="Body Text"/>
    <w:basedOn w:val="1"/>
    <w:qFormat/>
    <w:uiPriority w:val="0"/>
    <w:pPr>
      <w:tabs>
        <w:tab w:val="left" w:pos="562"/>
        <w:tab w:val="left" w:pos="3372"/>
        <w:tab w:val="left" w:pos="3653"/>
      </w:tabs>
    </w:pPr>
    <w:rPr>
      <w:sz w:val="24"/>
    </w:rPr>
  </w:style>
  <w:style w:type="paragraph" w:styleId="8">
    <w:name w:val="Body Text Indent"/>
    <w:basedOn w:val="1"/>
    <w:next w:val="9"/>
    <w:qFormat/>
    <w:uiPriority w:val="0"/>
    <w:pPr>
      <w:ind w:left="420"/>
    </w:pPr>
  </w:style>
  <w:style w:type="paragraph" w:styleId="9">
    <w:name w:val="envelope return"/>
    <w:basedOn w:val="1"/>
    <w:qFormat/>
    <w:uiPriority w:val="0"/>
    <w:pPr>
      <w:autoSpaceDE/>
      <w:autoSpaceDN/>
      <w:adjustRightInd/>
      <w:snapToGrid w:val="0"/>
      <w:jc w:val="both"/>
    </w:pPr>
    <w:rPr>
      <w:rFonts w:ascii="Arial" w:hAnsi="Arial" w:cs="Arial"/>
      <w:kern w:val="2"/>
      <w:sz w:val="21"/>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Body Text First Indent 2"/>
    <w:basedOn w:val="8"/>
    <w:qFormat/>
    <w:uiPriority w:val="0"/>
    <w:pPr>
      <w:widowControl/>
      <w:spacing w:after="120"/>
      <w:ind w:leftChars="200" w:firstLine="420" w:firstLineChars="200"/>
      <w:jc w:val="left"/>
    </w:pPr>
    <w:rPr>
      <w:rFonts w:ascii="Times New Roman" w:hAnsi="Times New Roman"/>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39"/>
    <w:pPr>
      <w:spacing w:before="120" w:after="120"/>
      <w:jc w:val="center"/>
    </w:pPr>
    <w:rPr>
      <w:b/>
      <w:bCs/>
      <w:caps/>
      <w:sz w:val="28"/>
      <w:szCs w:val="28"/>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7"/>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2025-04-08T06:38:05Z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