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宋体" w:hAnsi="宋体" w:eastAsia="宋体" w:cs="宋体"/>
          <w:bCs/>
          <w:color w:val="000000"/>
          <w:sz w:val="48"/>
          <w:szCs w:val="48"/>
          <w:lang w:val="en-US" w:eastAsia="zh-CN"/>
        </w:rPr>
      </w:pPr>
    </w:p>
    <w:p>
      <w:pPr>
        <w:autoSpaceDE w:val="0"/>
        <w:autoSpaceDN w:val="0"/>
        <w:jc w:val="center"/>
        <w:rPr>
          <w:rFonts w:ascii="宋体" w:hAnsi="宋体" w:eastAsia="宋体" w:cs="宋体"/>
          <w:sz w:val="20"/>
          <w:szCs w:val="21"/>
        </w:rPr>
      </w:pPr>
      <w:r>
        <w:rPr>
          <w:rFonts w:hint="eastAsia" w:ascii="宋体" w:hAnsi="宋体" w:eastAsia="宋体" w:cs="宋体"/>
          <w:bCs/>
          <w:color w:val="000000"/>
          <w:sz w:val="48"/>
          <w:szCs w:val="48"/>
          <w:lang w:val="en-US" w:eastAsia="zh-CN"/>
        </w:rPr>
        <w:t>广东省</w:t>
      </w:r>
      <w:r>
        <w:rPr>
          <w:rFonts w:hint="eastAsia" w:ascii="宋体" w:hAnsi="宋体" w:eastAsia="宋体" w:cs="宋体"/>
          <w:bCs/>
          <w:color w:val="000000"/>
          <w:sz w:val="48"/>
          <w:szCs w:val="48"/>
        </w:rPr>
        <w:t>河源监狱服刑人员职业技能</w:t>
      </w:r>
      <w:r>
        <w:rPr>
          <w:rFonts w:hint="eastAsia" w:ascii="宋体" w:hAnsi="宋体" w:eastAsia="宋体" w:cs="宋体"/>
          <w:bCs/>
          <w:color w:val="000000"/>
          <w:sz w:val="48"/>
          <w:szCs w:val="48"/>
          <w:lang w:val="en-US" w:eastAsia="zh-CN"/>
        </w:rPr>
        <w:t>和劳动技术岗前培训服务项目</w:t>
      </w:r>
    </w:p>
    <w:p>
      <w:pPr>
        <w:pStyle w:val="29"/>
        <w:rPr>
          <w:rFonts w:ascii="宋体" w:hAnsi="宋体" w:eastAsia="宋体" w:cs="宋体"/>
        </w:rPr>
      </w:pPr>
    </w:p>
    <w:p>
      <w:pPr>
        <w:adjustRightInd w:val="0"/>
        <w:snapToGrid w:val="0"/>
        <w:spacing w:before="120" w:beforeLines="50" w:line="1000" w:lineRule="exact"/>
        <w:jc w:val="center"/>
        <w:rPr>
          <w:rFonts w:ascii="宋体" w:hAnsi="宋体" w:eastAsia="宋体" w:cs="宋体"/>
          <w:b/>
          <w:bCs/>
          <w:color w:val="000000"/>
          <w:spacing w:val="20"/>
          <w:sz w:val="56"/>
          <w:szCs w:val="56"/>
        </w:rPr>
      </w:pPr>
      <w:r>
        <w:rPr>
          <w:rFonts w:hint="eastAsia" w:ascii="宋体" w:hAnsi="宋体" w:eastAsia="宋体" w:cs="宋体"/>
          <w:b/>
          <w:bCs/>
          <w:color w:val="000000"/>
          <w:spacing w:val="20"/>
          <w:sz w:val="56"/>
          <w:szCs w:val="56"/>
        </w:rPr>
        <w:t>竞</w:t>
      </w:r>
    </w:p>
    <w:p>
      <w:pPr>
        <w:adjustRightInd w:val="0"/>
        <w:snapToGrid w:val="0"/>
        <w:spacing w:before="120" w:beforeLines="50" w:line="1000" w:lineRule="exact"/>
        <w:jc w:val="center"/>
        <w:rPr>
          <w:rFonts w:ascii="宋体" w:hAnsi="宋体" w:eastAsia="宋体" w:cs="宋体"/>
          <w:b/>
          <w:bCs/>
          <w:color w:val="000000"/>
          <w:spacing w:val="20"/>
          <w:sz w:val="56"/>
          <w:szCs w:val="56"/>
        </w:rPr>
      </w:pPr>
      <w:r>
        <w:rPr>
          <w:rFonts w:hint="eastAsia" w:ascii="宋体" w:hAnsi="宋体" w:eastAsia="宋体" w:cs="宋体"/>
          <w:b/>
          <w:bCs/>
          <w:color w:val="000000"/>
          <w:spacing w:val="20"/>
          <w:sz w:val="56"/>
          <w:szCs w:val="56"/>
        </w:rPr>
        <w:t>争</w:t>
      </w:r>
    </w:p>
    <w:p>
      <w:pPr>
        <w:adjustRightInd w:val="0"/>
        <w:snapToGrid w:val="0"/>
        <w:spacing w:before="120" w:beforeLines="50" w:line="1000" w:lineRule="exact"/>
        <w:jc w:val="center"/>
        <w:rPr>
          <w:rFonts w:ascii="宋体" w:hAnsi="宋体" w:eastAsia="宋体" w:cs="宋体"/>
          <w:b/>
          <w:bCs/>
          <w:color w:val="000000"/>
          <w:spacing w:val="20"/>
          <w:sz w:val="56"/>
          <w:szCs w:val="56"/>
        </w:rPr>
      </w:pPr>
      <w:r>
        <w:rPr>
          <w:rFonts w:hint="eastAsia" w:ascii="宋体" w:hAnsi="宋体" w:eastAsia="宋体" w:cs="宋体"/>
          <w:b/>
          <w:bCs/>
          <w:color w:val="000000"/>
          <w:spacing w:val="20"/>
          <w:sz w:val="56"/>
          <w:szCs w:val="56"/>
        </w:rPr>
        <w:t>性</w:t>
      </w:r>
    </w:p>
    <w:p>
      <w:pPr>
        <w:adjustRightInd w:val="0"/>
        <w:snapToGrid w:val="0"/>
        <w:spacing w:before="120" w:beforeLines="50" w:line="1000" w:lineRule="exact"/>
        <w:jc w:val="center"/>
        <w:rPr>
          <w:rFonts w:ascii="宋体" w:hAnsi="宋体" w:eastAsia="宋体" w:cs="宋体"/>
          <w:b/>
          <w:bCs/>
          <w:color w:val="000000"/>
          <w:spacing w:val="20"/>
          <w:sz w:val="56"/>
          <w:szCs w:val="56"/>
        </w:rPr>
      </w:pPr>
      <w:r>
        <w:rPr>
          <w:rFonts w:hint="eastAsia" w:ascii="宋体" w:hAnsi="宋体" w:eastAsia="宋体" w:cs="宋体"/>
          <w:b/>
          <w:bCs/>
          <w:color w:val="000000"/>
          <w:spacing w:val="20"/>
          <w:sz w:val="56"/>
          <w:szCs w:val="56"/>
        </w:rPr>
        <w:t>磋</w:t>
      </w:r>
    </w:p>
    <w:p>
      <w:pPr>
        <w:adjustRightInd w:val="0"/>
        <w:snapToGrid w:val="0"/>
        <w:spacing w:before="120" w:beforeLines="50" w:line="1000" w:lineRule="exact"/>
        <w:jc w:val="center"/>
        <w:rPr>
          <w:rFonts w:ascii="宋体" w:hAnsi="宋体" w:eastAsia="宋体" w:cs="宋体"/>
          <w:b/>
          <w:bCs/>
          <w:color w:val="000000"/>
          <w:spacing w:val="20"/>
          <w:sz w:val="56"/>
          <w:szCs w:val="56"/>
        </w:rPr>
      </w:pPr>
      <w:r>
        <w:rPr>
          <w:rFonts w:hint="eastAsia" w:ascii="宋体" w:hAnsi="宋体" w:eastAsia="宋体" w:cs="宋体"/>
          <w:b/>
          <w:bCs/>
          <w:color w:val="000000"/>
          <w:spacing w:val="20"/>
          <w:sz w:val="56"/>
          <w:szCs w:val="56"/>
        </w:rPr>
        <w:t>商</w:t>
      </w:r>
    </w:p>
    <w:p>
      <w:pPr>
        <w:adjustRightInd w:val="0"/>
        <w:snapToGrid w:val="0"/>
        <w:spacing w:before="120" w:beforeLines="50" w:line="1000" w:lineRule="exact"/>
        <w:jc w:val="center"/>
        <w:rPr>
          <w:rFonts w:ascii="宋体" w:hAnsi="宋体" w:eastAsia="宋体" w:cs="宋体"/>
          <w:b/>
          <w:bCs/>
          <w:color w:val="000000"/>
          <w:spacing w:val="20"/>
          <w:sz w:val="56"/>
          <w:szCs w:val="56"/>
        </w:rPr>
      </w:pPr>
      <w:r>
        <w:rPr>
          <w:rFonts w:hint="eastAsia" w:ascii="宋体" w:hAnsi="宋体" w:eastAsia="宋体" w:cs="宋体"/>
          <w:b/>
          <w:bCs/>
          <w:color w:val="000000"/>
          <w:spacing w:val="20"/>
          <w:sz w:val="56"/>
          <w:szCs w:val="56"/>
        </w:rPr>
        <w:t>文</w:t>
      </w:r>
    </w:p>
    <w:p>
      <w:pPr>
        <w:adjustRightInd w:val="0"/>
        <w:snapToGrid w:val="0"/>
        <w:spacing w:before="120" w:beforeLines="50" w:line="1000" w:lineRule="exact"/>
        <w:jc w:val="center"/>
        <w:rPr>
          <w:rFonts w:ascii="宋体" w:hAnsi="宋体" w:eastAsia="宋体" w:cs="宋体"/>
          <w:b/>
          <w:bCs/>
          <w:color w:val="000000"/>
          <w:spacing w:val="20"/>
          <w:sz w:val="72"/>
          <w:szCs w:val="72"/>
        </w:rPr>
      </w:pPr>
      <w:r>
        <w:rPr>
          <w:rFonts w:hint="eastAsia" w:ascii="宋体" w:hAnsi="宋体" w:eastAsia="宋体" w:cs="宋体"/>
          <w:b/>
          <w:bCs/>
          <w:color w:val="000000"/>
          <w:spacing w:val="20"/>
          <w:sz w:val="56"/>
          <w:szCs w:val="56"/>
        </w:rPr>
        <w:t>件</w:t>
      </w:r>
    </w:p>
    <w:p>
      <w:pPr>
        <w:adjustRightInd w:val="0"/>
        <w:snapToGrid w:val="0"/>
        <w:spacing w:before="120" w:beforeLines="50" w:line="1000" w:lineRule="exact"/>
        <w:jc w:val="center"/>
        <w:rPr>
          <w:rFonts w:ascii="宋体" w:hAnsi="宋体" w:eastAsia="宋体" w:cs="宋体"/>
          <w:b/>
          <w:bCs/>
          <w:color w:val="000000"/>
          <w:spacing w:val="20"/>
          <w:sz w:val="72"/>
          <w:szCs w:val="72"/>
        </w:rPr>
      </w:pPr>
    </w:p>
    <w:p>
      <w:pPr>
        <w:autoSpaceDE w:val="0"/>
        <w:autoSpaceDN w:val="0"/>
        <w:spacing w:line="360" w:lineRule="auto"/>
        <w:ind w:firstLine="1550" w:firstLineChars="500"/>
        <w:jc w:val="left"/>
        <w:rPr>
          <w:rFonts w:ascii="宋体" w:hAnsi="宋体" w:eastAsia="宋体" w:cs="宋体"/>
        </w:rPr>
      </w:pPr>
      <w:r>
        <w:rPr>
          <w:rFonts w:hint="eastAsia" w:ascii="宋体" w:hAnsi="宋体" w:eastAsia="宋体" w:cs="宋体"/>
          <w:bCs/>
          <w:color w:val="000000"/>
          <w:sz w:val="31"/>
        </w:rPr>
        <w:t>采购项目编号：GDJYHY2025-C040701</w:t>
      </w:r>
    </w:p>
    <w:p>
      <w:pPr>
        <w:autoSpaceDE w:val="0"/>
        <w:autoSpaceDN w:val="0"/>
        <w:spacing w:line="360" w:lineRule="auto"/>
        <w:ind w:firstLine="1550" w:firstLineChars="500"/>
        <w:jc w:val="left"/>
        <w:rPr>
          <w:rFonts w:ascii="宋体" w:hAnsi="宋体" w:eastAsia="宋体" w:cs="宋体"/>
        </w:rPr>
      </w:pPr>
      <w:r>
        <w:rPr>
          <w:rFonts w:hint="eastAsia" w:ascii="宋体" w:hAnsi="宋体" w:eastAsia="宋体" w:cs="宋体"/>
          <w:bCs/>
          <w:color w:val="000000"/>
          <w:sz w:val="31"/>
        </w:rPr>
        <w:t>委托单位：广东省河源监狱</w:t>
      </w:r>
    </w:p>
    <w:p>
      <w:pPr>
        <w:autoSpaceDE w:val="0"/>
        <w:autoSpaceDN w:val="0"/>
        <w:spacing w:line="360" w:lineRule="auto"/>
        <w:ind w:firstLine="1550" w:firstLineChars="500"/>
        <w:jc w:val="left"/>
        <w:rPr>
          <w:rFonts w:ascii="宋体" w:hAnsi="宋体" w:eastAsia="宋体" w:cs="宋体"/>
        </w:rPr>
      </w:pPr>
      <w:r>
        <w:rPr>
          <w:rFonts w:hint="eastAsia" w:ascii="宋体" w:hAnsi="宋体" w:eastAsia="宋体" w:cs="宋体"/>
          <w:bCs/>
          <w:color w:val="000000"/>
          <w:sz w:val="31"/>
        </w:rPr>
        <w:t>采购代理机构：广东建一招标采购有限公司</w:t>
      </w:r>
    </w:p>
    <w:p>
      <w:pPr>
        <w:autoSpaceDE w:val="0"/>
        <w:autoSpaceDN w:val="0"/>
        <w:spacing w:line="420" w:lineRule="exact"/>
        <w:ind w:firstLine="3410" w:firstLineChars="1100"/>
        <w:jc w:val="left"/>
        <w:rPr>
          <w:rFonts w:ascii="宋体" w:hAnsi="宋体" w:eastAsia="宋体" w:cs="宋体"/>
        </w:rPr>
      </w:pPr>
      <w:r>
        <w:rPr>
          <w:rFonts w:hint="eastAsia" w:ascii="宋体" w:hAnsi="宋体" w:eastAsia="宋体" w:cs="宋体"/>
          <w:bCs/>
          <w:color w:val="000000"/>
          <w:sz w:val="31"/>
        </w:rPr>
        <w:t>2025年04月</w:t>
      </w:r>
    </w:p>
    <w:p>
      <w:pPr>
        <w:spacing w:line="14" w:lineRule="exact"/>
        <w:jc w:val="center"/>
        <w:rPr>
          <w:rFonts w:ascii="宋体" w:hAnsi="宋体" w:eastAsia="宋体" w:cs="宋体"/>
        </w:rPr>
        <w:sectPr>
          <w:type w:val="continuous"/>
          <w:pgSz w:w="11900" w:h="16840"/>
          <w:pgMar w:top="1417" w:right="1417" w:bottom="1440" w:left="1417" w:header="851" w:footer="992" w:gutter="0"/>
          <w:cols w:equalWidth="0" w:num="1">
            <w:col w:w="9066"/>
          </w:cols>
        </w:sectPr>
      </w:pPr>
    </w:p>
    <w:p>
      <w:pPr>
        <w:autoSpaceDE w:val="0"/>
        <w:autoSpaceDN w:val="0"/>
        <w:spacing w:line="390" w:lineRule="exact"/>
        <w:ind w:left="3658"/>
        <w:jc w:val="left"/>
        <w:rPr>
          <w:rFonts w:ascii="宋体" w:hAnsi="宋体" w:eastAsia="宋体" w:cs="宋体"/>
          <w:bCs/>
          <w:color w:val="000000"/>
          <w:sz w:val="29"/>
        </w:rPr>
        <w:sectPr>
          <w:footerReference r:id="rId3" w:type="default"/>
          <w:type w:val="continuous"/>
          <w:pgSz w:w="11900" w:h="16840"/>
          <w:pgMar w:top="1417" w:right="1417" w:bottom="1417" w:left="1417" w:header="851" w:footer="919" w:gutter="0"/>
          <w:cols w:space="0" w:num="1"/>
        </w:sectPr>
      </w:pPr>
    </w:p>
    <w:p>
      <w:pPr>
        <w:autoSpaceDE w:val="0"/>
        <w:autoSpaceDN w:val="0"/>
        <w:spacing w:line="390" w:lineRule="exact"/>
        <w:ind w:left="3658"/>
        <w:jc w:val="left"/>
        <w:rPr>
          <w:rFonts w:ascii="宋体" w:hAnsi="宋体" w:eastAsia="宋体" w:cs="宋体"/>
        </w:rPr>
      </w:pPr>
      <w:r>
        <w:rPr>
          <w:rFonts w:hint="eastAsia" w:ascii="宋体" w:hAnsi="宋体" w:eastAsia="宋体" w:cs="宋体"/>
          <w:bCs/>
          <w:color w:val="000000"/>
          <w:sz w:val="29"/>
        </w:rPr>
        <w:t>温馨提示!!!</w:t>
      </w:r>
    </w:p>
    <w:p>
      <w:pPr>
        <w:autoSpaceDE w:val="0"/>
        <w:autoSpaceDN w:val="0"/>
        <w:spacing w:line="299" w:lineRule="exact"/>
        <w:jc w:val="left"/>
        <w:rPr>
          <w:rFonts w:ascii="宋体" w:hAnsi="宋体" w:eastAsia="宋体" w:cs="宋体"/>
        </w:rPr>
      </w:pPr>
    </w:p>
    <w:p>
      <w:pPr>
        <w:autoSpaceDE w:val="0"/>
        <w:autoSpaceDN w:val="0"/>
        <w:spacing w:after="120" w:afterLines="50" w:line="360" w:lineRule="auto"/>
        <w:ind w:left="210" w:firstLine="283"/>
        <w:jc w:val="left"/>
        <w:rPr>
          <w:rFonts w:ascii="宋体" w:hAnsi="宋体" w:eastAsia="宋体" w:cs="宋体"/>
          <w:bCs/>
          <w:color w:val="000000"/>
        </w:rPr>
      </w:pPr>
      <w:r>
        <w:rPr>
          <w:rFonts w:hint="eastAsia" w:ascii="宋体" w:hAnsi="宋体" w:eastAsia="宋体" w:cs="宋体"/>
          <w:bCs/>
          <w:color w:val="000000"/>
        </w:rPr>
        <w:t>（本提示内容非磋商文件的组成部分，仅为善意提醒。如有不一致，以磋商文件为准）</w:t>
      </w:r>
    </w:p>
    <w:p>
      <w:pPr>
        <w:autoSpaceDE w:val="0"/>
        <w:autoSpaceDN w:val="0"/>
        <w:spacing w:after="120" w:afterLines="50" w:line="360" w:lineRule="auto"/>
        <w:jc w:val="left"/>
        <w:rPr>
          <w:rFonts w:ascii="宋体" w:hAnsi="宋体" w:eastAsia="宋体" w:cs="宋体"/>
        </w:rPr>
      </w:pPr>
      <w:r>
        <w:rPr>
          <w:rFonts w:hint="eastAsia" w:ascii="宋体" w:hAnsi="宋体" w:eastAsia="宋体" w:cs="宋体"/>
          <w:bCs/>
          <w:color w:val="000000"/>
        </w:rPr>
        <w:t>1.如无另行说明，磋商响应文件递交时间为磋商响应文件</w:t>
      </w:r>
      <w:r>
        <w:rPr>
          <w:rFonts w:hint="eastAsia" w:ascii="宋体" w:hAnsi="宋体" w:eastAsia="宋体" w:cs="宋体"/>
          <w:b/>
          <w:color w:val="000000"/>
          <w:u w:val="single"/>
        </w:rPr>
        <w:t>递交截止时间之前30分钟内</w:t>
      </w:r>
      <w:r>
        <w:rPr>
          <w:rFonts w:hint="eastAsia" w:ascii="宋体" w:hAnsi="宋体" w:eastAsia="宋体" w:cs="宋体"/>
          <w:bCs/>
          <w:color w:val="000000"/>
        </w:rPr>
        <w:t>。</w:t>
      </w:r>
    </w:p>
    <w:p>
      <w:pPr>
        <w:autoSpaceDE w:val="0"/>
        <w:autoSpaceDN w:val="0"/>
        <w:spacing w:after="120" w:afterLines="50" w:line="360" w:lineRule="auto"/>
        <w:jc w:val="left"/>
        <w:rPr>
          <w:rFonts w:ascii="宋体" w:hAnsi="宋体" w:eastAsia="宋体" w:cs="宋体"/>
        </w:rPr>
      </w:pPr>
      <w:r>
        <w:rPr>
          <w:rFonts w:hint="eastAsia" w:ascii="宋体" w:hAnsi="宋体" w:eastAsia="宋体" w:cs="宋体"/>
          <w:bCs/>
          <w:color w:val="000000"/>
        </w:rPr>
        <w:t>2.为避免因迟到而失去投标资格，请</w:t>
      </w:r>
      <w:r>
        <w:rPr>
          <w:rFonts w:hint="eastAsia" w:ascii="宋体" w:hAnsi="宋体" w:eastAsia="宋体" w:cs="宋体"/>
          <w:b/>
          <w:color w:val="000000"/>
          <w:u w:val="single"/>
        </w:rPr>
        <w:t>适当提前到达</w:t>
      </w:r>
      <w:r>
        <w:rPr>
          <w:rFonts w:hint="eastAsia" w:ascii="宋体" w:hAnsi="宋体" w:eastAsia="宋体" w:cs="宋体"/>
          <w:bCs/>
          <w:color w:val="000000"/>
        </w:rPr>
        <w:t>。</w:t>
      </w:r>
    </w:p>
    <w:p>
      <w:pPr>
        <w:autoSpaceDE w:val="0"/>
        <w:autoSpaceDN w:val="0"/>
        <w:spacing w:after="120" w:afterLines="50" w:line="360" w:lineRule="auto"/>
        <w:rPr>
          <w:rFonts w:ascii="宋体" w:hAnsi="宋体" w:eastAsia="宋体" w:cs="宋体"/>
        </w:rPr>
      </w:pPr>
      <w:r>
        <w:rPr>
          <w:rFonts w:hint="eastAsia" w:ascii="宋体" w:hAnsi="宋体" w:eastAsia="宋体" w:cs="宋体"/>
          <w:bCs/>
          <w:color w:val="000000"/>
        </w:rPr>
        <w:t>3.投标供应商请</w:t>
      </w:r>
      <w:r>
        <w:rPr>
          <w:rFonts w:hint="eastAsia" w:ascii="宋体" w:hAnsi="宋体" w:eastAsia="宋体" w:cs="宋体"/>
          <w:b/>
          <w:color w:val="000000"/>
          <w:u w:val="single"/>
        </w:rPr>
        <w:t>注意区分</w:t>
      </w:r>
      <w:r>
        <w:rPr>
          <w:rFonts w:hint="eastAsia" w:ascii="宋体" w:hAnsi="宋体" w:eastAsia="宋体" w:cs="宋体"/>
          <w:bCs/>
          <w:color w:val="000000"/>
        </w:rPr>
        <w:t>磋商保证金及成交服务费</w:t>
      </w:r>
      <w:r>
        <w:rPr>
          <w:rFonts w:hint="eastAsia" w:ascii="宋体" w:hAnsi="宋体" w:eastAsia="宋体" w:cs="宋体"/>
          <w:b/>
          <w:color w:val="000000"/>
          <w:u w:val="single"/>
        </w:rPr>
        <w:t>收款帐号</w:t>
      </w:r>
      <w:r>
        <w:rPr>
          <w:rFonts w:hint="eastAsia" w:ascii="宋体" w:hAnsi="宋体" w:eastAsia="宋体" w:cs="宋体"/>
          <w:bCs/>
          <w:color w:val="000000"/>
        </w:rPr>
        <w:t>的区别，务必将保证金按磋商文件的要求存入指定的</w:t>
      </w:r>
      <w:r>
        <w:rPr>
          <w:rFonts w:hint="eastAsia" w:ascii="宋体" w:hAnsi="宋体" w:eastAsia="宋体" w:cs="宋体"/>
          <w:b/>
          <w:color w:val="000000"/>
          <w:u w:val="single"/>
        </w:rPr>
        <w:t>保证金专用账户</w:t>
      </w:r>
      <w:r>
        <w:rPr>
          <w:rFonts w:hint="eastAsia" w:ascii="宋体" w:hAnsi="宋体" w:eastAsia="宋体" w:cs="宋体"/>
          <w:bCs/>
          <w:color w:val="000000"/>
        </w:rPr>
        <w:t>，成交服务费存入成交通知书中指定的</w:t>
      </w:r>
      <w:r>
        <w:rPr>
          <w:rFonts w:hint="eastAsia" w:ascii="宋体" w:hAnsi="宋体" w:eastAsia="宋体" w:cs="宋体"/>
          <w:b/>
          <w:color w:val="000000"/>
          <w:u w:val="single"/>
        </w:rPr>
        <w:t>服务费账户</w:t>
      </w:r>
      <w:r>
        <w:rPr>
          <w:rFonts w:hint="eastAsia" w:ascii="宋体" w:hAnsi="宋体" w:eastAsia="宋体" w:cs="宋体"/>
          <w:bCs/>
          <w:color w:val="000000"/>
        </w:rPr>
        <w:t>。切勿将款项转错账户，以免影响保证金退还的速度。</w:t>
      </w:r>
    </w:p>
    <w:p>
      <w:pPr>
        <w:autoSpaceDE w:val="0"/>
        <w:autoSpaceDN w:val="0"/>
        <w:spacing w:after="120" w:afterLines="50" w:line="360" w:lineRule="auto"/>
        <w:rPr>
          <w:rFonts w:ascii="宋体" w:hAnsi="宋体" w:eastAsia="宋体" w:cs="宋体"/>
        </w:rPr>
      </w:pPr>
      <w:r>
        <w:rPr>
          <w:rFonts w:hint="eastAsia" w:ascii="宋体" w:hAnsi="宋体" w:eastAsia="宋体" w:cs="宋体"/>
          <w:bCs/>
          <w:color w:val="000000"/>
        </w:rPr>
        <w:t>4.磋商保证金必须于磋商响应文件递交截止时间前到达广东建一招标采购有限公司账户（开户行及账号见《投标供应商须知》）。由于转账当天不一定能够达账，为避免因磋商保证金未达账而导致报价被拒绝，建议</w:t>
      </w:r>
      <w:r>
        <w:rPr>
          <w:rFonts w:hint="eastAsia" w:ascii="宋体" w:hAnsi="宋体" w:eastAsia="宋体" w:cs="宋体"/>
          <w:b/>
          <w:color w:val="000000"/>
          <w:u w:val="single"/>
        </w:rPr>
        <w:t>至少提前3个工作日转账</w:t>
      </w:r>
      <w:r>
        <w:rPr>
          <w:rFonts w:hint="eastAsia" w:ascii="宋体" w:hAnsi="宋体" w:eastAsia="宋体" w:cs="宋体"/>
          <w:bCs/>
          <w:color w:val="000000"/>
        </w:rPr>
        <w:t>。</w:t>
      </w:r>
    </w:p>
    <w:p>
      <w:pPr>
        <w:autoSpaceDE w:val="0"/>
        <w:autoSpaceDN w:val="0"/>
        <w:spacing w:after="120" w:afterLines="50" w:line="360" w:lineRule="auto"/>
        <w:jc w:val="left"/>
        <w:rPr>
          <w:rFonts w:ascii="宋体" w:hAnsi="宋体" w:eastAsia="宋体" w:cs="宋体"/>
        </w:rPr>
      </w:pPr>
      <w:r>
        <w:rPr>
          <w:rFonts w:hint="eastAsia" w:ascii="宋体" w:hAnsi="宋体" w:eastAsia="宋体" w:cs="宋体"/>
          <w:bCs/>
          <w:color w:val="000000"/>
        </w:rPr>
        <w:t>5.磋商响应文件应按顺序</w:t>
      </w:r>
      <w:r>
        <w:rPr>
          <w:rFonts w:hint="eastAsia" w:ascii="宋体" w:hAnsi="宋体" w:eastAsia="宋体" w:cs="宋体"/>
          <w:b/>
          <w:color w:val="000000"/>
          <w:u w:val="single"/>
        </w:rPr>
        <w:t>编制页码</w:t>
      </w:r>
      <w:r>
        <w:rPr>
          <w:rFonts w:hint="eastAsia" w:ascii="宋体" w:hAnsi="宋体" w:eastAsia="宋体" w:cs="宋体"/>
          <w:bCs/>
          <w:color w:val="000000"/>
        </w:rPr>
        <w:t>。</w:t>
      </w:r>
    </w:p>
    <w:p>
      <w:pPr>
        <w:autoSpaceDE w:val="0"/>
        <w:autoSpaceDN w:val="0"/>
        <w:spacing w:after="120" w:afterLines="50" w:line="360" w:lineRule="auto"/>
        <w:jc w:val="left"/>
        <w:rPr>
          <w:rFonts w:ascii="宋体" w:hAnsi="宋体" w:eastAsia="宋体" w:cs="宋体"/>
        </w:rPr>
      </w:pPr>
      <w:r>
        <w:rPr>
          <w:rFonts w:hint="eastAsia" w:ascii="宋体" w:hAnsi="宋体" w:eastAsia="宋体" w:cs="宋体"/>
          <w:bCs/>
          <w:color w:val="000000"/>
        </w:rPr>
        <w:t>6.请仔细检查磋商响应文件是否已按磋商文件要求</w:t>
      </w:r>
      <w:r>
        <w:rPr>
          <w:rFonts w:hint="eastAsia" w:ascii="宋体" w:hAnsi="宋体" w:eastAsia="宋体" w:cs="宋体"/>
          <w:b/>
          <w:color w:val="000000"/>
          <w:u w:val="single"/>
        </w:rPr>
        <w:t>盖章、签名、签署日期</w:t>
      </w:r>
      <w:r>
        <w:rPr>
          <w:rFonts w:hint="eastAsia" w:ascii="宋体" w:hAnsi="宋体" w:eastAsia="宋体" w:cs="宋体"/>
          <w:bCs/>
          <w:color w:val="000000"/>
        </w:rPr>
        <w:t>。</w:t>
      </w:r>
    </w:p>
    <w:p>
      <w:pPr>
        <w:autoSpaceDE w:val="0"/>
        <w:autoSpaceDN w:val="0"/>
        <w:spacing w:after="120" w:afterLines="50" w:line="360" w:lineRule="auto"/>
        <w:jc w:val="left"/>
        <w:rPr>
          <w:rFonts w:ascii="宋体" w:hAnsi="宋体" w:eastAsia="宋体" w:cs="宋体"/>
        </w:rPr>
      </w:pPr>
      <w:r>
        <w:rPr>
          <w:rFonts w:hint="eastAsia" w:ascii="宋体" w:hAnsi="宋体" w:eastAsia="宋体" w:cs="宋体"/>
          <w:bCs/>
          <w:color w:val="000000"/>
        </w:rPr>
        <w:t>7.如投标产品属于许可证管理范围内的，须提交相应的许可证复印件。</w:t>
      </w:r>
    </w:p>
    <w:p>
      <w:pPr>
        <w:autoSpaceDE w:val="0"/>
        <w:autoSpaceDN w:val="0"/>
        <w:spacing w:after="120" w:afterLines="50" w:line="360" w:lineRule="auto"/>
        <w:jc w:val="left"/>
        <w:rPr>
          <w:rFonts w:ascii="宋体" w:hAnsi="宋体" w:eastAsia="宋体" w:cs="宋体"/>
        </w:rPr>
      </w:pPr>
      <w:r>
        <w:rPr>
          <w:rFonts w:hint="eastAsia" w:ascii="宋体" w:hAnsi="宋体" w:eastAsia="宋体" w:cs="宋体"/>
          <w:bCs/>
          <w:color w:val="000000"/>
        </w:rPr>
        <w:t>8.如投标供应商以非独立法人注册的分公司名义代表总公司盖章和签署文件的，须提供总公司的营业执照副本复印件及总公司针对本项目投标的授权书原件。</w:t>
      </w:r>
    </w:p>
    <w:p>
      <w:pPr>
        <w:autoSpaceDE w:val="0"/>
        <w:autoSpaceDN w:val="0"/>
        <w:spacing w:after="120" w:afterLines="50" w:line="360" w:lineRule="auto"/>
        <w:jc w:val="left"/>
        <w:rPr>
          <w:rFonts w:ascii="宋体" w:hAnsi="宋体" w:eastAsia="宋体" w:cs="宋体"/>
        </w:rPr>
      </w:pPr>
      <w:r>
        <w:rPr>
          <w:rFonts w:hint="eastAsia" w:ascii="宋体" w:hAnsi="宋体" w:eastAsia="宋体" w:cs="宋体"/>
          <w:bCs/>
          <w:color w:val="000000"/>
        </w:rPr>
        <w:t>9.投标供应商为中型、小型、微型企业的，请提交《中小企业声明函》，并明确企业类型，并提供最近年度经审计的财务报表。</w:t>
      </w:r>
    </w:p>
    <w:p>
      <w:pPr>
        <w:autoSpaceDE w:val="0"/>
        <w:autoSpaceDN w:val="0"/>
        <w:spacing w:after="120" w:afterLines="50" w:line="360" w:lineRule="auto"/>
        <w:rPr>
          <w:rFonts w:ascii="宋体" w:hAnsi="宋体" w:eastAsia="宋体" w:cs="宋体"/>
        </w:rPr>
      </w:pPr>
      <w:r>
        <w:rPr>
          <w:rFonts w:hint="eastAsia" w:ascii="宋体" w:hAnsi="宋体" w:eastAsia="宋体" w:cs="宋体"/>
          <w:bCs/>
          <w:color w:val="000000"/>
        </w:rPr>
        <w:t>10.为了提高政府采购效率，节约社会交易成本与时间，本司希望</w:t>
      </w:r>
      <w:r>
        <w:rPr>
          <w:rFonts w:hint="eastAsia" w:ascii="宋体" w:hAnsi="宋体" w:eastAsia="宋体" w:cs="宋体"/>
          <w:bCs/>
          <w:color w:val="000000"/>
          <w:lang w:val="en-US" w:eastAsia="zh-CN"/>
        </w:rPr>
        <w:t>获取</w:t>
      </w:r>
      <w:r>
        <w:rPr>
          <w:rFonts w:hint="eastAsia" w:ascii="宋体" w:hAnsi="宋体" w:eastAsia="宋体" w:cs="宋体"/>
          <w:bCs/>
          <w:color w:val="000000"/>
        </w:rPr>
        <w:t>了磋商文件而决定不参加本次投标的供应商，在磋商响应文件递交截止时间的3日前，按《磋商邀请函》中的联系方式，以书面形式告知采购代理机构。对您的支持与配合，谨此致谢。</w:t>
      </w:r>
    </w:p>
    <w:p>
      <w:pPr>
        <w:autoSpaceDE w:val="0"/>
        <w:autoSpaceDN w:val="0"/>
        <w:spacing w:after="120" w:afterLines="50" w:line="360" w:lineRule="auto"/>
        <w:rPr>
          <w:rFonts w:ascii="宋体" w:hAnsi="宋体" w:eastAsia="宋体" w:cs="宋体"/>
        </w:rPr>
      </w:pPr>
      <w:r>
        <w:rPr>
          <w:rFonts w:hint="eastAsia" w:ascii="宋体" w:hAnsi="宋体" w:eastAsia="宋体" w:cs="宋体"/>
          <w:bCs/>
          <w:color w:val="000000"/>
        </w:rPr>
        <w:t>11.参与投标的供应商，应在报名成功后最迟必须于开标前二个工作日登录广东省政府采购网进行注册，注册过程中如有任何疑问，可咨询广东省政府采购网技术部，电话：020-8318 8500、8318 8580。</w:t>
      </w:r>
    </w:p>
    <w:p>
      <w:pPr>
        <w:autoSpaceDE w:val="0"/>
        <w:autoSpaceDN w:val="0"/>
        <w:spacing w:after="120" w:afterLines="50" w:line="360" w:lineRule="auto"/>
        <w:jc w:val="left"/>
        <w:rPr>
          <w:rFonts w:ascii="宋体" w:hAnsi="宋体" w:eastAsia="宋体" w:cs="宋体"/>
        </w:rPr>
      </w:pPr>
      <w:r>
        <w:rPr>
          <w:rFonts w:hint="eastAsia" w:ascii="宋体" w:hAnsi="宋体" w:eastAsia="宋体" w:cs="宋体"/>
          <w:bCs/>
          <w:color w:val="000000"/>
        </w:rPr>
        <w:t>12.供应商如需对项目提出询问或质疑，应按磋商文件要求的询问函和质疑函的格式提交。</w:t>
      </w:r>
    </w:p>
    <w:p>
      <w:pPr>
        <w:autoSpaceDE w:val="0"/>
        <w:autoSpaceDN w:val="0"/>
        <w:spacing w:after="120" w:afterLines="50" w:line="360" w:lineRule="auto"/>
        <w:jc w:val="left"/>
        <w:rPr>
          <w:rFonts w:ascii="宋体" w:hAnsi="宋体" w:eastAsia="宋体" w:cs="宋体"/>
        </w:rPr>
      </w:pPr>
      <w:r>
        <w:rPr>
          <w:rFonts w:hint="eastAsia" w:ascii="宋体" w:hAnsi="宋体" w:eastAsia="宋体" w:cs="宋体"/>
          <w:bCs/>
          <w:color w:val="000000"/>
        </w:rPr>
        <w:t>13.因场地有限，本司无法提供停车位，不便之处敬请谅解。如有需要，请到周边的停车场停车。</w:t>
      </w:r>
    </w:p>
    <w:p>
      <w:pPr>
        <w:pStyle w:val="19"/>
        <w:tabs>
          <w:tab w:val="right" w:leader="dot" w:pos="8923"/>
        </w:tabs>
        <w:jc w:val="center"/>
        <w:rPr>
          <w:rFonts w:ascii="宋体" w:hAnsi="宋体" w:eastAsia="宋体" w:cs="宋体"/>
          <w:b/>
          <w:bCs/>
          <w:sz w:val="48"/>
          <w:szCs w:val="52"/>
        </w:rPr>
        <w:sectPr>
          <w:footerReference r:id="rId4" w:type="default"/>
          <w:pgSz w:w="11900" w:h="16840"/>
          <w:pgMar w:top="1417" w:right="1417" w:bottom="1417" w:left="1417" w:header="851" w:footer="919" w:gutter="0"/>
          <w:pgNumType w:start="2"/>
          <w:cols w:space="0" w:num="1"/>
        </w:sectPr>
      </w:pPr>
    </w:p>
    <w:p>
      <w:pPr>
        <w:pStyle w:val="19"/>
        <w:tabs>
          <w:tab w:val="right" w:leader="dot" w:pos="8923"/>
        </w:tabs>
        <w:jc w:val="center"/>
        <w:rPr>
          <w:rFonts w:ascii="宋体" w:hAnsi="宋体" w:eastAsia="宋体" w:cs="宋体"/>
          <w:b/>
          <w:bCs/>
          <w:sz w:val="48"/>
          <w:szCs w:val="52"/>
        </w:rPr>
      </w:pPr>
      <w:r>
        <w:rPr>
          <w:rFonts w:hint="eastAsia" w:ascii="宋体" w:hAnsi="宋体" w:eastAsia="宋体" w:cs="宋体"/>
          <w:b/>
          <w:bCs/>
          <w:sz w:val="48"/>
          <w:szCs w:val="52"/>
        </w:rPr>
        <w:t>目    录</w:t>
      </w:r>
    </w:p>
    <w:p/>
    <w:p>
      <w:pPr>
        <w:pStyle w:val="19"/>
        <w:tabs>
          <w:tab w:val="right" w:leader="dot" w:pos="9066"/>
        </w:tabs>
        <w:spacing w:line="720" w:lineRule="auto"/>
        <w:rPr>
          <w:rFonts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TOC \o "1-4" \h \u </w:instrText>
      </w:r>
      <w:r>
        <w:rPr>
          <w:rFonts w:hint="eastAsia" w:ascii="宋体" w:hAnsi="宋体" w:eastAsia="宋体" w:cs="宋体"/>
          <w:sz w:val="32"/>
          <w:szCs w:val="32"/>
        </w:rPr>
        <w:fldChar w:fldCharType="separate"/>
      </w:r>
      <w:r>
        <w:fldChar w:fldCharType="begin"/>
      </w:r>
      <w:r>
        <w:instrText xml:space="preserve"> HYPERLINK \l "_Toc18024" </w:instrText>
      </w:r>
      <w:r>
        <w:fldChar w:fldCharType="separate"/>
      </w:r>
      <w:r>
        <w:rPr>
          <w:rFonts w:hint="eastAsia" w:ascii="宋体" w:hAnsi="宋体" w:eastAsia="宋体" w:cs="宋体"/>
          <w:sz w:val="32"/>
          <w:szCs w:val="32"/>
        </w:rPr>
        <w:t>第一部分 磋商邀请函</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_Toc18024 \h </w:instrText>
      </w:r>
      <w:r>
        <w:rPr>
          <w:rFonts w:hint="eastAsia" w:ascii="宋体" w:hAnsi="宋体" w:eastAsia="宋体" w:cs="宋体"/>
          <w:sz w:val="32"/>
          <w:szCs w:val="32"/>
        </w:rPr>
        <w:fldChar w:fldCharType="separate"/>
      </w:r>
      <w:r>
        <w:rPr>
          <w:rFonts w:hint="eastAsia" w:ascii="宋体" w:hAnsi="宋体" w:eastAsia="宋体" w:cs="宋体"/>
          <w:sz w:val="32"/>
          <w:szCs w:val="32"/>
        </w:rPr>
        <w:t>4</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dot" w:pos="9066"/>
        </w:tabs>
        <w:spacing w:line="720" w:lineRule="auto"/>
        <w:rPr>
          <w:rFonts w:ascii="宋体" w:hAnsi="宋体" w:eastAsia="宋体" w:cs="宋体"/>
          <w:sz w:val="32"/>
          <w:szCs w:val="32"/>
        </w:rPr>
      </w:pPr>
      <w:r>
        <w:fldChar w:fldCharType="begin"/>
      </w:r>
      <w:r>
        <w:instrText xml:space="preserve"> HYPERLINK \l "_Toc32257" </w:instrText>
      </w:r>
      <w:r>
        <w:fldChar w:fldCharType="separate"/>
      </w:r>
      <w:r>
        <w:rPr>
          <w:rFonts w:hint="eastAsia" w:ascii="宋体" w:hAnsi="宋体" w:eastAsia="宋体" w:cs="宋体"/>
          <w:sz w:val="32"/>
          <w:szCs w:val="32"/>
        </w:rPr>
        <w:t>第二部分 用户需求书</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_Toc32257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dot" w:pos="9066"/>
        </w:tabs>
        <w:spacing w:line="720" w:lineRule="auto"/>
        <w:rPr>
          <w:rFonts w:ascii="宋体" w:hAnsi="宋体" w:eastAsia="宋体" w:cs="宋体"/>
          <w:sz w:val="32"/>
          <w:szCs w:val="32"/>
        </w:rPr>
      </w:pPr>
      <w:r>
        <w:fldChar w:fldCharType="begin"/>
      </w:r>
      <w:r>
        <w:instrText xml:space="preserve"> HYPERLINK \l "_Toc26428" </w:instrText>
      </w:r>
      <w:r>
        <w:fldChar w:fldCharType="separate"/>
      </w:r>
      <w:r>
        <w:rPr>
          <w:rFonts w:hint="eastAsia" w:ascii="宋体" w:hAnsi="宋体" w:eastAsia="宋体" w:cs="宋体"/>
          <w:bCs/>
          <w:sz w:val="32"/>
          <w:szCs w:val="32"/>
        </w:rPr>
        <w:t>第三部分 响应供应商须知</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_Toc26428 \h </w:instrText>
      </w:r>
      <w:r>
        <w:rPr>
          <w:rFonts w:hint="eastAsia" w:ascii="宋体" w:hAnsi="宋体" w:eastAsia="宋体" w:cs="宋体"/>
          <w:sz w:val="32"/>
          <w:szCs w:val="32"/>
        </w:rPr>
        <w:fldChar w:fldCharType="separate"/>
      </w:r>
      <w:r>
        <w:rPr>
          <w:rFonts w:hint="eastAsia" w:ascii="宋体" w:hAnsi="宋体" w:eastAsia="宋体" w:cs="宋体"/>
          <w:sz w:val="32"/>
          <w:szCs w:val="32"/>
        </w:rPr>
        <w:t>17</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dot" w:pos="9066"/>
        </w:tabs>
        <w:spacing w:line="720" w:lineRule="auto"/>
        <w:rPr>
          <w:rFonts w:ascii="宋体" w:hAnsi="宋体" w:eastAsia="宋体" w:cs="宋体"/>
          <w:sz w:val="32"/>
          <w:szCs w:val="32"/>
        </w:rPr>
      </w:pPr>
      <w:r>
        <w:fldChar w:fldCharType="begin"/>
      </w:r>
      <w:r>
        <w:instrText xml:space="preserve"> HYPERLINK \l "_Toc3627" </w:instrText>
      </w:r>
      <w:r>
        <w:fldChar w:fldCharType="separate"/>
      </w:r>
      <w:r>
        <w:rPr>
          <w:rFonts w:hint="eastAsia" w:ascii="宋体" w:hAnsi="宋体" w:eastAsia="宋体" w:cs="宋体"/>
          <w:sz w:val="32"/>
          <w:szCs w:val="32"/>
        </w:rPr>
        <w:t>第四部分 合同书格式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_Toc3627 \h </w:instrText>
      </w:r>
      <w:r>
        <w:rPr>
          <w:rFonts w:hint="eastAsia" w:ascii="宋体" w:hAnsi="宋体" w:eastAsia="宋体" w:cs="宋体"/>
          <w:sz w:val="32"/>
          <w:szCs w:val="32"/>
        </w:rPr>
        <w:fldChar w:fldCharType="separate"/>
      </w:r>
      <w:r>
        <w:rPr>
          <w:rFonts w:hint="eastAsia" w:ascii="宋体" w:hAnsi="宋体" w:eastAsia="宋体" w:cs="宋体"/>
          <w:sz w:val="32"/>
          <w:szCs w:val="32"/>
        </w:rPr>
        <w:t>40</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pStyle w:val="19"/>
        <w:tabs>
          <w:tab w:val="right" w:leader="dot" w:pos="9066"/>
        </w:tabs>
        <w:spacing w:line="720" w:lineRule="auto"/>
        <w:rPr>
          <w:rFonts w:ascii="宋体" w:hAnsi="宋体" w:eastAsia="宋体" w:cs="宋体"/>
          <w:sz w:val="32"/>
          <w:szCs w:val="32"/>
        </w:rPr>
      </w:pPr>
      <w:r>
        <w:fldChar w:fldCharType="begin"/>
      </w:r>
      <w:r>
        <w:instrText xml:space="preserve"> HYPERLINK \l "_Toc31082" </w:instrText>
      </w:r>
      <w:r>
        <w:fldChar w:fldCharType="separate"/>
      </w:r>
      <w:r>
        <w:rPr>
          <w:rFonts w:hint="eastAsia" w:ascii="宋体" w:hAnsi="宋体" w:eastAsia="宋体" w:cs="宋体"/>
          <w:sz w:val="32"/>
          <w:szCs w:val="32"/>
        </w:rPr>
        <w:t>第五部分 响应文件格式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_Toc31082 \h </w:instrText>
      </w:r>
      <w:r>
        <w:rPr>
          <w:rFonts w:hint="eastAsia" w:ascii="宋体" w:hAnsi="宋体" w:eastAsia="宋体" w:cs="宋体"/>
          <w:sz w:val="32"/>
          <w:szCs w:val="32"/>
        </w:rPr>
        <w:fldChar w:fldCharType="separate"/>
      </w:r>
      <w:r>
        <w:rPr>
          <w:rFonts w:hint="eastAsia" w:ascii="宋体" w:hAnsi="宋体" w:eastAsia="宋体" w:cs="宋体"/>
          <w:sz w:val="32"/>
          <w:szCs w:val="32"/>
        </w:rPr>
        <w:t>45</w:t>
      </w:r>
      <w:r>
        <w:rPr>
          <w:rFonts w:hint="eastAsia" w:ascii="宋体" w:hAnsi="宋体" w:eastAsia="宋体" w:cs="宋体"/>
          <w:sz w:val="32"/>
          <w:szCs w:val="32"/>
        </w:rPr>
        <w:fldChar w:fldCharType="end"/>
      </w:r>
      <w:r>
        <w:rPr>
          <w:rFonts w:hint="eastAsia" w:ascii="宋体" w:hAnsi="宋体" w:eastAsia="宋体" w:cs="宋体"/>
          <w:sz w:val="32"/>
          <w:szCs w:val="32"/>
        </w:rPr>
        <w:fldChar w:fldCharType="end"/>
      </w:r>
    </w:p>
    <w:p>
      <w:pPr>
        <w:spacing w:line="720" w:lineRule="auto"/>
        <w:rPr>
          <w:rFonts w:ascii="宋体" w:hAnsi="宋体" w:eastAsia="宋体" w:cs="宋体"/>
          <w:b/>
          <w:color w:val="000000"/>
          <w:sz w:val="32"/>
          <w:szCs w:val="32"/>
        </w:rPr>
      </w:pPr>
      <w:r>
        <w:rPr>
          <w:rFonts w:hint="eastAsia" w:ascii="宋体" w:hAnsi="宋体" w:eastAsia="宋体" w:cs="宋体"/>
          <w:sz w:val="32"/>
          <w:szCs w:val="32"/>
        </w:rPr>
        <w:fldChar w:fldCharType="end"/>
      </w:r>
      <w:r>
        <w:rPr>
          <w:rFonts w:hint="eastAsia" w:ascii="宋体" w:hAnsi="宋体" w:eastAsia="宋体" w:cs="宋体"/>
          <w:b/>
          <w:color w:val="000000"/>
          <w:sz w:val="32"/>
          <w:szCs w:val="32"/>
        </w:rPr>
        <w:br w:type="page"/>
      </w:r>
    </w:p>
    <w:p>
      <w:pPr>
        <w:autoSpaceDE w:val="0"/>
        <w:autoSpaceDN w:val="0"/>
        <w:spacing w:line="360" w:lineRule="auto"/>
        <w:ind w:left="3" w:leftChars="0" w:hanging="3" w:firstLineChars="0"/>
        <w:jc w:val="center"/>
        <w:outlineLvl w:val="0"/>
        <w:rPr>
          <w:rFonts w:ascii="宋体" w:hAnsi="宋体" w:eastAsia="宋体" w:cs="宋体"/>
          <w:b/>
          <w:color w:val="000000"/>
          <w:sz w:val="36"/>
          <w:szCs w:val="36"/>
        </w:rPr>
        <w:sectPr>
          <w:footerReference r:id="rId5" w:type="default"/>
          <w:pgSz w:w="11900" w:h="16840"/>
          <w:pgMar w:top="1417" w:right="1417" w:bottom="1417" w:left="1417" w:header="851" w:footer="919" w:gutter="0"/>
          <w:cols w:space="0" w:num="1"/>
        </w:sectPr>
      </w:pPr>
      <w:bookmarkStart w:id="0" w:name="_Toc18024"/>
      <w:r>
        <w:rPr>
          <w:rFonts w:hint="eastAsia" w:ascii="宋体" w:hAnsi="宋体" w:eastAsia="宋体" w:cs="宋体"/>
          <w:b/>
          <w:color w:val="000000"/>
          <w:sz w:val="36"/>
          <w:szCs w:val="36"/>
        </w:rPr>
        <w:t>第一部分 磋商邀请函</w:t>
      </w:r>
      <w:bookmarkEnd w:id="0"/>
    </w:p>
    <w:p>
      <w:pPr>
        <w:autoSpaceDE w:val="0"/>
        <w:autoSpaceDN w:val="0"/>
        <w:spacing w:line="360" w:lineRule="auto"/>
        <w:ind w:left="3" w:firstLine="482"/>
        <w:jc w:val="left"/>
        <w:rPr>
          <w:rFonts w:hint="eastAsia" w:ascii="宋体" w:hAnsi="宋体" w:eastAsia="宋体" w:cs="宋体"/>
          <w:bCs/>
          <w:color w:val="000000"/>
          <w:sz w:val="24"/>
          <w:szCs w:val="24"/>
        </w:rPr>
      </w:pPr>
    </w:p>
    <w:p>
      <w:pPr>
        <w:autoSpaceDE w:val="0"/>
        <w:autoSpaceDN w:val="0"/>
        <w:spacing w:line="360" w:lineRule="auto"/>
        <w:ind w:left="3" w:firstLine="482"/>
        <w:jc w:val="left"/>
        <w:rPr>
          <w:rFonts w:ascii="宋体" w:hAnsi="宋体" w:eastAsia="宋体" w:cs="宋体"/>
          <w:sz w:val="24"/>
          <w:szCs w:val="24"/>
        </w:rPr>
      </w:pPr>
      <w:r>
        <w:rPr>
          <w:rFonts w:hint="eastAsia" w:ascii="宋体" w:hAnsi="宋体" w:eastAsia="宋体" w:cs="宋体"/>
          <w:bCs/>
          <w:color w:val="000000"/>
          <w:sz w:val="24"/>
          <w:szCs w:val="24"/>
        </w:rPr>
        <w:t>广东建一招标采购有限公司受广东省河源监狱的委托，对</w:t>
      </w:r>
      <w:r>
        <w:rPr>
          <w:rFonts w:hint="eastAsia" w:ascii="宋体" w:hAnsi="宋体" w:eastAsia="宋体" w:cs="宋体"/>
          <w:bCs/>
          <w:color w:val="000000"/>
          <w:sz w:val="24"/>
          <w:szCs w:val="24"/>
          <w:u w:val="single"/>
          <w:lang w:eastAsia="zh-CN"/>
        </w:rPr>
        <w:t>广东省河源监狱服刑人员职业技能和劳动技术岗前培训服务项目</w:t>
      </w:r>
      <w:r>
        <w:rPr>
          <w:rFonts w:hint="eastAsia" w:ascii="宋体" w:hAnsi="宋体" w:eastAsia="宋体" w:cs="宋体"/>
          <w:bCs/>
          <w:color w:val="000000"/>
          <w:sz w:val="24"/>
          <w:szCs w:val="24"/>
        </w:rPr>
        <w:t>进行竞争性磋商采购，欢迎符合资格条件的响应供应商参加磋商并提交密封磋商响应文件。</w:t>
      </w:r>
    </w:p>
    <w:p>
      <w:pPr>
        <w:autoSpaceDE w:val="0"/>
        <w:autoSpaceDN w:val="0"/>
        <w:spacing w:line="360" w:lineRule="auto"/>
        <w:ind w:left="480"/>
        <w:jc w:val="left"/>
        <w:rPr>
          <w:rFonts w:ascii="宋体" w:hAnsi="宋体" w:eastAsia="宋体" w:cs="宋体"/>
          <w:sz w:val="24"/>
          <w:szCs w:val="24"/>
        </w:rPr>
      </w:pPr>
      <w:r>
        <w:rPr>
          <w:rFonts w:hint="eastAsia" w:ascii="宋体" w:hAnsi="宋体" w:eastAsia="宋体" w:cs="宋体"/>
          <w:bCs/>
          <w:color w:val="000000"/>
          <w:sz w:val="24"/>
          <w:szCs w:val="24"/>
        </w:rPr>
        <w:t>一、 采购项目编号：GDJYHY2025-C040701</w:t>
      </w:r>
    </w:p>
    <w:p>
      <w:pPr>
        <w:numPr>
          <w:ilvl w:val="0"/>
          <w:numId w:val="2"/>
        </w:numPr>
        <w:autoSpaceDE w:val="0"/>
        <w:autoSpaceDN w:val="0"/>
        <w:spacing w:line="360" w:lineRule="auto"/>
        <w:ind w:left="480" w:firstLine="1"/>
        <w:jc w:val="left"/>
        <w:rPr>
          <w:rFonts w:ascii="宋体" w:hAnsi="宋体" w:eastAsia="宋体" w:cs="宋体"/>
          <w:bCs/>
          <w:color w:val="000000"/>
          <w:sz w:val="24"/>
          <w:szCs w:val="24"/>
          <w:u w:val="single"/>
        </w:rPr>
      </w:pPr>
      <w:r>
        <w:rPr>
          <w:rFonts w:hint="eastAsia" w:ascii="宋体" w:hAnsi="宋体" w:eastAsia="宋体" w:cs="宋体"/>
          <w:bCs/>
          <w:color w:val="000000"/>
          <w:sz w:val="24"/>
          <w:szCs w:val="24"/>
        </w:rPr>
        <w:t>采购项目名称：</w:t>
      </w:r>
      <w:r>
        <w:rPr>
          <w:rFonts w:hint="eastAsia" w:ascii="宋体" w:hAnsi="宋体" w:eastAsia="宋体" w:cs="宋体"/>
          <w:bCs/>
          <w:color w:val="000000"/>
          <w:sz w:val="24"/>
          <w:szCs w:val="24"/>
          <w:u w:val="single"/>
          <w:lang w:eastAsia="zh-CN"/>
        </w:rPr>
        <w:t>广东省河源监狱服刑人员职业技能和劳动技术岗前培训服务项目</w:t>
      </w:r>
      <w:r>
        <w:rPr>
          <w:rFonts w:hint="eastAsia" w:ascii="宋体" w:hAnsi="宋体" w:eastAsia="宋体" w:cs="宋体"/>
          <w:bCs/>
          <w:color w:val="000000"/>
          <w:sz w:val="24"/>
          <w:szCs w:val="24"/>
          <w:u w:val="single"/>
        </w:rPr>
        <w:t xml:space="preserve"> </w:t>
      </w:r>
    </w:p>
    <w:p>
      <w:pPr>
        <w:pStyle w:val="30"/>
        <w:ind w:firstLine="261" w:firstLineChars="100"/>
        <w:rPr>
          <w:rFonts w:ascii="宋体" w:hAnsi="宋体" w:eastAsia="宋体" w:cs="宋体"/>
          <w:b w:val="0"/>
          <w:bCs/>
          <w:color w:val="000000"/>
          <w:sz w:val="24"/>
          <w:szCs w:val="24"/>
        </w:rPr>
      </w:pP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采购项目预算：人民币</w:t>
      </w:r>
      <w:r>
        <w:rPr>
          <w:rFonts w:hint="eastAsia" w:ascii="宋体" w:hAnsi="宋体" w:eastAsia="宋体" w:cs="宋体"/>
          <w:b/>
          <w:color w:val="000000"/>
          <w:sz w:val="24"/>
          <w:szCs w:val="24"/>
          <w:u w:val="single"/>
        </w:rPr>
        <w:t>964600.00</w:t>
      </w:r>
      <w:r>
        <w:rPr>
          <w:rFonts w:hint="eastAsia" w:ascii="宋体" w:hAnsi="宋体" w:eastAsia="宋体" w:cs="宋体"/>
          <w:b/>
          <w:color w:val="000000"/>
          <w:sz w:val="24"/>
          <w:szCs w:val="24"/>
        </w:rPr>
        <w:t>元</w:t>
      </w:r>
      <w:r>
        <w:rPr>
          <w:rFonts w:hint="eastAsia" w:ascii="宋体" w:hAnsi="宋体" w:eastAsia="宋体" w:cs="宋体"/>
          <w:b w:val="0"/>
          <w:bCs/>
          <w:sz w:val="24"/>
          <w:szCs w:val="24"/>
        </w:rPr>
        <w:t>（其中服刑人员职业技能培训内容预算金额为448000元；新入监服刑人员劳动技术岗前培训内容预算金额为516600元）</w:t>
      </w:r>
    </w:p>
    <w:p>
      <w:pPr>
        <w:autoSpaceDE w:val="0"/>
        <w:autoSpaceDN w:val="0"/>
        <w:spacing w:line="360" w:lineRule="auto"/>
        <w:ind w:left="480"/>
        <w:jc w:val="left"/>
        <w:rPr>
          <w:rFonts w:ascii="宋体" w:hAnsi="宋体" w:eastAsia="宋体" w:cs="宋体"/>
          <w:sz w:val="24"/>
          <w:szCs w:val="24"/>
        </w:rPr>
      </w:pPr>
      <w:r>
        <w:rPr>
          <w:rFonts w:hint="eastAsia" w:ascii="宋体" w:hAnsi="宋体" w:eastAsia="宋体" w:cs="宋体"/>
          <w:bCs/>
          <w:color w:val="000000"/>
          <w:sz w:val="24"/>
          <w:szCs w:val="24"/>
        </w:rPr>
        <w:t>四、 资金来源：财政资金</w:t>
      </w:r>
    </w:p>
    <w:p>
      <w:pPr>
        <w:autoSpaceDE w:val="0"/>
        <w:autoSpaceDN w:val="0"/>
        <w:spacing w:line="360" w:lineRule="auto"/>
        <w:ind w:left="480"/>
        <w:jc w:val="left"/>
        <w:rPr>
          <w:rFonts w:ascii="宋体" w:hAnsi="宋体" w:eastAsia="宋体" w:cs="宋体"/>
          <w:bCs/>
          <w:color w:val="000000"/>
          <w:sz w:val="24"/>
          <w:szCs w:val="24"/>
        </w:rPr>
      </w:pPr>
      <w:r>
        <w:rPr>
          <w:rFonts w:hint="eastAsia" w:ascii="宋体" w:hAnsi="宋体" w:eastAsia="宋体" w:cs="宋体"/>
          <w:bCs/>
          <w:color w:val="000000"/>
          <w:sz w:val="24"/>
          <w:szCs w:val="24"/>
        </w:rPr>
        <w:t>五、 项目内容及需求：(采购项目技术规格、参数及要求，需要落实的政府采购政策)</w:t>
      </w:r>
    </w:p>
    <w:p>
      <w:pPr>
        <w:autoSpaceDE w:val="0"/>
        <w:autoSpaceDN w:val="0"/>
        <w:spacing w:line="360" w:lineRule="auto"/>
        <w:ind w:left="480"/>
        <w:jc w:val="left"/>
        <w:rPr>
          <w:rFonts w:ascii="宋体" w:hAnsi="宋体" w:eastAsia="宋体" w:cs="宋体"/>
          <w:bCs/>
          <w:color w:val="000000"/>
          <w:sz w:val="24"/>
          <w:szCs w:val="24"/>
        </w:rPr>
      </w:pPr>
      <w:r>
        <w:rPr>
          <w:rFonts w:hint="eastAsia" w:ascii="宋体" w:hAnsi="宋体" w:eastAsia="宋体" w:cs="宋体"/>
          <w:bCs/>
          <w:color w:val="000000"/>
          <w:sz w:val="24"/>
          <w:szCs w:val="24"/>
        </w:rPr>
        <w:t>1. 采购项目技术规格、参数及要求：详见磋商文件内用户需求书。</w:t>
      </w:r>
    </w:p>
    <w:tbl>
      <w:tblPr>
        <w:tblStyle w:val="25"/>
        <w:tblW w:w="928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2956"/>
        <w:gridCol w:w="2111"/>
        <w:gridCol w:w="2471"/>
        <w:gridCol w:w="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6" w:hRule="atLeast"/>
          <w:jc w:val="center"/>
        </w:trPr>
        <w:tc>
          <w:tcPr>
            <w:tcW w:w="813" w:type="dxa"/>
            <w:vAlign w:val="center"/>
          </w:tcPr>
          <w:p>
            <w:pPr>
              <w:autoSpaceDN w:val="0"/>
              <w:jc w:val="center"/>
              <w:rPr>
                <w:rFonts w:ascii="宋体" w:hAnsi="宋体" w:eastAsia="宋体" w:cs="宋体"/>
                <w:sz w:val="24"/>
                <w:szCs w:val="24"/>
              </w:rPr>
            </w:pPr>
            <w:r>
              <w:rPr>
                <w:rFonts w:hint="eastAsia" w:ascii="宋体" w:hAnsi="宋体" w:eastAsia="宋体" w:cs="宋体"/>
                <w:sz w:val="24"/>
                <w:szCs w:val="24"/>
              </w:rPr>
              <w:t>序号</w:t>
            </w:r>
          </w:p>
        </w:tc>
        <w:tc>
          <w:tcPr>
            <w:tcW w:w="2956" w:type="dxa"/>
            <w:vAlign w:val="center"/>
          </w:tcPr>
          <w:p>
            <w:pPr>
              <w:autoSpaceDN w:val="0"/>
              <w:jc w:val="center"/>
              <w:rPr>
                <w:rFonts w:ascii="宋体" w:hAnsi="宋体" w:eastAsia="宋体" w:cs="宋体"/>
                <w:sz w:val="24"/>
                <w:szCs w:val="24"/>
              </w:rPr>
            </w:pPr>
            <w:r>
              <w:rPr>
                <w:rFonts w:hint="eastAsia" w:ascii="宋体" w:hAnsi="宋体" w:eastAsia="宋体" w:cs="宋体"/>
                <w:sz w:val="24"/>
                <w:szCs w:val="24"/>
              </w:rPr>
              <w:t>采购内容</w:t>
            </w:r>
          </w:p>
        </w:tc>
        <w:tc>
          <w:tcPr>
            <w:tcW w:w="2111" w:type="dxa"/>
            <w:vAlign w:val="center"/>
          </w:tcPr>
          <w:p>
            <w:pPr>
              <w:autoSpaceDN w:val="0"/>
              <w:jc w:val="center"/>
              <w:rPr>
                <w:rFonts w:ascii="宋体" w:hAnsi="宋体" w:eastAsia="宋体" w:cs="宋体"/>
                <w:sz w:val="24"/>
                <w:szCs w:val="24"/>
              </w:rPr>
            </w:pPr>
            <w:r>
              <w:rPr>
                <w:rFonts w:hint="eastAsia" w:ascii="宋体" w:hAnsi="宋体" w:eastAsia="宋体" w:cs="宋体"/>
                <w:sz w:val="24"/>
                <w:szCs w:val="24"/>
              </w:rPr>
              <w:t>预算金额（元）</w:t>
            </w:r>
          </w:p>
        </w:tc>
        <w:tc>
          <w:tcPr>
            <w:tcW w:w="2471" w:type="dxa"/>
            <w:vAlign w:val="center"/>
          </w:tcPr>
          <w:p>
            <w:pPr>
              <w:autoSpaceDN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服务期限</w:t>
            </w:r>
          </w:p>
        </w:tc>
        <w:tc>
          <w:tcPr>
            <w:tcW w:w="931" w:type="dxa"/>
            <w:vAlign w:val="center"/>
          </w:tcPr>
          <w:p>
            <w:pPr>
              <w:autoSpaceDN w:val="0"/>
              <w:jc w:val="center"/>
              <w:rPr>
                <w:rFonts w:ascii="宋体" w:hAnsi="宋体" w:eastAsia="宋体" w:cs="宋体"/>
                <w:sz w:val="24"/>
                <w:szCs w:val="24"/>
              </w:rPr>
            </w:pPr>
            <w:r>
              <w:rPr>
                <w:rFonts w:hint="eastAsia" w:ascii="宋体" w:hAnsi="宋体" w:eastAsia="宋体" w:cs="宋体"/>
                <w:sz w:val="24"/>
                <w:szCs w:val="24"/>
              </w:rPr>
              <w:t>采购数量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1" w:hRule="atLeast"/>
          <w:jc w:val="center"/>
        </w:trPr>
        <w:tc>
          <w:tcPr>
            <w:tcW w:w="813" w:type="dxa"/>
            <w:vAlign w:val="center"/>
          </w:tcPr>
          <w:p>
            <w:pPr>
              <w:autoSpaceDN w:val="0"/>
              <w:jc w:val="center"/>
              <w:rPr>
                <w:rFonts w:ascii="宋体" w:hAnsi="宋体" w:eastAsia="宋体" w:cs="宋体"/>
                <w:b/>
                <w:bCs/>
                <w:sz w:val="24"/>
                <w:szCs w:val="24"/>
              </w:rPr>
            </w:pPr>
            <w:r>
              <w:rPr>
                <w:rFonts w:hint="eastAsia" w:ascii="宋体" w:hAnsi="宋体" w:eastAsia="宋体" w:cs="宋体"/>
                <w:sz w:val="24"/>
                <w:szCs w:val="24"/>
              </w:rPr>
              <w:t>1</w:t>
            </w:r>
          </w:p>
        </w:tc>
        <w:tc>
          <w:tcPr>
            <w:tcW w:w="2956" w:type="dxa"/>
            <w:vAlign w:val="center"/>
          </w:tcPr>
          <w:p>
            <w:pPr>
              <w:jc w:val="center"/>
              <w:rPr>
                <w:rFonts w:hint="eastAsia" w:ascii="宋体" w:hAnsi="宋体" w:eastAsia="宋体" w:cs="宋体"/>
                <w:sz w:val="24"/>
                <w:szCs w:val="24"/>
                <w:lang w:eastAsia="zh-CN"/>
              </w:rPr>
            </w:pPr>
            <w:r>
              <w:rPr>
                <w:rFonts w:hint="eastAsia" w:ascii="宋体" w:hAnsi="宋体" w:eastAsia="宋体" w:cs="宋体"/>
                <w:bCs/>
                <w:color w:val="000000"/>
                <w:sz w:val="24"/>
                <w:szCs w:val="24"/>
                <w:lang w:eastAsia="zh-CN"/>
              </w:rPr>
              <w:t>广东省河源监狱服刑人员职业技能和劳动技术岗前培训服务项目</w:t>
            </w:r>
          </w:p>
        </w:tc>
        <w:tc>
          <w:tcPr>
            <w:tcW w:w="2111" w:type="dxa"/>
            <w:vAlign w:val="center"/>
          </w:tcPr>
          <w:p>
            <w:pPr>
              <w:jc w:val="center"/>
              <w:rPr>
                <w:rFonts w:ascii="宋体" w:hAnsi="宋体" w:eastAsia="宋体" w:cs="宋体"/>
                <w:sz w:val="24"/>
                <w:szCs w:val="24"/>
              </w:rPr>
            </w:pPr>
            <w:r>
              <w:rPr>
                <w:rFonts w:hint="eastAsia" w:ascii="宋体" w:hAnsi="宋体" w:eastAsia="宋体" w:cs="宋体"/>
                <w:sz w:val="24"/>
                <w:szCs w:val="24"/>
              </w:rPr>
              <w:t>人民币￥964600.00</w:t>
            </w:r>
          </w:p>
        </w:tc>
        <w:tc>
          <w:tcPr>
            <w:tcW w:w="2471" w:type="dxa"/>
            <w:vAlign w:val="center"/>
          </w:tcPr>
          <w:p>
            <w:pPr>
              <w:jc w:val="center"/>
              <w:rPr>
                <w:rFonts w:ascii="宋体" w:hAnsi="宋体" w:eastAsia="宋体" w:cs="宋体"/>
                <w:sz w:val="24"/>
                <w:szCs w:val="24"/>
              </w:rPr>
            </w:pPr>
            <w:r>
              <w:rPr>
                <w:rFonts w:hint="eastAsia" w:ascii="宋体" w:hAnsi="宋体" w:eastAsia="宋体" w:cs="宋体"/>
                <w:sz w:val="24"/>
                <w:szCs w:val="24"/>
              </w:rPr>
              <w:t>2025年5月份至2026年4月份。</w:t>
            </w:r>
          </w:p>
        </w:tc>
        <w:tc>
          <w:tcPr>
            <w:tcW w:w="931" w:type="dxa"/>
            <w:vAlign w:val="center"/>
          </w:tcPr>
          <w:p>
            <w:pPr>
              <w:jc w:val="center"/>
              <w:rPr>
                <w:rFonts w:ascii="宋体" w:hAnsi="宋体" w:eastAsia="宋体" w:cs="宋体"/>
                <w:sz w:val="24"/>
                <w:szCs w:val="24"/>
              </w:rPr>
            </w:pPr>
            <w:r>
              <w:rPr>
                <w:rFonts w:hint="eastAsia" w:ascii="宋体" w:hAnsi="宋体" w:eastAsia="宋体" w:cs="宋体"/>
                <w:sz w:val="24"/>
                <w:szCs w:val="24"/>
              </w:rPr>
              <w:t>1家</w:t>
            </w:r>
          </w:p>
        </w:tc>
      </w:tr>
    </w:tbl>
    <w:p>
      <w:pPr>
        <w:autoSpaceDE w:val="0"/>
        <w:autoSpaceDN w:val="0"/>
        <w:spacing w:line="360" w:lineRule="auto"/>
        <w:ind w:left="481"/>
        <w:jc w:val="left"/>
        <w:rPr>
          <w:rFonts w:ascii="宋体" w:hAnsi="宋体" w:eastAsia="宋体" w:cs="宋体"/>
          <w:sz w:val="24"/>
          <w:szCs w:val="24"/>
        </w:rPr>
      </w:pPr>
      <w:r>
        <w:rPr>
          <w:rFonts w:hint="eastAsia" w:ascii="宋体" w:hAnsi="宋体" w:eastAsia="宋体" w:cs="宋体"/>
          <w:bCs/>
          <w:color w:val="000000"/>
          <w:sz w:val="24"/>
          <w:szCs w:val="24"/>
        </w:rPr>
        <w:t>2. 需要落实的政府采购政策：</w:t>
      </w:r>
    </w:p>
    <w:p>
      <w:pPr>
        <w:autoSpaceDE w:val="0"/>
        <w:autoSpaceDN w:val="0"/>
        <w:spacing w:line="360" w:lineRule="exact"/>
        <w:ind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（1）《政府采购促进中小企业发展管理办法》（财库﹝2020﹞46 号）；</w:t>
      </w:r>
    </w:p>
    <w:p>
      <w:pPr>
        <w:autoSpaceDE w:val="0"/>
        <w:autoSpaceDN w:val="0"/>
        <w:spacing w:line="360" w:lineRule="exact"/>
        <w:ind w:left="458" w:leftChars="218" w:right="179"/>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（2）《关于政府采购支持监狱企业发展有关问题的通知》(财库〔2014〕68 号)； </w:t>
      </w:r>
    </w:p>
    <w:p>
      <w:pPr>
        <w:autoSpaceDE w:val="0"/>
        <w:autoSpaceDN w:val="0"/>
        <w:spacing w:line="360" w:lineRule="exact"/>
        <w:ind w:left="458" w:leftChars="218" w:right="179"/>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（3）《关于促进残疾人就业政府采购政策的通知》（财库〔2017〕141 号)； </w:t>
      </w:r>
    </w:p>
    <w:p>
      <w:pPr>
        <w:autoSpaceDE w:val="0"/>
        <w:autoSpaceDN w:val="0"/>
        <w:spacing w:line="360" w:lineRule="exact"/>
        <w:ind w:right="179"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（4）《关于环境标志产品政府采购实施的意见》（财库〔2006〕90 号）；</w:t>
      </w:r>
    </w:p>
    <w:p>
      <w:pPr>
        <w:autoSpaceDE w:val="0"/>
        <w:autoSpaceDN w:val="0"/>
        <w:spacing w:line="36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（5）《节能产品政府采购实施意见》的通知（财库〔2004〕185 号）；</w:t>
      </w:r>
    </w:p>
    <w:p>
      <w:pPr>
        <w:autoSpaceDE w:val="0"/>
        <w:autoSpaceDN w:val="0"/>
        <w:spacing w:line="36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（6）《关于调整优化节能产品、环境标志产品政府采购执行机制的通知》（财库〔2019〕9号）等。</w:t>
      </w:r>
    </w:p>
    <w:p>
      <w:pPr>
        <w:autoSpaceDE w:val="0"/>
        <w:autoSpaceDN w:val="0"/>
        <w:spacing w:before="120" w:beforeLines="50" w:after="120" w:afterLines="50" w:line="40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3.本项目所属行业为“</w:t>
      </w:r>
      <w:r>
        <w:rPr>
          <w:rFonts w:hint="eastAsia" w:ascii="宋体" w:hAnsi="宋体" w:eastAsia="宋体" w:cs="宋体"/>
          <w:bCs/>
          <w:color w:val="000000"/>
          <w:sz w:val="24"/>
          <w:szCs w:val="24"/>
          <w:highlight w:val="none"/>
          <w:lang w:val="en-US" w:eastAsia="zh-CN"/>
        </w:rPr>
        <w:t>其他未列明行业</w:t>
      </w:r>
      <w:r>
        <w:rPr>
          <w:rFonts w:hint="eastAsia" w:ascii="宋体" w:hAnsi="宋体" w:eastAsia="宋体" w:cs="宋体"/>
          <w:bCs/>
          <w:color w:val="000000"/>
          <w:sz w:val="24"/>
          <w:szCs w:val="24"/>
          <w:highlight w:val="none"/>
        </w:rPr>
        <w:t>”。</w:t>
      </w:r>
    </w:p>
    <w:p>
      <w:pPr>
        <w:autoSpaceDE w:val="0"/>
        <w:autoSpaceDN w:val="0"/>
        <w:spacing w:before="120" w:beforeLines="50" w:after="120" w:afterLines="50" w:line="40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六、 供应商资格：</w:t>
      </w:r>
    </w:p>
    <w:p>
      <w:pPr>
        <w:spacing w:before="120" w:beforeLines="50" w:after="120" w:afterLines="50" w:line="360" w:lineRule="auto"/>
        <w:ind w:left="0" w:leftChars="0" w:firstLine="422" w:firstLineChars="175"/>
        <w:rPr>
          <w:rFonts w:ascii="宋体" w:hAnsi="宋体" w:eastAsia="宋体" w:cs="宋体"/>
          <w:b/>
          <w:bCs/>
          <w:sz w:val="24"/>
          <w:szCs w:val="24"/>
        </w:rPr>
      </w:pPr>
      <w:r>
        <w:rPr>
          <w:rFonts w:hint="eastAsia" w:ascii="宋体" w:hAnsi="宋体" w:eastAsia="宋体" w:cs="宋体"/>
          <w:b/>
          <w:bCs/>
          <w:sz w:val="24"/>
          <w:szCs w:val="24"/>
        </w:rPr>
        <w:t>1、响应供应商应具备《中华人民共和国政府采购法》第二十二条规定的条件：</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（2）具有良好的商业信誉和健全的财务会计制度；（提供《资格条件承诺函》或提供2024年度财务状况报告或基本开户行出具的资信证明）；</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（3）具有履行合同所必需的设备和专业技术能力；（提供《资格条件承诺函》或提供相应证明材料）；</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（4）有依法缴纳税收和社会保障金的良好记录；（提供《资格条件承诺函》或提供投标截止日前6个月内任意1个月依法缴纳税收和社会保障资金的相关材料。 如依法免税或不需要缴纳社会保障资金的，应提供相应文件证明）；</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（5）参加采购活动前3年内，在经营活动中没有重大违法记录；（提供《资格条件承诺函》）</w:t>
      </w:r>
    </w:p>
    <w:p>
      <w:pPr>
        <w:spacing w:before="120" w:beforeLines="50" w:after="120" w:afterLines="50" w:line="360" w:lineRule="auto"/>
        <w:ind w:left="0" w:leftChars="0" w:firstLine="422" w:firstLineChars="175"/>
        <w:rPr>
          <w:rFonts w:ascii="宋体" w:hAnsi="宋体" w:eastAsia="宋体" w:cs="宋体"/>
          <w:sz w:val="24"/>
          <w:szCs w:val="24"/>
        </w:rPr>
      </w:pPr>
      <w:r>
        <w:rPr>
          <w:rFonts w:hint="eastAsia" w:ascii="宋体" w:hAnsi="宋体" w:eastAsia="宋体" w:cs="宋体"/>
          <w:b/>
          <w:bCs/>
          <w:sz w:val="24"/>
          <w:szCs w:val="24"/>
        </w:rPr>
        <w:t>2、本项目特定资格要求</w:t>
      </w:r>
      <w:r>
        <w:rPr>
          <w:rFonts w:hint="eastAsia" w:ascii="宋体" w:hAnsi="宋体" w:eastAsia="宋体" w:cs="宋体"/>
          <w:sz w:val="24"/>
          <w:szCs w:val="24"/>
        </w:rPr>
        <w:t>：</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供应商应具有人力资源和社会保障部门核发的办学许可或教育行政部门核发的办学许可且有从事本培训项目的培训资质（提供相关证明文件）</w:t>
      </w:r>
      <w:r>
        <w:rPr>
          <w:rFonts w:hint="eastAsia" w:ascii="宋体" w:hAnsi="宋体" w:eastAsia="宋体" w:cs="宋体"/>
          <w:sz w:val="24"/>
          <w:szCs w:val="24"/>
        </w:rPr>
        <w:t>；</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2）投标人未被列入“信用中国”网站(www.creditchina.gov.cn)以下记录名单：①失信被执行人（http://zxgk.court.gov.cn/shixin/）；②重大税收违法失信主体；③政府采购严重违法失信行为记录名单。同时，不处于中国政府采购网(www.ccgp.gov.cn)“政府采购严重违法失信行为信息记录”中的禁止参加政府采购活动期间。（提供《资格条件承诺函》或提供相应证明材料）【以采购代理机构于投标截止日在“信用中国”网站（www.creditchina.gov.cn）及中国政府采购网(www.ccgp.gov.cn)查询结果为准, 同时对信用信息查询记录截图盖章存档。】</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（3）单位负责人为同一人或者存在直接控股、管理关系的不同供应商，不得同时参加本采购项目（或采购包）投标（响应）。为本项目提供整体设计、规范编制或者项目管理、 监理、检测等服务的供应商，不得再参与本项目投标（响应）。（供应商出具声明函）</w:t>
      </w:r>
    </w:p>
    <w:p>
      <w:pPr>
        <w:autoSpaceDE w:val="0"/>
        <w:autoSpaceDN w:val="0"/>
        <w:spacing w:line="360" w:lineRule="auto"/>
        <w:ind w:left="1" w:firstLine="48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（4）</w:t>
      </w:r>
      <w:r>
        <w:rPr>
          <w:rFonts w:hint="eastAsia" w:ascii="宋体" w:hAnsi="宋体" w:eastAsia="宋体" w:cs="宋体"/>
          <w:bCs/>
          <w:color w:val="000000"/>
          <w:sz w:val="24"/>
          <w:szCs w:val="24"/>
          <w:highlight w:val="none"/>
          <w:lang w:eastAsia="zh-CN"/>
        </w:rPr>
        <w:t>本项目属于非专门面向中小企业采购项目</w:t>
      </w:r>
      <w:r>
        <w:rPr>
          <w:rFonts w:hint="eastAsia" w:ascii="宋体" w:hAnsi="宋体" w:eastAsia="宋体" w:cs="宋体"/>
          <w:bCs/>
          <w:color w:val="000000"/>
          <w:sz w:val="24"/>
          <w:szCs w:val="24"/>
          <w:highlight w:val="none"/>
        </w:rPr>
        <w:t>；</w:t>
      </w:r>
    </w:p>
    <w:p>
      <w:pPr>
        <w:autoSpaceDE w:val="0"/>
        <w:autoSpaceDN w:val="0"/>
        <w:spacing w:line="360" w:lineRule="auto"/>
        <w:ind w:left="1"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rPr>
        <w:t>（5）本项目不接受联合体投标。</w:t>
      </w:r>
    </w:p>
    <w:p>
      <w:pPr>
        <w:autoSpaceDE w:val="0"/>
        <w:autoSpaceDN w:val="0"/>
        <w:spacing w:line="360" w:lineRule="auto"/>
        <w:ind w:left="481"/>
        <w:jc w:val="left"/>
        <w:rPr>
          <w:rFonts w:ascii="宋体" w:hAnsi="宋体" w:eastAsia="宋体" w:cs="宋体"/>
          <w:sz w:val="24"/>
          <w:szCs w:val="24"/>
        </w:rPr>
      </w:pPr>
      <w:bookmarkStart w:id="1" w:name="_Toc32257"/>
      <w:r>
        <w:rPr>
          <w:rFonts w:hint="eastAsia" w:ascii="宋体" w:hAnsi="宋体" w:eastAsia="宋体" w:cs="宋体"/>
          <w:bCs/>
          <w:color w:val="000000"/>
          <w:sz w:val="24"/>
          <w:szCs w:val="24"/>
        </w:rPr>
        <w:t>七、 获取磋商文件方式：</w:t>
      </w:r>
    </w:p>
    <w:p>
      <w:pPr>
        <w:autoSpaceDE w:val="0"/>
        <w:autoSpaceDN w:val="0"/>
        <w:spacing w:line="360" w:lineRule="auto"/>
        <w:ind w:left="1" w:firstLine="480"/>
        <w:rPr>
          <w:rFonts w:ascii="宋体" w:hAnsi="宋体" w:eastAsia="宋体" w:cs="宋体"/>
          <w:sz w:val="24"/>
          <w:szCs w:val="24"/>
        </w:rPr>
      </w:pPr>
      <w:r>
        <w:rPr>
          <w:rFonts w:hint="eastAsia" w:ascii="宋体" w:hAnsi="宋体" w:eastAsia="宋体" w:cs="宋体"/>
          <w:bCs/>
          <w:color w:val="000000"/>
          <w:sz w:val="24"/>
          <w:szCs w:val="24"/>
        </w:rPr>
        <w:t>1. 符合资格的供应商应当在2025年</w:t>
      </w:r>
      <w:r>
        <w:rPr>
          <w:rFonts w:hint="eastAsia" w:ascii="宋体" w:hAnsi="宋体" w:eastAsia="宋体" w:cs="宋体"/>
          <w:bCs/>
          <w:color w:val="000000"/>
          <w:sz w:val="24"/>
          <w:szCs w:val="24"/>
          <w:u w:val="single"/>
        </w:rPr>
        <w:t xml:space="preserve"> 04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lang w:val="en-US" w:eastAsia="zh-CN"/>
        </w:rPr>
        <w:t>19</w:t>
      </w:r>
      <w:r>
        <w:rPr>
          <w:rFonts w:hint="eastAsia" w:ascii="宋体" w:hAnsi="宋体" w:eastAsia="宋体" w:cs="宋体"/>
          <w:bCs/>
          <w:color w:val="000000"/>
          <w:sz w:val="24"/>
          <w:szCs w:val="24"/>
        </w:rPr>
        <w:t>日起至2025年</w:t>
      </w:r>
      <w:r>
        <w:rPr>
          <w:rFonts w:hint="eastAsia" w:ascii="宋体" w:hAnsi="宋体" w:eastAsia="宋体" w:cs="宋体"/>
          <w:bCs/>
          <w:color w:val="000000"/>
          <w:sz w:val="24"/>
          <w:szCs w:val="24"/>
          <w:u w:val="single"/>
        </w:rPr>
        <w:t xml:space="preserve"> 04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25</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日期间09：00分～12：00分，14：30分～17：30分止（法定节假日除外）到广东建一招标采购有限公司</w:t>
      </w:r>
      <w:r>
        <w:rPr>
          <w:rFonts w:hint="eastAsia" w:ascii="宋体" w:hAnsi="宋体" w:eastAsia="宋体" w:cs="宋体"/>
          <w:bCs/>
          <w:color w:val="000000"/>
          <w:sz w:val="24"/>
          <w:szCs w:val="24"/>
          <w:lang w:val="en-US" w:eastAsia="zh-CN"/>
        </w:rPr>
        <w:t>获取</w:t>
      </w:r>
      <w:r>
        <w:rPr>
          <w:rFonts w:hint="eastAsia" w:ascii="宋体" w:hAnsi="宋体" w:eastAsia="宋体" w:cs="宋体"/>
          <w:bCs/>
          <w:color w:val="000000"/>
          <w:sz w:val="24"/>
          <w:szCs w:val="24"/>
        </w:rPr>
        <w:t>磋商文件。</w:t>
      </w:r>
    </w:p>
    <w:p>
      <w:pPr>
        <w:autoSpaceDE w:val="0"/>
        <w:autoSpaceDN w:val="0"/>
        <w:spacing w:line="360" w:lineRule="auto"/>
        <w:ind w:left="1" w:firstLine="480"/>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获取</w:t>
      </w:r>
      <w:r>
        <w:rPr>
          <w:rFonts w:hint="eastAsia" w:ascii="宋体" w:hAnsi="宋体" w:eastAsia="宋体" w:cs="宋体"/>
          <w:bCs/>
          <w:color w:val="000000"/>
          <w:sz w:val="24"/>
          <w:szCs w:val="24"/>
        </w:rPr>
        <w:t>磋商文件时须提供以下资料（均须加盖供应商公章）：</w:t>
      </w:r>
    </w:p>
    <w:p>
      <w:pPr>
        <w:autoSpaceDE w:val="0"/>
        <w:autoSpaceDN w:val="0"/>
        <w:spacing w:line="360" w:lineRule="auto"/>
        <w:ind w:left="1" w:firstLine="480"/>
        <w:rPr>
          <w:rFonts w:ascii="宋体" w:hAnsi="宋体" w:eastAsia="宋体" w:cs="宋体"/>
          <w:bCs/>
          <w:color w:val="000000"/>
          <w:sz w:val="24"/>
          <w:szCs w:val="24"/>
        </w:rPr>
      </w:pPr>
      <w:r>
        <w:rPr>
          <w:rFonts w:hint="eastAsia" w:ascii="宋体" w:hAnsi="宋体" w:eastAsia="宋体" w:cs="宋体"/>
          <w:bCs/>
          <w:color w:val="000000"/>
          <w:sz w:val="24"/>
          <w:szCs w:val="24"/>
        </w:rPr>
        <w:t>1）报名登记表</w:t>
      </w:r>
    </w:p>
    <w:p>
      <w:pPr>
        <w:autoSpaceDE w:val="0"/>
        <w:autoSpaceDN w:val="0"/>
        <w:spacing w:line="360" w:lineRule="auto"/>
        <w:ind w:left="1" w:firstLine="480"/>
        <w:rPr>
          <w:rFonts w:ascii="宋体" w:hAnsi="宋体" w:eastAsia="宋体" w:cs="宋体"/>
          <w:bCs/>
          <w:color w:val="000000"/>
          <w:sz w:val="24"/>
          <w:szCs w:val="24"/>
        </w:rPr>
      </w:pPr>
      <w:r>
        <w:rPr>
          <w:rFonts w:hint="eastAsia" w:ascii="宋体" w:hAnsi="宋体" w:eastAsia="宋体" w:cs="宋体"/>
          <w:bCs/>
          <w:color w:val="000000"/>
          <w:sz w:val="24"/>
          <w:szCs w:val="24"/>
        </w:rPr>
        <w:t>2）有效营业执照副本或事业法人登记证或身份证等相关证明文件复印件并加盖公章；</w:t>
      </w:r>
    </w:p>
    <w:p>
      <w:pPr>
        <w:autoSpaceDE w:val="0"/>
        <w:autoSpaceDN w:val="0"/>
        <w:spacing w:line="360" w:lineRule="auto"/>
        <w:ind w:left="1" w:firstLine="480"/>
        <w:rPr>
          <w:rFonts w:ascii="宋体" w:hAnsi="宋体" w:eastAsia="宋体" w:cs="宋体"/>
          <w:bCs/>
          <w:color w:val="000000"/>
          <w:sz w:val="24"/>
          <w:szCs w:val="24"/>
        </w:rPr>
      </w:pPr>
      <w:r>
        <w:rPr>
          <w:rFonts w:hint="eastAsia" w:ascii="宋体" w:hAnsi="宋体" w:eastAsia="宋体" w:cs="宋体"/>
          <w:bCs/>
          <w:color w:val="000000"/>
          <w:sz w:val="24"/>
          <w:szCs w:val="24"/>
        </w:rPr>
        <w:t>3）法定代表人证明书和法定代表人授权（</w:t>
      </w:r>
      <w:r>
        <w:rPr>
          <w:rFonts w:hint="eastAsia" w:ascii="宋体" w:hAnsi="宋体" w:eastAsia="宋体" w:cs="宋体"/>
          <w:bCs/>
          <w:color w:val="000000"/>
          <w:sz w:val="24"/>
          <w:szCs w:val="24"/>
          <w:lang w:val="en-US" w:eastAsia="zh-CN"/>
        </w:rPr>
        <w:t>获取</w:t>
      </w:r>
      <w:r>
        <w:rPr>
          <w:rFonts w:hint="eastAsia" w:ascii="宋体" w:hAnsi="宋体" w:eastAsia="宋体" w:cs="宋体"/>
          <w:bCs/>
          <w:color w:val="000000"/>
          <w:sz w:val="24"/>
          <w:szCs w:val="24"/>
        </w:rPr>
        <w:t>磋商文件）委托书（原件）及其有效的身份证复印件</w:t>
      </w:r>
      <w:r>
        <w:rPr>
          <w:rFonts w:hint="eastAsia" w:ascii="宋体" w:hAnsi="宋体" w:eastAsia="宋体" w:cs="宋体"/>
          <w:bCs/>
          <w:snapToGrid w:val="0"/>
          <w:sz w:val="24"/>
        </w:rPr>
        <w:t>并加盖公章</w:t>
      </w:r>
      <w:r>
        <w:rPr>
          <w:rFonts w:hint="eastAsia" w:ascii="宋体" w:hAnsi="宋体" w:eastAsia="宋体" w:cs="宋体"/>
          <w:bCs/>
          <w:color w:val="000000"/>
          <w:sz w:val="24"/>
          <w:szCs w:val="24"/>
        </w:rPr>
        <w:t>（法定代表人参加则无需提供授权委托书）；</w:t>
      </w:r>
    </w:p>
    <w:p>
      <w:pPr>
        <w:autoSpaceDE w:val="0"/>
        <w:autoSpaceDN w:val="0"/>
        <w:spacing w:line="360" w:lineRule="auto"/>
        <w:ind w:left="1"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备注：以上报名材料复印件用A4纸装订成册，证明材料均须加盖公章，提供原件备查；采购代理机构对供应商提交的报名资料核对，不代表其投标资格的确认，供应商的投标资格最终以评标委员会根据其响应文件中提交的相关资料作出的评审结论为准。 </w:t>
      </w:r>
    </w:p>
    <w:p>
      <w:pPr>
        <w:autoSpaceDE w:val="0"/>
        <w:autoSpaceDN w:val="0"/>
        <w:spacing w:line="360" w:lineRule="auto"/>
        <w:ind w:left="1" w:firstLine="480"/>
        <w:rPr>
          <w:rFonts w:ascii="宋体" w:hAnsi="宋体" w:eastAsia="宋体" w:cs="宋体"/>
          <w:sz w:val="24"/>
          <w:szCs w:val="24"/>
        </w:rPr>
      </w:pPr>
      <w:r>
        <w:rPr>
          <w:rFonts w:hint="eastAsia" w:ascii="宋体" w:hAnsi="宋体" w:eastAsia="宋体" w:cs="宋体"/>
          <w:bCs/>
          <w:color w:val="000000"/>
          <w:sz w:val="24"/>
          <w:szCs w:val="24"/>
        </w:rPr>
        <w:t xml:space="preserve">2. 联系人：曹女士，联系电话：0762-3861366 </w:t>
      </w:r>
    </w:p>
    <w:p>
      <w:pPr>
        <w:autoSpaceDE w:val="0"/>
        <w:autoSpaceDN w:val="0"/>
        <w:spacing w:line="360" w:lineRule="auto"/>
        <w:ind w:right="100"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八、 磋商响应文件递交截止时间：</w:t>
      </w:r>
      <w:r>
        <w:rPr>
          <w:rFonts w:hint="eastAsia" w:ascii="宋体" w:hAnsi="宋体" w:eastAsia="宋体" w:cs="宋体"/>
          <w:bCs/>
          <w:color w:val="000000"/>
          <w:sz w:val="24"/>
          <w:szCs w:val="24"/>
          <w:highlight w:val="none"/>
          <w:u w:val="single"/>
        </w:rPr>
        <w:t xml:space="preserve"> 2025 </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u w:val="single"/>
        </w:rPr>
        <w:t xml:space="preserve"> 04 </w:t>
      </w:r>
      <w:r>
        <w:rPr>
          <w:rFonts w:hint="eastAsia" w:ascii="宋体" w:hAnsi="宋体" w:eastAsia="宋体" w:cs="宋体"/>
          <w:bCs/>
          <w:color w:val="000000"/>
          <w:sz w:val="24"/>
          <w:szCs w:val="24"/>
          <w:highlight w:val="none"/>
        </w:rPr>
        <w:t>月</w:t>
      </w:r>
      <w:r>
        <w:rPr>
          <w:rFonts w:hint="eastAsia" w:ascii="宋体" w:hAnsi="宋体" w:eastAsia="宋体" w:cs="宋体"/>
          <w:bCs/>
          <w:color w:val="000000"/>
          <w:sz w:val="24"/>
          <w:szCs w:val="24"/>
          <w:highlight w:val="none"/>
          <w:u w:val="single"/>
          <w:lang w:val="en-US" w:eastAsia="zh-CN"/>
        </w:rPr>
        <w:t>29</w:t>
      </w:r>
      <w:r>
        <w:rPr>
          <w:rFonts w:hint="eastAsia" w:ascii="宋体" w:hAnsi="宋体" w:eastAsia="宋体" w:cs="宋体"/>
          <w:bCs/>
          <w:color w:val="000000"/>
          <w:sz w:val="24"/>
          <w:szCs w:val="24"/>
          <w:highlight w:val="none"/>
        </w:rPr>
        <w:t>日</w:t>
      </w:r>
      <w:r>
        <w:rPr>
          <w:rFonts w:hint="eastAsia" w:ascii="宋体" w:hAnsi="宋体" w:eastAsia="宋体" w:cs="宋体"/>
          <w:bCs/>
          <w:color w:val="000000"/>
          <w:sz w:val="24"/>
          <w:szCs w:val="24"/>
          <w:u w:val="single"/>
        </w:rPr>
        <w:t>09</w:t>
      </w:r>
      <w:r>
        <w:rPr>
          <w:rFonts w:hint="eastAsia" w:ascii="宋体" w:hAnsi="宋体" w:eastAsia="宋体" w:cs="宋体"/>
          <w:bCs/>
          <w:color w:val="000000"/>
          <w:sz w:val="24"/>
          <w:szCs w:val="24"/>
        </w:rPr>
        <w:t>时</w:t>
      </w:r>
      <w:r>
        <w:rPr>
          <w:rFonts w:hint="eastAsia" w:ascii="宋体" w:hAnsi="宋体" w:eastAsia="宋体" w:cs="宋体"/>
          <w:bCs/>
          <w:color w:val="000000"/>
          <w:sz w:val="24"/>
          <w:szCs w:val="24"/>
          <w:u w:val="single"/>
        </w:rPr>
        <w:t>30</w:t>
      </w:r>
      <w:r>
        <w:rPr>
          <w:rFonts w:hint="eastAsia" w:ascii="宋体" w:hAnsi="宋体" w:eastAsia="宋体" w:cs="宋体"/>
          <w:bCs/>
          <w:color w:val="000000"/>
          <w:sz w:val="24"/>
          <w:szCs w:val="24"/>
        </w:rPr>
        <w:t>分（当天09时00分开始受理磋商响应文件递交，逾期概不受理）。</w:t>
      </w:r>
    </w:p>
    <w:p>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九、 磋商响应文件送达地点：广东省河源市新市区东城西片区拆迁安置点(二)C3栋第二卡第一层。</w:t>
      </w:r>
    </w:p>
    <w:p>
      <w:pPr>
        <w:autoSpaceDE w:val="0"/>
        <w:autoSpaceDN w:val="0"/>
        <w:spacing w:line="360" w:lineRule="auto"/>
        <w:ind w:left="480"/>
        <w:jc w:val="left"/>
        <w:rPr>
          <w:rFonts w:ascii="宋体" w:hAnsi="宋体" w:eastAsia="宋体" w:cs="宋体"/>
          <w:sz w:val="24"/>
          <w:szCs w:val="24"/>
        </w:rPr>
      </w:pPr>
      <w:r>
        <w:rPr>
          <w:rFonts w:hint="eastAsia" w:ascii="宋体" w:hAnsi="宋体" w:eastAsia="宋体" w:cs="宋体"/>
          <w:bCs/>
          <w:color w:val="000000"/>
          <w:sz w:val="24"/>
          <w:szCs w:val="24"/>
        </w:rPr>
        <w:t>十、磋商时间：</w:t>
      </w:r>
      <w:r>
        <w:rPr>
          <w:rFonts w:hint="eastAsia" w:ascii="宋体" w:hAnsi="宋体" w:eastAsia="宋体" w:cs="宋体"/>
          <w:bCs/>
          <w:color w:val="000000"/>
          <w:sz w:val="24"/>
          <w:szCs w:val="24"/>
          <w:u w:val="single"/>
        </w:rPr>
        <w:t>2025</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04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29</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r>
        <w:rPr>
          <w:rFonts w:hint="eastAsia" w:ascii="宋体" w:hAnsi="宋体" w:eastAsia="宋体" w:cs="宋体"/>
          <w:bCs/>
          <w:color w:val="000000"/>
          <w:sz w:val="24"/>
          <w:szCs w:val="24"/>
          <w:u w:val="single"/>
        </w:rPr>
        <w:t>09</w:t>
      </w:r>
      <w:r>
        <w:rPr>
          <w:rFonts w:hint="eastAsia" w:ascii="宋体" w:hAnsi="宋体" w:eastAsia="宋体" w:cs="宋体"/>
          <w:bCs/>
          <w:color w:val="000000"/>
          <w:sz w:val="24"/>
          <w:szCs w:val="24"/>
        </w:rPr>
        <w:t>时</w:t>
      </w:r>
      <w:r>
        <w:rPr>
          <w:rFonts w:hint="eastAsia" w:ascii="宋体" w:hAnsi="宋体" w:eastAsia="宋体" w:cs="宋体"/>
          <w:bCs/>
          <w:color w:val="000000"/>
          <w:sz w:val="24"/>
          <w:szCs w:val="24"/>
          <w:u w:val="single"/>
        </w:rPr>
        <w:t>30</w:t>
      </w:r>
      <w:r>
        <w:rPr>
          <w:rFonts w:hint="eastAsia" w:ascii="宋体" w:hAnsi="宋体" w:eastAsia="宋体" w:cs="宋体"/>
          <w:bCs/>
          <w:color w:val="000000"/>
          <w:sz w:val="24"/>
          <w:szCs w:val="24"/>
        </w:rPr>
        <w:t>分。</w:t>
      </w:r>
    </w:p>
    <w:p>
      <w:pPr>
        <w:autoSpaceDE w:val="0"/>
        <w:autoSpaceDN w:val="0"/>
        <w:spacing w:line="360" w:lineRule="auto"/>
        <w:ind w:left="1" w:right="105"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十一、磋商地点：广东省河源市新市区东城西片区拆迁安置点(二)C3栋第二卡第一层。</w:t>
      </w:r>
    </w:p>
    <w:p>
      <w:pPr>
        <w:autoSpaceDE w:val="0"/>
        <w:autoSpaceDN w:val="0"/>
        <w:spacing w:line="360" w:lineRule="auto"/>
        <w:ind w:left="1" w:right="105" w:firstLine="480"/>
        <w:jc w:val="left"/>
        <w:rPr>
          <w:rFonts w:ascii="宋体" w:hAnsi="宋体" w:eastAsia="宋体" w:cs="宋体"/>
          <w:sz w:val="24"/>
          <w:szCs w:val="24"/>
        </w:rPr>
      </w:pPr>
      <w:r>
        <w:rPr>
          <w:rFonts w:hint="eastAsia" w:ascii="宋体" w:hAnsi="宋体" w:eastAsia="宋体" w:cs="宋体"/>
          <w:bCs/>
          <w:color w:val="000000"/>
          <w:sz w:val="24"/>
          <w:szCs w:val="24"/>
        </w:rPr>
        <w:t>十二、本次磋商在上述规定的时间和地点进行。届时请参与磋商的响应供应商的法定代表或其授权代表务必出席磋商会（携带身份证原件以备查核）。</w:t>
      </w:r>
    </w:p>
    <w:p>
      <w:pPr>
        <w:autoSpaceDE w:val="0"/>
        <w:autoSpaceDN w:val="0"/>
        <w:spacing w:line="360" w:lineRule="auto"/>
        <w:ind w:left="479" w:leftChars="228" w:right="98" w:firstLine="64" w:firstLineChars="27"/>
        <w:rPr>
          <w:rFonts w:ascii="宋体" w:hAnsi="宋体" w:eastAsia="宋体" w:cs="宋体"/>
          <w:bCs/>
          <w:color w:val="000000"/>
          <w:sz w:val="24"/>
          <w:szCs w:val="24"/>
        </w:rPr>
      </w:pPr>
      <w:r>
        <w:rPr>
          <w:rFonts w:hint="eastAsia" w:ascii="宋体" w:hAnsi="宋体" w:eastAsia="宋体" w:cs="宋体"/>
          <w:bCs/>
          <w:color w:val="000000"/>
          <w:sz w:val="24"/>
          <w:szCs w:val="24"/>
        </w:rPr>
        <w:t>十三、磋商文件公示期限（三个工作日）：2025年</w:t>
      </w:r>
      <w:r>
        <w:rPr>
          <w:rFonts w:hint="eastAsia" w:ascii="宋体" w:hAnsi="宋体" w:eastAsia="宋体" w:cs="宋体"/>
          <w:bCs/>
          <w:color w:val="000000"/>
          <w:sz w:val="24"/>
          <w:szCs w:val="24"/>
          <w:u w:val="single"/>
        </w:rPr>
        <w:t xml:space="preserve"> 04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18</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日至2025年</w:t>
      </w:r>
      <w:r>
        <w:rPr>
          <w:rFonts w:hint="eastAsia" w:ascii="宋体" w:hAnsi="宋体" w:eastAsia="宋体" w:cs="宋体"/>
          <w:bCs/>
          <w:color w:val="000000"/>
          <w:sz w:val="24"/>
          <w:szCs w:val="24"/>
          <w:u w:val="single"/>
        </w:rPr>
        <w:t xml:space="preserve"> 04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lang w:val="en-US" w:eastAsia="zh-CN"/>
        </w:rPr>
        <w:t>23</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止；本次磋商项目的公告、结果公示等相关信息在广东建一招标采购有限公司网（http://www.gd-jyzb.com/）、中国招标投标公告服务平台（http://www.cebpubservice.com/)上公布，并视为有效送达，不再另行通知，本磋商项目不举行集中答疑会，如有任何疑问请以书面、传真或电邮形式至采购代理机构释疑。</w:t>
      </w:r>
    </w:p>
    <w:p>
      <w:pPr>
        <w:autoSpaceDE w:val="0"/>
        <w:autoSpaceDN w:val="0"/>
        <w:spacing w:line="360" w:lineRule="auto"/>
        <w:ind w:left="1" w:right="98" w:firstLine="480"/>
        <w:rPr>
          <w:rFonts w:ascii="宋体" w:hAnsi="宋体" w:eastAsia="宋体" w:cs="宋体"/>
          <w:bCs/>
          <w:color w:val="000000"/>
          <w:sz w:val="24"/>
          <w:szCs w:val="24"/>
        </w:rPr>
      </w:pPr>
      <w:r>
        <w:rPr>
          <w:rFonts w:hint="eastAsia" w:ascii="宋体" w:hAnsi="宋体" w:eastAsia="宋体" w:cs="宋体"/>
          <w:bCs/>
          <w:color w:val="000000"/>
          <w:sz w:val="24"/>
          <w:szCs w:val="24"/>
        </w:rPr>
        <w:t>十四、</w:t>
      </w:r>
      <w:r>
        <w:rPr>
          <w:rFonts w:hint="eastAsia" w:ascii="宋体" w:hAnsi="宋体" w:eastAsia="宋体" w:cs="宋体"/>
          <w:bCs/>
          <w:color w:val="000000"/>
          <w:sz w:val="24"/>
          <w:szCs w:val="24"/>
          <w:lang w:val="en-US" w:eastAsia="zh-CN"/>
        </w:rPr>
        <w:t>获取</w:t>
      </w:r>
      <w:r>
        <w:rPr>
          <w:rFonts w:hint="eastAsia" w:ascii="宋体" w:hAnsi="宋体" w:eastAsia="宋体" w:cs="宋体"/>
          <w:bCs/>
          <w:color w:val="000000"/>
          <w:sz w:val="24"/>
          <w:szCs w:val="24"/>
        </w:rPr>
        <w:t>了磋商文件，而不参加磋商的响应供应商，请在开标前1日以书面形式通知采购代理机构。若该项目因不足三家而导致重新采购，未予书面通知的单位将被取消重新参加该项目磋商的资格。</w:t>
      </w:r>
    </w:p>
    <w:p>
      <w:pPr>
        <w:autoSpaceDE w:val="0"/>
        <w:autoSpaceDN w:val="0"/>
        <w:spacing w:line="360" w:lineRule="auto"/>
        <w:ind w:left="481"/>
        <w:jc w:val="left"/>
        <w:rPr>
          <w:rFonts w:ascii="宋体" w:hAnsi="宋体" w:eastAsia="宋体" w:cs="宋体"/>
          <w:sz w:val="24"/>
          <w:szCs w:val="24"/>
        </w:rPr>
      </w:pPr>
      <w:r>
        <w:rPr>
          <w:rFonts w:hint="eastAsia" w:ascii="宋体" w:hAnsi="宋体" w:eastAsia="宋体" w:cs="宋体"/>
          <w:bCs/>
          <w:color w:val="000000"/>
          <w:sz w:val="24"/>
          <w:szCs w:val="24"/>
        </w:rPr>
        <w:t>十五、采购人和采购代理机构联系方式</w:t>
      </w:r>
    </w:p>
    <w:p>
      <w:pPr>
        <w:autoSpaceDE w:val="0"/>
        <w:autoSpaceDN w:val="0"/>
        <w:spacing w:line="360" w:lineRule="auto"/>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1. 采购人：广东省河源监狱   </w:t>
      </w:r>
    </w:p>
    <w:p>
      <w:pPr>
        <w:autoSpaceDE w:val="0"/>
        <w:autoSpaceDN w:val="0"/>
        <w:spacing w:line="360" w:lineRule="auto"/>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联系人：何先生    电 话：0762-3285818</w:t>
      </w:r>
    </w:p>
    <w:p>
      <w:pPr>
        <w:numPr>
          <w:ilvl w:val="0"/>
          <w:numId w:val="3"/>
        </w:numPr>
        <w:autoSpaceDE w:val="0"/>
        <w:autoSpaceDN w:val="0"/>
        <w:spacing w:line="360" w:lineRule="auto"/>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采购代理机构：广东建一招标采购有限公司</w:t>
      </w:r>
    </w:p>
    <w:p>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 xml:space="preserve">联系人：曹女士    电 话：0762-3861366  </w:t>
      </w:r>
    </w:p>
    <w:p>
      <w:pPr>
        <w:autoSpaceDE w:val="0"/>
        <w:autoSpaceDN w:val="0"/>
        <w:spacing w:line="360" w:lineRule="auto"/>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Email：gdjyzbcg@163.com</w:t>
      </w:r>
    </w:p>
    <w:p>
      <w:pPr>
        <w:autoSpaceDE w:val="0"/>
        <w:autoSpaceDN w:val="0"/>
        <w:spacing w:line="360" w:lineRule="auto"/>
        <w:ind w:right="556"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地址：广东省河源市新市区东城西片区拆迁安置点(二)C3栋第二卡第一层。 </w:t>
      </w:r>
    </w:p>
    <w:p>
      <w:pPr>
        <w:autoSpaceDE w:val="0"/>
        <w:autoSpaceDN w:val="0"/>
        <w:spacing w:line="360" w:lineRule="auto"/>
        <w:ind w:firstLine="480"/>
        <w:rPr>
          <w:rFonts w:ascii="宋体" w:hAnsi="宋体" w:eastAsia="宋体" w:cs="宋体"/>
          <w:bCs/>
          <w:color w:val="000000"/>
          <w:sz w:val="24"/>
          <w:szCs w:val="24"/>
        </w:rPr>
      </w:pPr>
      <w:r>
        <w:rPr>
          <w:rFonts w:hint="eastAsia" w:ascii="宋体" w:hAnsi="宋体" w:eastAsia="宋体" w:cs="宋体"/>
          <w:bCs/>
          <w:color w:val="000000"/>
          <w:sz w:val="24"/>
          <w:szCs w:val="24"/>
        </w:rPr>
        <w:t>十六、采购信息查询：广东建一招标采购有限公司网（http://www.gd-jyzb.com/）、</w:t>
      </w:r>
      <w:r>
        <w:rPr>
          <w:rFonts w:hint="eastAsia" w:ascii="宋体" w:hAnsi="宋体" w:eastAsia="宋体" w:cs="宋体"/>
          <w:sz w:val="24"/>
        </w:rPr>
        <w:t>中国招标投标公告服务平台（http://www.cebpubservice.com/)。</w:t>
      </w:r>
    </w:p>
    <w:p>
      <w:pPr>
        <w:pStyle w:val="27"/>
        <w:rPr>
          <w:rFonts w:ascii="宋体" w:hAnsi="宋体" w:eastAsia="宋体" w:cs="宋体"/>
          <w:sz w:val="24"/>
          <w:szCs w:val="24"/>
        </w:rPr>
      </w:pPr>
    </w:p>
    <w:p>
      <w:pPr>
        <w:pStyle w:val="27"/>
        <w:rPr>
          <w:rFonts w:ascii="宋体" w:hAnsi="宋体" w:eastAsia="宋体" w:cs="宋体"/>
          <w:sz w:val="24"/>
          <w:szCs w:val="24"/>
        </w:rPr>
      </w:pPr>
    </w:p>
    <w:p>
      <w:pPr>
        <w:autoSpaceDE w:val="0"/>
        <w:autoSpaceDN w:val="0"/>
        <w:spacing w:line="360" w:lineRule="auto"/>
        <w:ind w:firstLine="6240" w:firstLineChars="26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广东省河源监狱</w:t>
      </w:r>
    </w:p>
    <w:p>
      <w:pPr>
        <w:autoSpaceDE w:val="0"/>
        <w:autoSpaceDN w:val="0"/>
        <w:spacing w:line="360" w:lineRule="auto"/>
        <w:ind w:firstLine="6240" w:firstLineChars="2600"/>
        <w:jc w:val="left"/>
        <w:rPr>
          <w:rFonts w:ascii="宋体" w:hAnsi="宋体" w:eastAsia="宋体" w:cs="宋体"/>
          <w:sz w:val="24"/>
          <w:szCs w:val="24"/>
        </w:rPr>
      </w:pPr>
      <w:r>
        <w:rPr>
          <w:rFonts w:hint="eastAsia" w:ascii="宋体" w:hAnsi="宋体" w:eastAsia="宋体" w:cs="宋体"/>
          <w:bCs/>
          <w:color w:val="000000"/>
          <w:sz w:val="24"/>
          <w:szCs w:val="24"/>
        </w:rPr>
        <w:t>2025年4月</w:t>
      </w:r>
      <w:r>
        <w:rPr>
          <w:rFonts w:hint="eastAsia" w:ascii="宋体" w:hAnsi="宋体" w:eastAsia="宋体" w:cs="宋体"/>
          <w:bCs/>
          <w:color w:val="000000"/>
          <w:sz w:val="24"/>
          <w:szCs w:val="24"/>
          <w:lang w:val="en-US" w:eastAsia="zh-CN"/>
        </w:rPr>
        <w:t>18</w:t>
      </w:r>
      <w:r>
        <w:rPr>
          <w:rFonts w:hint="eastAsia" w:ascii="宋体" w:hAnsi="宋体" w:eastAsia="宋体" w:cs="宋体"/>
          <w:bCs/>
          <w:color w:val="000000"/>
          <w:sz w:val="24"/>
          <w:szCs w:val="24"/>
        </w:rPr>
        <w:t>日</w:t>
      </w:r>
    </w:p>
    <w:p>
      <w:pPr>
        <w:spacing w:line="360" w:lineRule="auto"/>
        <w:jc w:val="center"/>
        <w:rPr>
          <w:rFonts w:ascii="宋体" w:hAnsi="宋体" w:eastAsia="宋体" w:cs="宋体"/>
          <w:sz w:val="24"/>
          <w:szCs w:val="24"/>
        </w:rPr>
        <w:sectPr>
          <w:pgSz w:w="11900" w:h="16840"/>
          <w:pgMar w:top="1701" w:right="1531" w:bottom="1701" w:left="1531" w:header="851" w:footer="919" w:gutter="0"/>
          <w:cols w:space="0" w:num="1"/>
        </w:sectPr>
      </w:pPr>
    </w:p>
    <w:p>
      <w:pPr>
        <w:pStyle w:val="30"/>
        <w:jc w:val="center"/>
        <w:outlineLvl w:val="0"/>
        <w:rPr>
          <w:rFonts w:ascii="宋体" w:hAnsi="宋体" w:eastAsia="宋体" w:cs="宋体"/>
        </w:rPr>
      </w:pPr>
      <w:bookmarkStart w:id="40" w:name="_GoBack"/>
      <w:bookmarkEnd w:id="40"/>
      <w:r>
        <w:rPr>
          <w:rFonts w:hint="eastAsia" w:ascii="宋体" w:hAnsi="宋体" w:eastAsia="宋体" w:cs="宋体"/>
          <w:b/>
          <w:bCs w:val="0"/>
          <w:color w:val="000000"/>
          <w:spacing w:val="0"/>
          <w:sz w:val="36"/>
          <w:szCs w:val="36"/>
        </w:rPr>
        <w:t xml:space="preserve">第二部分 </w:t>
      </w:r>
      <w:bookmarkEnd w:id="1"/>
      <w:r>
        <w:rPr>
          <w:rFonts w:hint="eastAsia" w:ascii="宋体" w:hAnsi="宋体" w:eastAsia="宋体" w:cs="宋体"/>
          <w:b/>
          <w:bCs w:val="0"/>
          <w:color w:val="000000"/>
          <w:spacing w:val="0"/>
          <w:sz w:val="36"/>
          <w:szCs w:val="36"/>
        </w:rPr>
        <w:t>采购项目内容</w:t>
      </w:r>
    </w:p>
    <w:p>
      <w:pPr>
        <w:autoSpaceDE w:val="0"/>
        <w:autoSpaceDN w:val="0"/>
        <w:spacing w:line="360" w:lineRule="auto"/>
        <w:jc w:val="left"/>
        <w:rPr>
          <w:rFonts w:ascii="宋体" w:hAnsi="宋体" w:eastAsia="宋体" w:cs="宋体"/>
          <w:b/>
          <w:color w:val="000000"/>
          <w:sz w:val="24"/>
          <w:szCs w:val="24"/>
        </w:rPr>
      </w:pPr>
    </w:p>
    <w:p>
      <w:pPr>
        <w:autoSpaceDE w:val="0"/>
        <w:autoSpaceDN w:val="0"/>
        <w:spacing w:line="360" w:lineRule="auto"/>
        <w:jc w:val="left"/>
        <w:rPr>
          <w:rFonts w:ascii="宋体" w:hAnsi="宋体" w:eastAsia="宋体" w:cs="宋体"/>
          <w:b/>
          <w:color w:val="000000"/>
          <w:sz w:val="28"/>
          <w:szCs w:val="28"/>
        </w:rPr>
      </w:pPr>
      <w:r>
        <w:rPr>
          <w:rFonts w:hint="eastAsia" w:ascii="宋体" w:hAnsi="宋体" w:eastAsia="宋体" w:cs="宋体"/>
          <w:b/>
          <w:color w:val="000000"/>
          <w:sz w:val="28"/>
          <w:szCs w:val="28"/>
        </w:rPr>
        <w:t>一、合格响应供应商资格：</w:t>
      </w:r>
    </w:p>
    <w:p>
      <w:pPr>
        <w:spacing w:before="120" w:beforeLines="50" w:after="120" w:afterLines="50" w:line="360" w:lineRule="auto"/>
        <w:rPr>
          <w:rFonts w:ascii="宋体" w:hAnsi="宋体" w:eastAsia="宋体" w:cs="宋体"/>
          <w:b/>
          <w:bCs/>
          <w:sz w:val="24"/>
          <w:szCs w:val="24"/>
        </w:rPr>
      </w:pPr>
      <w:bookmarkStart w:id="2" w:name="_Toc263790353"/>
      <w:bookmarkStart w:id="3" w:name="_Toc262053352"/>
      <w:r>
        <w:rPr>
          <w:rFonts w:hint="eastAsia" w:ascii="宋体" w:hAnsi="宋体" w:eastAsia="宋体" w:cs="宋体"/>
          <w:b/>
          <w:bCs/>
          <w:sz w:val="24"/>
          <w:szCs w:val="24"/>
        </w:rPr>
        <w:t>1、响应供应商应具备《中华人民共和国政府采购法》第二十二条规定的条件：</w:t>
      </w:r>
    </w:p>
    <w:p>
      <w:pPr>
        <w:spacing w:before="120" w:beforeLines="50" w:after="120" w:afterLines="50" w:line="360" w:lineRule="auto"/>
        <w:rPr>
          <w:rFonts w:ascii="宋体" w:hAnsi="宋体" w:eastAsia="宋体" w:cs="宋体"/>
          <w:sz w:val="24"/>
          <w:szCs w:val="24"/>
        </w:rPr>
      </w:pPr>
      <w:r>
        <w:rPr>
          <w:rFonts w:hint="eastAsia" w:ascii="宋体" w:hAnsi="宋体" w:eastAsia="宋体" w:cs="宋体"/>
          <w:sz w:val="24"/>
          <w:szCs w:val="24"/>
        </w:rP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spacing w:before="120" w:beforeLines="50" w:after="120" w:afterLines="50" w:line="360" w:lineRule="auto"/>
        <w:rPr>
          <w:rFonts w:ascii="宋体" w:hAnsi="宋体" w:eastAsia="宋体" w:cs="宋体"/>
          <w:sz w:val="24"/>
          <w:szCs w:val="24"/>
        </w:rPr>
      </w:pPr>
      <w:r>
        <w:rPr>
          <w:rFonts w:hint="eastAsia" w:ascii="宋体" w:hAnsi="宋体" w:eastAsia="宋体" w:cs="宋体"/>
          <w:sz w:val="24"/>
          <w:szCs w:val="24"/>
        </w:rPr>
        <w:t>（2）具有良好的商业信誉和健全的财务会计制度；（提供《资格条件承诺函》或提供2024年度财务状况报告或基本开户行出具的资信证明）；</w:t>
      </w:r>
    </w:p>
    <w:p>
      <w:pPr>
        <w:spacing w:before="120" w:beforeLines="50" w:after="120" w:afterLines="50" w:line="360" w:lineRule="auto"/>
        <w:rPr>
          <w:rFonts w:ascii="宋体" w:hAnsi="宋体" w:eastAsia="宋体" w:cs="宋体"/>
          <w:sz w:val="24"/>
          <w:szCs w:val="24"/>
        </w:rPr>
      </w:pPr>
      <w:r>
        <w:rPr>
          <w:rFonts w:hint="eastAsia" w:ascii="宋体" w:hAnsi="宋体" w:eastAsia="宋体" w:cs="宋体"/>
          <w:sz w:val="24"/>
          <w:szCs w:val="24"/>
        </w:rPr>
        <w:t>（3）具有履行合同所必需的设备和专业技术能力；（提供《资格条件承诺函》或提供相应证明材料）；</w:t>
      </w:r>
    </w:p>
    <w:p>
      <w:pPr>
        <w:spacing w:before="120" w:beforeLines="50" w:after="120" w:afterLines="50" w:line="360" w:lineRule="auto"/>
        <w:rPr>
          <w:rFonts w:ascii="宋体" w:hAnsi="宋体" w:eastAsia="宋体" w:cs="宋体"/>
          <w:sz w:val="24"/>
          <w:szCs w:val="24"/>
        </w:rPr>
      </w:pPr>
      <w:r>
        <w:rPr>
          <w:rFonts w:hint="eastAsia" w:ascii="宋体" w:hAnsi="宋体" w:eastAsia="宋体" w:cs="宋体"/>
          <w:sz w:val="24"/>
          <w:szCs w:val="24"/>
        </w:rPr>
        <w:t>（4）有依法缴纳税收和社会保障金的良好记录；（提供《资格条件承诺函》或提供投标截止日前6个月内任意1个月依法缴纳税收和社会保障资金的相关材料。 如依法免税或不需要缴纳社会保障资金的，应提供相应文件证明）；</w:t>
      </w:r>
    </w:p>
    <w:p>
      <w:pPr>
        <w:spacing w:before="120" w:beforeLines="50" w:after="120" w:afterLines="50" w:line="360" w:lineRule="auto"/>
        <w:rPr>
          <w:rFonts w:ascii="宋体" w:hAnsi="宋体" w:eastAsia="宋体" w:cs="宋体"/>
          <w:sz w:val="24"/>
          <w:szCs w:val="24"/>
        </w:rPr>
      </w:pPr>
      <w:r>
        <w:rPr>
          <w:rFonts w:hint="eastAsia" w:ascii="宋体" w:hAnsi="宋体" w:eastAsia="宋体" w:cs="宋体"/>
          <w:sz w:val="24"/>
          <w:szCs w:val="24"/>
        </w:rPr>
        <w:t>（5）参加采购活动前3年内，在经营活动中没有重大违法记录；（提供《资格条件承诺函》）</w:t>
      </w:r>
    </w:p>
    <w:p>
      <w:pPr>
        <w:spacing w:before="120" w:beforeLines="50" w:after="120" w:afterLines="50" w:line="360" w:lineRule="auto"/>
        <w:rPr>
          <w:rFonts w:ascii="宋体" w:hAnsi="宋体" w:eastAsia="宋体" w:cs="宋体"/>
          <w:sz w:val="24"/>
          <w:szCs w:val="24"/>
        </w:rPr>
      </w:pPr>
      <w:r>
        <w:rPr>
          <w:rFonts w:hint="eastAsia" w:ascii="宋体" w:hAnsi="宋体" w:eastAsia="宋体" w:cs="宋体"/>
          <w:b/>
          <w:bCs/>
          <w:sz w:val="24"/>
          <w:szCs w:val="24"/>
        </w:rPr>
        <w:t>2、本项目特定资格要求</w:t>
      </w:r>
      <w:r>
        <w:rPr>
          <w:rFonts w:hint="eastAsia" w:ascii="宋体" w:hAnsi="宋体" w:eastAsia="宋体" w:cs="宋体"/>
          <w:sz w:val="24"/>
          <w:szCs w:val="24"/>
        </w:rPr>
        <w:t>：</w:t>
      </w:r>
    </w:p>
    <w:p>
      <w:pPr>
        <w:spacing w:before="120" w:beforeLines="50" w:after="120" w:afterLines="50"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供应商应具有人力资源和社会保障部门核发的办学许可或教育行政部门核发的办学许可且有从事本培训项目的培训资质（提供相关证明文件）</w:t>
      </w:r>
      <w:r>
        <w:rPr>
          <w:rFonts w:hint="eastAsia" w:ascii="宋体" w:hAnsi="宋体" w:eastAsia="宋体" w:cs="宋体"/>
          <w:sz w:val="24"/>
          <w:szCs w:val="24"/>
        </w:rPr>
        <w:t>；</w:t>
      </w:r>
    </w:p>
    <w:p>
      <w:pPr>
        <w:spacing w:before="120" w:beforeLines="50" w:after="120" w:afterLines="50" w:line="360" w:lineRule="auto"/>
        <w:rPr>
          <w:rFonts w:ascii="宋体" w:hAnsi="宋体" w:eastAsia="宋体" w:cs="宋体"/>
          <w:sz w:val="24"/>
          <w:szCs w:val="24"/>
        </w:rPr>
      </w:pPr>
      <w:r>
        <w:rPr>
          <w:rFonts w:hint="eastAsia" w:ascii="宋体" w:hAnsi="宋体" w:eastAsia="宋体" w:cs="宋体"/>
          <w:sz w:val="24"/>
          <w:szCs w:val="24"/>
        </w:rPr>
        <w:t>（2）投标人未被列入“信用中国”网站(www.creditchina.gov.cn)以下记录名单：①失信被执行人（http://zxgk.court.gov.cn/shixin/）；②重大税收违法失信主体；③政府采购严重违法失信行为记录名单。同时，不处于中国政府采购网(www.ccgp.gov.cn)“政府采购严重违法失信行为信息记录”中的禁止参加政府采购活动期间。（提供《资格条件承诺函》或提供相应证明材料）【以采购代理机构于投标截止日在“信用中国”网站（www.creditchina.gov.cn）及中国政府采购网(www.ccgp.gov.cn)查询结果为准, 同时对信用信息查询记录截图盖章存档。】</w:t>
      </w:r>
    </w:p>
    <w:p>
      <w:pPr>
        <w:spacing w:before="120" w:beforeLines="50" w:after="120" w:afterLines="50" w:line="360" w:lineRule="auto"/>
        <w:rPr>
          <w:rFonts w:hint="eastAsia" w:ascii="宋体" w:hAnsi="宋体" w:eastAsia="宋体" w:cs="宋体"/>
          <w:sz w:val="24"/>
          <w:szCs w:val="24"/>
        </w:rPr>
      </w:pPr>
      <w:r>
        <w:rPr>
          <w:rFonts w:hint="eastAsia" w:ascii="宋体" w:hAnsi="宋体" w:eastAsia="宋体" w:cs="宋体"/>
          <w:sz w:val="24"/>
          <w:szCs w:val="24"/>
        </w:rPr>
        <w:t>（3）单位负责人为同一人或者存在直接控股、管理关系的不同供应商，不得同时参加本采购项目（或采购包）投标（响应）。为本项目提供整体设计、规范编制或者项目管理、 监理、检测等服务的供应商，不得再参与本项目投标（响应）。（供应商出具声明函）</w:t>
      </w:r>
    </w:p>
    <w:p>
      <w:pPr>
        <w:spacing w:before="120" w:beforeLines="50" w:after="120" w:afterLines="50"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（4）本项目属于非专门面向中小企业采购项目；</w:t>
      </w:r>
    </w:p>
    <w:p>
      <w:pPr>
        <w:spacing w:before="120" w:beforeLines="50" w:after="120" w:afterLines="50" w:line="360" w:lineRule="auto"/>
        <w:rPr>
          <w:rFonts w:hint="eastAsia" w:ascii="宋体" w:hAnsi="宋体" w:eastAsia="宋体" w:cs="宋体"/>
          <w:sz w:val="24"/>
          <w:szCs w:val="24"/>
        </w:rPr>
      </w:pPr>
      <w:r>
        <w:rPr>
          <w:rFonts w:hint="eastAsia" w:ascii="宋体" w:hAnsi="宋体" w:eastAsia="宋体" w:cs="宋体"/>
          <w:sz w:val="24"/>
          <w:szCs w:val="24"/>
        </w:rPr>
        <w:t>（5）本项目不接受联合体投标。</w:t>
      </w:r>
    </w:p>
    <w:p>
      <w:pPr>
        <w:spacing w:before="120" w:beforeLines="50" w:after="120" w:afterLines="50" w:line="360" w:lineRule="auto"/>
        <w:rPr>
          <w:rFonts w:ascii="宋体" w:hAnsi="宋体" w:eastAsia="宋体" w:cs="宋体"/>
          <w:b/>
          <w:color w:val="000000"/>
          <w:sz w:val="28"/>
          <w:szCs w:val="28"/>
        </w:rPr>
      </w:pPr>
      <w:r>
        <w:rPr>
          <w:rFonts w:hint="eastAsia" w:ascii="宋体" w:hAnsi="宋体" w:eastAsia="宋体" w:cs="宋体"/>
          <w:b/>
          <w:color w:val="000000"/>
          <w:sz w:val="28"/>
          <w:szCs w:val="28"/>
        </w:rPr>
        <w:t>二、项目说明：</w:t>
      </w:r>
      <w:bookmarkEnd w:id="2"/>
    </w:p>
    <w:p>
      <w:pPr>
        <w:numPr>
          <w:ilvl w:val="0"/>
          <w:numId w:val="4"/>
        </w:numPr>
        <w:tabs>
          <w:tab w:val="left" w:pos="180"/>
          <w:tab w:val="clear" w:pos="600"/>
        </w:tabs>
        <w:spacing w:line="360" w:lineRule="auto"/>
        <w:ind w:hanging="600"/>
        <w:jc w:val="left"/>
        <w:rPr>
          <w:rFonts w:ascii="宋体" w:hAnsi="宋体" w:eastAsia="宋体" w:cs="宋体"/>
          <w:color w:val="000000"/>
          <w:sz w:val="24"/>
          <w:szCs w:val="24"/>
        </w:rPr>
      </w:pPr>
      <w:r>
        <w:rPr>
          <w:rFonts w:hint="eastAsia" w:ascii="宋体" w:hAnsi="宋体" w:eastAsia="宋体" w:cs="宋体"/>
          <w:color w:val="000000"/>
          <w:sz w:val="24"/>
          <w:szCs w:val="24"/>
        </w:rPr>
        <w:t>本项目名称：</w:t>
      </w:r>
      <w:r>
        <w:rPr>
          <w:rFonts w:hint="eastAsia" w:ascii="宋体" w:hAnsi="宋体" w:eastAsia="宋体" w:cs="宋体"/>
          <w:color w:val="000000"/>
          <w:sz w:val="24"/>
          <w:szCs w:val="24"/>
          <w:u w:val="single"/>
          <w:lang w:eastAsia="zh-CN"/>
        </w:rPr>
        <w:t>广东省河源监狱服刑人员职业技能和劳动技术岗前培训服务项目</w:t>
      </w:r>
    </w:p>
    <w:p>
      <w:pPr>
        <w:numPr>
          <w:ilvl w:val="0"/>
          <w:numId w:val="4"/>
        </w:numPr>
        <w:tabs>
          <w:tab w:val="left" w:pos="180"/>
          <w:tab w:val="clear" w:pos="600"/>
        </w:tabs>
        <w:spacing w:line="360" w:lineRule="auto"/>
        <w:ind w:hanging="600"/>
        <w:jc w:val="left"/>
        <w:rPr>
          <w:lang w:val="zh-CN"/>
        </w:rPr>
      </w:pPr>
      <w:r>
        <w:rPr>
          <w:rFonts w:hint="eastAsia" w:ascii="宋体" w:hAnsi="宋体" w:eastAsia="宋体" w:cs="宋体"/>
          <w:b/>
          <w:bCs/>
          <w:color w:val="000000"/>
          <w:sz w:val="24"/>
          <w:szCs w:val="24"/>
        </w:rPr>
        <w:t>项目预算：人民币</w:t>
      </w:r>
      <w:r>
        <w:rPr>
          <w:rFonts w:hint="eastAsia" w:ascii="宋体" w:hAnsi="宋体" w:eastAsia="宋体" w:cs="宋体"/>
          <w:b/>
          <w:bCs/>
          <w:color w:val="000000"/>
          <w:sz w:val="24"/>
          <w:szCs w:val="24"/>
          <w:u w:val="single"/>
        </w:rPr>
        <w:t>964600.00</w:t>
      </w:r>
      <w:r>
        <w:rPr>
          <w:rFonts w:hint="eastAsia" w:ascii="宋体" w:hAnsi="宋体" w:eastAsia="宋体" w:cs="宋体"/>
          <w:b/>
          <w:bCs/>
          <w:color w:val="000000"/>
          <w:sz w:val="24"/>
          <w:szCs w:val="24"/>
        </w:rPr>
        <w:t>元（其中服刑人员职业技能培训内容预算金额为448000元；新入监服刑人员劳动技术岗前培训内容预算金额为516600元。）</w:t>
      </w:r>
    </w:p>
    <w:p>
      <w:pPr>
        <w:numPr>
          <w:ilvl w:val="0"/>
          <w:numId w:val="4"/>
        </w:numPr>
        <w:tabs>
          <w:tab w:val="left" w:pos="180"/>
          <w:tab w:val="clear" w:pos="600"/>
        </w:tabs>
        <w:spacing w:line="360" w:lineRule="auto"/>
        <w:ind w:hanging="600"/>
        <w:jc w:val="left"/>
        <w:rPr>
          <w:rFonts w:ascii="宋体" w:hAnsi="宋体" w:eastAsia="宋体" w:cs="宋体"/>
          <w:b/>
          <w:bCs/>
          <w:sz w:val="24"/>
          <w:szCs w:val="24"/>
        </w:rPr>
      </w:pPr>
      <w:r>
        <w:rPr>
          <w:rFonts w:hint="eastAsia" w:ascii="宋体" w:hAnsi="宋体" w:eastAsia="宋体" w:cs="宋体"/>
          <w:b/>
          <w:bCs/>
          <w:color w:val="000000"/>
          <w:sz w:val="24"/>
          <w:szCs w:val="24"/>
          <w:lang w:val="zh-CN"/>
        </w:rPr>
        <w:t>服务期</w:t>
      </w:r>
      <w:r>
        <w:rPr>
          <w:rFonts w:hint="eastAsia" w:ascii="宋体" w:hAnsi="宋体" w:eastAsia="宋体" w:cs="宋体"/>
          <w:b/>
          <w:bCs/>
          <w:color w:val="000000"/>
          <w:sz w:val="24"/>
          <w:szCs w:val="24"/>
          <w:lang w:val="en-US" w:eastAsia="zh-CN"/>
        </w:rPr>
        <w:t>限</w:t>
      </w:r>
      <w:r>
        <w:rPr>
          <w:rFonts w:hint="eastAsia" w:ascii="宋体" w:hAnsi="宋体" w:eastAsia="宋体" w:cs="宋体"/>
          <w:b/>
          <w:bCs/>
          <w:color w:val="000000"/>
          <w:sz w:val="24"/>
          <w:szCs w:val="24"/>
          <w:lang w:val="zh-CN"/>
        </w:rPr>
        <w:t>：</w:t>
      </w:r>
      <w:bookmarkStart w:id="4" w:name="_Toc263790354"/>
      <w:r>
        <w:rPr>
          <w:rFonts w:hint="eastAsia" w:ascii="宋体" w:hAnsi="宋体" w:eastAsia="宋体" w:cs="宋体"/>
          <w:b/>
          <w:bCs/>
          <w:color w:val="000000"/>
          <w:sz w:val="24"/>
          <w:szCs w:val="24"/>
          <w:lang w:val="zh-CN"/>
        </w:rPr>
        <w:t>2025年5月份至2026年4月份。</w:t>
      </w:r>
    </w:p>
    <w:p>
      <w:pPr>
        <w:numPr>
          <w:ilvl w:val="0"/>
          <w:numId w:val="4"/>
        </w:numPr>
        <w:tabs>
          <w:tab w:val="left" w:pos="180"/>
          <w:tab w:val="clear" w:pos="600"/>
        </w:tabs>
        <w:spacing w:line="360" w:lineRule="auto"/>
        <w:ind w:hanging="600"/>
        <w:jc w:val="left"/>
        <w:rPr>
          <w:b/>
          <w:bCs/>
        </w:rPr>
      </w:pPr>
      <w:r>
        <w:rPr>
          <w:rFonts w:hint="eastAsia" w:ascii="宋体" w:hAnsi="宋体" w:eastAsia="宋体" w:cs="宋体"/>
          <w:b/>
          <w:bCs/>
          <w:sz w:val="24"/>
          <w:szCs w:val="24"/>
        </w:rPr>
        <w:t>项目概况：根据《关于进一步加强监狱教育改造服刑人员工作考核的通知》（司发通〔2008〕174号）关于“结合罪犯实际，开展劳动意义、劳动意识、劳动观念教育；组织罪犯开展岗位技术培训和多样性的职业技能培训”的要求，开展服刑人员职业技能培训和新入监服刑人员劳动技术岗前培训，由职业技术学校发放合格证书。服刑人员职业技能培训项目、新入监服刑人员劳动技术岗前培训项目分别签订合同书。</w:t>
      </w:r>
    </w:p>
    <w:p>
      <w:pPr>
        <w:pStyle w:val="13"/>
        <w:numPr>
          <w:ilvl w:val="0"/>
          <w:numId w:val="4"/>
        </w:numPr>
        <w:spacing w:line="360" w:lineRule="auto"/>
        <w:ind w:hanging="600"/>
        <w:rPr>
          <w:rFonts w:hint="default" w:eastAsia="新宋体"/>
          <w:lang w:val="en-US" w:eastAsia="zh-CN"/>
        </w:rPr>
      </w:pPr>
      <w:r>
        <w:rPr>
          <w:rFonts w:ascii="新宋体" w:hAnsi="新宋体" w:eastAsia="新宋体" w:cs="新宋体"/>
          <w:b/>
          <w:bCs/>
          <w:spacing w:val="-4"/>
          <w:sz w:val="24"/>
          <w:szCs w:val="24"/>
        </w:rPr>
        <w:t>项目要求的技术或商务指标中，凡标有“★</w:t>
      </w:r>
      <w:r>
        <w:rPr>
          <w:rFonts w:ascii="新宋体" w:hAnsi="新宋体" w:eastAsia="新宋体" w:cs="新宋体"/>
          <w:spacing w:val="-88"/>
          <w:sz w:val="24"/>
          <w:szCs w:val="24"/>
        </w:rPr>
        <w:t xml:space="preserve"> </w:t>
      </w:r>
      <w:r>
        <w:rPr>
          <w:rFonts w:ascii="新宋体" w:hAnsi="新宋体" w:eastAsia="新宋体" w:cs="新宋体"/>
          <w:b/>
          <w:bCs/>
          <w:spacing w:val="-4"/>
          <w:sz w:val="24"/>
          <w:szCs w:val="24"/>
        </w:rPr>
        <w:t>”的地方均被视为关键的技术指标要求</w:t>
      </w:r>
      <w:r>
        <w:rPr>
          <w:rFonts w:ascii="新宋体" w:hAnsi="新宋体" w:eastAsia="新宋体" w:cs="新宋体"/>
          <w:b/>
          <w:bCs/>
          <w:spacing w:val="-3"/>
          <w:sz w:val="24"/>
          <w:szCs w:val="24"/>
        </w:rPr>
        <w:t>或性能要求，响应供应商要特别加以注意，必须对此作出实质性的响应。否则若有</w:t>
      </w:r>
      <w:r>
        <w:rPr>
          <w:rFonts w:hint="eastAsia" w:ascii="新宋体" w:hAnsi="新宋体" w:eastAsia="新宋体" w:cs="新宋体"/>
          <w:b/>
          <w:bCs/>
          <w:spacing w:val="-3"/>
          <w:sz w:val="24"/>
          <w:szCs w:val="24"/>
        </w:rPr>
        <w:t>一项</w:t>
      </w:r>
      <w:r>
        <w:rPr>
          <w:rFonts w:ascii="新宋体" w:hAnsi="新宋体" w:eastAsia="新宋体" w:cs="新宋体"/>
          <w:b/>
          <w:bCs/>
          <w:spacing w:val="-4"/>
          <w:sz w:val="24"/>
          <w:szCs w:val="24"/>
        </w:rPr>
        <w:t>带“★</w:t>
      </w:r>
      <w:r>
        <w:rPr>
          <w:rFonts w:ascii="新宋体" w:hAnsi="新宋体" w:eastAsia="新宋体" w:cs="新宋体"/>
          <w:spacing w:val="-75"/>
          <w:sz w:val="24"/>
          <w:szCs w:val="24"/>
        </w:rPr>
        <w:t xml:space="preserve"> </w:t>
      </w:r>
      <w:r>
        <w:rPr>
          <w:rFonts w:ascii="新宋体" w:hAnsi="新宋体" w:eastAsia="新宋体" w:cs="新宋体"/>
          <w:b/>
          <w:bCs/>
          <w:spacing w:val="-4"/>
          <w:sz w:val="24"/>
          <w:szCs w:val="24"/>
        </w:rPr>
        <w:t>”的指标未响应或不满足的，将导致响应无效。</w:t>
      </w:r>
      <w:bookmarkEnd w:id="3"/>
      <w:bookmarkEnd w:id="4"/>
    </w:p>
    <w:p>
      <w:pPr>
        <w:pStyle w:val="13"/>
        <w:numPr>
          <w:ilvl w:val="0"/>
          <w:numId w:val="4"/>
        </w:numPr>
        <w:spacing w:line="360" w:lineRule="auto"/>
        <w:ind w:hanging="600"/>
        <w:rPr>
          <w:rFonts w:hint="default" w:eastAsia="新宋体"/>
          <w:b/>
          <w:bCs/>
          <w:lang w:val="en-US" w:eastAsia="zh-CN"/>
        </w:rPr>
      </w:pPr>
      <w:r>
        <w:rPr>
          <w:rFonts w:hint="eastAsia" w:ascii="宋体" w:hAnsi="宋体" w:eastAsia="宋体" w:cs="宋体"/>
          <w:b/>
          <w:bCs/>
          <w:snapToGrid w:val="0"/>
          <w:spacing w:val="8"/>
          <w:sz w:val="24"/>
          <w:highlight w:val="none"/>
        </w:rPr>
        <w:t>本项目符合《广东省政府采购促进中小企业发展实施细则》第</w:t>
      </w:r>
      <w:r>
        <w:rPr>
          <w:rFonts w:hint="eastAsia" w:ascii="宋体" w:hAnsi="宋体" w:eastAsia="宋体" w:cs="宋体"/>
          <w:b/>
          <w:bCs/>
          <w:snapToGrid w:val="0"/>
          <w:spacing w:val="8"/>
          <w:sz w:val="24"/>
          <w:highlight w:val="none"/>
          <w:lang w:val="en-US" w:eastAsia="zh-CN"/>
        </w:rPr>
        <w:t>九</w:t>
      </w:r>
      <w:r>
        <w:rPr>
          <w:rFonts w:hint="eastAsia" w:ascii="宋体" w:hAnsi="宋体" w:eastAsia="宋体" w:cs="宋体"/>
          <w:b/>
          <w:bCs/>
          <w:snapToGrid w:val="0"/>
          <w:spacing w:val="8"/>
          <w:sz w:val="24"/>
          <w:highlight w:val="none"/>
        </w:rPr>
        <w:t>条可不专门面向中小企业预留采购份额情形:“</w:t>
      </w:r>
      <w:r>
        <w:rPr>
          <w:rFonts w:hint="eastAsia" w:ascii="宋体" w:hAnsi="宋体" w:eastAsia="宋体" w:cs="宋体"/>
          <w:b/>
          <w:bCs/>
          <w:snapToGrid w:val="0"/>
          <w:spacing w:val="8"/>
          <w:sz w:val="24"/>
          <w:highlight w:val="none"/>
          <w:lang w:val="en-US" w:eastAsia="zh-CN"/>
        </w:rPr>
        <w:t>（三）面向中小企业预留采购份额无法确保充分供应、充分竞争，或者存在可能影响政府采购目标实现的情形</w:t>
      </w:r>
      <w:r>
        <w:rPr>
          <w:rFonts w:hint="eastAsia" w:ascii="宋体" w:hAnsi="宋体" w:eastAsia="宋体" w:cs="宋体"/>
          <w:b/>
          <w:bCs/>
          <w:snapToGrid w:val="0"/>
          <w:spacing w:val="8"/>
          <w:sz w:val="24"/>
          <w:highlight w:val="none"/>
        </w:rPr>
        <w:t>”故本项目不专门面向中小企业采购项目。</w:t>
      </w:r>
    </w:p>
    <w:p>
      <w:pPr>
        <w:spacing w:line="360" w:lineRule="auto"/>
        <w:rPr>
          <w:rFonts w:ascii="宋体" w:hAnsi="宋体" w:eastAsia="宋体" w:cs="宋体"/>
          <w:b/>
          <w:color w:val="000000"/>
          <w:sz w:val="28"/>
          <w:szCs w:val="28"/>
        </w:rPr>
      </w:pPr>
      <w:r>
        <w:rPr>
          <w:rFonts w:hint="eastAsia" w:ascii="宋体" w:hAnsi="宋体" w:eastAsia="宋体" w:cs="宋体"/>
          <w:b/>
          <w:snapToGrid w:val="0"/>
          <w:color w:val="000000"/>
          <w:sz w:val="28"/>
          <w:szCs w:val="28"/>
        </w:rPr>
        <w:t>三、项目概述</w:t>
      </w:r>
      <w:r>
        <w:rPr>
          <w:rFonts w:hint="eastAsia" w:ascii="宋体" w:hAnsi="宋体" w:eastAsia="宋体" w:cs="宋体"/>
          <w:b/>
          <w:color w:val="000000"/>
          <w:sz w:val="28"/>
          <w:szCs w:val="28"/>
        </w:rPr>
        <w:t>：</w:t>
      </w:r>
    </w:p>
    <w:tbl>
      <w:tblPr>
        <w:tblStyle w:val="25"/>
        <w:tblW w:w="8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2166"/>
        <w:gridCol w:w="2309"/>
        <w:gridCol w:w="2625"/>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428" w:type="dxa"/>
            <w:vAlign w:val="center"/>
          </w:tcPr>
          <w:p>
            <w:pPr>
              <w:autoSpaceDN w:val="0"/>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2166" w:type="dxa"/>
            <w:vAlign w:val="center"/>
          </w:tcPr>
          <w:p>
            <w:pPr>
              <w:autoSpaceDN w:val="0"/>
              <w:spacing w:line="360" w:lineRule="auto"/>
              <w:jc w:val="center"/>
              <w:rPr>
                <w:rFonts w:ascii="宋体" w:hAnsi="宋体" w:eastAsia="宋体" w:cs="宋体"/>
                <w:sz w:val="24"/>
                <w:szCs w:val="24"/>
              </w:rPr>
            </w:pPr>
            <w:r>
              <w:rPr>
                <w:rFonts w:hint="eastAsia" w:ascii="宋体" w:hAnsi="宋体" w:eastAsia="宋体" w:cs="宋体"/>
                <w:sz w:val="24"/>
                <w:szCs w:val="24"/>
              </w:rPr>
              <w:t>采购内容</w:t>
            </w:r>
          </w:p>
        </w:tc>
        <w:tc>
          <w:tcPr>
            <w:tcW w:w="2309" w:type="dxa"/>
            <w:vAlign w:val="center"/>
          </w:tcPr>
          <w:p>
            <w:pPr>
              <w:autoSpaceDN w:val="0"/>
              <w:spacing w:line="360" w:lineRule="auto"/>
              <w:jc w:val="center"/>
              <w:rPr>
                <w:rFonts w:ascii="宋体" w:hAnsi="宋体" w:eastAsia="宋体" w:cs="宋体"/>
                <w:sz w:val="24"/>
                <w:szCs w:val="24"/>
              </w:rPr>
            </w:pPr>
            <w:r>
              <w:rPr>
                <w:rFonts w:hint="eastAsia" w:ascii="宋体" w:hAnsi="宋体" w:eastAsia="宋体" w:cs="宋体"/>
                <w:sz w:val="24"/>
                <w:szCs w:val="24"/>
              </w:rPr>
              <w:t>预算金额（元）</w:t>
            </w:r>
          </w:p>
        </w:tc>
        <w:tc>
          <w:tcPr>
            <w:tcW w:w="2625" w:type="dxa"/>
            <w:vAlign w:val="center"/>
          </w:tcPr>
          <w:p>
            <w:pPr>
              <w:autoSpaceDN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服务期限</w:t>
            </w:r>
          </w:p>
        </w:tc>
        <w:tc>
          <w:tcPr>
            <w:tcW w:w="1303" w:type="dxa"/>
            <w:vAlign w:val="center"/>
          </w:tcPr>
          <w:p>
            <w:pPr>
              <w:autoSpaceDN w:val="0"/>
              <w:spacing w:line="360" w:lineRule="auto"/>
              <w:jc w:val="center"/>
              <w:rPr>
                <w:rFonts w:ascii="宋体" w:hAnsi="宋体" w:eastAsia="宋体" w:cs="宋体"/>
                <w:sz w:val="24"/>
                <w:szCs w:val="24"/>
              </w:rPr>
            </w:pPr>
            <w:r>
              <w:rPr>
                <w:rFonts w:hint="eastAsia" w:ascii="宋体" w:hAnsi="宋体" w:eastAsia="宋体" w:cs="宋体"/>
                <w:sz w:val="24"/>
                <w:szCs w:val="24"/>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8" w:type="dxa"/>
            <w:vAlign w:val="center"/>
          </w:tcPr>
          <w:p>
            <w:pPr>
              <w:autoSpaceDN w:val="0"/>
              <w:spacing w:line="360" w:lineRule="auto"/>
              <w:jc w:val="center"/>
              <w:rPr>
                <w:rFonts w:ascii="宋体" w:hAnsi="宋体" w:eastAsia="宋体" w:cs="宋体"/>
                <w:b/>
                <w:bCs/>
                <w:sz w:val="24"/>
                <w:szCs w:val="24"/>
              </w:rPr>
            </w:pPr>
            <w:r>
              <w:rPr>
                <w:rFonts w:hint="eastAsia" w:ascii="宋体" w:hAnsi="宋体" w:eastAsia="宋体" w:cs="宋体"/>
                <w:sz w:val="24"/>
                <w:szCs w:val="24"/>
              </w:rPr>
              <w:t>1</w:t>
            </w:r>
          </w:p>
        </w:tc>
        <w:tc>
          <w:tcPr>
            <w:tcW w:w="2166"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bCs/>
                <w:color w:val="000000"/>
                <w:sz w:val="24"/>
                <w:szCs w:val="24"/>
                <w:lang w:eastAsia="zh-CN"/>
              </w:rPr>
              <w:t>广东省河源监狱服刑人员职业技能和劳动技术岗前培训服务项目</w:t>
            </w:r>
          </w:p>
        </w:tc>
        <w:tc>
          <w:tcPr>
            <w:tcW w:w="2309"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人民币￥964600.00</w:t>
            </w:r>
          </w:p>
        </w:tc>
        <w:tc>
          <w:tcPr>
            <w:tcW w:w="262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2025年5月份至2026年4月份。</w:t>
            </w:r>
          </w:p>
        </w:tc>
        <w:tc>
          <w:tcPr>
            <w:tcW w:w="130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1家</w:t>
            </w:r>
          </w:p>
        </w:tc>
      </w:tr>
    </w:tbl>
    <w:p>
      <w:pPr>
        <w:rPr>
          <w:rFonts w:ascii="宋体" w:hAnsi="宋体" w:eastAsia="宋体" w:cs="宋体"/>
          <w:b/>
          <w:bCs/>
          <w:spacing w:val="-8"/>
          <w:sz w:val="24"/>
          <w:szCs w:val="24"/>
        </w:rPr>
      </w:pPr>
    </w:p>
    <w:p>
      <w:pPr>
        <w:spacing w:line="360" w:lineRule="auto"/>
        <w:rPr>
          <w:rFonts w:ascii="宋体" w:hAnsi="宋体" w:eastAsia="宋体" w:cs="宋体"/>
          <w:b w:val="0"/>
          <w:bCs w:val="0"/>
          <w:sz w:val="24"/>
          <w:szCs w:val="24"/>
        </w:rPr>
      </w:pPr>
      <w:r>
        <w:rPr>
          <w:rFonts w:ascii="宋体" w:hAnsi="宋体" w:eastAsia="宋体" w:cs="宋体"/>
          <w:b w:val="0"/>
          <w:bCs w:val="0"/>
          <w:spacing w:val="-8"/>
          <w:sz w:val="24"/>
          <w:szCs w:val="24"/>
        </w:rPr>
        <w:t>注：</w:t>
      </w:r>
    </w:p>
    <w:p>
      <w:pPr>
        <w:spacing w:before="183" w:line="360" w:lineRule="auto"/>
        <w:ind w:left="118" w:right="109" w:firstLine="456" w:firstLineChars="200"/>
        <w:rPr>
          <w:rFonts w:ascii="宋体" w:hAnsi="宋体" w:eastAsia="宋体" w:cs="宋体"/>
          <w:b w:val="0"/>
          <w:bCs w:val="0"/>
          <w:spacing w:val="-6"/>
          <w:sz w:val="24"/>
          <w:szCs w:val="24"/>
        </w:rPr>
      </w:pPr>
      <w:r>
        <w:rPr>
          <w:rFonts w:hint="eastAsia" w:ascii="宋体" w:hAnsi="宋体" w:eastAsia="宋体" w:cs="宋体"/>
          <w:b w:val="0"/>
          <w:bCs w:val="0"/>
          <w:spacing w:val="-6"/>
          <w:sz w:val="24"/>
          <w:szCs w:val="24"/>
        </w:rPr>
        <w:t>1.本项目服刑人员</w:t>
      </w:r>
      <w:r>
        <w:rPr>
          <w:rFonts w:ascii="宋体" w:hAnsi="宋体" w:eastAsia="宋体" w:cs="宋体"/>
          <w:b w:val="0"/>
          <w:bCs w:val="0"/>
          <w:spacing w:val="-6"/>
          <w:sz w:val="24"/>
          <w:szCs w:val="24"/>
        </w:rPr>
        <w:t>职业技能</w:t>
      </w:r>
      <w:r>
        <w:rPr>
          <w:rFonts w:hint="eastAsia" w:ascii="宋体" w:hAnsi="宋体" w:eastAsia="宋体" w:cs="宋体"/>
          <w:b w:val="0"/>
          <w:bCs w:val="0"/>
          <w:spacing w:val="-6"/>
          <w:sz w:val="24"/>
          <w:szCs w:val="24"/>
        </w:rPr>
        <w:t>培训内容包括3个工种培训，分别为：</w:t>
      </w:r>
      <w:r>
        <w:rPr>
          <w:rFonts w:ascii="宋体" w:hAnsi="宋体" w:eastAsia="宋体" w:cs="宋体"/>
          <w:b w:val="0"/>
          <w:bCs w:val="0"/>
          <w:spacing w:val="-6"/>
          <w:sz w:val="24"/>
          <w:szCs w:val="24"/>
        </w:rPr>
        <w:t>五指毛桃鸡系列食品制作</w:t>
      </w:r>
      <w:r>
        <w:rPr>
          <w:rFonts w:hint="eastAsia" w:ascii="宋体" w:hAnsi="宋体" w:eastAsia="宋体" w:cs="宋体"/>
          <w:b w:val="0"/>
          <w:bCs w:val="0"/>
          <w:spacing w:val="-6"/>
          <w:sz w:val="24"/>
          <w:szCs w:val="24"/>
        </w:rPr>
        <w:t>7</w:t>
      </w:r>
      <w:r>
        <w:rPr>
          <w:rFonts w:ascii="宋体" w:hAnsi="宋体" w:eastAsia="宋体" w:cs="宋体"/>
          <w:b w:val="0"/>
          <w:bCs w:val="0"/>
          <w:spacing w:val="-6"/>
          <w:sz w:val="24"/>
          <w:szCs w:val="24"/>
        </w:rPr>
        <w:t>00人、西式面点制作600人、网约配送员/综合快递员</w:t>
      </w:r>
      <w:r>
        <w:rPr>
          <w:rFonts w:hint="eastAsia" w:ascii="宋体" w:hAnsi="宋体" w:eastAsia="宋体" w:cs="宋体"/>
          <w:b w:val="0"/>
          <w:bCs w:val="0"/>
          <w:spacing w:val="-6"/>
          <w:sz w:val="24"/>
          <w:szCs w:val="24"/>
        </w:rPr>
        <w:t>1</w:t>
      </w:r>
      <w:r>
        <w:rPr>
          <w:rFonts w:ascii="宋体" w:hAnsi="宋体" w:eastAsia="宋体" w:cs="宋体"/>
          <w:b w:val="0"/>
          <w:bCs w:val="0"/>
          <w:spacing w:val="-6"/>
          <w:sz w:val="24"/>
          <w:szCs w:val="24"/>
        </w:rPr>
        <w:t>00人</w:t>
      </w:r>
      <w:r>
        <w:rPr>
          <w:rFonts w:hint="eastAsia" w:ascii="宋体" w:hAnsi="宋体" w:eastAsia="宋体" w:cs="宋体"/>
          <w:b w:val="0"/>
          <w:bCs w:val="0"/>
          <w:spacing w:val="-6"/>
          <w:sz w:val="24"/>
          <w:szCs w:val="24"/>
        </w:rPr>
        <w:t>，分28期、每期50人开展培训，即28期*50人/期=1400人。</w:t>
      </w:r>
    </w:p>
    <w:p>
      <w:pPr>
        <w:spacing w:before="183" w:line="360" w:lineRule="auto"/>
        <w:ind w:left="118" w:right="109" w:firstLine="456" w:firstLineChars="200"/>
        <w:rPr>
          <w:rFonts w:ascii="宋体" w:hAnsi="宋体" w:eastAsia="宋体" w:cs="宋体"/>
          <w:b w:val="0"/>
          <w:bCs w:val="0"/>
          <w:color w:val="000000"/>
          <w:sz w:val="28"/>
          <w:szCs w:val="28"/>
        </w:rPr>
      </w:pPr>
      <w:r>
        <w:rPr>
          <w:rFonts w:hint="eastAsia" w:ascii="宋体" w:hAnsi="宋体" w:eastAsia="宋体" w:cs="宋体"/>
          <w:b w:val="0"/>
          <w:bCs w:val="0"/>
          <w:spacing w:val="-6"/>
          <w:sz w:val="24"/>
          <w:szCs w:val="24"/>
        </w:rPr>
        <w:t>2.本项目新入监服刑人员劳动技术岗前培训内容，每月开展1期常用车缝设备岗前培训及1期电子元件焊接岗前培训，每期分别为5天（30课时）和2天（12课时），共计24期。</w:t>
      </w:r>
    </w:p>
    <w:p>
      <w:pPr>
        <w:spacing w:before="120" w:beforeLines="50" w:after="120" w:afterLines="50" w:line="360" w:lineRule="auto"/>
        <w:rPr>
          <w:rFonts w:ascii="宋体" w:hAnsi="宋体" w:eastAsia="宋体" w:cs="宋体"/>
          <w:b/>
          <w:color w:val="000000"/>
          <w:sz w:val="28"/>
          <w:szCs w:val="28"/>
        </w:rPr>
      </w:pPr>
      <w:r>
        <w:rPr>
          <w:rFonts w:hint="eastAsia" w:ascii="宋体" w:hAnsi="宋体" w:eastAsia="宋体" w:cs="宋体"/>
          <w:b/>
          <w:color w:val="000000"/>
          <w:sz w:val="28"/>
          <w:szCs w:val="28"/>
        </w:rPr>
        <w:t>四、</w:t>
      </w:r>
      <w:bookmarkStart w:id="5" w:name="OLE_LINK7"/>
      <w:r>
        <w:rPr>
          <w:rFonts w:hint="eastAsia" w:ascii="宋体" w:hAnsi="宋体" w:eastAsia="宋体" w:cs="宋体"/>
          <w:b/>
          <w:color w:val="000000"/>
          <w:sz w:val="28"/>
          <w:szCs w:val="28"/>
        </w:rPr>
        <w:t>项目主要内容及要求</w:t>
      </w:r>
    </w:p>
    <w:bookmarkEnd w:id="5"/>
    <w:p>
      <w:pPr>
        <w:pStyle w:val="10"/>
        <w:spacing w:after="0" w:line="360" w:lineRule="auto"/>
        <w:ind w:firstLine="476" w:firstLineChars="200"/>
        <w:rPr>
          <w:rFonts w:ascii="宋体" w:hAnsi="宋体" w:eastAsia="宋体" w:cs="宋体"/>
          <w:spacing w:val="-1"/>
        </w:rPr>
      </w:pPr>
      <w:r>
        <w:rPr>
          <w:rFonts w:hint="eastAsia" w:ascii="宋体" w:hAnsi="宋体" w:eastAsia="宋体" w:cs="宋体"/>
          <w:spacing w:val="-1"/>
        </w:rPr>
        <w:t>项目一：服刑人员</w:t>
      </w:r>
      <w:r>
        <w:rPr>
          <w:rFonts w:ascii="宋体" w:hAnsi="宋体" w:eastAsia="宋体" w:cs="宋体"/>
          <w:spacing w:val="-1"/>
        </w:rPr>
        <w:t>职业技能</w:t>
      </w:r>
      <w:r>
        <w:rPr>
          <w:rFonts w:hint="eastAsia" w:ascii="宋体" w:hAnsi="宋体" w:eastAsia="宋体" w:cs="宋体"/>
          <w:spacing w:val="-1"/>
        </w:rPr>
        <w:t>培训，详见下表：</w:t>
      </w:r>
    </w:p>
    <w:tbl>
      <w:tblPr>
        <w:tblStyle w:val="25"/>
        <w:tblW w:w="964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600"/>
        <w:gridCol w:w="4925"/>
        <w:gridCol w:w="869"/>
        <w:gridCol w:w="895"/>
        <w:gridCol w:w="946"/>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jc w:val="center"/>
        </w:trPr>
        <w:tc>
          <w:tcPr>
            <w:tcW w:w="600" w:type="dxa"/>
            <w:vMerge w:val="restart"/>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szCs w:val="21"/>
                <w:lang w:bidi="ar"/>
              </w:rPr>
              <w:t>序号</w:t>
            </w:r>
          </w:p>
        </w:tc>
        <w:tc>
          <w:tcPr>
            <w:tcW w:w="600" w:type="dxa"/>
            <w:vMerge w:val="restart"/>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szCs w:val="21"/>
                <w:lang w:bidi="ar"/>
              </w:rPr>
              <w:t>培训项目</w:t>
            </w:r>
          </w:p>
        </w:tc>
        <w:tc>
          <w:tcPr>
            <w:tcW w:w="4925" w:type="dxa"/>
            <w:vMerge w:val="restart"/>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szCs w:val="21"/>
                <w:lang w:bidi="ar"/>
              </w:rPr>
              <w:t>培训要求</w:t>
            </w:r>
          </w:p>
        </w:tc>
        <w:tc>
          <w:tcPr>
            <w:tcW w:w="3520" w:type="dxa"/>
            <w:gridSpan w:val="4"/>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szCs w:val="21"/>
                <w:lang w:bidi="ar"/>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jc w:val="center"/>
        </w:trPr>
        <w:tc>
          <w:tcPr>
            <w:tcW w:w="600" w:type="dxa"/>
            <w:vMerge w:val="continue"/>
            <w:tcBorders>
              <w:tl2br w:val="nil"/>
              <w:tr2bl w:val="nil"/>
            </w:tcBorders>
            <w:tcMar>
              <w:top w:w="15" w:type="dxa"/>
              <w:left w:w="15" w:type="dxa"/>
              <w:right w:w="15" w:type="dxa"/>
            </w:tcMar>
            <w:vAlign w:val="center"/>
          </w:tcPr>
          <w:p>
            <w:pPr>
              <w:spacing w:line="360" w:lineRule="auto"/>
              <w:jc w:val="center"/>
              <w:rPr>
                <w:rFonts w:ascii="宋体" w:hAnsi="宋体" w:eastAsia="宋体" w:cs="宋体"/>
                <w:b/>
                <w:color w:val="000000"/>
                <w:szCs w:val="21"/>
              </w:rPr>
            </w:pPr>
          </w:p>
        </w:tc>
        <w:tc>
          <w:tcPr>
            <w:tcW w:w="600" w:type="dxa"/>
            <w:vMerge w:val="continue"/>
            <w:tcBorders>
              <w:tl2br w:val="nil"/>
              <w:tr2bl w:val="nil"/>
            </w:tcBorders>
            <w:tcMar>
              <w:top w:w="15" w:type="dxa"/>
              <w:left w:w="15" w:type="dxa"/>
              <w:right w:w="15" w:type="dxa"/>
            </w:tcMar>
            <w:vAlign w:val="center"/>
          </w:tcPr>
          <w:p>
            <w:pPr>
              <w:spacing w:line="360" w:lineRule="auto"/>
              <w:jc w:val="center"/>
              <w:rPr>
                <w:rFonts w:ascii="宋体" w:hAnsi="宋体" w:eastAsia="宋体" w:cs="宋体"/>
                <w:b/>
                <w:color w:val="000000"/>
                <w:szCs w:val="21"/>
              </w:rPr>
            </w:pPr>
          </w:p>
        </w:tc>
        <w:tc>
          <w:tcPr>
            <w:tcW w:w="4925" w:type="dxa"/>
            <w:vMerge w:val="continue"/>
            <w:tcBorders>
              <w:tl2br w:val="nil"/>
              <w:tr2bl w:val="nil"/>
            </w:tcBorders>
            <w:tcMar>
              <w:top w:w="15" w:type="dxa"/>
              <w:left w:w="15" w:type="dxa"/>
              <w:right w:w="15" w:type="dxa"/>
            </w:tcMar>
            <w:vAlign w:val="center"/>
          </w:tcPr>
          <w:p>
            <w:pPr>
              <w:spacing w:line="360" w:lineRule="auto"/>
              <w:jc w:val="center"/>
              <w:rPr>
                <w:rFonts w:ascii="宋体" w:hAnsi="宋体" w:eastAsia="宋体" w:cs="宋体"/>
                <w:b/>
                <w:color w:val="000000"/>
                <w:szCs w:val="21"/>
              </w:rPr>
            </w:pPr>
          </w:p>
        </w:tc>
        <w:tc>
          <w:tcPr>
            <w:tcW w:w="869" w:type="dxa"/>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人数</w:t>
            </w:r>
          </w:p>
        </w:tc>
        <w:tc>
          <w:tcPr>
            <w:tcW w:w="895" w:type="dxa"/>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单价</w:t>
            </w:r>
            <w:r>
              <w:rPr>
                <w:rFonts w:hint="eastAsia" w:ascii="宋体" w:hAnsi="宋体" w:eastAsia="宋体" w:cs="宋体"/>
                <w:color w:val="000000"/>
                <w:szCs w:val="21"/>
                <w:lang w:val="en-US" w:eastAsia="zh-CN" w:bidi="ar"/>
              </w:rPr>
              <w:t>最高</w:t>
            </w:r>
            <w:r>
              <w:rPr>
                <w:rFonts w:hint="eastAsia" w:ascii="宋体" w:hAnsi="宋体" w:eastAsia="宋体" w:cs="宋体"/>
                <w:color w:val="000000"/>
                <w:szCs w:val="21"/>
                <w:lang w:bidi="ar"/>
              </w:rPr>
              <w:t>限价 (元/人)</w:t>
            </w:r>
          </w:p>
        </w:tc>
        <w:tc>
          <w:tcPr>
            <w:tcW w:w="946" w:type="dxa"/>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lang w:val="en-US" w:eastAsia="zh-CN" w:bidi="ar"/>
              </w:rPr>
              <w:t>单项合计</w:t>
            </w:r>
            <w:r>
              <w:rPr>
                <w:rFonts w:hint="eastAsia" w:ascii="宋体" w:hAnsi="宋体" w:eastAsia="宋体" w:cs="宋体"/>
                <w:color w:val="000000"/>
                <w:szCs w:val="21"/>
                <w:highlight w:val="none"/>
                <w:lang w:bidi="ar"/>
              </w:rPr>
              <w:t>(元)</w:t>
            </w:r>
          </w:p>
        </w:tc>
        <w:tc>
          <w:tcPr>
            <w:tcW w:w="810" w:type="dxa"/>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lang w:val="en-US" w:eastAsia="zh-CN" w:bidi="ar"/>
              </w:rPr>
              <w:t>总</w:t>
            </w:r>
            <w:r>
              <w:rPr>
                <w:rFonts w:hint="eastAsia" w:ascii="宋体" w:hAnsi="宋体" w:eastAsia="宋体" w:cs="宋体"/>
                <w:color w:val="000000"/>
                <w:szCs w:val="21"/>
                <w:highlight w:val="none"/>
                <w:lang w:bidi="ar"/>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jc w:val="center"/>
        </w:trPr>
        <w:tc>
          <w:tcPr>
            <w:tcW w:w="600" w:type="dxa"/>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szCs w:val="21"/>
              </w:rPr>
            </w:pPr>
          </w:p>
          <w:p>
            <w:pPr>
              <w:widowControl/>
              <w:spacing w:line="360" w:lineRule="auto"/>
              <w:jc w:val="center"/>
              <w:textAlignment w:val="center"/>
              <w:rPr>
                <w:rFonts w:ascii="宋体" w:hAnsi="宋体" w:eastAsia="宋体" w:cs="宋体"/>
                <w:szCs w:val="21"/>
              </w:rPr>
            </w:pPr>
          </w:p>
          <w:p>
            <w:pPr>
              <w:pStyle w:val="28"/>
              <w:spacing w:line="360" w:lineRule="auto"/>
              <w:jc w:val="center"/>
              <w:rPr>
                <w:rFonts w:ascii="宋体" w:hAnsi="宋体" w:eastAsia="宋体" w:cs="宋体"/>
                <w:sz w:val="21"/>
                <w:szCs w:val="21"/>
              </w:rPr>
            </w:pPr>
            <w:r>
              <w:rPr>
                <w:rFonts w:hint="eastAsia" w:ascii="宋体" w:hAnsi="宋体" w:eastAsia="宋体" w:cs="宋体"/>
                <w:sz w:val="21"/>
                <w:szCs w:val="21"/>
              </w:rPr>
              <w:t>1</w:t>
            </w:r>
          </w:p>
          <w:p>
            <w:pPr>
              <w:pStyle w:val="28"/>
              <w:spacing w:line="360" w:lineRule="auto"/>
              <w:jc w:val="center"/>
              <w:rPr>
                <w:rFonts w:ascii="宋体" w:hAnsi="宋体" w:eastAsia="宋体" w:cs="宋体"/>
                <w:sz w:val="21"/>
                <w:szCs w:val="21"/>
              </w:rPr>
            </w:pPr>
          </w:p>
        </w:tc>
        <w:tc>
          <w:tcPr>
            <w:tcW w:w="600" w:type="dxa"/>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五指毛桃鸡系列食品制作</w:t>
            </w:r>
          </w:p>
        </w:tc>
        <w:tc>
          <w:tcPr>
            <w:tcW w:w="4925" w:type="dxa"/>
            <w:tcBorders>
              <w:tl2br w:val="nil"/>
              <w:tr2bl w:val="nil"/>
            </w:tcBorders>
            <w:tcMar>
              <w:top w:w="15" w:type="dxa"/>
              <w:left w:w="15" w:type="dxa"/>
              <w:right w:w="15" w:type="dxa"/>
            </w:tcMar>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lang w:bidi="ar"/>
              </w:rPr>
              <w:t xml:space="preserve">    一、课时安排。按每期培训2天，共14课时，其中理论课程2课时/期，实操课程9课时/期，考核鉴定3课时/期，具体如下：</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1.理论课程共2课时：食品安全法律法规（1课时）、餐饮食品安全与控制（1课时）；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2.实操课程共9课时：五指毛桃鸡爪成品制作（2课时）、五指毛桃鸡翅成品制作（3课时）、五指毛桃鸡成品制作（4课时）；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3.考核鉴定共3课时。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二、教学设备和材料：</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1.耗材</w:t>
            </w:r>
            <w:r>
              <w:rPr>
                <w:rFonts w:hint="eastAsia" w:ascii="宋体" w:hAnsi="宋体" w:eastAsia="宋体" w:cs="宋体"/>
                <w:color w:val="000000"/>
                <w:szCs w:val="21"/>
                <w:lang w:val="en-US" w:eastAsia="zh-CN" w:bidi="ar"/>
              </w:rPr>
              <w:t>由成交人负责提供，</w:t>
            </w:r>
            <w:r>
              <w:rPr>
                <w:rFonts w:hint="eastAsia" w:ascii="宋体" w:hAnsi="宋体" w:eastAsia="宋体" w:cs="宋体"/>
                <w:color w:val="000000"/>
                <w:szCs w:val="21"/>
                <w:lang w:bidi="ar"/>
              </w:rPr>
              <w:t>包括鸡560只，鸡爪1120斤、鸡翅1120斤，花生油280斤，五指毛桃140斤、五指毛桃香料140斤，鸡粉14罐、糖28斤、盐14斤、生抽70斤、老抽70斤、一次性手套112包、纸巾28提。</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2.所需设备结合</w:t>
            </w:r>
            <w:r>
              <w:rPr>
                <w:rFonts w:hint="eastAsia" w:ascii="宋体" w:hAnsi="宋体" w:eastAsia="宋体" w:cs="宋体"/>
                <w:color w:val="000000"/>
                <w:szCs w:val="21"/>
                <w:lang w:val="en-US" w:eastAsia="zh-CN" w:bidi="ar"/>
              </w:rPr>
              <w:t>采购人</w:t>
            </w:r>
            <w:r>
              <w:rPr>
                <w:rFonts w:hint="eastAsia" w:ascii="宋体" w:hAnsi="宋体" w:eastAsia="宋体" w:cs="宋体"/>
                <w:color w:val="000000"/>
                <w:szCs w:val="21"/>
                <w:lang w:bidi="ar"/>
              </w:rPr>
              <w:t>现有设施情况，不足部分（</w:t>
            </w:r>
            <w:r>
              <w:rPr>
                <w:rFonts w:hint="eastAsia" w:ascii="宋体" w:hAnsi="宋体" w:eastAsia="宋体" w:cs="宋体"/>
                <w:color w:val="000000"/>
                <w:szCs w:val="21"/>
                <w:lang w:val="en-US" w:eastAsia="zh-CN" w:bidi="ar"/>
              </w:rPr>
              <w:t>主要含</w:t>
            </w:r>
            <w:r>
              <w:rPr>
                <w:rFonts w:hint="eastAsia" w:ascii="宋体" w:hAnsi="宋体" w:eastAsia="宋体" w:cs="宋体"/>
                <w:color w:val="000000"/>
                <w:szCs w:val="21"/>
                <w:lang w:bidi="ar"/>
              </w:rPr>
              <w:t>11个电磁炉用带盖平底锅、1张不锈钢操作台及易耗品</w:t>
            </w:r>
            <w:r>
              <w:rPr>
                <w:rFonts w:hint="eastAsia" w:ascii="宋体" w:hAnsi="宋体" w:eastAsia="宋体" w:cs="宋体"/>
                <w:color w:val="000000"/>
                <w:szCs w:val="21"/>
                <w:lang w:val="en-US" w:eastAsia="zh-CN" w:bidi="ar"/>
              </w:rPr>
              <w:t>等</w:t>
            </w:r>
            <w:r>
              <w:rPr>
                <w:rFonts w:hint="eastAsia" w:ascii="宋体" w:hAnsi="宋体" w:eastAsia="宋体" w:cs="宋体"/>
                <w:color w:val="000000"/>
                <w:szCs w:val="21"/>
                <w:lang w:bidi="ar"/>
              </w:rPr>
              <w:t>）由成交人负责提供。</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3.为每名学员配发学习资料、笔记本和学习用笔，为经培训考核合格服刑人员发放合格证书。    </w:t>
            </w:r>
          </w:p>
        </w:tc>
        <w:tc>
          <w:tcPr>
            <w:tcW w:w="869" w:type="dxa"/>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700</w:t>
            </w:r>
          </w:p>
        </w:tc>
        <w:tc>
          <w:tcPr>
            <w:tcW w:w="895" w:type="dxa"/>
            <w:tcBorders>
              <w:tl2br w:val="nil"/>
              <w:tr2bl w:val="nil"/>
            </w:tcBorders>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300</w:t>
            </w:r>
          </w:p>
        </w:tc>
        <w:tc>
          <w:tcPr>
            <w:tcW w:w="946" w:type="dxa"/>
            <w:tcBorders>
              <w:tl2br w:val="nil"/>
              <w:tr2bl w:val="nil"/>
            </w:tcBorders>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210000</w:t>
            </w:r>
          </w:p>
        </w:tc>
        <w:tc>
          <w:tcPr>
            <w:tcW w:w="810" w:type="dxa"/>
            <w:vMerge w:val="restart"/>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448000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3" w:hRule="atLeast"/>
          <w:jc w:val="center"/>
        </w:trPr>
        <w:tc>
          <w:tcPr>
            <w:tcW w:w="600" w:type="dxa"/>
            <w:tcBorders>
              <w:tl2br w:val="nil"/>
              <w:tr2bl w:val="nil"/>
            </w:tcBorders>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b/>
                <w:bCs/>
                <w:szCs w:val="21"/>
              </w:rPr>
              <w:t>2</w:t>
            </w:r>
          </w:p>
        </w:tc>
        <w:tc>
          <w:tcPr>
            <w:tcW w:w="600" w:type="dxa"/>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西式面点制作</w:t>
            </w:r>
          </w:p>
        </w:tc>
        <w:tc>
          <w:tcPr>
            <w:tcW w:w="4925" w:type="dxa"/>
            <w:tcBorders>
              <w:tl2br w:val="nil"/>
              <w:tr2bl w:val="nil"/>
            </w:tcBorders>
            <w:tcMar>
              <w:top w:w="15" w:type="dxa"/>
              <w:left w:w="15" w:type="dxa"/>
              <w:right w:w="15" w:type="dxa"/>
            </w:tcMar>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lang w:bidi="ar"/>
              </w:rPr>
              <w:t xml:space="preserve">    一、课时安排。按每期培训3天，共21课时，理论课程2课时/期，实操课程16课时/期，考核鉴定3课时/期，具体如下：</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1.理论课程共2课时：食品安全法律法规（1课时）、餐饮食品安全与控制（1课时）；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2.实操课程共16课时：萄挞成品制作（2课时）、黄油曲奇成品制作（3课时）、瑞士蛋糕、芒果幕斯成品制作（4课时）、奶油泡芙成品制作（3课时）、纸皮蛋糕、萄挞成品制作（4课时）；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3.菠萝包成品制作及复习、考核鉴定共3课时。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二、教学设备和材料：</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1.耗材</w:t>
            </w:r>
            <w:r>
              <w:rPr>
                <w:rFonts w:hint="eastAsia" w:ascii="宋体" w:hAnsi="宋体" w:eastAsia="宋体" w:cs="宋体"/>
                <w:color w:val="000000"/>
                <w:szCs w:val="21"/>
                <w:lang w:val="en-US" w:eastAsia="zh-CN" w:bidi="ar"/>
              </w:rPr>
              <w:t>由成交人负责提供，</w:t>
            </w:r>
            <w:r>
              <w:rPr>
                <w:rFonts w:hint="eastAsia" w:ascii="宋体" w:hAnsi="宋体" w:eastAsia="宋体" w:cs="宋体"/>
                <w:color w:val="000000"/>
                <w:szCs w:val="21"/>
                <w:lang w:bidi="ar"/>
              </w:rPr>
              <w:t>包括低筋面粉1200斤、鸡蛋1200斤、无盐黄油480斤、调和油120升、太古糖霜60斤、淡奶油180升、芒果果茸72斤、奥利奥饼干碎72斤、莲蓉馅60斤、葡挞皮7200个、雀巢奶粉36斤、纯牛奶192升、细砂糖360斤、垃圾袋120包、一次性手套180包、酵母12包、泡打粉12包、中号蛋糕杯3600个、吉利丁片24包、吸油纸12包、裱花袋24包。</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2.所需设备结合</w:t>
            </w:r>
            <w:r>
              <w:rPr>
                <w:rFonts w:hint="eastAsia" w:ascii="宋体" w:hAnsi="宋体" w:eastAsia="宋体" w:cs="宋体"/>
                <w:color w:val="000000"/>
                <w:szCs w:val="21"/>
                <w:lang w:val="en-US" w:eastAsia="zh-CN" w:bidi="ar"/>
              </w:rPr>
              <w:t>采购人</w:t>
            </w:r>
            <w:r>
              <w:rPr>
                <w:rFonts w:hint="eastAsia" w:ascii="宋体" w:hAnsi="宋体" w:eastAsia="宋体" w:cs="宋体"/>
                <w:color w:val="000000"/>
                <w:szCs w:val="21"/>
                <w:lang w:bidi="ar"/>
              </w:rPr>
              <w:t>现有设施情况</w:t>
            </w:r>
            <w:r>
              <w:rPr>
                <w:rFonts w:hint="eastAsia" w:ascii="宋体" w:hAnsi="宋体" w:eastAsia="宋体" w:cs="宋体"/>
                <w:color w:val="000000"/>
                <w:szCs w:val="21"/>
                <w:lang w:eastAsia="zh-CN" w:bidi="ar"/>
              </w:rPr>
              <w:t>，</w:t>
            </w:r>
            <w:r>
              <w:rPr>
                <w:rFonts w:hint="eastAsia" w:ascii="宋体" w:hAnsi="宋体" w:eastAsia="宋体" w:cs="宋体"/>
                <w:color w:val="000000"/>
                <w:szCs w:val="21"/>
                <w:lang w:bidi="ar"/>
              </w:rPr>
              <w:t>不足部分（</w:t>
            </w:r>
            <w:r>
              <w:rPr>
                <w:rFonts w:hint="eastAsia" w:ascii="宋体" w:hAnsi="宋体" w:eastAsia="宋体" w:cs="宋体"/>
                <w:color w:val="000000"/>
                <w:szCs w:val="21"/>
                <w:lang w:val="en-US" w:eastAsia="zh-CN" w:bidi="ar"/>
              </w:rPr>
              <w:t>主要含</w:t>
            </w:r>
            <w:r>
              <w:rPr>
                <w:rFonts w:hint="eastAsia" w:ascii="宋体" w:hAnsi="宋体" w:eastAsia="宋体" w:cs="宋体"/>
                <w:color w:val="000000"/>
                <w:szCs w:val="21"/>
                <w:lang w:bidi="ar"/>
              </w:rPr>
              <w:t>7升打蛋机10台、三层六盘电烤箱1个、烤箱用铝制烤盘12个</w:t>
            </w:r>
            <w:r>
              <w:rPr>
                <w:rFonts w:hint="eastAsia" w:ascii="宋体" w:hAnsi="宋体" w:eastAsia="宋体" w:cs="宋体"/>
                <w:color w:val="000000"/>
                <w:szCs w:val="21"/>
                <w:lang w:val="en-US" w:eastAsia="zh-CN" w:bidi="ar"/>
              </w:rPr>
              <w:t>等</w:t>
            </w:r>
            <w:r>
              <w:rPr>
                <w:rFonts w:hint="eastAsia" w:ascii="宋体" w:hAnsi="宋体" w:eastAsia="宋体" w:cs="宋体"/>
                <w:color w:val="000000"/>
                <w:szCs w:val="21"/>
                <w:lang w:bidi="ar"/>
              </w:rPr>
              <w:t>）由成交人负责提供。</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3.为每名学员配发学习资料、笔记本和学习用笔，为经培训考核合格服刑人员发放合格证书。</w:t>
            </w:r>
          </w:p>
        </w:tc>
        <w:tc>
          <w:tcPr>
            <w:tcW w:w="869" w:type="dxa"/>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600</w:t>
            </w:r>
          </w:p>
        </w:tc>
        <w:tc>
          <w:tcPr>
            <w:tcW w:w="895" w:type="dxa"/>
            <w:tcBorders>
              <w:tl2br w:val="nil"/>
              <w:tr2bl w:val="nil"/>
            </w:tcBorders>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350</w:t>
            </w:r>
          </w:p>
        </w:tc>
        <w:tc>
          <w:tcPr>
            <w:tcW w:w="946" w:type="dxa"/>
            <w:tcBorders>
              <w:tl2br w:val="nil"/>
              <w:tr2bl w:val="nil"/>
            </w:tcBorders>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210000</w:t>
            </w:r>
          </w:p>
        </w:tc>
        <w:tc>
          <w:tcPr>
            <w:tcW w:w="810" w:type="dxa"/>
            <w:vMerge w:val="continue"/>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30" w:hRule="atLeast"/>
          <w:jc w:val="center"/>
        </w:trPr>
        <w:tc>
          <w:tcPr>
            <w:tcW w:w="600" w:type="dxa"/>
            <w:tcBorders>
              <w:tl2br w:val="nil"/>
              <w:tr2bl w:val="nil"/>
            </w:tcBorders>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b/>
                <w:bCs/>
                <w:szCs w:val="21"/>
              </w:rPr>
              <w:t>3</w:t>
            </w:r>
          </w:p>
        </w:tc>
        <w:tc>
          <w:tcPr>
            <w:tcW w:w="600" w:type="dxa"/>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网约配送员/综合快递员</w:t>
            </w:r>
          </w:p>
        </w:tc>
        <w:tc>
          <w:tcPr>
            <w:tcW w:w="4925" w:type="dxa"/>
            <w:tcBorders>
              <w:tl2br w:val="nil"/>
              <w:tr2bl w:val="nil"/>
            </w:tcBorders>
            <w:tcMar>
              <w:top w:w="15" w:type="dxa"/>
              <w:left w:w="15" w:type="dxa"/>
              <w:right w:w="15" w:type="dxa"/>
            </w:tcMar>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szCs w:val="21"/>
                <w:lang w:bidi="ar"/>
              </w:rPr>
              <w:t xml:space="preserve">    一、课时安排。按每期培训3天，共21课时，理论课程13课时/期，实操课程6课时/期，考核鉴定2课时/期，具体如下：</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1.理论课程共13课时：认识即时配送网络平台（1课时）、网约配送员工作流程与平台规则（1课时）、网约配送员优质服务规范（1课时）、网约配送员安全培训（1课时）、递送异常情况处理方法（1课时）、客户投诉处理方法与技巧（1课时）、服务意识和职业素养（1课时）、包裹保护和交接签收（2课时）、客户沟通与问题解决能力（2课时）、安全意识和危险防范能力（2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2.实操课程共6课时：网约配送员APP操作指导（实操3课时）、快递业务操作技能（3课时）；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3.考核鉴定共2课时。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二、教学设备和材料：</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1.所需软硬件设备，包括培训所需教学系统、模拟软件等必要的教学系统、软件由成交人提供、安装、调试等。</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2.为每名学员配发学习资料、笔记本和学习用笔，为经培训考核合格服刑人员发放合格证书。</w:t>
            </w:r>
          </w:p>
        </w:tc>
        <w:tc>
          <w:tcPr>
            <w:tcW w:w="869" w:type="dxa"/>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100</w:t>
            </w:r>
          </w:p>
        </w:tc>
        <w:tc>
          <w:tcPr>
            <w:tcW w:w="895" w:type="dxa"/>
            <w:tcBorders>
              <w:tl2br w:val="nil"/>
              <w:tr2bl w:val="nil"/>
            </w:tcBorders>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280</w:t>
            </w:r>
          </w:p>
        </w:tc>
        <w:tc>
          <w:tcPr>
            <w:tcW w:w="946" w:type="dxa"/>
            <w:tcBorders>
              <w:tl2br w:val="nil"/>
              <w:tr2bl w:val="nil"/>
            </w:tcBorders>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28000</w:t>
            </w:r>
          </w:p>
        </w:tc>
        <w:tc>
          <w:tcPr>
            <w:tcW w:w="810" w:type="dxa"/>
            <w:vMerge w:val="continue"/>
            <w:tcBorders>
              <w:tl2br w:val="nil"/>
              <w:tr2bl w:val="nil"/>
            </w:tcBorders>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p>
        </w:tc>
      </w:tr>
    </w:tbl>
    <w:p>
      <w:pPr>
        <w:spacing w:line="360" w:lineRule="auto"/>
        <w:ind w:firstLine="480" w:firstLineChars="200"/>
        <w:rPr>
          <w:rStyle w:val="53"/>
          <w:rFonts w:ascii="宋体" w:hAnsi="宋体" w:eastAsia="宋体" w:cs="宋体"/>
          <w:sz w:val="24"/>
          <w:szCs w:val="24"/>
        </w:rPr>
      </w:pPr>
      <w:r>
        <w:rPr>
          <w:rStyle w:val="53"/>
          <w:rFonts w:hint="eastAsia" w:ascii="宋体" w:hAnsi="宋体" w:eastAsia="宋体" w:cs="宋体"/>
          <w:sz w:val="24"/>
          <w:szCs w:val="24"/>
        </w:rPr>
        <w:t>项目二：新入监服刑人员劳动技术岗前培训：</w:t>
      </w:r>
      <w:r>
        <w:rPr>
          <w:rStyle w:val="53"/>
          <w:rFonts w:hint="eastAsia" w:ascii="宋体" w:hAnsi="宋体" w:eastAsia="宋体" w:cs="宋体"/>
          <w:bCs/>
          <w:sz w:val="24"/>
          <w:szCs w:val="24"/>
        </w:rPr>
        <w:t>常用</w:t>
      </w:r>
      <w:r>
        <w:rPr>
          <w:rFonts w:hint="eastAsia" w:ascii="宋体" w:hAnsi="宋体" w:eastAsia="宋体" w:cs="宋体"/>
          <w:sz w:val="24"/>
          <w:szCs w:val="24"/>
        </w:rPr>
        <w:t>车缝设备</w:t>
      </w:r>
      <w:r>
        <w:rPr>
          <w:rStyle w:val="53"/>
          <w:rFonts w:hint="eastAsia" w:ascii="宋体" w:hAnsi="宋体" w:eastAsia="宋体" w:cs="宋体"/>
          <w:bCs/>
          <w:sz w:val="24"/>
          <w:szCs w:val="24"/>
        </w:rPr>
        <w:t>每期</w:t>
      </w:r>
      <w:r>
        <w:rPr>
          <w:rStyle w:val="53"/>
          <w:rFonts w:hint="eastAsia" w:ascii="宋体" w:hAnsi="宋体" w:eastAsia="宋体" w:cs="宋体"/>
          <w:sz w:val="24"/>
          <w:szCs w:val="24"/>
        </w:rPr>
        <w:t>培训鉴定考核总时间为5天，共30个课时；</w:t>
      </w:r>
      <w:r>
        <w:rPr>
          <w:rFonts w:hint="eastAsia" w:ascii="宋体" w:hAnsi="宋体" w:eastAsia="宋体" w:cs="宋体"/>
          <w:sz w:val="24"/>
          <w:szCs w:val="24"/>
        </w:rPr>
        <w:t>电子元件焊接</w:t>
      </w:r>
      <w:r>
        <w:rPr>
          <w:rStyle w:val="53"/>
          <w:rFonts w:hint="eastAsia" w:ascii="宋体" w:hAnsi="宋体" w:eastAsia="宋体" w:cs="宋体"/>
          <w:bCs/>
          <w:sz w:val="24"/>
          <w:szCs w:val="24"/>
        </w:rPr>
        <w:t>每期</w:t>
      </w:r>
      <w:r>
        <w:rPr>
          <w:rStyle w:val="53"/>
          <w:rFonts w:hint="eastAsia" w:ascii="宋体" w:hAnsi="宋体" w:eastAsia="宋体" w:cs="宋体"/>
          <w:sz w:val="24"/>
          <w:szCs w:val="24"/>
        </w:rPr>
        <w:t>培训鉴定考核总时间为2天，共12个课时。具体</w:t>
      </w:r>
      <w:r>
        <w:rPr>
          <w:rFonts w:hint="eastAsia" w:ascii="宋体" w:hAnsi="宋体" w:eastAsia="宋体" w:cs="宋体"/>
          <w:sz w:val="24"/>
          <w:szCs w:val="24"/>
        </w:rPr>
        <w:t>详见下表</w:t>
      </w:r>
      <w:r>
        <w:rPr>
          <w:rStyle w:val="53"/>
          <w:rFonts w:hint="eastAsia" w:ascii="宋体" w:hAnsi="宋体" w:eastAsia="宋体" w:cs="宋体"/>
          <w:sz w:val="24"/>
          <w:szCs w:val="24"/>
        </w:rPr>
        <w:t>：</w:t>
      </w:r>
    </w:p>
    <w:tbl>
      <w:tblPr>
        <w:tblStyle w:val="25"/>
        <w:tblW w:w="905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550"/>
        <w:gridCol w:w="4230"/>
        <w:gridCol w:w="1033"/>
        <w:gridCol w:w="837"/>
        <w:gridCol w:w="730"/>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jc w:val="center"/>
        </w:trPr>
        <w:tc>
          <w:tcPr>
            <w:tcW w:w="607" w:type="dxa"/>
            <w:vMerge w:val="restart"/>
            <w:tcMar>
              <w:top w:w="15" w:type="dxa"/>
              <w:left w:w="15" w:type="dxa"/>
              <w:right w:w="15"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szCs w:val="21"/>
                <w:lang w:bidi="ar"/>
              </w:rPr>
              <w:t>序号</w:t>
            </w:r>
          </w:p>
        </w:tc>
        <w:tc>
          <w:tcPr>
            <w:tcW w:w="550" w:type="dxa"/>
            <w:vMerge w:val="restart"/>
            <w:tcMar>
              <w:top w:w="15" w:type="dxa"/>
              <w:left w:w="15" w:type="dxa"/>
              <w:right w:w="15"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szCs w:val="21"/>
                <w:lang w:bidi="ar"/>
              </w:rPr>
              <w:t>培训项目</w:t>
            </w:r>
          </w:p>
        </w:tc>
        <w:tc>
          <w:tcPr>
            <w:tcW w:w="4230" w:type="dxa"/>
            <w:vMerge w:val="restart"/>
            <w:tcMar>
              <w:top w:w="15" w:type="dxa"/>
              <w:left w:w="15" w:type="dxa"/>
              <w:right w:w="15"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szCs w:val="21"/>
                <w:lang w:bidi="ar"/>
              </w:rPr>
              <w:t>培训要求</w:t>
            </w:r>
          </w:p>
        </w:tc>
        <w:tc>
          <w:tcPr>
            <w:tcW w:w="3664" w:type="dxa"/>
            <w:gridSpan w:val="4"/>
            <w:tcMar>
              <w:top w:w="15" w:type="dxa"/>
              <w:left w:w="15" w:type="dxa"/>
              <w:right w:w="15"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szCs w:val="21"/>
                <w:lang w:bidi="ar"/>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jc w:val="center"/>
        </w:trPr>
        <w:tc>
          <w:tcPr>
            <w:tcW w:w="607" w:type="dxa"/>
            <w:vMerge w:val="continue"/>
            <w:tcMar>
              <w:top w:w="15" w:type="dxa"/>
              <w:left w:w="15" w:type="dxa"/>
              <w:right w:w="15" w:type="dxa"/>
            </w:tcMar>
            <w:vAlign w:val="center"/>
          </w:tcPr>
          <w:p>
            <w:pPr>
              <w:spacing w:line="360" w:lineRule="auto"/>
              <w:jc w:val="center"/>
              <w:rPr>
                <w:rFonts w:ascii="宋体" w:hAnsi="宋体" w:eastAsia="宋体" w:cs="宋体"/>
                <w:b/>
                <w:color w:val="000000"/>
                <w:szCs w:val="21"/>
              </w:rPr>
            </w:pPr>
          </w:p>
        </w:tc>
        <w:tc>
          <w:tcPr>
            <w:tcW w:w="550" w:type="dxa"/>
            <w:vMerge w:val="continue"/>
            <w:tcMar>
              <w:top w:w="15" w:type="dxa"/>
              <w:left w:w="15" w:type="dxa"/>
              <w:right w:w="15" w:type="dxa"/>
            </w:tcMar>
            <w:vAlign w:val="center"/>
          </w:tcPr>
          <w:p>
            <w:pPr>
              <w:spacing w:line="360" w:lineRule="auto"/>
              <w:jc w:val="center"/>
              <w:rPr>
                <w:rFonts w:ascii="宋体" w:hAnsi="宋体" w:eastAsia="宋体" w:cs="宋体"/>
                <w:b/>
                <w:color w:val="000000"/>
                <w:szCs w:val="21"/>
              </w:rPr>
            </w:pPr>
          </w:p>
        </w:tc>
        <w:tc>
          <w:tcPr>
            <w:tcW w:w="4230" w:type="dxa"/>
            <w:vMerge w:val="continue"/>
            <w:tcMar>
              <w:top w:w="15" w:type="dxa"/>
              <w:left w:w="15" w:type="dxa"/>
              <w:right w:w="15" w:type="dxa"/>
            </w:tcMar>
            <w:vAlign w:val="center"/>
          </w:tcPr>
          <w:p>
            <w:pPr>
              <w:spacing w:line="360" w:lineRule="auto"/>
              <w:jc w:val="center"/>
              <w:rPr>
                <w:rFonts w:ascii="宋体" w:hAnsi="宋体" w:eastAsia="宋体" w:cs="宋体"/>
                <w:b/>
                <w:color w:val="000000"/>
                <w:szCs w:val="21"/>
              </w:rPr>
            </w:pPr>
          </w:p>
        </w:tc>
        <w:tc>
          <w:tcPr>
            <w:tcW w:w="1033" w:type="dxa"/>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课时</w:t>
            </w:r>
          </w:p>
        </w:tc>
        <w:tc>
          <w:tcPr>
            <w:tcW w:w="837" w:type="dxa"/>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课时单价</w:t>
            </w:r>
            <w:r>
              <w:rPr>
                <w:rFonts w:hint="eastAsia" w:ascii="宋体" w:hAnsi="宋体" w:eastAsia="宋体" w:cs="宋体"/>
                <w:color w:val="000000"/>
                <w:szCs w:val="21"/>
                <w:lang w:val="en-US" w:eastAsia="zh-CN" w:bidi="ar"/>
              </w:rPr>
              <w:t>最高</w:t>
            </w:r>
            <w:r>
              <w:rPr>
                <w:rFonts w:hint="eastAsia" w:ascii="宋体" w:hAnsi="宋体" w:eastAsia="宋体" w:cs="宋体"/>
                <w:color w:val="000000"/>
                <w:szCs w:val="21"/>
                <w:lang w:bidi="ar"/>
              </w:rPr>
              <w:t>限价(元)</w:t>
            </w:r>
          </w:p>
        </w:tc>
        <w:tc>
          <w:tcPr>
            <w:tcW w:w="730" w:type="dxa"/>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lang w:bidi="ar"/>
              </w:rPr>
              <w:t>课时小计(元)</w:t>
            </w:r>
          </w:p>
        </w:tc>
        <w:tc>
          <w:tcPr>
            <w:tcW w:w="1064" w:type="dxa"/>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szCs w:val="21"/>
                <w:highlight w:val="none"/>
                <w:lang w:val="en-US" w:eastAsia="zh-CN" w:bidi="ar"/>
              </w:rPr>
              <w:t>总合计</w:t>
            </w:r>
            <w:r>
              <w:rPr>
                <w:rFonts w:hint="eastAsia" w:ascii="宋体" w:hAnsi="宋体" w:eastAsia="宋体" w:cs="宋体"/>
                <w:color w:val="000000"/>
                <w:szCs w:val="21"/>
                <w:highlight w:val="none"/>
                <w:lang w:bidi="ar"/>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0" w:hRule="atLeast"/>
          <w:jc w:val="center"/>
        </w:trPr>
        <w:tc>
          <w:tcPr>
            <w:tcW w:w="607" w:type="dxa"/>
            <w:vMerge w:val="restart"/>
            <w:tcMar>
              <w:top w:w="15" w:type="dxa"/>
              <w:left w:w="15" w:type="dxa"/>
              <w:right w:w="15"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szCs w:val="21"/>
                <w:lang w:bidi="ar"/>
              </w:rPr>
              <w:t>1</w:t>
            </w:r>
          </w:p>
        </w:tc>
        <w:tc>
          <w:tcPr>
            <w:tcW w:w="550" w:type="dxa"/>
            <w:vMerge w:val="restart"/>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常用车缝设备岗前培训</w:t>
            </w:r>
          </w:p>
        </w:tc>
        <w:tc>
          <w:tcPr>
            <w:tcW w:w="4230" w:type="dxa"/>
            <w:vMerge w:val="restart"/>
            <w:tcMar>
              <w:top w:w="15" w:type="dxa"/>
              <w:left w:w="15" w:type="dxa"/>
              <w:right w:w="15" w:type="dxa"/>
            </w:tcMar>
            <w:vAlign w:val="center"/>
          </w:tcPr>
          <w:p>
            <w:pPr>
              <w:widowControl/>
              <w:spacing w:line="360" w:lineRule="auto"/>
              <w:ind w:firstLine="440"/>
              <w:textAlignment w:val="center"/>
              <w:rPr>
                <w:rFonts w:ascii="宋体" w:hAnsi="宋体" w:eastAsia="宋体" w:cs="宋体"/>
                <w:color w:val="000000"/>
                <w:szCs w:val="21"/>
                <w:lang w:bidi="ar"/>
              </w:rPr>
            </w:pPr>
            <w:r>
              <w:rPr>
                <w:rFonts w:hint="eastAsia" w:ascii="宋体" w:hAnsi="宋体" w:eastAsia="宋体" w:cs="宋体"/>
                <w:color w:val="000000"/>
                <w:szCs w:val="21"/>
                <w:lang w:bidi="ar"/>
              </w:rPr>
              <w:t>一、课时安排。每期培训5天，共30课时，共12期，其中理论课程3课时/期，实操课程26课时/期，考核鉴定1课时/期，具体如下：</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1.理论课程每课时由1名专业教师授课，共3课时：常用车缝设备（平车、冚车、缝车、高脚车）的使用（3课时）；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2.实操课程每课时由1名专业教师和3名助教进行现场教学，共26课时：平车、冚车、缝车、高脚车的上机操作（24课时）、技能实操复习（平车、冚车、缝车、高脚车）（2课时）；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3.考核鉴定由1名专业教师和3名助教组织实施，共1课时。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二、教学设备和材料：</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1.本培训项目实操使用的平车、冚车、缝车、高脚车4种衣车由</w:t>
            </w:r>
            <w:bookmarkStart w:id="6" w:name="OLE_LINK3"/>
            <w:r>
              <w:rPr>
                <w:rFonts w:hint="eastAsia" w:ascii="宋体" w:hAnsi="宋体" w:eastAsia="宋体" w:cs="宋体"/>
                <w:color w:val="000000"/>
                <w:szCs w:val="21"/>
                <w:lang w:val="en-US" w:eastAsia="zh-CN" w:bidi="ar"/>
              </w:rPr>
              <w:t>成交人</w:t>
            </w:r>
            <w:bookmarkEnd w:id="6"/>
            <w:r>
              <w:rPr>
                <w:rFonts w:hint="eastAsia" w:ascii="宋体" w:hAnsi="宋体" w:eastAsia="宋体" w:cs="宋体"/>
                <w:color w:val="000000"/>
                <w:szCs w:val="21"/>
                <w:lang w:val="en-US" w:eastAsia="zh-CN" w:bidi="ar"/>
              </w:rPr>
              <w:t>负责</w:t>
            </w:r>
            <w:r>
              <w:rPr>
                <w:rFonts w:hint="eastAsia" w:ascii="宋体" w:hAnsi="宋体" w:eastAsia="宋体" w:cs="宋体"/>
                <w:color w:val="000000"/>
                <w:szCs w:val="21"/>
                <w:lang w:bidi="ar"/>
              </w:rPr>
              <w:t>提供，每款车种配备不少于8台。</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2.培训辅料：培训期间所需布料、车针、线和其他辅助工具等辅料由成交人负责提供，并按采购人相关要求进行管理。</w:t>
            </w:r>
          </w:p>
          <w:p>
            <w:pPr>
              <w:widowControl/>
              <w:spacing w:line="360" w:lineRule="auto"/>
              <w:ind w:firstLine="440"/>
              <w:textAlignment w:val="center"/>
              <w:rPr>
                <w:rFonts w:ascii="宋体" w:hAnsi="宋体" w:eastAsia="宋体" w:cs="宋体"/>
                <w:color w:val="000000"/>
                <w:szCs w:val="21"/>
              </w:rPr>
            </w:pPr>
            <w:r>
              <w:rPr>
                <w:rFonts w:hint="eastAsia" w:ascii="宋体" w:hAnsi="宋体" w:eastAsia="宋体" w:cs="宋体"/>
                <w:color w:val="000000"/>
                <w:szCs w:val="21"/>
                <w:lang w:bidi="ar"/>
              </w:rPr>
              <w:t>3.为每名学员配发学习资料，为经培训考核合格服刑人员发放合格证书。</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三、其他：培训期间产生的水费、电费由成交人负责支付。</w:t>
            </w:r>
          </w:p>
        </w:tc>
        <w:tc>
          <w:tcPr>
            <w:tcW w:w="1033" w:type="dxa"/>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专业教师360</w:t>
            </w:r>
          </w:p>
        </w:tc>
        <w:tc>
          <w:tcPr>
            <w:tcW w:w="837" w:type="dxa"/>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400</w:t>
            </w:r>
          </w:p>
        </w:tc>
        <w:tc>
          <w:tcPr>
            <w:tcW w:w="730" w:type="dxa"/>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144000</w:t>
            </w:r>
          </w:p>
        </w:tc>
        <w:tc>
          <w:tcPr>
            <w:tcW w:w="1064" w:type="dxa"/>
            <w:vMerge w:val="restart"/>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rPr>
              <w:t>516600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2" w:hRule="atLeast"/>
          <w:jc w:val="center"/>
        </w:trPr>
        <w:tc>
          <w:tcPr>
            <w:tcW w:w="607" w:type="dxa"/>
            <w:vMerge w:val="continue"/>
            <w:tcMar>
              <w:top w:w="15" w:type="dxa"/>
              <w:left w:w="15" w:type="dxa"/>
              <w:right w:w="15" w:type="dxa"/>
            </w:tcMar>
            <w:vAlign w:val="center"/>
          </w:tcPr>
          <w:p>
            <w:pPr>
              <w:spacing w:line="360" w:lineRule="auto"/>
              <w:jc w:val="center"/>
              <w:rPr>
                <w:rFonts w:ascii="宋体" w:hAnsi="宋体" w:eastAsia="宋体" w:cs="宋体"/>
                <w:b/>
                <w:color w:val="000000"/>
                <w:szCs w:val="21"/>
              </w:rPr>
            </w:pPr>
          </w:p>
        </w:tc>
        <w:tc>
          <w:tcPr>
            <w:tcW w:w="550" w:type="dxa"/>
            <w:vMerge w:val="continue"/>
            <w:tcMar>
              <w:top w:w="15" w:type="dxa"/>
              <w:left w:w="15" w:type="dxa"/>
              <w:right w:w="15" w:type="dxa"/>
            </w:tcMar>
            <w:vAlign w:val="center"/>
          </w:tcPr>
          <w:p>
            <w:pPr>
              <w:spacing w:line="360" w:lineRule="auto"/>
              <w:jc w:val="center"/>
              <w:rPr>
                <w:rFonts w:ascii="宋体" w:hAnsi="宋体" w:eastAsia="宋体" w:cs="宋体"/>
                <w:color w:val="000000"/>
                <w:szCs w:val="21"/>
              </w:rPr>
            </w:pPr>
          </w:p>
        </w:tc>
        <w:tc>
          <w:tcPr>
            <w:tcW w:w="4230" w:type="dxa"/>
            <w:vMerge w:val="continue"/>
            <w:tcMar>
              <w:top w:w="15" w:type="dxa"/>
              <w:left w:w="15" w:type="dxa"/>
              <w:right w:w="15" w:type="dxa"/>
            </w:tcMar>
            <w:vAlign w:val="center"/>
          </w:tcPr>
          <w:p>
            <w:pPr>
              <w:spacing w:line="360" w:lineRule="auto"/>
              <w:rPr>
                <w:rFonts w:ascii="宋体" w:hAnsi="宋体" w:eastAsia="宋体" w:cs="宋体"/>
                <w:color w:val="000000"/>
                <w:szCs w:val="21"/>
              </w:rPr>
            </w:pPr>
          </w:p>
        </w:tc>
        <w:tc>
          <w:tcPr>
            <w:tcW w:w="1033" w:type="dxa"/>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 xml:space="preserve">助教    972     </w:t>
            </w:r>
          </w:p>
        </w:tc>
        <w:tc>
          <w:tcPr>
            <w:tcW w:w="837" w:type="dxa"/>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250</w:t>
            </w:r>
          </w:p>
        </w:tc>
        <w:tc>
          <w:tcPr>
            <w:tcW w:w="730" w:type="dxa"/>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243000</w:t>
            </w:r>
          </w:p>
        </w:tc>
        <w:tc>
          <w:tcPr>
            <w:tcW w:w="1064" w:type="dxa"/>
            <w:vMerge w:val="continue"/>
            <w:tcMar>
              <w:top w:w="15" w:type="dxa"/>
              <w:left w:w="15" w:type="dxa"/>
              <w:right w:w="15" w:type="dxa"/>
            </w:tcMar>
            <w:vAlign w:val="center"/>
          </w:tcPr>
          <w:p>
            <w:pPr>
              <w:spacing w:line="360" w:lineRule="auto"/>
              <w:jc w:val="cente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6" w:hRule="atLeast"/>
          <w:jc w:val="center"/>
        </w:trPr>
        <w:tc>
          <w:tcPr>
            <w:tcW w:w="607" w:type="dxa"/>
            <w:vMerge w:val="restart"/>
            <w:tcMar>
              <w:top w:w="15" w:type="dxa"/>
              <w:left w:w="15" w:type="dxa"/>
              <w:right w:w="15" w:type="dxa"/>
            </w:tcMar>
            <w:vAlign w:val="center"/>
          </w:tcPr>
          <w:p>
            <w:pPr>
              <w:widowControl/>
              <w:spacing w:line="360" w:lineRule="auto"/>
              <w:jc w:val="center"/>
              <w:textAlignment w:val="center"/>
              <w:rPr>
                <w:rFonts w:ascii="宋体" w:hAnsi="宋体" w:eastAsia="宋体" w:cs="宋体"/>
                <w:b/>
                <w:color w:val="000000"/>
                <w:szCs w:val="21"/>
              </w:rPr>
            </w:pPr>
            <w:r>
              <w:rPr>
                <w:rFonts w:hint="eastAsia" w:ascii="宋体" w:hAnsi="宋体" w:eastAsia="宋体" w:cs="宋体"/>
                <w:b/>
                <w:color w:val="000000"/>
                <w:szCs w:val="21"/>
                <w:lang w:bidi="ar"/>
              </w:rPr>
              <w:t>2</w:t>
            </w:r>
          </w:p>
        </w:tc>
        <w:tc>
          <w:tcPr>
            <w:tcW w:w="550" w:type="dxa"/>
            <w:vMerge w:val="restart"/>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电子元件焊接岗前培训</w:t>
            </w:r>
          </w:p>
        </w:tc>
        <w:tc>
          <w:tcPr>
            <w:tcW w:w="4230" w:type="dxa"/>
            <w:vMerge w:val="restart"/>
            <w:tcMar>
              <w:top w:w="15" w:type="dxa"/>
              <w:left w:w="15" w:type="dxa"/>
              <w:right w:w="15" w:type="dxa"/>
            </w:tcMar>
            <w:vAlign w:val="center"/>
          </w:tcPr>
          <w:p>
            <w:pPr>
              <w:widowControl/>
              <w:spacing w:line="360" w:lineRule="auto"/>
              <w:ind w:firstLine="440"/>
              <w:textAlignment w:val="center"/>
              <w:rPr>
                <w:rFonts w:ascii="宋体" w:hAnsi="宋体" w:eastAsia="宋体" w:cs="宋体"/>
                <w:color w:val="000000"/>
                <w:szCs w:val="21"/>
              </w:rPr>
            </w:pPr>
            <w:r>
              <w:rPr>
                <w:rFonts w:hint="eastAsia" w:ascii="宋体" w:hAnsi="宋体" w:eastAsia="宋体" w:cs="宋体"/>
                <w:color w:val="000000"/>
                <w:szCs w:val="21"/>
                <w:lang w:bidi="ar"/>
              </w:rPr>
              <w:t>一、课时安排。按每期培训2天，共12个课时，其中理论课程1课时，实操课程10课时，考核鉴定1课时，由1名专业教师和2名助教进行现场教学。具体如下：</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1.基础理论知识（焊接工具与材料、手工锡焊基本操作、手工焊接技术要点）（1课时）；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2.实操课程，共10课时，内容包括：（1）电烙铁的使用（2）焊锡丝的操作（3）焊接操作姿势要点（4）五步法训练练习（5）简单焊接项目（6）焊接工艺；</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3.考核鉴定由1名专业教师和3名助教组织实施，共1课时。</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二、教学设备和材料：</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1.培训期间所需设备、材料、工具、耗材等均由成交人负责提供，提供的设备和耗材需能同时满足50人使用，并按采购人相关要求进行管理。</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2.为每名学员配发学习资料，为经培训考核合格服刑人员发放合格证书。</w:t>
            </w:r>
            <w:r>
              <w:rPr>
                <w:rFonts w:hint="eastAsia" w:ascii="宋体" w:hAnsi="宋体" w:eastAsia="宋体" w:cs="宋体"/>
                <w:color w:val="000000"/>
                <w:szCs w:val="21"/>
                <w:lang w:bidi="ar"/>
              </w:rPr>
              <w:br w:type="textWrapping"/>
            </w:r>
            <w:r>
              <w:rPr>
                <w:rFonts w:hint="eastAsia" w:ascii="宋体" w:hAnsi="宋体" w:eastAsia="宋体" w:cs="宋体"/>
                <w:color w:val="000000"/>
                <w:szCs w:val="21"/>
                <w:lang w:bidi="ar"/>
              </w:rPr>
              <w:t xml:space="preserve">    三、其他：培训期间产生的水费、电费由成交人负责支付。</w:t>
            </w:r>
          </w:p>
        </w:tc>
        <w:tc>
          <w:tcPr>
            <w:tcW w:w="1033" w:type="dxa"/>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lang w:bidi="ar"/>
              </w:rPr>
            </w:pPr>
            <w:r>
              <w:rPr>
                <w:rFonts w:hint="eastAsia" w:ascii="宋体" w:hAnsi="宋体" w:eastAsia="宋体" w:cs="宋体"/>
                <w:color w:val="000000"/>
                <w:szCs w:val="21"/>
                <w:lang w:bidi="ar"/>
              </w:rPr>
              <w:t>专业教师144</w:t>
            </w:r>
          </w:p>
        </w:tc>
        <w:tc>
          <w:tcPr>
            <w:tcW w:w="837" w:type="dxa"/>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400</w:t>
            </w:r>
          </w:p>
        </w:tc>
        <w:tc>
          <w:tcPr>
            <w:tcW w:w="730" w:type="dxa"/>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57600</w:t>
            </w:r>
          </w:p>
        </w:tc>
        <w:tc>
          <w:tcPr>
            <w:tcW w:w="1064" w:type="dxa"/>
            <w:vMerge w:val="continue"/>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9" w:hRule="atLeast"/>
          <w:jc w:val="center"/>
        </w:trPr>
        <w:tc>
          <w:tcPr>
            <w:tcW w:w="607" w:type="dxa"/>
            <w:vMerge w:val="continue"/>
            <w:tcMar>
              <w:top w:w="15" w:type="dxa"/>
              <w:left w:w="15" w:type="dxa"/>
              <w:right w:w="15" w:type="dxa"/>
            </w:tcMar>
            <w:vAlign w:val="center"/>
          </w:tcPr>
          <w:p>
            <w:pPr>
              <w:widowControl/>
              <w:spacing w:line="360" w:lineRule="auto"/>
              <w:jc w:val="center"/>
              <w:textAlignment w:val="center"/>
              <w:rPr>
                <w:rFonts w:ascii="宋体" w:hAnsi="宋体" w:eastAsia="宋体" w:cs="宋体"/>
                <w:b/>
                <w:color w:val="000000"/>
                <w:szCs w:val="21"/>
                <w:lang w:bidi="ar"/>
              </w:rPr>
            </w:pPr>
          </w:p>
        </w:tc>
        <w:tc>
          <w:tcPr>
            <w:tcW w:w="550" w:type="dxa"/>
            <w:vMerge w:val="continue"/>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lang w:bidi="ar"/>
              </w:rPr>
            </w:pPr>
          </w:p>
        </w:tc>
        <w:tc>
          <w:tcPr>
            <w:tcW w:w="4230" w:type="dxa"/>
            <w:vMerge w:val="continue"/>
            <w:tcMar>
              <w:top w:w="15" w:type="dxa"/>
              <w:left w:w="15" w:type="dxa"/>
              <w:right w:w="15" w:type="dxa"/>
            </w:tcMar>
            <w:vAlign w:val="center"/>
          </w:tcPr>
          <w:p>
            <w:pPr>
              <w:widowControl/>
              <w:spacing w:line="360" w:lineRule="auto"/>
              <w:ind w:firstLine="440"/>
              <w:textAlignment w:val="center"/>
              <w:rPr>
                <w:rFonts w:ascii="宋体" w:hAnsi="宋体" w:eastAsia="宋体" w:cs="宋体"/>
                <w:color w:val="000000"/>
                <w:szCs w:val="21"/>
                <w:lang w:bidi="ar"/>
              </w:rPr>
            </w:pPr>
          </w:p>
        </w:tc>
        <w:tc>
          <w:tcPr>
            <w:tcW w:w="1033" w:type="dxa"/>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lang w:bidi="ar"/>
              </w:rPr>
            </w:pPr>
            <w:r>
              <w:rPr>
                <w:rFonts w:hint="eastAsia" w:ascii="宋体" w:hAnsi="宋体" w:eastAsia="宋体" w:cs="宋体"/>
                <w:color w:val="000000"/>
                <w:szCs w:val="21"/>
                <w:lang w:bidi="ar"/>
              </w:rPr>
              <w:t xml:space="preserve">助教    </w:t>
            </w:r>
            <w:r>
              <w:rPr>
                <w:rFonts w:hint="eastAsia" w:ascii="宋体" w:hAnsi="宋体" w:eastAsia="宋体" w:cs="宋体"/>
                <w:color w:val="000000"/>
                <w:szCs w:val="21"/>
              </w:rPr>
              <w:t>288</w:t>
            </w:r>
          </w:p>
        </w:tc>
        <w:tc>
          <w:tcPr>
            <w:tcW w:w="837" w:type="dxa"/>
            <w:tcMar>
              <w:top w:w="15" w:type="dxa"/>
              <w:left w:w="15" w:type="dxa"/>
              <w:right w:w="15" w:type="dxa"/>
            </w:tcMar>
            <w:vAlign w:val="center"/>
          </w:tcPr>
          <w:p>
            <w:pPr>
              <w:spacing w:line="360" w:lineRule="auto"/>
              <w:jc w:val="center"/>
              <w:rPr>
                <w:rFonts w:ascii="宋体" w:hAnsi="宋体" w:eastAsia="宋体" w:cs="宋体"/>
                <w:color w:val="000000"/>
                <w:szCs w:val="21"/>
                <w:lang w:bidi="ar"/>
              </w:rPr>
            </w:pPr>
            <w:r>
              <w:rPr>
                <w:rFonts w:hint="eastAsia" w:ascii="宋体" w:hAnsi="宋体" w:eastAsia="宋体" w:cs="宋体"/>
                <w:color w:val="000000"/>
                <w:szCs w:val="21"/>
                <w:lang w:bidi="ar"/>
              </w:rPr>
              <w:t>250</w:t>
            </w:r>
          </w:p>
        </w:tc>
        <w:tc>
          <w:tcPr>
            <w:tcW w:w="730" w:type="dxa"/>
            <w:tcMar>
              <w:top w:w="15" w:type="dxa"/>
              <w:left w:w="15" w:type="dxa"/>
              <w:right w:w="15" w:type="dxa"/>
            </w:tcMar>
            <w:vAlign w:val="center"/>
          </w:tcPr>
          <w:p>
            <w:pPr>
              <w:spacing w:line="360" w:lineRule="auto"/>
              <w:jc w:val="center"/>
              <w:rPr>
                <w:rFonts w:ascii="宋体" w:hAnsi="宋体" w:eastAsia="宋体" w:cs="宋体"/>
                <w:color w:val="000000"/>
                <w:szCs w:val="21"/>
              </w:rPr>
            </w:pPr>
            <w:r>
              <w:rPr>
                <w:rFonts w:hint="eastAsia" w:ascii="宋体" w:hAnsi="宋体" w:eastAsia="宋体" w:cs="宋体"/>
                <w:color w:val="000000"/>
                <w:szCs w:val="21"/>
              </w:rPr>
              <w:t>72000</w:t>
            </w:r>
          </w:p>
        </w:tc>
        <w:tc>
          <w:tcPr>
            <w:tcW w:w="1064" w:type="dxa"/>
            <w:vMerge w:val="continue"/>
            <w:tcMar>
              <w:top w:w="15" w:type="dxa"/>
              <w:left w:w="15" w:type="dxa"/>
              <w:right w:w="15" w:type="dxa"/>
            </w:tcMar>
            <w:vAlign w:val="center"/>
          </w:tcPr>
          <w:p>
            <w:pPr>
              <w:widowControl/>
              <w:spacing w:line="360" w:lineRule="auto"/>
              <w:jc w:val="center"/>
              <w:textAlignment w:val="center"/>
              <w:rPr>
                <w:rFonts w:ascii="宋体" w:hAnsi="宋体" w:eastAsia="宋体" w:cs="宋体"/>
                <w:color w:val="000000"/>
                <w:szCs w:val="21"/>
              </w:rPr>
            </w:pPr>
          </w:p>
        </w:tc>
      </w:tr>
    </w:tbl>
    <w:p>
      <w:pPr>
        <w:pStyle w:val="10"/>
        <w:spacing w:line="323" w:lineRule="auto"/>
        <w:ind w:firstLine="476" w:firstLineChars="200"/>
        <w:rPr>
          <w:rFonts w:ascii="宋体" w:hAnsi="宋体" w:eastAsia="宋体" w:cs="宋体"/>
          <w:spacing w:val="-1"/>
        </w:rPr>
      </w:pPr>
    </w:p>
    <w:p>
      <w:pPr>
        <w:spacing w:before="120" w:beforeLines="50" w:after="120" w:afterLines="50" w:line="360" w:lineRule="auto"/>
        <w:rPr>
          <w:rFonts w:ascii="宋体" w:hAnsi="宋体" w:eastAsia="宋体" w:cs="宋体"/>
          <w:b/>
          <w:color w:val="000000"/>
          <w:sz w:val="28"/>
          <w:szCs w:val="28"/>
        </w:rPr>
      </w:pPr>
      <w:r>
        <w:rPr>
          <w:rFonts w:hint="eastAsia" w:ascii="宋体" w:hAnsi="宋体" w:eastAsia="宋体" w:cs="宋体"/>
          <w:b/>
          <w:color w:val="000000"/>
          <w:sz w:val="28"/>
          <w:szCs w:val="28"/>
        </w:rPr>
        <w:t>五、商务要求</w:t>
      </w:r>
      <w:bookmarkStart w:id="7" w:name="_Toc263790356"/>
    </w:p>
    <w:bookmarkEnd w:id="7"/>
    <w:p>
      <w:pPr>
        <w:pStyle w:val="48"/>
        <w:widowControl w:val="0"/>
        <w:autoSpaceDE w:val="0"/>
        <w:autoSpaceDN w:val="0"/>
        <w:adjustRightInd w:val="0"/>
        <w:spacing w:before="0" w:after="0" w:line="360" w:lineRule="auto"/>
        <w:ind w:left="0" w:leftChars="0" w:firstLine="420" w:firstLineChars="175"/>
        <w:jc w:val="left"/>
        <w:rPr>
          <w:rFonts w:ascii="宋体" w:hAnsi="宋体" w:eastAsia="宋体" w:cs="宋体"/>
          <w:bCs/>
          <w:sz w:val="24"/>
          <w:szCs w:val="24"/>
          <w:lang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lang w:eastAsia="zh-CN"/>
        </w:rPr>
        <w:t>服务期限：2025年5月份至2026年4月份。</w:t>
      </w:r>
    </w:p>
    <w:p>
      <w:pPr>
        <w:pStyle w:val="48"/>
        <w:widowControl w:val="0"/>
        <w:autoSpaceDE w:val="0"/>
        <w:autoSpaceDN w:val="0"/>
        <w:adjustRightInd w:val="0"/>
        <w:spacing w:before="0" w:after="0" w:line="360" w:lineRule="auto"/>
        <w:ind w:left="0" w:leftChars="0" w:firstLine="420" w:firstLineChars="175"/>
        <w:jc w:val="left"/>
        <w:rPr>
          <w:rFonts w:ascii="宋体" w:hAnsi="宋体" w:eastAsia="宋体" w:cs="宋体"/>
          <w:bCs/>
          <w:sz w:val="24"/>
          <w:szCs w:val="24"/>
          <w:lang w:eastAsia="zh-CN"/>
        </w:rPr>
      </w:pPr>
      <w:bookmarkStart w:id="8" w:name="_Toc7540"/>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服务地点：广东省河源监狱。</w:t>
      </w:r>
      <w:bookmarkEnd w:id="8"/>
    </w:p>
    <w:p>
      <w:pPr>
        <w:pStyle w:val="33"/>
        <w:tabs>
          <w:tab w:val="left" w:pos="2021"/>
        </w:tabs>
        <w:spacing w:line="360" w:lineRule="auto"/>
        <w:ind w:left="0" w:leftChars="0" w:firstLine="420" w:firstLineChars="175"/>
        <w:jc w:val="lef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付款方式：</w:t>
      </w:r>
    </w:p>
    <w:p>
      <w:pPr>
        <w:tabs>
          <w:tab w:val="left" w:pos="709"/>
        </w:tabs>
        <w:spacing w:line="360" w:lineRule="auto"/>
        <w:ind w:left="0" w:leftChars="0" w:right="158" w:firstLine="420" w:firstLineChars="175"/>
        <w:rPr>
          <w:rFonts w:hint="eastAsia" w:ascii="宋体" w:hAnsi="宋体" w:eastAsia="宋体" w:cs="宋体"/>
          <w:sz w:val="24"/>
          <w:szCs w:val="24"/>
          <w:lang w:eastAsia="zh-CN"/>
        </w:rPr>
      </w:pPr>
      <w:r>
        <w:rPr>
          <w:rFonts w:hint="eastAsia" w:ascii="宋体" w:hAnsi="宋体" w:eastAsia="宋体" w:cs="宋体"/>
          <w:sz w:val="24"/>
          <w:szCs w:val="24"/>
        </w:rPr>
        <w:t>培训费用按季度进行结算，对于满足合同约定支付条件的，项目一由采购人根据考核鉴定合格人数结算，项目二由采购人根据专业教师和助教的授课课时结算，</w:t>
      </w:r>
      <w:r>
        <w:rPr>
          <w:rFonts w:hint="eastAsia" w:ascii="宋体" w:hAnsi="宋体" w:eastAsia="宋体" w:cs="宋体"/>
          <w:sz w:val="24"/>
          <w:szCs w:val="24"/>
          <w:lang w:eastAsia="zh-CN"/>
        </w:rPr>
        <w:t>采购人自收到供应商发票后10个</w:t>
      </w:r>
      <w:r>
        <w:rPr>
          <w:rFonts w:hint="eastAsia" w:ascii="宋体" w:hAnsi="宋体" w:eastAsia="宋体" w:cs="宋体"/>
          <w:sz w:val="24"/>
          <w:szCs w:val="24"/>
          <w:lang w:val="en-US" w:eastAsia="zh-CN"/>
        </w:rPr>
        <w:t>工作日</w:t>
      </w:r>
      <w:r>
        <w:rPr>
          <w:rFonts w:hint="eastAsia" w:ascii="宋体" w:hAnsi="宋体" w:eastAsia="宋体" w:cs="宋体"/>
          <w:sz w:val="24"/>
          <w:szCs w:val="24"/>
          <w:lang w:eastAsia="zh-CN"/>
        </w:rPr>
        <w:t>内完成资金支付。</w:t>
      </w:r>
    </w:p>
    <w:p>
      <w:pPr>
        <w:pStyle w:val="3"/>
        <w:spacing w:before="0" w:after="0" w:line="360" w:lineRule="auto"/>
        <w:ind w:left="0" w:leftChars="0" w:firstLine="420" w:firstLineChars="175"/>
        <w:rPr>
          <w:rFonts w:hint="default" w:ascii="宋体" w:hAnsi="宋体" w:eastAsia="宋体" w:cs="宋体"/>
          <w:b/>
          <w:bCs/>
          <w:kern w:val="0"/>
          <w:sz w:val="24"/>
          <w:szCs w:val="24"/>
          <w:lang w:val="en-US" w:eastAsia="zh-CN" w:bidi="ar-SA"/>
        </w:rPr>
      </w:pPr>
      <w:r>
        <w:rPr>
          <w:rFonts w:hint="eastAsia" w:ascii="宋体" w:hAnsi="宋体" w:eastAsia="宋体" w:cs="宋体"/>
          <w:b w:val="0"/>
          <w:bCs w:val="0"/>
          <w:kern w:val="0"/>
          <w:sz w:val="24"/>
          <w:szCs w:val="24"/>
          <w:lang w:val="en-US" w:eastAsia="zh-CN" w:bidi="ar-SA"/>
        </w:rPr>
        <w:t>4.报价要求：</w:t>
      </w:r>
      <w:bookmarkStart w:id="9" w:name="OLE_LINK13"/>
      <w:r>
        <w:rPr>
          <w:rFonts w:hint="eastAsia" w:ascii="宋体" w:hAnsi="宋体" w:eastAsia="宋体" w:cs="宋体"/>
          <w:b w:val="0"/>
          <w:bCs w:val="0"/>
          <w:kern w:val="0"/>
          <w:sz w:val="24"/>
          <w:szCs w:val="24"/>
          <w:lang w:val="en-US" w:eastAsia="zh-CN" w:bidi="ar-SA"/>
        </w:rPr>
        <w:t>本项目采用折扣率报价（0＜投标折扣率≤100%），结算单价=中标折扣率*单价最高限价（四舍五入保留两位小数点），合同期内不接受调价</w:t>
      </w:r>
      <w:bookmarkEnd w:id="9"/>
      <w:r>
        <w:rPr>
          <w:rFonts w:hint="eastAsia" w:ascii="宋体" w:hAnsi="宋体" w:eastAsia="宋体" w:cs="宋体"/>
          <w:b w:val="0"/>
          <w:bCs w:val="0"/>
          <w:kern w:val="0"/>
          <w:sz w:val="24"/>
          <w:szCs w:val="24"/>
          <w:lang w:val="en-US" w:eastAsia="zh-CN" w:bidi="ar-SA"/>
        </w:rPr>
        <w:t>。</w:t>
      </w:r>
      <w:r>
        <w:rPr>
          <w:rFonts w:hint="eastAsia" w:ascii="宋体" w:hAnsi="宋体" w:eastAsia="宋体" w:cs="宋体"/>
          <w:b/>
          <w:bCs/>
          <w:kern w:val="0"/>
          <w:sz w:val="24"/>
          <w:szCs w:val="24"/>
          <w:lang w:val="en-US" w:eastAsia="zh-CN" w:bidi="ar-SA"/>
        </w:rPr>
        <w:t>供应商二次报价不得高于首次报价。</w:t>
      </w:r>
    </w:p>
    <w:p>
      <w:pPr>
        <w:tabs>
          <w:tab w:val="left" w:pos="709"/>
        </w:tabs>
        <w:spacing w:line="360" w:lineRule="auto"/>
        <w:ind w:left="0" w:leftChars="0" w:right="158" w:firstLine="408" w:firstLineChars="175"/>
        <w:rPr>
          <w:rFonts w:ascii="宋体" w:hAnsi="宋体" w:eastAsia="宋体" w:cs="宋体"/>
          <w:b/>
          <w:bCs/>
          <w:sz w:val="24"/>
          <w:szCs w:val="24"/>
        </w:rPr>
      </w:pPr>
      <w:bookmarkStart w:id="10" w:name="_Toc6348"/>
      <w:r>
        <w:rPr>
          <w:rFonts w:ascii="新宋体" w:hAnsi="新宋体" w:eastAsia="新宋体" w:cs="新宋体"/>
          <w:b/>
          <w:bCs/>
          <w:spacing w:val="-4"/>
          <w:sz w:val="24"/>
          <w:szCs w:val="24"/>
        </w:rPr>
        <w:t>★</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服务要求：</w:t>
      </w:r>
    </w:p>
    <w:p>
      <w:pPr>
        <w:tabs>
          <w:tab w:val="left" w:pos="709"/>
        </w:tabs>
        <w:spacing w:line="360" w:lineRule="auto"/>
        <w:ind w:left="0" w:leftChars="0" w:right="158" w:firstLine="422" w:firstLineChars="175"/>
        <w:rPr>
          <w:rFonts w:ascii="宋体" w:hAnsi="宋体" w:eastAsia="宋体" w:cs="宋体"/>
          <w:sz w:val="24"/>
          <w:szCs w:val="24"/>
        </w:rPr>
      </w:pPr>
      <w:r>
        <w:rPr>
          <w:rFonts w:hint="eastAsia" w:ascii="宋体" w:hAnsi="宋体" w:eastAsia="宋体" w:cs="宋体"/>
          <w:b/>
          <w:bCs/>
          <w:sz w:val="24"/>
          <w:szCs w:val="24"/>
        </w:rPr>
        <w:t>（1）培训机构办学内容须包含：</w:t>
      </w:r>
      <w:r>
        <w:rPr>
          <w:rFonts w:hint="eastAsia" w:ascii="宋体" w:hAnsi="宋体" w:eastAsia="宋体" w:cs="宋体"/>
          <w:sz w:val="24"/>
          <w:szCs w:val="24"/>
        </w:rPr>
        <w:t>五指毛桃鸡系列食品制作、西式面点制作、网约配送员/综合快递员和常用车缝设备、电子元件焊接岗前培训项目的相关内容，培训机构应能颁发五指毛桃鸡系列食品制作、西式面点制作、网约配送员/综合快递员和常用车缝设备、电子元件焊接岗前培训结业证书。</w:t>
      </w:r>
    </w:p>
    <w:p>
      <w:pPr>
        <w:tabs>
          <w:tab w:val="left" w:pos="709"/>
        </w:tabs>
        <w:spacing w:line="360" w:lineRule="auto"/>
        <w:ind w:left="0" w:leftChars="0" w:right="158" w:firstLine="422" w:firstLineChars="175"/>
        <w:rPr>
          <w:rFonts w:hint="eastAsia" w:ascii="宋体" w:hAnsi="宋体" w:eastAsia="宋体" w:cs="宋体"/>
          <w:b/>
          <w:bCs/>
          <w:sz w:val="24"/>
          <w:szCs w:val="24"/>
          <w:lang w:val="en-US" w:eastAsia="zh-CN"/>
        </w:rPr>
      </w:pPr>
      <w:bookmarkStart w:id="11" w:name="OLE_LINK12"/>
      <w:r>
        <w:rPr>
          <w:rFonts w:hint="eastAsia" w:ascii="宋体" w:hAnsi="宋体" w:eastAsia="宋体" w:cs="宋体"/>
          <w:b/>
          <w:bCs/>
          <w:sz w:val="24"/>
          <w:szCs w:val="24"/>
        </w:rPr>
        <w:t>（2）培训</w:t>
      </w:r>
      <w:r>
        <w:rPr>
          <w:rFonts w:hint="eastAsia" w:ascii="宋体" w:hAnsi="宋体" w:eastAsia="宋体" w:cs="宋体"/>
          <w:b/>
          <w:bCs/>
          <w:sz w:val="24"/>
          <w:szCs w:val="24"/>
          <w:lang w:val="en-US" w:eastAsia="zh-CN"/>
        </w:rPr>
        <w:t>管理、师资团队</w:t>
      </w:r>
      <w:r>
        <w:rPr>
          <w:rFonts w:hint="eastAsia" w:ascii="宋体" w:hAnsi="宋体" w:eastAsia="宋体" w:cs="宋体"/>
          <w:b/>
          <w:bCs/>
          <w:sz w:val="24"/>
          <w:szCs w:val="24"/>
        </w:rPr>
        <w:t>要求：</w:t>
      </w:r>
    </w:p>
    <w:p>
      <w:pPr>
        <w:tabs>
          <w:tab w:val="left" w:pos="709"/>
        </w:tabs>
        <w:spacing w:line="360" w:lineRule="auto"/>
        <w:ind w:left="0" w:leftChars="0" w:right="158" w:firstLine="420" w:firstLineChars="175"/>
        <w:rPr>
          <w:rFonts w:ascii="宋体" w:hAnsi="宋体" w:eastAsia="宋体" w:cs="宋体"/>
          <w:sz w:val="24"/>
          <w:szCs w:val="24"/>
        </w:rPr>
      </w:pPr>
      <w:r>
        <w:rPr>
          <w:rFonts w:hint="eastAsia" w:ascii="宋体" w:hAnsi="宋体" w:eastAsia="宋体" w:cs="宋体"/>
          <w:sz w:val="24"/>
          <w:szCs w:val="24"/>
        </w:rPr>
        <w:t>①服刑人员职业技能培训</w:t>
      </w:r>
      <w:bookmarkStart w:id="12" w:name="OLE_LINK4"/>
      <w:r>
        <w:rPr>
          <w:rFonts w:hint="eastAsia" w:ascii="宋体" w:hAnsi="宋体" w:eastAsia="宋体" w:cs="宋体"/>
          <w:sz w:val="24"/>
          <w:szCs w:val="24"/>
          <w:lang w:val="en-US" w:eastAsia="zh-CN"/>
        </w:rPr>
        <w:t>项目指定负责人1人</w:t>
      </w:r>
      <w:bookmarkStart w:id="13" w:name="OLE_LINK9"/>
      <w:r>
        <w:rPr>
          <w:rFonts w:hint="eastAsia" w:ascii="宋体" w:hAnsi="宋体" w:eastAsia="宋体" w:cs="宋体"/>
          <w:sz w:val="24"/>
          <w:szCs w:val="24"/>
          <w:lang w:val="en-US" w:eastAsia="zh-CN"/>
        </w:rPr>
        <w:t>（可兼师资）</w:t>
      </w:r>
      <w:bookmarkEnd w:id="13"/>
      <w:r>
        <w:rPr>
          <w:rFonts w:hint="eastAsia" w:ascii="宋体" w:hAnsi="宋体" w:eastAsia="宋体" w:cs="宋体"/>
          <w:sz w:val="24"/>
          <w:szCs w:val="24"/>
          <w:lang w:val="en-US" w:eastAsia="zh-CN"/>
        </w:rPr>
        <w:t>，</w:t>
      </w:r>
      <w:bookmarkEnd w:id="12"/>
      <w:bookmarkStart w:id="14" w:name="OLE_LINK6"/>
      <w:r>
        <w:rPr>
          <w:rFonts w:hint="eastAsia" w:ascii="宋体" w:hAnsi="宋体" w:eastAsia="宋体" w:cs="宋体"/>
          <w:sz w:val="24"/>
          <w:szCs w:val="24"/>
          <w:lang w:val="en-US" w:eastAsia="zh-CN"/>
        </w:rPr>
        <w:t>负责沟通协调、监督培训计划执行，</w:t>
      </w:r>
      <w:bookmarkEnd w:id="14"/>
      <w:r>
        <w:rPr>
          <w:rFonts w:hint="eastAsia" w:ascii="宋体" w:hAnsi="宋体" w:eastAsia="宋体" w:cs="宋体"/>
          <w:sz w:val="24"/>
          <w:szCs w:val="24"/>
        </w:rPr>
        <w:t>授课需1名具备专业资格证书教师和2名助教；</w:t>
      </w:r>
    </w:p>
    <w:p>
      <w:pPr>
        <w:tabs>
          <w:tab w:val="left" w:pos="709"/>
        </w:tabs>
        <w:spacing w:line="360" w:lineRule="auto"/>
        <w:ind w:left="0" w:leftChars="0" w:right="158" w:firstLine="420" w:firstLineChars="175"/>
        <w:rPr>
          <w:rFonts w:ascii="宋体" w:hAnsi="宋体" w:eastAsia="宋体" w:cs="宋体"/>
          <w:sz w:val="24"/>
          <w:szCs w:val="24"/>
          <w:highlight w:val="none"/>
        </w:rPr>
      </w:pPr>
      <w:r>
        <w:rPr>
          <w:rFonts w:hint="eastAsia" w:ascii="宋体" w:hAnsi="宋体" w:eastAsia="宋体" w:cs="宋体"/>
          <w:sz w:val="24"/>
          <w:szCs w:val="24"/>
          <w:highlight w:val="none"/>
        </w:rPr>
        <w:t>②新入监服刑人员</w:t>
      </w:r>
      <w:r>
        <w:rPr>
          <w:rFonts w:hint="eastAsia" w:ascii="宋体" w:hAnsi="宋体" w:eastAsia="宋体" w:cs="宋体"/>
          <w:sz w:val="24"/>
          <w:szCs w:val="24"/>
          <w:highlight w:val="none"/>
          <w:lang w:val="en-US" w:eastAsia="zh-CN"/>
        </w:rPr>
        <w:t>劳动技术岗前培训项目指定负责人1人（可兼师资），负责沟通协调、监督培训计划执行，</w:t>
      </w:r>
      <w:r>
        <w:rPr>
          <w:rFonts w:hint="eastAsia" w:ascii="宋体" w:hAnsi="宋体" w:eastAsia="宋体" w:cs="宋体"/>
          <w:sz w:val="24"/>
          <w:szCs w:val="24"/>
          <w:highlight w:val="none"/>
        </w:rPr>
        <w:t>常用车缝设备岗前培训授课需1名具备专业资格证书教师和3名助教</w:t>
      </w:r>
      <w:r>
        <w:rPr>
          <w:rFonts w:hint="eastAsia" w:ascii="宋体" w:hAnsi="宋体" w:eastAsia="宋体" w:cs="宋体"/>
          <w:b/>
          <w:bCs/>
          <w:sz w:val="24"/>
          <w:szCs w:val="24"/>
          <w:highlight w:val="none"/>
        </w:rPr>
        <w:t>（均需男性）</w:t>
      </w:r>
      <w:r>
        <w:rPr>
          <w:rFonts w:hint="eastAsia" w:ascii="宋体" w:hAnsi="宋体" w:eastAsia="宋体" w:cs="宋体"/>
          <w:sz w:val="24"/>
          <w:szCs w:val="24"/>
          <w:highlight w:val="none"/>
        </w:rPr>
        <w:t>、电子元件焊接岗前培训授课需1名具备专业资格证书教师和2名助教</w:t>
      </w:r>
      <w:r>
        <w:rPr>
          <w:rFonts w:hint="eastAsia" w:ascii="宋体" w:hAnsi="宋体" w:eastAsia="宋体" w:cs="宋体"/>
          <w:b/>
          <w:bCs/>
          <w:sz w:val="24"/>
          <w:szCs w:val="24"/>
          <w:highlight w:val="none"/>
        </w:rPr>
        <w:t>（均需男性）</w:t>
      </w:r>
      <w:r>
        <w:rPr>
          <w:rFonts w:hint="eastAsia" w:ascii="宋体" w:hAnsi="宋体" w:eastAsia="宋体" w:cs="宋体"/>
          <w:sz w:val="24"/>
          <w:szCs w:val="24"/>
          <w:highlight w:val="none"/>
        </w:rPr>
        <w:t>。</w:t>
      </w:r>
    </w:p>
    <w:bookmarkEnd w:id="11"/>
    <w:p>
      <w:pPr>
        <w:tabs>
          <w:tab w:val="left" w:pos="709"/>
        </w:tabs>
        <w:spacing w:line="360" w:lineRule="auto"/>
        <w:ind w:left="0" w:leftChars="0" w:right="158" w:firstLine="422" w:firstLineChars="175"/>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（3）项目一、项目二所需设备耗材均由成交人负责提供，按上述“四、项目主要内容及要求”执行。</w:t>
      </w:r>
    </w:p>
    <w:p>
      <w:pPr>
        <w:tabs>
          <w:tab w:val="left" w:pos="709"/>
        </w:tabs>
        <w:spacing w:line="360" w:lineRule="auto"/>
        <w:ind w:left="0" w:leftChars="0" w:right="158" w:firstLine="422" w:firstLineChars="175"/>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6.培训质量要求：</w:t>
      </w:r>
    </w:p>
    <w:p>
      <w:pPr>
        <w:tabs>
          <w:tab w:val="left" w:pos="709"/>
        </w:tabs>
        <w:spacing w:line="360" w:lineRule="auto"/>
        <w:ind w:left="0" w:leftChars="0" w:right="158"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培训课程设计</w:t>
      </w:r>
      <w:r>
        <w:rPr>
          <w:rFonts w:hint="eastAsia" w:ascii="宋体" w:hAnsi="宋体" w:eastAsia="宋体" w:cs="宋体"/>
          <w:sz w:val="24"/>
          <w:szCs w:val="24"/>
          <w:lang w:eastAsia="zh-CN"/>
        </w:rPr>
        <w:t>：</w:t>
      </w:r>
      <w:r>
        <w:rPr>
          <w:rFonts w:hint="eastAsia" w:ascii="宋体" w:hAnsi="宋体" w:eastAsia="宋体" w:cs="宋体"/>
          <w:sz w:val="24"/>
          <w:szCs w:val="24"/>
        </w:rPr>
        <w:t>依据培训目标和培训对象的特点，设计科学合理的培训课程内容，包括理论知识、案例分析、实践操作等</w:t>
      </w:r>
      <w:r>
        <w:rPr>
          <w:rFonts w:hint="eastAsia" w:ascii="宋体" w:hAnsi="宋体" w:eastAsia="宋体" w:cs="宋体"/>
          <w:sz w:val="24"/>
          <w:szCs w:val="24"/>
          <w:lang w:eastAsia="zh-CN"/>
        </w:rPr>
        <w:t>；</w:t>
      </w:r>
      <w:r>
        <w:rPr>
          <w:rFonts w:hint="eastAsia" w:ascii="宋体" w:hAnsi="宋体" w:eastAsia="宋体" w:cs="宋体"/>
          <w:sz w:val="24"/>
          <w:szCs w:val="24"/>
        </w:rPr>
        <w:t>不断优化培训流程、课程内容和教学方法，持续提高培训质量</w:t>
      </w:r>
      <w:r>
        <w:rPr>
          <w:rFonts w:hint="eastAsia" w:ascii="宋体" w:hAnsi="宋体" w:eastAsia="宋体" w:cs="宋体"/>
          <w:sz w:val="24"/>
          <w:szCs w:val="24"/>
          <w:lang w:eastAsia="zh-CN"/>
        </w:rPr>
        <w:t>。</w:t>
      </w:r>
    </w:p>
    <w:p>
      <w:pPr>
        <w:tabs>
          <w:tab w:val="left" w:pos="709"/>
        </w:tabs>
        <w:spacing w:line="360" w:lineRule="auto"/>
        <w:ind w:left="0" w:leftChars="0" w:right="158"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培训过程管理</w:t>
      </w:r>
      <w:r>
        <w:rPr>
          <w:rFonts w:hint="eastAsia" w:ascii="宋体" w:hAnsi="宋体" w:eastAsia="宋体" w:cs="宋体"/>
          <w:sz w:val="24"/>
          <w:szCs w:val="24"/>
          <w:lang w:eastAsia="zh-CN"/>
        </w:rPr>
        <w:t>：</w:t>
      </w:r>
      <w:r>
        <w:rPr>
          <w:rFonts w:hint="eastAsia" w:ascii="宋体" w:hAnsi="宋体" w:eastAsia="宋体" w:cs="宋体"/>
          <w:sz w:val="24"/>
          <w:szCs w:val="24"/>
        </w:rPr>
        <w:t>严格按照培训计划组织培训，确保培训的按时、按质完成</w:t>
      </w:r>
      <w:r>
        <w:rPr>
          <w:rFonts w:hint="eastAsia" w:ascii="宋体" w:hAnsi="宋体" w:eastAsia="宋体" w:cs="宋体"/>
          <w:sz w:val="24"/>
          <w:szCs w:val="24"/>
          <w:lang w:eastAsia="zh-CN"/>
        </w:rPr>
        <w:t>；</w:t>
      </w:r>
      <w:r>
        <w:rPr>
          <w:rFonts w:hint="eastAsia" w:ascii="宋体" w:hAnsi="宋体" w:eastAsia="宋体" w:cs="宋体"/>
          <w:sz w:val="24"/>
          <w:szCs w:val="24"/>
        </w:rPr>
        <w:t>加强培训过程中的纪律管理，保证学员的学习积极性和参与度</w:t>
      </w:r>
      <w:r>
        <w:rPr>
          <w:rFonts w:hint="eastAsia" w:ascii="宋体" w:hAnsi="宋体" w:eastAsia="宋体" w:cs="宋体"/>
          <w:sz w:val="24"/>
          <w:szCs w:val="24"/>
          <w:lang w:eastAsia="zh-CN"/>
        </w:rPr>
        <w:t>；</w:t>
      </w:r>
      <w:r>
        <w:rPr>
          <w:rFonts w:hint="eastAsia" w:ascii="宋体" w:hAnsi="宋体" w:eastAsia="宋体" w:cs="宋体"/>
          <w:sz w:val="24"/>
          <w:szCs w:val="24"/>
        </w:rPr>
        <w:t>定期对培训效果进行阶段性评估，及时调整培训进度和方法。</w:t>
      </w:r>
    </w:p>
    <w:p>
      <w:pPr>
        <w:tabs>
          <w:tab w:val="left" w:pos="709"/>
        </w:tabs>
        <w:spacing w:line="360" w:lineRule="auto"/>
        <w:ind w:left="0" w:leftChars="0" w:right="158" w:firstLine="420" w:firstLineChars="175"/>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建立完善的培训考核制度，对学员的学习成果进行客观、公正的</w:t>
      </w:r>
      <w:r>
        <w:rPr>
          <w:rFonts w:hint="eastAsia" w:ascii="宋体" w:hAnsi="宋体" w:eastAsia="宋体" w:cs="宋体"/>
          <w:sz w:val="24"/>
          <w:szCs w:val="24"/>
          <w:lang w:val="en-US" w:eastAsia="zh-CN"/>
        </w:rPr>
        <w:t>考核</w:t>
      </w:r>
      <w:r>
        <w:rPr>
          <w:rFonts w:hint="eastAsia" w:ascii="宋体" w:hAnsi="宋体" w:eastAsia="宋体" w:cs="宋体"/>
          <w:sz w:val="24"/>
          <w:szCs w:val="24"/>
        </w:rPr>
        <w:t>评价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考核合格颁发培训合格证书</w:t>
      </w:r>
      <w:r>
        <w:rPr>
          <w:rFonts w:hint="eastAsia" w:ascii="宋体" w:hAnsi="宋体" w:eastAsia="宋体" w:cs="宋体"/>
          <w:sz w:val="24"/>
          <w:szCs w:val="24"/>
        </w:rPr>
        <w:t>。收集学员对培训的意见和建议，及时了解学员的培训满意度和需求</w:t>
      </w:r>
      <w:r>
        <w:rPr>
          <w:rFonts w:hint="eastAsia" w:ascii="宋体" w:hAnsi="宋体" w:eastAsia="宋体" w:cs="宋体"/>
          <w:sz w:val="24"/>
          <w:szCs w:val="24"/>
          <w:lang w:eastAsia="zh-CN"/>
        </w:rPr>
        <w:t>，</w:t>
      </w:r>
      <w:r>
        <w:rPr>
          <w:rFonts w:hint="eastAsia" w:ascii="宋体" w:hAnsi="宋体" w:eastAsia="宋体" w:cs="宋体"/>
          <w:sz w:val="24"/>
          <w:szCs w:val="24"/>
        </w:rPr>
        <w:t>针对存在的问题提出改进措施</w:t>
      </w:r>
      <w:bookmarkStart w:id="15" w:name="OLE_LINK5"/>
      <w:r>
        <w:rPr>
          <w:rFonts w:hint="eastAsia" w:ascii="宋体" w:hAnsi="宋体" w:eastAsia="宋体" w:cs="宋体"/>
          <w:sz w:val="24"/>
          <w:szCs w:val="24"/>
        </w:rPr>
        <w:t>。</w:t>
      </w:r>
      <w:bookmarkEnd w:id="15"/>
    </w:p>
    <w:p>
      <w:pPr>
        <w:tabs>
          <w:tab w:val="left" w:pos="709"/>
        </w:tabs>
        <w:spacing w:line="360" w:lineRule="auto"/>
        <w:ind w:left="0" w:leftChars="0" w:right="158" w:firstLine="422" w:firstLineChars="175"/>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7.履约保证金</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val="en-US" w:eastAsia="zh-CN"/>
        </w:rPr>
        <w:t>提交说明</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（1）履约保证金：合同签订之日起5个工作日内，</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须向</w:t>
      </w:r>
      <w:r>
        <w:rPr>
          <w:rFonts w:hint="eastAsia" w:ascii="宋体" w:hAnsi="宋体" w:eastAsia="宋体" w:cs="宋体"/>
          <w:b w:val="0"/>
          <w:bCs w:val="0"/>
          <w:sz w:val="24"/>
          <w:szCs w:val="24"/>
          <w:lang w:val="en-US" w:eastAsia="zh-CN"/>
        </w:rPr>
        <w:t>采购人</w:t>
      </w:r>
      <w:r>
        <w:rPr>
          <w:rFonts w:hint="default" w:ascii="宋体" w:hAnsi="宋体" w:eastAsia="宋体" w:cs="宋体"/>
          <w:b w:val="0"/>
          <w:bCs w:val="0"/>
          <w:sz w:val="24"/>
          <w:szCs w:val="24"/>
          <w:lang w:val="en-US" w:eastAsia="zh-CN"/>
        </w:rPr>
        <w:t>支付</w:t>
      </w:r>
      <w:r>
        <w:rPr>
          <w:rFonts w:hint="eastAsia" w:ascii="宋体" w:hAnsi="宋体" w:eastAsia="宋体" w:cs="宋体"/>
          <w:b w:val="0"/>
          <w:bCs w:val="0"/>
          <w:sz w:val="24"/>
          <w:szCs w:val="24"/>
          <w:lang w:val="en-US" w:eastAsia="zh-CN"/>
        </w:rPr>
        <w:t>成交金额的3%</w:t>
      </w:r>
      <w:r>
        <w:rPr>
          <w:rFonts w:hint="default" w:ascii="宋体" w:hAnsi="宋体" w:eastAsia="宋体" w:cs="宋体"/>
          <w:b w:val="0"/>
          <w:bCs w:val="0"/>
          <w:sz w:val="24"/>
          <w:szCs w:val="24"/>
          <w:lang w:val="en-US" w:eastAsia="zh-CN"/>
        </w:rPr>
        <w:t>；</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（2）方式：必须以银行划帐形式或以金融机构、担保机构出具的保函、投标保证保险等非现金形式提交。</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（注：</w:t>
      </w:r>
      <w:r>
        <w:rPr>
          <w:rFonts w:hint="eastAsia" w:ascii="宋体" w:hAnsi="宋体" w:eastAsia="宋体" w:cs="宋体"/>
          <w:b w:val="0"/>
          <w:bCs w:val="0"/>
          <w:sz w:val="24"/>
          <w:szCs w:val="24"/>
          <w:lang w:val="en-US" w:eastAsia="zh-CN"/>
        </w:rPr>
        <w:t>响应供应商</w:t>
      </w:r>
      <w:r>
        <w:rPr>
          <w:rFonts w:hint="default" w:ascii="宋体" w:hAnsi="宋体" w:eastAsia="宋体" w:cs="宋体"/>
          <w:b w:val="0"/>
          <w:bCs w:val="0"/>
          <w:sz w:val="24"/>
          <w:szCs w:val="24"/>
          <w:lang w:val="en-US" w:eastAsia="zh-CN"/>
        </w:rPr>
        <w:t>以银行保函形式缴纳履约保证金的，需提交不可撤销、见索即付的独立保函。）</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val="en-US" w:eastAsia="zh-CN"/>
        </w:rPr>
        <w:t>退还说明：</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履行完成合同约定权利义务事项在合同期满之日起</w:t>
      </w:r>
      <w:r>
        <w:rPr>
          <w:rFonts w:hint="eastAsia" w:ascii="宋体" w:hAnsi="宋体" w:eastAsia="宋体" w:cs="宋体"/>
          <w:b w:val="0"/>
          <w:bCs w:val="0"/>
          <w:sz w:val="24"/>
          <w:szCs w:val="24"/>
          <w:lang w:val="en-US" w:eastAsia="zh-CN"/>
        </w:rPr>
        <w:t>30个</w:t>
      </w:r>
      <w:r>
        <w:rPr>
          <w:rFonts w:hint="default" w:ascii="宋体" w:hAnsi="宋体" w:eastAsia="宋体" w:cs="宋体"/>
          <w:b w:val="0"/>
          <w:bCs w:val="0"/>
          <w:sz w:val="24"/>
          <w:szCs w:val="24"/>
          <w:lang w:val="en-US" w:eastAsia="zh-CN"/>
        </w:rPr>
        <w:t>日</w:t>
      </w:r>
      <w:r>
        <w:rPr>
          <w:rFonts w:hint="eastAsia" w:ascii="宋体" w:hAnsi="宋体" w:eastAsia="宋体" w:cs="宋体"/>
          <w:b w:val="0"/>
          <w:bCs w:val="0"/>
          <w:sz w:val="24"/>
          <w:szCs w:val="24"/>
          <w:lang w:val="en-US" w:eastAsia="zh-CN"/>
        </w:rPr>
        <w:t>历日</w:t>
      </w:r>
      <w:r>
        <w:rPr>
          <w:rFonts w:hint="default" w:ascii="宋体" w:hAnsi="宋体" w:eastAsia="宋体" w:cs="宋体"/>
          <w:b w:val="0"/>
          <w:bCs w:val="0"/>
          <w:sz w:val="24"/>
          <w:szCs w:val="24"/>
          <w:lang w:val="en-US" w:eastAsia="zh-CN"/>
        </w:rPr>
        <w:t>内退还或在合同期满之日起30个日历日内失效</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不计利息</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w:t>
      </w:r>
    </w:p>
    <w:p>
      <w:pPr>
        <w:tabs>
          <w:tab w:val="left" w:pos="709"/>
        </w:tabs>
        <w:spacing w:line="360" w:lineRule="auto"/>
        <w:ind w:left="0" w:leftChars="0" w:right="158" w:firstLine="420" w:firstLineChars="175"/>
        <w:rPr>
          <w:rFonts w:hint="eastAsia" w:ascii="宋体" w:hAnsi="宋体" w:eastAsia="宋体" w:cs="宋体"/>
          <w:sz w:val="24"/>
          <w:szCs w:val="24"/>
          <w:lang w:val="en-US" w:eastAsia="zh-CN"/>
        </w:rPr>
      </w:pPr>
      <w:r>
        <w:rPr>
          <w:rFonts w:hint="default" w:ascii="宋体" w:hAnsi="宋体" w:eastAsia="宋体" w:cs="宋体"/>
          <w:b w:val="0"/>
          <w:bCs w:val="0"/>
          <w:sz w:val="24"/>
          <w:szCs w:val="24"/>
          <w:lang w:val="en-US" w:eastAsia="zh-CN"/>
        </w:rPr>
        <w:t>（2）如</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不按双方签订的合同规定履约，履约保证金按有关法规处理，履约保证金不足以赔偿损失的，按实际损失赔偿。</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应及时到</w:t>
      </w:r>
      <w:r>
        <w:rPr>
          <w:rFonts w:hint="eastAsia" w:ascii="宋体" w:hAnsi="宋体" w:eastAsia="宋体" w:cs="宋体"/>
          <w:b w:val="0"/>
          <w:bCs w:val="0"/>
          <w:sz w:val="24"/>
          <w:szCs w:val="24"/>
          <w:lang w:val="en-US" w:eastAsia="zh-CN"/>
        </w:rPr>
        <w:t>采购人</w:t>
      </w:r>
      <w:r>
        <w:rPr>
          <w:rFonts w:hint="default" w:ascii="宋体" w:hAnsi="宋体" w:eastAsia="宋体" w:cs="宋体"/>
          <w:b w:val="0"/>
          <w:bCs w:val="0"/>
          <w:sz w:val="24"/>
          <w:szCs w:val="24"/>
          <w:lang w:val="en-US" w:eastAsia="zh-CN"/>
        </w:rPr>
        <w:t>办理退还履约保证金手续，并提供履约保证金缴款凭据（复印件）及本单位开户银行及账号后，</w:t>
      </w:r>
      <w:r>
        <w:rPr>
          <w:rFonts w:hint="eastAsia" w:ascii="宋体" w:hAnsi="宋体" w:eastAsia="宋体" w:cs="宋体"/>
          <w:b w:val="0"/>
          <w:bCs w:val="0"/>
          <w:sz w:val="24"/>
          <w:szCs w:val="24"/>
          <w:lang w:val="en-US" w:eastAsia="zh-CN"/>
        </w:rPr>
        <w:t>采购人</w:t>
      </w:r>
      <w:r>
        <w:rPr>
          <w:rFonts w:hint="default" w:ascii="宋体" w:hAnsi="宋体" w:eastAsia="宋体" w:cs="宋体"/>
          <w:b w:val="0"/>
          <w:bCs w:val="0"/>
          <w:sz w:val="24"/>
          <w:szCs w:val="24"/>
          <w:lang w:val="en-US" w:eastAsia="zh-CN"/>
        </w:rPr>
        <w:t>以转账方式退还履约保证金。</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不及时办理退还履约保证金手续所造成的一切后果，由</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自己承担。</w:t>
      </w:r>
    </w:p>
    <w:p>
      <w:pPr>
        <w:tabs>
          <w:tab w:val="left" w:pos="709"/>
        </w:tabs>
        <w:spacing w:line="360" w:lineRule="auto"/>
        <w:ind w:left="0" w:leftChars="0" w:right="158"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验收要求：采购人根据有关国家行业所列标准及规范、规定、核对采购文件、服务内容、发票、合同等材料，采购项目所列耗材、参训人数、获证人数、课程课时等均符合要求。</w:t>
      </w:r>
    </w:p>
    <w:p>
      <w:pPr>
        <w:tabs>
          <w:tab w:val="left" w:pos="709"/>
        </w:tabs>
        <w:spacing w:line="360" w:lineRule="auto"/>
        <w:ind w:left="0" w:leftChars="0" w:right="158"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争议的解决：合同执行过程中发生的任何争议，如双方不能通过友好协商解决，按相关法律法规处理。</w:t>
      </w:r>
      <w:bookmarkEnd w:id="10"/>
    </w:p>
    <w:p>
      <w:pPr>
        <w:tabs>
          <w:tab w:val="left" w:pos="709"/>
        </w:tabs>
        <w:spacing w:line="360" w:lineRule="auto"/>
        <w:ind w:left="0" w:leftChars="0" w:right="158" w:firstLine="420" w:firstLineChars="175"/>
        <w:rPr>
          <w:rFonts w:hint="eastAsia" w:ascii="宋体" w:hAnsi="宋体" w:eastAsia="宋体" w:cs="宋体"/>
          <w:sz w:val="24"/>
          <w:szCs w:val="24"/>
          <w:lang w:eastAsia="zh-CN"/>
        </w:rPr>
      </w:pPr>
      <w:bookmarkStart w:id="16" w:name="_Toc22077"/>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bookmarkEnd w:id="16"/>
    </w:p>
    <w:p>
      <w:pPr>
        <w:tabs>
          <w:tab w:val="left" w:pos="709"/>
        </w:tabs>
        <w:spacing w:line="360" w:lineRule="auto"/>
        <w:ind w:left="0" w:leftChars="0" w:right="158" w:firstLine="420" w:firstLineChars="175"/>
        <w:rPr>
          <w:rFonts w:hint="eastAsia" w:ascii="宋体" w:hAnsi="宋体" w:eastAsia="宋体" w:cs="宋体"/>
          <w:sz w:val="24"/>
          <w:szCs w:val="24"/>
        </w:rPr>
      </w:pPr>
      <w:r>
        <w:rPr>
          <w:rFonts w:hint="eastAsia" w:ascii="宋体" w:hAnsi="宋体" w:eastAsia="宋体" w:cs="宋体"/>
          <w:sz w:val="24"/>
          <w:szCs w:val="24"/>
        </w:rPr>
        <w:t>注：“商务要求”中的内容如有与“技术要求”中的内容不一致的，以“技术要求”中的要求为准。</w:t>
      </w:r>
    </w:p>
    <w:p>
      <w:pPr>
        <w:tabs>
          <w:tab w:val="left" w:pos="709"/>
        </w:tabs>
        <w:spacing w:line="312" w:lineRule="auto"/>
        <w:ind w:left="0" w:leftChars="0" w:right="158" w:firstLine="420" w:firstLineChars="175"/>
        <w:rPr>
          <w:rFonts w:hint="eastAsia" w:ascii="宋体" w:hAnsi="宋体" w:eastAsia="宋体" w:cs="宋体"/>
          <w:sz w:val="24"/>
          <w:szCs w:val="24"/>
        </w:rPr>
      </w:pPr>
      <w:r>
        <w:rPr>
          <w:rFonts w:hint="eastAsia" w:ascii="宋体" w:hAnsi="宋体" w:eastAsia="宋体" w:cs="宋体"/>
          <w:sz w:val="24"/>
          <w:szCs w:val="24"/>
        </w:rPr>
        <w:br w:type="page"/>
      </w:r>
    </w:p>
    <w:p>
      <w:pPr>
        <w:jc w:val="center"/>
        <w:outlineLvl w:val="0"/>
        <w:rPr>
          <w:rFonts w:ascii="宋体" w:hAnsi="宋体" w:eastAsia="宋体" w:cs="宋体"/>
          <w:b/>
          <w:bCs/>
          <w:sz w:val="36"/>
          <w:szCs w:val="40"/>
        </w:rPr>
      </w:pPr>
      <w:bookmarkStart w:id="17" w:name="_Toc26428"/>
      <w:r>
        <w:rPr>
          <w:rFonts w:hint="eastAsia" w:ascii="宋体" w:hAnsi="宋体" w:eastAsia="宋体" w:cs="宋体"/>
          <w:b/>
          <w:bCs/>
          <w:sz w:val="36"/>
          <w:szCs w:val="40"/>
        </w:rPr>
        <w:t>第三部分 响应供应商须知</w:t>
      </w:r>
      <w:bookmarkEnd w:id="17"/>
    </w:p>
    <w:p>
      <w:pPr>
        <w:jc w:val="center"/>
        <w:outlineLvl w:val="0"/>
        <w:rPr>
          <w:rFonts w:ascii="宋体" w:hAnsi="宋体" w:eastAsia="宋体" w:cs="宋体"/>
          <w:b/>
          <w:bCs/>
          <w:sz w:val="36"/>
          <w:szCs w:val="40"/>
        </w:rPr>
        <w:sectPr>
          <w:headerReference r:id="rId6" w:type="default"/>
          <w:footerReference r:id="rId7" w:type="default"/>
          <w:pgSz w:w="11900" w:h="16840"/>
          <w:pgMar w:top="1417" w:right="1417" w:bottom="964" w:left="1418" w:header="851" w:footer="907" w:gutter="0"/>
          <w:cols w:equalWidth="0" w:num="1">
            <w:col w:w="9215"/>
          </w:cols>
        </w:sectPr>
      </w:pPr>
    </w:p>
    <w:p>
      <w:pPr>
        <w:autoSpaceDE w:val="0"/>
        <w:autoSpaceDN w:val="0"/>
        <w:spacing w:line="360" w:lineRule="auto"/>
        <w:jc w:val="left"/>
        <w:rPr>
          <w:rFonts w:ascii="宋体" w:hAnsi="宋体" w:eastAsia="宋体" w:cs="宋体"/>
        </w:rPr>
      </w:pPr>
      <w:r>
        <w:rPr>
          <w:rFonts w:hint="eastAsia" w:ascii="宋体" w:hAnsi="宋体" w:eastAsia="宋体" w:cs="宋体"/>
          <w:bCs/>
          <w:color w:val="000000"/>
          <w:sz w:val="28"/>
        </w:rPr>
        <w:t>一、说 明</w:t>
      </w:r>
    </w:p>
    <w:p>
      <w:pPr>
        <w:autoSpaceDE w:val="0"/>
        <w:autoSpaceDN w:val="0"/>
        <w:spacing w:before="4" w:line="360" w:lineRule="auto"/>
        <w:ind w:left="2134" w:right="263" w:hanging="2134"/>
        <w:jc w:val="left"/>
        <w:rPr>
          <w:rFonts w:ascii="宋体" w:hAnsi="宋体" w:eastAsia="宋体" w:cs="宋体"/>
        </w:rPr>
      </w:pPr>
      <w:r>
        <w:rPr>
          <w:rFonts w:hint="eastAsia" w:ascii="宋体" w:hAnsi="宋体" w:eastAsia="宋体" w:cs="宋体"/>
        </w:rPr>
        <w:br w:type="column"/>
      </w:r>
    </w:p>
    <w:p>
      <w:pPr>
        <w:spacing w:line="360" w:lineRule="auto"/>
        <w:jc w:val="center"/>
        <w:rPr>
          <w:rFonts w:ascii="宋体" w:hAnsi="宋体" w:eastAsia="宋体" w:cs="宋体"/>
        </w:rPr>
        <w:sectPr>
          <w:type w:val="continuous"/>
          <w:pgSz w:w="11900" w:h="16840"/>
          <w:pgMar w:top="1305" w:right="1267" w:bottom="919" w:left="1418" w:header="851" w:footer="919" w:gutter="0"/>
          <w:cols w:equalWidth="0" w:num="2">
            <w:col w:w="1436" w:space="23"/>
            <w:col w:w="7756"/>
          </w:cols>
        </w:sectPr>
      </w:pPr>
    </w:p>
    <w:p>
      <w:pPr>
        <w:pStyle w:val="2"/>
        <w:adjustRightInd w:val="0"/>
        <w:snapToGrid w:val="0"/>
        <w:spacing w:line="440" w:lineRule="exact"/>
        <w:rPr>
          <w:rFonts w:hAnsi="宋体" w:eastAsia="宋体" w:cs="宋体"/>
          <w:sz w:val="24"/>
          <w:szCs w:val="24"/>
        </w:rPr>
      </w:pPr>
      <w:r>
        <w:rPr>
          <w:rFonts w:hint="eastAsia" w:hAnsi="宋体" w:eastAsia="宋体" w:cs="宋体"/>
          <w:sz w:val="24"/>
          <w:szCs w:val="24"/>
        </w:rPr>
        <w:t>1．适用范围</w:t>
      </w:r>
    </w:p>
    <w:p>
      <w:pPr>
        <w:pStyle w:val="2"/>
        <w:adjustRightInd w:val="0"/>
        <w:snapToGrid w:val="0"/>
        <w:spacing w:line="440" w:lineRule="exact"/>
        <w:rPr>
          <w:rFonts w:hAnsi="宋体" w:eastAsia="宋体" w:cs="宋体"/>
          <w:sz w:val="24"/>
          <w:szCs w:val="24"/>
        </w:rPr>
      </w:pPr>
      <w:r>
        <w:rPr>
          <w:rFonts w:hint="eastAsia" w:hAnsi="宋体" w:eastAsia="宋体" w:cs="宋体"/>
          <w:sz w:val="24"/>
          <w:szCs w:val="24"/>
        </w:rPr>
        <w:t>1.1本磋商文件适用于本竞争性磋商的政府采购项目。</w:t>
      </w:r>
    </w:p>
    <w:p>
      <w:pPr>
        <w:pStyle w:val="2"/>
        <w:adjustRightInd w:val="0"/>
        <w:snapToGrid w:val="0"/>
        <w:spacing w:line="440" w:lineRule="exact"/>
        <w:rPr>
          <w:rFonts w:hAnsi="宋体" w:eastAsia="宋体" w:cs="宋体"/>
          <w:sz w:val="24"/>
          <w:szCs w:val="24"/>
        </w:rPr>
      </w:pPr>
      <w:r>
        <w:rPr>
          <w:rFonts w:hint="eastAsia" w:hAnsi="宋体" w:eastAsia="宋体" w:cs="宋体"/>
          <w:sz w:val="24"/>
          <w:szCs w:val="24"/>
        </w:rPr>
        <w:t>2. 定义</w:t>
      </w:r>
    </w:p>
    <w:p>
      <w:pPr>
        <w:pStyle w:val="2"/>
        <w:adjustRightInd w:val="0"/>
        <w:snapToGrid w:val="0"/>
        <w:spacing w:line="440" w:lineRule="exact"/>
        <w:ind w:left="480" w:hanging="480" w:hangingChars="200"/>
        <w:rPr>
          <w:rFonts w:hAnsi="宋体" w:eastAsia="宋体" w:cs="宋体"/>
          <w:sz w:val="24"/>
          <w:szCs w:val="24"/>
        </w:rPr>
      </w:pPr>
      <w:r>
        <w:rPr>
          <w:rFonts w:hint="eastAsia" w:hAnsi="宋体" w:eastAsia="宋体" w:cs="宋体"/>
          <w:sz w:val="24"/>
          <w:szCs w:val="24"/>
        </w:rPr>
        <w:t>2.1 “采购人”是指：广东省河源监狱。</w:t>
      </w:r>
    </w:p>
    <w:p>
      <w:pPr>
        <w:pStyle w:val="2"/>
        <w:adjustRightInd w:val="0"/>
        <w:snapToGrid w:val="0"/>
        <w:spacing w:line="440" w:lineRule="exact"/>
        <w:rPr>
          <w:rFonts w:hAnsi="宋体" w:eastAsia="宋体" w:cs="宋体"/>
          <w:sz w:val="24"/>
          <w:szCs w:val="24"/>
        </w:rPr>
      </w:pPr>
      <w:r>
        <w:rPr>
          <w:rFonts w:hint="eastAsia" w:hAnsi="宋体" w:eastAsia="宋体" w:cs="宋体"/>
          <w:sz w:val="24"/>
          <w:szCs w:val="24"/>
        </w:rPr>
        <w:t>2.2 “采购代理机构”是指：广东建一招标采购有限公司。</w:t>
      </w:r>
    </w:p>
    <w:p>
      <w:pPr>
        <w:pStyle w:val="2"/>
        <w:adjustRightInd w:val="0"/>
        <w:snapToGrid w:val="0"/>
        <w:spacing w:line="440" w:lineRule="exact"/>
        <w:rPr>
          <w:rFonts w:hAnsi="宋体" w:eastAsia="宋体" w:cs="宋体"/>
          <w:sz w:val="24"/>
          <w:szCs w:val="24"/>
        </w:rPr>
      </w:pPr>
      <w:r>
        <w:rPr>
          <w:rFonts w:hint="eastAsia" w:hAnsi="宋体" w:eastAsia="宋体" w:cs="宋体"/>
          <w:sz w:val="24"/>
          <w:szCs w:val="24"/>
        </w:rPr>
        <w:t>2.3 “监管部门”是指：同级监管部门。</w:t>
      </w:r>
    </w:p>
    <w:p>
      <w:pPr>
        <w:pStyle w:val="2"/>
        <w:adjustRightInd w:val="0"/>
        <w:snapToGrid w:val="0"/>
        <w:spacing w:line="440" w:lineRule="exact"/>
        <w:rPr>
          <w:rFonts w:hAnsi="宋体" w:eastAsia="宋体" w:cs="宋体"/>
          <w:sz w:val="24"/>
          <w:szCs w:val="24"/>
        </w:rPr>
      </w:pPr>
      <w:r>
        <w:rPr>
          <w:rFonts w:hint="eastAsia" w:hAnsi="宋体" w:eastAsia="宋体" w:cs="宋体"/>
          <w:sz w:val="24"/>
          <w:szCs w:val="24"/>
        </w:rPr>
        <w:t>2.4 “响应供应商”是指：响应本文件要求，参加磋商的法人或者其他组织、自然人。</w:t>
      </w:r>
    </w:p>
    <w:p>
      <w:pPr>
        <w:pStyle w:val="2"/>
        <w:adjustRightInd w:val="0"/>
        <w:snapToGrid w:val="0"/>
        <w:spacing w:line="440" w:lineRule="exact"/>
        <w:ind w:left="600" w:hanging="600" w:hangingChars="250"/>
        <w:rPr>
          <w:rFonts w:hAnsi="宋体" w:eastAsia="宋体" w:cs="宋体"/>
          <w:snapToGrid w:val="0"/>
          <w:sz w:val="24"/>
          <w:szCs w:val="24"/>
        </w:rPr>
      </w:pPr>
      <w:r>
        <w:rPr>
          <w:rFonts w:hint="eastAsia" w:hAnsi="宋体" w:eastAsia="宋体" w:cs="宋体"/>
          <w:sz w:val="24"/>
          <w:szCs w:val="24"/>
        </w:rPr>
        <w:t>2.5  合格的“响应供应商”是指：符合磋商文件规定的资格要求及特殊条件要求的响应供应商</w:t>
      </w:r>
      <w:r>
        <w:rPr>
          <w:rFonts w:hint="eastAsia" w:hAnsi="宋体" w:eastAsia="宋体" w:cs="宋体"/>
          <w:snapToGrid w:val="0"/>
          <w:sz w:val="24"/>
          <w:szCs w:val="24"/>
        </w:rPr>
        <w:t>。</w:t>
      </w:r>
    </w:p>
    <w:p>
      <w:pPr>
        <w:pStyle w:val="2"/>
        <w:adjustRightInd w:val="0"/>
        <w:snapToGrid w:val="0"/>
        <w:spacing w:line="440" w:lineRule="exact"/>
        <w:rPr>
          <w:rFonts w:hAnsi="宋体" w:eastAsia="宋体" w:cs="宋体"/>
          <w:sz w:val="24"/>
          <w:szCs w:val="24"/>
        </w:rPr>
      </w:pPr>
      <w:r>
        <w:rPr>
          <w:rFonts w:hint="eastAsia" w:hAnsi="宋体" w:eastAsia="宋体" w:cs="宋体"/>
          <w:sz w:val="24"/>
          <w:szCs w:val="24"/>
        </w:rPr>
        <w:t>2.6 “成交响应供应商”是指：经法定程序确定并授予合同的响应人。</w:t>
      </w:r>
    </w:p>
    <w:p>
      <w:pPr>
        <w:pStyle w:val="2"/>
        <w:adjustRightInd w:val="0"/>
        <w:snapToGrid w:val="0"/>
        <w:spacing w:line="440" w:lineRule="exact"/>
        <w:ind w:left="720" w:hanging="720" w:hangingChars="300"/>
        <w:rPr>
          <w:rFonts w:hAnsi="宋体" w:eastAsia="宋体" w:cs="宋体"/>
          <w:sz w:val="24"/>
          <w:szCs w:val="24"/>
        </w:rPr>
      </w:pPr>
      <w:r>
        <w:rPr>
          <w:rFonts w:hint="eastAsia" w:hAnsi="宋体" w:eastAsia="宋体" w:cs="宋体"/>
          <w:sz w:val="24"/>
          <w:szCs w:val="24"/>
        </w:rPr>
        <w:t>2.7 “磋商响应文件”是指：响应供应商根据本文件要求，编制包含技术和服务等所有内容的实质性响应文件。</w:t>
      </w:r>
    </w:p>
    <w:p>
      <w:pPr>
        <w:pStyle w:val="2"/>
        <w:adjustRightInd w:val="0"/>
        <w:snapToGrid w:val="0"/>
        <w:spacing w:line="440" w:lineRule="exact"/>
        <w:rPr>
          <w:rFonts w:hAnsi="宋体" w:eastAsia="宋体" w:cs="宋体"/>
          <w:sz w:val="24"/>
          <w:szCs w:val="24"/>
        </w:rPr>
      </w:pPr>
      <w:r>
        <w:rPr>
          <w:rFonts w:hint="eastAsia" w:hAnsi="宋体" w:eastAsia="宋体" w:cs="宋体"/>
          <w:sz w:val="24"/>
          <w:szCs w:val="24"/>
        </w:rPr>
        <w:t>3. 合格的货物和服务</w:t>
      </w:r>
    </w:p>
    <w:p>
      <w:pPr>
        <w:adjustRightInd w:val="0"/>
        <w:snapToGrid w:val="0"/>
        <w:spacing w:line="440" w:lineRule="exact"/>
        <w:ind w:left="480" w:hanging="480" w:hangingChars="200"/>
        <w:rPr>
          <w:rFonts w:ascii="宋体" w:hAnsi="宋体" w:eastAsia="宋体" w:cs="宋体"/>
          <w:sz w:val="24"/>
          <w:szCs w:val="24"/>
        </w:rPr>
      </w:pPr>
      <w:r>
        <w:rPr>
          <w:rFonts w:hint="eastAsia" w:ascii="宋体" w:hAnsi="宋体" w:eastAsia="宋体" w:cs="宋体"/>
          <w:sz w:val="24"/>
          <w:szCs w:val="24"/>
        </w:rPr>
        <w:t>3.1 “货物”是指响应供应商制造或组织符合磋商文件要求的货物等。磋商文件中没有提及采购货物来源地的，根据《政府采购法》的相关规定均应是本国货物，且优先采购自主创新、节能、环保产品。</w:t>
      </w:r>
      <w:r>
        <w:rPr>
          <w:rFonts w:hint="eastAsia" w:ascii="宋体" w:hAnsi="宋体" w:eastAsia="宋体" w:cs="宋体"/>
          <w:snapToGrid w:val="0"/>
          <w:sz w:val="24"/>
          <w:szCs w:val="24"/>
        </w:rPr>
        <w:t>货物必须是合法生产、合法来源的符合国家有关标准要求的货物，并满足本磋商文件规定的规格、参数、质量、价格、有效期、售后服务等要求。</w:t>
      </w:r>
    </w:p>
    <w:p>
      <w:pPr>
        <w:pStyle w:val="2"/>
        <w:adjustRightInd w:val="0"/>
        <w:snapToGrid w:val="0"/>
        <w:spacing w:line="440" w:lineRule="exact"/>
        <w:ind w:left="540" w:hanging="540" w:hangingChars="225"/>
        <w:rPr>
          <w:rFonts w:hAnsi="宋体" w:eastAsia="宋体" w:cs="宋体"/>
          <w:sz w:val="24"/>
          <w:szCs w:val="24"/>
        </w:rPr>
      </w:pPr>
      <w:r>
        <w:rPr>
          <w:rFonts w:hint="eastAsia" w:hAnsi="宋体" w:eastAsia="宋体" w:cs="宋体"/>
          <w:sz w:val="24"/>
          <w:szCs w:val="24"/>
        </w:rPr>
        <w:t>3.2</w:t>
      </w:r>
      <w:r>
        <w:rPr>
          <w:rFonts w:hint="eastAsia" w:hAnsi="宋体" w:eastAsia="宋体" w:cs="宋体"/>
          <w:color w:val="FF0000"/>
          <w:sz w:val="24"/>
          <w:szCs w:val="24"/>
        </w:rPr>
        <w:t xml:space="preserve"> </w:t>
      </w:r>
      <w:r>
        <w:rPr>
          <w:rFonts w:hint="eastAsia" w:hAnsi="宋体" w:eastAsia="宋体" w:cs="宋体"/>
          <w:sz w:val="24"/>
          <w:szCs w:val="24"/>
        </w:rPr>
        <w:t>“服务”是指除货物和工程以外的其他政府采购对象，其中包括：响应供应商须承担的运输、安装、技术支持、施工人员培训以及磋商文件规定的其它服务。</w:t>
      </w:r>
    </w:p>
    <w:p>
      <w:pPr>
        <w:pStyle w:val="2"/>
        <w:adjustRightInd w:val="0"/>
        <w:snapToGrid w:val="0"/>
        <w:spacing w:line="440" w:lineRule="exact"/>
        <w:rPr>
          <w:rFonts w:hAnsi="宋体" w:eastAsia="宋体" w:cs="宋体"/>
          <w:sz w:val="24"/>
          <w:szCs w:val="24"/>
        </w:rPr>
      </w:pPr>
      <w:r>
        <w:rPr>
          <w:rFonts w:hint="eastAsia" w:hAnsi="宋体" w:eastAsia="宋体" w:cs="宋体"/>
          <w:sz w:val="24"/>
          <w:szCs w:val="24"/>
        </w:rPr>
        <w:t>4.  报价费用</w:t>
      </w:r>
    </w:p>
    <w:p>
      <w:pPr>
        <w:pStyle w:val="2"/>
        <w:adjustRightInd w:val="0"/>
        <w:snapToGrid w:val="0"/>
        <w:spacing w:line="440" w:lineRule="exact"/>
        <w:ind w:left="420" w:hanging="420"/>
        <w:rPr>
          <w:rFonts w:hAnsi="宋体" w:eastAsia="宋体" w:cs="宋体"/>
          <w:sz w:val="24"/>
          <w:szCs w:val="24"/>
        </w:rPr>
      </w:pPr>
      <w:r>
        <w:rPr>
          <w:rFonts w:hint="eastAsia" w:hAnsi="宋体" w:eastAsia="宋体" w:cs="宋体"/>
          <w:sz w:val="24"/>
          <w:szCs w:val="24"/>
        </w:rPr>
        <w:t>4.1 响应供应商应承担所有与准备和参加报价有关的费用。不论磋商的结果如何，政府采购代理机构和采购人均无义务和责任承担这些费用。</w:t>
      </w:r>
    </w:p>
    <w:p>
      <w:pPr>
        <w:pStyle w:val="2"/>
        <w:adjustRightInd w:val="0"/>
        <w:snapToGrid w:val="0"/>
        <w:spacing w:line="440" w:lineRule="exact"/>
        <w:ind w:left="420" w:hanging="420"/>
        <w:rPr>
          <w:rFonts w:hAnsi="宋体" w:eastAsia="宋体" w:cs="宋体"/>
          <w:sz w:val="24"/>
          <w:szCs w:val="24"/>
          <w:highlight w:val="none"/>
        </w:rPr>
      </w:pPr>
      <w:r>
        <w:rPr>
          <w:rFonts w:hint="eastAsia" w:hAnsi="宋体" w:eastAsia="宋体" w:cs="宋体"/>
          <w:sz w:val="24"/>
          <w:szCs w:val="24"/>
          <w:highlight w:val="none"/>
        </w:rPr>
        <w:t>4.2本次招标按国家相关规定向成交供应商收取成交服务费。该成交服务费参照国家发展计划委印发的（计价格〔2002〕1980号）、国家发改委印发的（发改办价格〔2003〕857号）及（发改办价格〔2011〕534号）文件规定进行收取，</w:t>
      </w:r>
      <w:r>
        <w:rPr>
          <w:rFonts w:hint="eastAsia" w:hAnsi="宋体" w:eastAsia="宋体" w:cs="宋体"/>
          <w:sz w:val="24"/>
          <w:szCs w:val="24"/>
          <w:highlight w:val="none"/>
          <w:lang w:val="en-US" w:eastAsia="zh-CN"/>
        </w:rPr>
        <w:t>本项目按”服务”招标服务费收费标准下浮10%计算。服务费计算表格如下，</w:t>
      </w:r>
      <w:r>
        <w:rPr>
          <w:rFonts w:hint="eastAsia" w:hAnsi="宋体" w:eastAsia="宋体" w:cs="宋体"/>
          <w:sz w:val="24"/>
          <w:szCs w:val="24"/>
          <w:highlight w:val="none"/>
        </w:rPr>
        <w:t>按成交金额计算：</w:t>
      </w:r>
    </w:p>
    <w:tbl>
      <w:tblPr>
        <w:tblStyle w:val="25"/>
        <w:tblW w:w="86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5"/>
        <w:gridCol w:w="1756"/>
        <w:gridCol w:w="1716"/>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blHeader/>
          <w:jc w:val="center"/>
        </w:trPr>
        <w:tc>
          <w:tcPr>
            <w:tcW w:w="3495" w:type="dxa"/>
            <w:tcBorders>
              <w:tl2br w:val="single" w:color="auto" w:sz="4" w:space="0"/>
            </w:tcBorders>
            <w:vAlign w:val="center"/>
          </w:tcPr>
          <w:p>
            <w:pPr>
              <w:jc w:val="right"/>
              <w:rPr>
                <w:rFonts w:ascii="宋体" w:hAnsi="宋体" w:eastAsia="宋体" w:cs="宋体"/>
                <w:sz w:val="24"/>
                <w:szCs w:val="24"/>
                <w:highlight w:val="none"/>
              </w:rPr>
            </w:pPr>
            <w:r>
              <w:rPr>
                <w:rFonts w:hint="eastAsia" w:ascii="宋体" w:hAnsi="宋体" w:eastAsia="宋体" w:cs="宋体"/>
                <w:sz w:val="24"/>
                <w:szCs w:val="24"/>
                <w:highlight w:val="none"/>
              </w:rPr>
              <w:t>费率</w:t>
            </w:r>
          </w:p>
          <w:p>
            <w:pPr>
              <w:rPr>
                <w:rFonts w:ascii="宋体" w:hAnsi="宋体" w:eastAsia="宋体" w:cs="宋体"/>
                <w:sz w:val="24"/>
                <w:szCs w:val="24"/>
                <w:highlight w:val="none"/>
              </w:rPr>
            </w:pPr>
            <w:r>
              <w:rPr>
                <w:rFonts w:hint="eastAsia" w:ascii="宋体" w:hAnsi="宋体" w:eastAsia="宋体" w:cs="宋体"/>
                <w:sz w:val="24"/>
                <w:szCs w:val="24"/>
                <w:highlight w:val="none"/>
              </w:rPr>
              <w:t>成交金额</w:t>
            </w:r>
          </w:p>
        </w:tc>
        <w:tc>
          <w:tcPr>
            <w:tcW w:w="1756" w:type="dxa"/>
            <w:vAlign w:val="center"/>
          </w:tcPr>
          <w:p>
            <w:pPr>
              <w:ind w:firstLine="120" w:firstLineChars="50"/>
              <w:jc w:val="center"/>
              <w:rPr>
                <w:rFonts w:ascii="宋体" w:hAnsi="宋体" w:eastAsia="宋体" w:cs="宋体"/>
                <w:sz w:val="24"/>
                <w:szCs w:val="24"/>
                <w:highlight w:val="none"/>
              </w:rPr>
            </w:pPr>
            <w:r>
              <w:rPr>
                <w:rFonts w:hint="eastAsia" w:ascii="宋体" w:hAnsi="宋体" w:eastAsia="宋体" w:cs="宋体"/>
                <w:sz w:val="24"/>
                <w:szCs w:val="24"/>
                <w:highlight w:val="none"/>
              </w:rPr>
              <w:t>货物招标</w:t>
            </w:r>
          </w:p>
        </w:tc>
        <w:tc>
          <w:tcPr>
            <w:tcW w:w="171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服务招标</w:t>
            </w:r>
          </w:p>
        </w:tc>
        <w:tc>
          <w:tcPr>
            <w:tcW w:w="166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349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100万元以下</w:t>
            </w:r>
          </w:p>
        </w:tc>
        <w:tc>
          <w:tcPr>
            <w:tcW w:w="175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1.5%</w:t>
            </w:r>
          </w:p>
        </w:tc>
        <w:tc>
          <w:tcPr>
            <w:tcW w:w="171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1.5%</w:t>
            </w:r>
          </w:p>
        </w:tc>
        <w:tc>
          <w:tcPr>
            <w:tcW w:w="166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349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100～500万元</w:t>
            </w:r>
          </w:p>
        </w:tc>
        <w:tc>
          <w:tcPr>
            <w:tcW w:w="175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1.1%</w:t>
            </w:r>
          </w:p>
        </w:tc>
        <w:tc>
          <w:tcPr>
            <w:tcW w:w="171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0.8%</w:t>
            </w:r>
          </w:p>
        </w:tc>
        <w:tc>
          <w:tcPr>
            <w:tcW w:w="166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349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500～1000万元</w:t>
            </w:r>
          </w:p>
        </w:tc>
        <w:tc>
          <w:tcPr>
            <w:tcW w:w="175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0.8%</w:t>
            </w:r>
          </w:p>
        </w:tc>
        <w:tc>
          <w:tcPr>
            <w:tcW w:w="171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0.45%</w:t>
            </w:r>
          </w:p>
        </w:tc>
        <w:tc>
          <w:tcPr>
            <w:tcW w:w="166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349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1000～5000万元</w:t>
            </w:r>
          </w:p>
        </w:tc>
        <w:tc>
          <w:tcPr>
            <w:tcW w:w="175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0.5%</w:t>
            </w:r>
          </w:p>
        </w:tc>
        <w:tc>
          <w:tcPr>
            <w:tcW w:w="171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0.25%</w:t>
            </w:r>
          </w:p>
        </w:tc>
        <w:tc>
          <w:tcPr>
            <w:tcW w:w="166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349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5000万元～1亿元</w:t>
            </w:r>
          </w:p>
        </w:tc>
        <w:tc>
          <w:tcPr>
            <w:tcW w:w="175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0.25%</w:t>
            </w:r>
          </w:p>
        </w:tc>
        <w:tc>
          <w:tcPr>
            <w:tcW w:w="171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0.1%</w:t>
            </w:r>
          </w:p>
        </w:tc>
        <w:tc>
          <w:tcPr>
            <w:tcW w:w="166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349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1～5亿元</w:t>
            </w:r>
          </w:p>
        </w:tc>
        <w:tc>
          <w:tcPr>
            <w:tcW w:w="175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0.05%</w:t>
            </w:r>
          </w:p>
        </w:tc>
        <w:tc>
          <w:tcPr>
            <w:tcW w:w="1716"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0.05%</w:t>
            </w:r>
          </w:p>
        </w:tc>
        <w:tc>
          <w:tcPr>
            <w:tcW w:w="1665" w:type="dxa"/>
            <w:vAlign w:val="center"/>
          </w:tcPr>
          <w:p>
            <w:pPr>
              <w:jc w:val="center"/>
              <w:rPr>
                <w:rFonts w:ascii="宋体" w:hAnsi="宋体" w:eastAsia="宋体" w:cs="宋体"/>
                <w:sz w:val="24"/>
                <w:szCs w:val="24"/>
                <w:highlight w:val="none"/>
              </w:rPr>
            </w:pPr>
            <w:r>
              <w:rPr>
                <w:rFonts w:hint="eastAsia" w:ascii="宋体" w:hAnsi="宋体" w:eastAsia="宋体" w:cs="宋体"/>
                <w:sz w:val="24"/>
                <w:szCs w:val="24"/>
                <w:highlight w:val="none"/>
              </w:rPr>
              <w:t>0.05%</w:t>
            </w:r>
          </w:p>
        </w:tc>
      </w:tr>
    </w:tbl>
    <w:p>
      <w:pPr>
        <w:tabs>
          <w:tab w:val="left" w:pos="540"/>
          <w:tab w:val="left" w:pos="720"/>
          <w:tab w:val="left" w:pos="1260"/>
        </w:tabs>
        <w:adjustRightInd w:val="0"/>
        <w:snapToGrid w:val="0"/>
        <w:spacing w:line="360" w:lineRule="auto"/>
        <w:ind w:firstLine="480" w:firstLineChars="200"/>
        <w:rPr>
          <w:rFonts w:ascii="宋体" w:hAnsi="宋体" w:eastAsia="宋体" w:cs="宋体"/>
          <w:sz w:val="24"/>
          <w:szCs w:val="24"/>
          <w:highlight w:val="yellow"/>
        </w:rPr>
      </w:pPr>
    </w:p>
    <w:p>
      <w:pPr>
        <w:tabs>
          <w:tab w:val="left" w:pos="1050"/>
        </w:tabs>
        <w:spacing w:line="440" w:lineRule="exact"/>
        <w:ind w:left="1681" w:leftChars="314" w:hanging="1022" w:hangingChars="424"/>
        <w:rPr>
          <w:rFonts w:ascii="宋体" w:hAnsi="宋体" w:eastAsia="宋体" w:cs="宋体"/>
          <w:b/>
          <w:bCs/>
          <w:sz w:val="24"/>
          <w:szCs w:val="24"/>
          <w:highlight w:val="none"/>
        </w:rPr>
      </w:pPr>
      <w:r>
        <w:rPr>
          <w:rFonts w:hint="eastAsia" w:ascii="宋体" w:hAnsi="宋体" w:eastAsia="宋体" w:cs="宋体"/>
          <w:b/>
          <w:bCs/>
          <w:sz w:val="24"/>
          <w:szCs w:val="24"/>
          <w:highlight w:val="none"/>
        </w:rPr>
        <w:t>说明：</w:t>
      </w:r>
    </w:p>
    <w:p>
      <w:pPr>
        <w:numPr>
          <w:ilvl w:val="0"/>
          <w:numId w:val="5"/>
        </w:numPr>
        <w:tabs>
          <w:tab w:val="left" w:pos="540"/>
          <w:tab w:val="left" w:pos="720"/>
          <w:tab w:val="left" w:pos="1260"/>
          <w:tab w:val="clear" w:pos="1453"/>
        </w:tabs>
        <w:adjustRightInd w:val="0"/>
        <w:snapToGrid w:val="0"/>
        <w:spacing w:line="440" w:lineRule="exact"/>
        <w:ind w:left="1260" w:hanging="525"/>
        <w:rPr>
          <w:rFonts w:ascii="宋体" w:hAnsi="宋体" w:eastAsia="宋体" w:cs="宋体"/>
          <w:sz w:val="24"/>
          <w:szCs w:val="24"/>
          <w:highlight w:val="none"/>
        </w:rPr>
      </w:pPr>
      <w:r>
        <w:rPr>
          <w:rFonts w:hint="eastAsia" w:ascii="宋体" w:hAnsi="宋体" w:eastAsia="宋体" w:cs="宋体"/>
          <w:sz w:val="24"/>
          <w:szCs w:val="24"/>
          <w:highlight w:val="none"/>
        </w:rPr>
        <w:t>成交</w:t>
      </w:r>
      <w:r>
        <w:rPr>
          <w:rFonts w:hint="eastAsia" w:ascii="宋体" w:hAnsi="宋体" w:eastAsia="宋体" w:cs="宋体"/>
          <w:bCs/>
          <w:sz w:val="24"/>
          <w:szCs w:val="24"/>
          <w:highlight w:val="none"/>
        </w:rPr>
        <w:t>服务费的货币为人民币。</w:t>
      </w:r>
    </w:p>
    <w:p>
      <w:pPr>
        <w:numPr>
          <w:ilvl w:val="0"/>
          <w:numId w:val="5"/>
        </w:numPr>
        <w:tabs>
          <w:tab w:val="left" w:pos="540"/>
          <w:tab w:val="left" w:pos="720"/>
          <w:tab w:val="left" w:pos="1260"/>
          <w:tab w:val="clear" w:pos="1453"/>
        </w:tabs>
        <w:adjustRightInd w:val="0"/>
        <w:snapToGrid w:val="0"/>
        <w:spacing w:line="440" w:lineRule="exact"/>
        <w:ind w:left="645" w:leftChars="307" w:firstLine="62" w:firstLineChars="26"/>
        <w:rPr>
          <w:rFonts w:ascii="宋体" w:hAnsi="宋体" w:eastAsia="宋体" w:cs="宋体"/>
          <w:sz w:val="24"/>
          <w:szCs w:val="24"/>
          <w:highlight w:val="none"/>
        </w:rPr>
      </w:pPr>
      <w:r>
        <w:rPr>
          <w:rFonts w:hint="eastAsia" w:ascii="宋体" w:hAnsi="宋体" w:eastAsia="宋体" w:cs="宋体"/>
          <w:sz w:val="24"/>
          <w:szCs w:val="24"/>
          <w:highlight w:val="none"/>
        </w:rPr>
        <w:t>成交服务费支付方式：一次性以</w:t>
      </w:r>
      <w:r>
        <w:rPr>
          <w:rFonts w:hint="eastAsia" w:ascii="宋体" w:hAnsi="宋体" w:eastAsia="宋体" w:cs="宋体"/>
          <w:b/>
          <w:sz w:val="24"/>
          <w:szCs w:val="24"/>
          <w:highlight w:val="none"/>
        </w:rPr>
        <w:t>银行划帐</w:t>
      </w:r>
      <w:r>
        <w:rPr>
          <w:rFonts w:hint="eastAsia" w:ascii="宋体" w:hAnsi="宋体" w:eastAsia="宋体" w:cs="宋体"/>
          <w:sz w:val="24"/>
          <w:szCs w:val="24"/>
          <w:highlight w:val="none"/>
        </w:rPr>
        <w:t>形式支付。</w:t>
      </w:r>
    </w:p>
    <w:p>
      <w:pPr>
        <w:pStyle w:val="10"/>
        <w:spacing w:line="440" w:lineRule="exact"/>
        <w:rPr>
          <w:rFonts w:ascii="宋体" w:hAnsi="宋体" w:eastAsia="宋体" w:cs="宋体"/>
          <w:b/>
          <w:color w:val="000000"/>
          <w:highlight w:val="none"/>
        </w:rPr>
      </w:pPr>
      <w:r>
        <w:rPr>
          <w:rFonts w:hint="eastAsia" w:ascii="宋体" w:hAnsi="宋体" w:eastAsia="宋体" w:cs="宋体"/>
          <w:b/>
          <w:color w:val="000000"/>
          <w:highlight w:val="none"/>
        </w:rPr>
        <w:t>4.3项目代理服务费缴交方式（银行转账或现金方式。银行转账的请转到以下账户并备注“该项目的采购编号，代理服务费”字样）</w:t>
      </w:r>
    </w:p>
    <w:p>
      <w:pPr>
        <w:tabs>
          <w:tab w:val="left" w:pos="540"/>
          <w:tab w:val="left" w:pos="720"/>
          <w:tab w:val="left" w:pos="1260"/>
        </w:tabs>
        <w:adjustRightInd w:val="0"/>
        <w:snapToGrid w:val="0"/>
        <w:spacing w:line="460" w:lineRule="exact"/>
        <w:ind w:firstLine="590" w:firstLineChars="245"/>
        <w:rPr>
          <w:rFonts w:ascii="宋体" w:hAnsi="宋体" w:eastAsia="宋体" w:cs="宋体"/>
          <w:sz w:val="24"/>
          <w:szCs w:val="24"/>
          <w:highlight w:val="yellow"/>
        </w:rPr>
      </w:pPr>
      <w:r>
        <w:rPr>
          <w:rFonts w:hint="eastAsia" w:ascii="宋体" w:hAnsi="宋体" w:eastAsia="宋体" w:cs="宋体"/>
          <w:b/>
          <w:sz w:val="24"/>
          <w:szCs w:val="24"/>
          <w:highlight w:val="none"/>
        </w:rPr>
        <w:t>注：单项采购项目，按承诺下浮率计算服务费不足3000元的，按3000元收取服务费用。</w:t>
      </w:r>
    </w:p>
    <w:p>
      <w:pPr>
        <w:pStyle w:val="13"/>
        <w:rPr>
          <w:rFonts w:ascii="宋体" w:hAnsi="宋体" w:eastAsia="宋体" w:cs="宋体"/>
          <w:sz w:val="24"/>
          <w:szCs w:val="24"/>
        </w:rPr>
      </w:pPr>
    </w:p>
    <w:p>
      <w:pPr>
        <w:tabs>
          <w:tab w:val="left" w:pos="525"/>
        </w:tabs>
        <w:spacing w:line="440" w:lineRule="exact"/>
        <w:ind w:right="-158" w:rightChars="-75" w:firstLine="241" w:firstLineChars="100"/>
        <w:rPr>
          <w:rFonts w:ascii="宋体" w:hAnsi="宋体" w:eastAsia="宋体" w:cs="宋体"/>
          <w:b/>
          <w:bCs/>
          <w:sz w:val="24"/>
          <w:szCs w:val="24"/>
        </w:rPr>
      </w:pPr>
      <w:r>
        <w:rPr>
          <w:rFonts w:hint="eastAsia" w:ascii="宋体" w:hAnsi="宋体" w:eastAsia="宋体" w:cs="宋体"/>
          <w:b/>
          <w:bCs/>
          <w:sz w:val="24"/>
          <w:szCs w:val="24"/>
        </w:rPr>
        <w:t>（成交服务费）存款账户：</w:t>
      </w:r>
    </w:p>
    <w:p>
      <w:pPr>
        <w:tabs>
          <w:tab w:val="left" w:pos="525"/>
        </w:tabs>
        <w:spacing w:line="440" w:lineRule="exact"/>
        <w:ind w:left="534" w:leftChars="197" w:right="-357" w:rightChars="-170" w:hanging="120" w:hangingChars="50"/>
        <w:rPr>
          <w:rFonts w:ascii="宋体" w:hAnsi="宋体" w:eastAsia="宋体" w:cs="宋体"/>
          <w:sz w:val="24"/>
          <w:szCs w:val="24"/>
        </w:rPr>
      </w:pPr>
      <w:r>
        <w:rPr>
          <w:rFonts w:hint="eastAsia" w:ascii="宋体" w:hAnsi="宋体" w:eastAsia="宋体" w:cs="宋体"/>
          <w:sz w:val="24"/>
          <w:szCs w:val="24"/>
        </w:rPr>
        <w:t>名    称：广东建一招标采购有限公司</w:t>
      </w:r>
    </w:p>
    <w:p>
      <w:pPr>
        <w:tabs>
          <w:tab w:val="left" w:pos="525"/>
        </w:tabs>
        <w:spacing w:line="440" w:lineRule="exact"/>
        <w:ind w:left="534" w:leftChars="197" w:right="-357" w:rightChars="-170" w:hanging="120" w:hangingChars="50"/>
        <w:rPr>
          <w:rFonts w:ascii="宋体" w:hAnsi="宋体" w:eastAsia="宋体" w:cs="宋体"/>
          <w:sz w:val="24"/>
          <w:szCs w:val="24"/>
        </w:rPr>
      </w:pPr>
      <w:r>
        <w:rPr>
          <w:rFonts w:hint="eastAsia" w:ascii="宋体" w:hAnsi="宋体" w:eastAsia="宋体" w:cs="宋体"/>
          <w:sz w:val="24"/>
          <w:szCs w:val="24"/>
        </w:rPr>
        <w:t>开户银行：中国建设银行股份有限公司河源永祥路支行</w:t>
      </w:r>
    </w:p>
    <w:p>
      <w:pPr>
        <w:tabs>
          <w:tab w:val="left" w:pos="525"/>
        </w:tabs>
        <w:spacing w:line="440" w:lineRule="exact"/>
        <w:ind w:left="534" w:leftChars="197" w:right="-357" w:rightChars="-170" w:hanging="120" w:hangingChars="50"/>
        <w:rPr>
          <w:rFonts w:ascii="宋体" w:hAnsi="宋体" w:eastAsia="宋体" w:cs="宋体"/>
          <w:sz w:val="24"/>
          <w:szCs w:val="24"/>
        </w:rPr>
      </w:pPr>
      <w:r>
        <w:rPr>
          <w:rFonts w:hint="eastAsia" w:ascii="宋体" w:hAnsi="宋体" w:eastAsia="宋体" w:cs="宋体"/>
          <w:sz w:val="24"/>
          <w:szCs w:val="24"/>
        </w:rPr>
        <w:t>账   号：44050174860800000407</w:t>
      </w:r>
    </w:p>
    <w:p>
      <w:pPr>
        <w:spacing w:line="360" w:lineRule="auto"/>
        <w:ind w:firstLine="460" w:firstLineChars="200"/>
        <w:rPr>
          <w:rFonts w:ascii="宋体" w:hAnsi="宋体" w:eastAsia="宋体" w:cs="宋体"/>
          <w:sz w:val="23"/>
          <w:szCs w:val="23"/>
        </w:rPr>
      </w:pPr>
    </w:p>
    <w:p>
      <w:pPr>
        <w:autoSpaceDE w:val="0"/>
        <w:autoSpaceDN w:val="0"/>
        <w:spacing w:line="360" w:lineRule="auto"/>
        <w:jc w:val="left"/>
        <w:rPr>
          <w:rFonts w:ascii="宋体" w:hAnsi="宋体" w:eastAsia="宋体" w:cs="宋体"/>
          <w:b/>
        </w:rPr>
      </w:pPr>
      <w:r>
        <w:rPr>
          <w:rFonts w:hint="eastAsia" w:ascii="宋体" w:hAnsi="宋体" w:eastAsia="宋体" w:cs="宋体"/>
          <w:b/>
          <w:color w:val="000000"/>
          <w:sz w:val="28"/>
        </w:rPr>
        <w:t>二、磋商文件</w:t>
      </w:r>
    </w:p>
    <w:p>
      <w:pPr>
        <w:pStyle w:val="2"/>
        <w:adjustRightInd w:val="0"/>
        <w:snapToGrid w:val="0"/>
        <w:spacing w:line="440" w:lineRule="exact"/>
        <w:ind w:left="420" w:hanging="420"/>
        <w:rPr>
          <w:rFonts w:hAnsi="宋体" w:eastAsia="宋体" w:cs="宋体"/>
          <w:sz w:val="24"/>
        </w:rPr>
      </w:pPr>
      <w:r>
        <w:rPr>
          <w:rFonts w:hint="eastAsia" w:hAnsi="宋体" w:eastAsia="宋体" w:cs="宋体"/>
          <w:sz w:val="24"/>
        </w:rPr>
        <w:t>1.磋商文件的编制依据及构成</w:t>
      </w:r>
    </w:p>
    <w:p>
      <w:pPr>
        <w:pStyle w:val="2"/>
        <w:adjustRightInd w:val="0"/>
        <w:snapToGrid w:val="0"/>
        <w:spacing w:line="440" w:lineRule="exact"/>
        <w:ind w:left="420" w:hanging="420"/>
        <w:rPr>
          <w:rFonts w:hAnsi="宋体" w:eastAsia="宋体" w:cs="宋体"/>
          <w:sz w:val="24"/>
        </w:rPr>
      </w:pPr>
      <w:r>
        <w:rPr>
          <w:rFonts w:hint="eastAsia" w:hAnsi="宋体" w:eastAsia="宋体" w:cs="宋体"/>
          <w:sz w:val="24"/>
        </w:rPr>
        <w:t>1.1本磋商文件的编制依据《中华人民共和国政府采购法》及其实施条例、《政府采购竞争性磋商采购方式管理暂行办法》及其配套的法规、规章、政策。</w:t>
      </w:r>
    </w:p>
    <w:p>
      <w:pPr>
        <w:pStyle w:val="2"/>
        <w:adjustRightInd w:val="0"/>
        <w:snapToGrid w:val="0"/>
        <w:spacing w:line="440" w:lineRule="exact"/>
        <w:ind w:left="420" w:hanging="420"/>
        <w:rPr>
          <w:rFonts w:hAnsi="宋体" w:eastAsia="宋体" w:cs="宋体"/>
          <w:sz w:val="24"/>
        </w:rPr>
      </w:pPr>
      <w:r>
        <w:rPr>
          <w:rFonts w:hint="eastAsia" w:hAnsi="宋体" w:eastAsia="宋体" w:cs="宋体"/>
          <w:sz w:val="24"/>
        </w:rPr>
        <w:t>1.2磋商文件共五部分，由下列文件以及在采购过程中发出的澄清、修正和补充文件组成：</w:t>
      </w:r>
    </w:p>
    <w:p>
      <w:pPr>
        <w:pStyle w:val="2"/>
        <w:adjustRightInd w:val="0"/>
        <w:snapToGrid w:val="0"/>
        <w:spacing w:line="440" w:lineRule="exact"/>
        <w:ind w:firstLine="360"/>
        <w:rPr>
          <w:rFonts w:hAnsi="宋体" w:eastAsia="宋体" w:cs="宋体"/>
          <w:sz w:val="24"/>
        </w:rPr>
      </w:pPr>
      <w:r>
        <w:rPr>
          <w:rFonts w:hint="eastAsia" w:hAnsi="宋体" w:eastAsia="宋体" w:cs="宋体"/>
          <w:sz w:val="24"/>
        </w:rPr>
        <w:t>第一部分：磋商邀请函</w:t>
      </w:r>
    </w:p>
    <w:p>
      <w:pPr>
        <w:pStyle w:val="2"/>
        <w:adjustRightInd w:val="0"/>
        <w:snapToGrid w:val="0"/>
        <w:spacing w:line="440" w:lineRule="exact"/>
        <w:ind w:firstLine="360"/>
        <w:rPr>
          <w:rFonts w:hAnsi="宋体" w:eastAsia="宋体" w:cs="宋体"/>
          <w:sz w:val="24"/>
        </w:rPr>
      </w:pPr>
      <w:r>
        <w:rPr>
          <w:rFonts w:hint="eastAsia" w:hAnsi="宋体" w:eastAsia="宋体" w:cs="宋体"/>
          <w:sz w:val="24"/>
        </w:rPr>
        <w:t>第二部分：采购项目内容</w:t>
      </w:r>
    </w:p>
    <w:p>
      <w:pPr>
        <w:pStyle w:val="2"/>
        <w:adjustRightInd w:val="0"/>
        <w:snapToGrid w:val="0"/>
        <w:spacing w:line="440" w:lineRule="exact"/>
        <w:ind w:firstLine="360"/>
        <w:rPr>
          <w:rFonts w:hAnsi="宋体" w:eastAsia="宋体" w:cs="宋体"/>
          <w:sz w:val="24"/>
        </w:rPr>
      </w:pPr>
      <w:r>
        <w:rPr>
          <w:rFonts w:hint="eastAsia" w:hAnsi="宋体" w:eastAsia="宋体" w:cs="宋体"/>
          <w:sz w:val="24"/>
        </w:rPr>
        <w:t>第三部分：磋商须知</w:t>
      </w:r>
    </w:p>
    <w:p>
      <w:pPr>
        <w:pStyle w:val="2"/>
        <w:adjustRightInd w:val="0"/>
        <w:snapToGrid w:val="0"/>
        <w:spacing w:line="440" w:lineRule="exact"/>
        <w:ind w:firstLine="360"/>
        <w:rPr>
          <w:rFonts w:hAnsi="宋体" w:eastAsia="宋体" w:cs="宋体"/>
          <w:sz w:val="24"/>
        </w:rPr>
      </w:pPr>
      <w:r>
        <w:rPr>
          <w:rFonts w:hint="eastAsia" w:hAnsi="宋体" w:eastAsia="宋体" w:cs="宋体"/>
          <w:sz w:val="24"/>
        </w:rPr>
        <w:t>第四部分：合同书格式</w:t>
      </w:r>
    </w:p>
    <w:p>
      <w:pPr>
        <w:pStyle w:val="2"/>
        <w:adjustRightInd w:val="0"/>
        <w:snapToGrid w:val="0"/>
        <w:spacing w:line="440" w:lineRule="exact"/>
        <w:ind w:firstLine="360"/>
        <w:rPr>
          <w:rFonts w:hAnsi="宋体" w:eastAsia="宋体" w:cs="宋体"/>
          <w:sz w:val="24"/>
        </w:rPr>
      </w:pPr>
      <w:r>
        <w:rPr>
          <w:rFonts w:hint="eastAsia" w:hAnsi="宋体" w:eastAsia="宋体" w:cs="宋体"/>
          <w:sz w:val="24"/>
        </w:rPr>
        <w:t>第五部分：磋商响应文件格式</w:t>
      </w:r>
    </w:p>
    <w:p>
      <w:pPr>
        <w:pStyle w:val="2"/>
        <w:adjustRightInd w:val="0"/>
        <w:snapToGrid w:val="0"/>
        <w:spacing w:line="440" w:lineRule="exact"/>
        <w:ind w:left="420" w:hanging="420"/>
        <w:rPr>
          <w:rFonts w:hAnsi="宋体" w:eastAsia="宋体" w:cs="宋体"/>
          <w:sz w:val="24"/>
        </w:rPr>
      </w:pPr>
      <w:r>
        <w:rPr>
          <w:rFonts w:hint="eastAsia" w:hAnsi="宋体" w:eastAsia="宋体" w:cs="宋体"/>
          <w:sz w:val="24"/>
        </w:rPr>
        <w:t>1.3响应供应商应认真阅读、并充分理解磋商文件的全部内容（包括所有的补充、修改内容、重要事项、格式、条款和技术规范及要求等。），响应供应商没有按照磋商文件要求提交全部资料，或者没有对磋商文件在各方面都做出实质性响应是响应供应商的风险，有可能导致其磋商响应被拒绝，或被认定为无效响应或被确定为响应无效。</w:t>
      </w:r>
    </w:p>
    <w:p>
      <w:pPr>
        <w:pStyle w:val="2"/>
        <w:tabs>
          <w:tab w:val="right" w:pos="9070"/>
        </w:tabs>
        <w:adjustRightInd w:val="0"/>
        <w:snapToGrid w:val="0"/>
        <w:spacing w:line="360" w:lineRule="auto"/>
        <w:ind w:left="420" w:hanging="420"/>
        <w:rPr>
          <w:rFonts w:hAnsi="宋体" w:eastAsia="宋体" w:cs="宋体"/>
          <w:sz w:val="24"/>
        </w:rPr>
      </w:pPr>
      <w:r>
        <w:rPr>
          <w:rFonts w:hint="eastAsia" w:hAnsi="宋体" w:eastAsia="宋体" w:cs="宋体"/>
          <w:sz w:val="24"/>
        </w:rPr>
        <w:t>1.4本磋商文件的解释权归“广东建一招标采购有限公司”所有。</w:t>
      </w:r>
      <w:r>
        <w:rPr>
          <w:rFonts w:hint="eastAsia" w:hAnsi="宋体" w:eastAsia="宋体" w:cs="宋体"/>
          <w:sz w:val="24"/>
        </w:rPr>
        <w:tab/>
      </w:r>
    </w:p>
    <w:p>
      <w:pPr>
        <w:spacing w:line="360" w:lineRule="auto"/>
        <w:rPr>
          <w:rFonts w:ascii="宋体" w:hAnsi="宋体" w:eastAsia="宋体" w:cs="宋体"/>
          <w:sz w:val="24"/>
        </w:rPr>
      </w:pPr>
      <w:r>
        <w:rPr>
          <w:rFonts w:hint="eastAsia" w:ascii="宋体" w:hAnsi="宋体" w:eastAsia="宋体" w:cs="宋体"/>
          <w:sz w:val="24"/>
        </w:rPr>
        <w:t>2.磋商文件的的澄清或修改</w:t>
      </w:r>
    </w:p>
    <w:p>
      <w:pPr>
        <w:spacing w:line="360" w:lineRule="auto"/>
        <w:ind w:left="240" w:hanging="240" w:hangingChars="100"/>
        <w:rPr>
          <w:rFonts w:ascii="宋体" w:hAnsi="宋体" w:eastAsia="宋体" w:cs="宋体"/>
          <w:sz w:val="24"/>
        </w:rPr>
      </w:pPr>
      <w:r>
        <w:rPr>
          <w:rFonts w:hint="eastAsia" w:ascii="宋体" w:hAnsi="宋体" w:eastAsia="宋体" w:cs="宋体"/>
          <w:sz w:val="24"/>
        </w:rPr>
        <w:t>2.1 无论出于何种原因，采购代理机构可以主动地或在解答响应供应商提出的疑问时对已发出的磋商文件进行必要的澄清或修改的，在提交首次响应文件截止时间5日前在指定媒体上发布公告，并通知所有报名及</w:t>
      </w:r>
      <w:r>
        <w:rPr>
          <w:rFonts w:hint="eastAsia" w:ascii="宋体" w:hAnsi="宋体" w:eastAsia="宋体" w:cs="宋体"/>
          <w:sz w:val="24"/>
          <w:lang w:val="en-US" w:eastAsia="zh-CN"/>
        </w:rPr>
        <w:t>获取</w:t>
      </w:r>
      <w:r>
        <w:rPr>
          <w:rFonts w:hint="eastAsia" w:ascii="宋体" w:hAnsi="宋体" w:eastAsia="宋体" w:cs="宋体"/>
          <w:sz w:val="24"/>
        </w:rPr>
        <w:t>磋商文件的响应供应商，报名及</w:t>
      </w:r>
      <w:r>
        <w:rPr>
          <w:rFonts w:hint="eastAsia" w:ascii="宋体" w:hAnsi="宋体" w:eastAsia="宋体" w:cs="宋体"/>
          <w:sz w:val="24"/>
          <w:lang w:eastAsia="zh-CN"/>
        </w:rPr>
        <w:t>获取</w:t>
      </w:r>
      <w:r>
        <w:rPr>
          <w:rFonts w:hint="eastAsia" w:ascii="宋体" w:hAnsi="宋体" w:eastAsia="宋体" w:cs="宋体"/>
          <w:sz w:val="24"/>
        </w:rPr>
        <w:t>磋商文件的响应供应商在收到澄清或修改通知后应按要求以书面形式（传真或电子邮件有效）予以确认，如在24小时之内无书面回函则视为同意修改内容，并有责任履行相应的义务。澄清或修改不足5日的，但可能不影响响应文件编制的，采购代理机构在征得当时已报名及</w:t>
      </w:r>
      <w:r>
        <w:rPr>
          <w:rFonts w:hint="eastAsia" w:ascii="宋体" w:hAnsi="宋体" w:eastAsia="宋体" w:cs="宋体"/>
          <w:sz w:val="24"/>
          <w:lang w:val="en-US" w:eastAsia="zh-CN"/>
        </w:rPr>
        <w:t>获取</w:t>
      </w:r>
      <w:r>
        <w:rPr>
          <w:rFonts w:hint="eastAsia" w:ascii="宋体" w:hAnsi="宋体" w:eastAsia="宋体" w:cs="宋体"/>
          <w:sz w:val="24"/>
        </w:rPr>
        <w:t>磋商文件的响应供应商同意并书面确认（传真或电子邮件有效）后，可不改变提交响应文件截止时间。</w:t>
      </w:r>
    </w:p>
    <w:p>
      <w:pPr>
        <w:spacing w:line="360" w:lineRule="auto"/>
        <w:ind w:left="240" w:hanging="240" w:hangingChars="100"/>
        <w:rPr>
          <w:rFonts w:ascii="宋体" w:hAnsi="宋体" w:eastAsia="宋体" w:cs="宋体"/>
          <w:sz w:val="24"/>
        </w:rPr>
      </w:pPr>
      <w:r>
        <w:rPr>
          <w:rFonts w:hint="eastAsia" w:ascii="宋体" w:hAnsi="宋体" w:eastAsia="宋体" w:cs="宋体"/>
          <w:sz w:val="24"/>
        </w:rPr>
        <w:t>2.2 采购代理机构发出的澄清或修改的内容为磋商文件的组成部分，并对潜在响应供应商具有约束力。</w:t>
      </w:r>
    </w:p>
    <w:p>
      <w:pPr>
        <w:spacing w:line="360" w:lineRule="auto"/>
        <w:ind w:left="240" w:hanging="240" w:hangingChars="100"/>
        <w:rPr>
          <w:rFonts w:ascii="宋体" w:hAnsi="宋体" w:eastAsia="宋体" w:cs="宋体"/>
          <w:sz w:val="24"/>
        </w:rPr>
      </w:pPr>
      <w:r>
        <w:rPr>
          <w:rFonts w:hint="eastAsia" w:ascii="宋体" w:hAnsi="宋体" w:eastAsia="宋体" w:cs="宋体"/>
          <w:sz w:val="24"/>
        </w:rPr>
        <w:t>2.3 响应供应商在规定的时间内未对磋商文件要求澄清或提出疑问的，采购代理机构将视其为无异议。对磋商文件中描述有歧义或前后不一致的地方，磋商小组有权进行评判，但对同一条款的评判应适用于每个响应供应商。</w:t>
      </w:r>
    </w:p>
    <w:p>
      <w:pPr>
        <w:spacing w:line="360" w:lineRule="auto"/>
        <w:rPr>
          <w:rFonts w:ascii="宋体" w:hAnsi="宋体" w:eastAsia="宋体" w:cs="宋体"/>
          <w:sz w:val="24"/>
        </w:rPr>
      </w:pPr>
      <w:r>
        <w:rPr>
          <w:rFonts w:hint="eastAsia" w:ascii="宋体" w:hAnsi="宋体" w:eastAsia="宋体" w:cs="宋体"/>
          <w:sz w:val="24"/>
        </w:rPr>
        <w:t>3.磋商文件的答疑</w:t>
      </w:r>
    </w:p>
    <w:p>
      <w:pPr>
        <w:pStyle w:val="2"/>
        <w:adjustRightInd w:val="0"/>
        <w:snapToGrid w:val="0"/>
        <w:spacing w:line="360" w:lineRule="auto"/>
        <w:ind w:left="419" w:leftChars="114" w:hanging="180" w:hangingChars="75"/>
        <w:rPr>
          <w:rFonts w:hAnsi="宋体" w:eastAsia="宋体" w:cs="宋体"/>
          <w:sz w:val="24"/>
        </w:rPr>
      </w:pPr>
      <w:r>
        <w:rPr>
          <w:rFonts w:hint="eastAsia" w:hAnsi="宋体" w:eastAsia="宋体" w:cs="宋体"/>
          <w:sz w:val="24"/>
        </w:rPr>
        <w:t>除非磋商文件另有规定，均不举行项目集中答疑会或现场考察。</w:t>
      </w:r>
    </w:p>
    <w:p>
      <w:pPr>
        <w:autoSpaceDE w:val="0"/>
        <w:autoSpaceDN w:val="0"/>
        <w:spacing w:line="360" w:lineRule="auto"/>
        <w:jc w:val="left"/>
        <w:rPr>
          <w:rFonts w:ascii="宋体" w:hAnsi="宋体" w:eastAsia="宋体" w:cs="宋体"/>
          <w:bCs/>
          <w:color w:val="000000"/>
          <w:sz w:val="28"/>
        </w:rPr>
      </w:pPr>
    </w:p>
    <w:p>
      <w:pPr>
        <w:autoSpaceDE w:val="0"/>
        <w:autoSpaceDN w:val="0"/>
        <w:spacing w:line="360" w:lineRule="auto"/>
        <w:jc w:val="left"/>
        <w:rPr>
          <w:rFonts w:ascii="宋体" w:hAnsi="宋体" w:eastAsia="宋体" w:cs="宋体"/>
          <w:b/>
          <w:color w:val="000000"/>
          <w:sz w:val="28"/>
        </w:rPr>
      </w:pPr>
      <w:r>
        <w:rPr>
          <w:rFonts w:hint="eastAsia" w:ascii="宋体" w:hAnsi="宋体" w:eastAsia="宋体" w:cs="宋体"/>
          <w:b/>
          <w:color w:val="000000"/>
          <w:sz w:val="28"/>
        </w:rPr>
        <w:t>三、磋商响应文件的编制和数量</w:t>
      </w:r>
    </w:p>
    <w:p>
      <w:pPr>
        <w:spacing w:line="440" w:lineRule="exact"/>
        <w:rPr>
          <w:rFonts w:ascii="宋体" w:hAnsi="宋体" w:eastAsia="宋体" w:cs="宋体"/>
          <w:sz w:val="24"/>
          <w:szCs w:val="24"/>
        </w:rPr>
      </w:pPr>
      <w:r>
        <w:rPr>
          <w:rFonts w:hint="eastAsia" w:ascii="宋体" w:hAnsi="宋体" w:eastAsia="宋体" w:cs="宋体"/>
          <w:sz w:val="24"/>
          <w:szCs w:val="24"/>
        </w:rPr>
        <w:t>1．磋商响应文件的语言</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1.1 响应供应商提交的磋商响应文件及其与采购代理机构就有关报价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pPr>
        <w:pStyle w:val="2"/>
        <w:adjustRightInd w:val="0"/>
        <w:snapToGrid w:val="0"/>
        <w:spacing w:line="440" w:lineRule="exact"/>
        <w:ind w:left="360" w:hanging="360"/>
        <w:rPr>
          <w:rFonts w:hAnsi="宋体" w:eastAsia="宋体" w:cs="宋体"/>
          <w:sz w:val="24"/>
          <w:szCs w:val="24"/>
        </w:rPr>
      </w:pPr>
      <w:r>
        <w:rPr>
          <w:rFonts w:hint="eastAsia" w:hAnsi="宋体" w:eastAsia="宋体" w:cs="宋体"/>
          <w:sz w:val="24"/>
          <w:szCs w:val="24"/>
        </w:rPr>
        <w:t>2.  磋商响应文件构成</w:t>
      </w:r>
    </w:p>
    <w:p>
      <w:pPr>
        <w:widowControl/>
        <w:spacing w:line="520" w:lineRule="exact"/>
        <w:rPr>
          <w:rFonts w:ascii="宋体" w:hAnsi="宋体" w:eastAsia="宋体" w:cs="宋体"/>
          <w:sz w:val="24"/>
          <w:szCs w:val="24"/>
        </w:rPr>
      </w:pPr>
      <w:r>
        <w:rPr>
          <w:rFonts w:hint="eastAsia" w:ascii="宋体" w:hAnsi="宋体" w:eastAsia="宋体" w:cs="宋体"/>
          <w:sz w:val="24"/>
          <w:szCs w:val="24"/>
        </w:rPr>
        <w:t>2.1 响应供应商编写的响应文件应包括自查表、符合性文件、商务部分、</w:t>
      </w:r>
      <w:r>
        <w:rPr>
          <w:rFonts w:hint="eastAsia" w:ascii="宋体" w:hAnsi="宋体" w:eastAsia="宋体" w:cs="宋体"/>
          <w:bCs/>
          <w:sz w:val="24"/>
          <w:szCs w:val="24"/>
        </w:rPr>
        <w:t>技术部分、其他；</w:t>
      </w:r>
      <w:r>
        <w:rPr>
          <w:rFonts w:hint="eastAsia" w:ascii="宋体" w:hAnsi="宋体" w:eastAsia="宋体" w:cs="宋体"/>
          <w:sz w:val="24"/>
          <w:szCs w:val="24"/>
        </w:rPr>
        <w:t xml:space="preserve">编排顺序参见第五部分：磋商响应文件格式。 </w:t>
      </w:r>
    </w:p>
    <w:p>
      <w:pPr>
        <w:pStyle w:val="2"/>
        <w:snapToGrid w:val="0"/>
        <w:spacing w:line="440" w:lineRule="exact"/>
        <w:ind w:left="360" w:hanging="360"/>
        <w:rPr>
          <w:rFonts w:hAnsi="宋体" w:eastAsia="宋体" w:cs="宋体"/>
          <w:sz w:val="24"/>
          <w:szCs w:val="24"/>
        </w:rPr>
      </w:pPr>
      <w:r>
        <w:rPr>
          <w:rFonts w:hint="eastAsia" w:hAnsi="宋体" w:eastAsia="宋体" w:cs="宋体"/>
          <w:sz w:val="24"/>
          <w:szCs w:val="24"/>
        </w:rPr>
        <w:t xml:space="preserve">2.2 响应文件的构成应符合法律法规及竞争性磋商文件的要求。 </w:t>
      </w:r>
    </w:p>
    <w:p>
      <w:pPr>
        <w:pStyle w:val="2"/>
        <w:snapToGrid w:val="0"/>
        <w:spacing w:line="440" w:lineRule="exact"/>
        <w:ind w:left="360" w:hanging="360"/>
        <w:rPr>
          <w:rFonts w:hAnsi="宋体" w:eastAsia="宋体" w:cs="宋体"/>
          <w:sz w:val="24"/>
          <w:szCs w:val="24"/>
        </w:rPr>
      </w:pPr>
      <w:r>
        <w:rPr>
          <w:rFonts w:hint="eastAsia" w:hAnsi="宋体" w:eastAsia="宋体" w:cs="宋体"/>
          <w:sz w:val="24"/>
          <w:szCs w:val="24"/>
        </w:rPr>
        <w:t xml:space="preserve">3. 磋商响应文件的编写 </w:t>
      </w:r>
    </w:p>
    <w:p>
      <w:pPr>
        <w:pStyle w:val="2"/>
        <w:snapToGrid w:val="0"/>
        <w:spacing w:line="440" w:lineRule="exact"/>
        <w:ind w:left="360" w:hanging="360"/>
        <w:rPr>
          <w:rFonts w:hAnsi="宋体" w:eastAsia="宋体" w:cs="宋体"/>
          <w:sz w:val="24"/>
          <w:szCs w:val="24"/>
        </w:rPr>
      </w:pPr>
      <w:r>
        <w:rPr>
          <w:rFonts w:hint="eastAsia" w:hAnsi="宋体" w:eastAsia="宋体" w:cs="宋体"/>
          <w:sz w:val="24"/>
          <w:szCs w:val="24"/>
        </w:rPr>
        <w:t xml:space="preserve">3.1 响应供应商应完整、真实、准确地填写竞争性磋商文件中提供的磋商函、报价表以及竞争性磋商文件中规定的其它所有内容。 </w:t>
      </w:r>
    </w:p>
    <w:p>
      <w:pPr>
        <w:pStyle w:val="2"/>
        <w:snapToGrid w:val="0"/>
        <w:spacing w:line="440" w:lineRule="exact"/>
        <w:ind w:left="360" w:hanging="360"/>
        <w:rPr>
          <w:rFonts w:hAnsi="宋体" w:eastAsia="宋体" w:cs="宋体"/>
          <w:sz w:val="24"/>
          <w:szCs w:val="24"/>
        </w:rPr>
      </w:pPr>
      <w:r>
        <w:rPr>
          <w:rFonts w:hint="eastAsia" w:hAnsi="宋体" w:eastAsia="宋体" w:cs="宋体"/>
          <w:sz w:val="24"/>
          <w:szCs w:val="24"/>
        </w:rPr>
        <w:t xml:space="preserve">3.2响应供应商应当对响应文件进行装订，对未经装订的响应文件可能发生的文件散落或缺损，由此造成的后果和责任由响应供应商承担。响应供应商对竞争性磋商文件中多个包组进行磋商的，其响应文件的编制可按每个包组的要求分别装订和封装。 </w:t>
      </w:r>
    </w:p>
    <w:p>
      <w:pPr>
        <w:pStyle w:val="2"/>
        <w:snapToGrid w:val="0"/>
        <w:spacing w:line="440" w:lineRule="exact"/>
        <w:ind w:left="360" w:hanging="360"/>
        <w:rPr>
          <w:rFonts w:hAnsi="宋体" w:eastAsia="宋体" w:cs="宋体"/>
          <w:sz w:val="24"/>
          <w:szCs w:val="24"/>
        </w:rPr>
      </w:pPr>
      <w:r>
        <w:rPr>
          <w:rFonts w:hint="eastAsia" w:hAnsi="宋体" w:eastAsia="宋体" w:cs="宋体"/>
          <w:sz w:val="24"/>
          <w:szCs w:val="24"/>
        </w:rPr>
        <w:t>3.3 响应供应商必须对响应文件所提供的全部资料的真实性承担法律责任，并无条件接受招标采购单位及政府采购监督管理部门等对其中任何资料进行核实的要求。</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3.4磋商响应文件必须按本文件的全部内容，包括所有的补充通知及附件进行编制。如因响应供应商只填写和提供了本文件要求的部分内容和附件，而给报价造成困难的，其可能导致的结果和责任由响应供应商自行承担。</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4. 除非磋商文件中另有规定，不接受联合体投标。如果磋商文件中规定允许联合体投标的，须按磋商文件及政府采购的法律、法规、规章等有关规定执行。</w:t>
      </w:r>
    </w:p>
    <w:p>
      <w:pPr>
        <w:spacing w:line="440" w:lineRule="exact"/>
        <w:rPr>
          <w:rFonts w:ascii="宋体" w:hAnsi="宋体" w:eastAsia="宋体" w:cs="宋体"/>
          <w:sz w:val="24"/>
          <w:szCs w:val="24"/>
        </w:rPr>
      </w:pPr>
      <w:r>
        <w:rPr>
          <w:rFonts w:hint="eastAsia" w:ascii="宋体" w:hAnsi="宋体" w:eastAsia="宋体" w:cs="宋体"/>
          <w:sz w:val="24"/>
          <w:szCs w:val="24"/>
        </w:rPr>
        <w:t>5. 计量单位</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5.1除技术要求中另有规定外，本文件所要求使用的计量单位均采用国家法定的度、量、衡标准单位计量。</w:t>
      </w:r>
    </w:p>
    <w:p>
      <w:pPr>
        <w:spacing w:line="440" w:lineRule="exact"/>
        <w:rPr>
          <w:rFonts w:ascii="宋体" w:hAnsi="宋体" w:eastAsia="宋体" w:cs="宋体"/>
          <w:sz w:val="24"/>
          <w:szCs w:val="24"/>
        </w:rPr>
      </w:pPr>
      <w:r>
        <w:rPr>
          <w:rFonts w:hint="eastAsia" w:ascii="宋体" w:hAnsi="宋体" w:eastAsia="宋体" w:cs="宋体"/>
          <w:sz w:val="24"/>
          <w:szCs w:val="24"/>
        </w:rPr>
        <w:t>6.磋商报价</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6.1响应供应商应按照“</w:t>
      </w:r>
      <w:r>
        <w:rPr>
          <w:rFonts w:hint="eastAsia" w:ascii="宋体" w:hAnsi="宋体" w:eastAsia="宋体" w:cs="宋体"/>
          <w:b/>
          <w:sz w:val="24"/>
          <w:szCs w:val="24"/>
        </w:rPr>
        <w:t>第二部分 采购项目内容</w:t>
      </w:r>
      <w:r>
        <w:rPr>
          <w:rFonts w:hint="eastAsia" w:ascii="宋体" w:hAnsi="宋体" w:eastAsia="宋体" w:cs="宋体"/>
          <w:sz w:val="24"/>
          <w:szCs w:val="24"/>
        </w:rPr>
        <w:t>”中采购项目技术或服务要求规定的内容、责任范围进行报价，并按报价表的要求报出价格。报价总价中不得包含磋商文件要求以外的内容，否则，在评审时不予核减。报价总价中不得缺漏磋商文件所要求的内容，否则，被视为包含在报价总价中。</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6.2在磋商过程中，磋商小组发现响应供应商的报价明显低于其他响应供应商报价，使得其投标报价可能低于其个别成本的，应当要求该响应供应商作出书面说明并提供相关证明材料。响应供应商不能合理说明或者不能提供相关证明材料的，由磋商小组认定该响应供应商以低于成本报价，应当否决其投标。</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6.3投标分项报价表内容应包含：（适用货物类项目）</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6.3.1 从中华人民共和国境内提供的货物须包含：</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6.3.1.1 投标产品价；</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6.3.1.2 除应包括要向中华人民共和国政府缴纳的增值税和其它税，还应包括对以下①、②两项已缴纳或应缴纳的全部关税、增值税和其它税：</w:t>
      </w:r>
    </w:p>
    <w:p>
      <w:pPr>
        <w:spacing w:line="440" w:lineRule="exact"/>
        <w:ind w:left="426" w:leftChars="203"/>
        <w:rPr>
          <w:rFonts w:ascii="宋体" w:hAnsi="宋体" w:eastAsia="宋体" w:cs="宋体"/>
          <w:sz w:val="24"/>
          <w:szCs w:val="24"/>
        </w:rPr>
      </w:pPr>
      <w:r>
        <w:rPr>
          <w:rFonts w:hint="eastAsia" w:ascii="宋体" w:hAnsi="宋体" w:eastAsia="宋体" w:cs="宋体"/>
          <w:sz w:val="24"/>
          <w:szCs w:val="24"/>
        </w:rPr>
        <w:t>① 报价的货物在制造或组装时使用的部件和原材料是从境外进口的；</w:t>
      </w:r>
    </w:p>
    <w:p>
      <w:pPr>
        <w:spacing w:line="440" w:lineRule="exact"/>
        <w:ind w:left="426" w:leftChars="203"/>
        <w:rPr>
          <w:rFonts w:ascii="宋体" w:hAnsi="宋体" w:eastAsia="宋体" w:cs="宋体"/>
          <w:sz w:val="24"/>
          <w:szCs w:val="24"/>
        </w:rPr>
      </w:pPr>
      <w:r>
        <w:rPr>
          <w:rFonts w:hint="eastAsia" w:ascii="宋体" w:hAnsi="宋体" w:eastAsia="宋体" w:cs="宋体"/>
          <w:sz w:val="24"/>
          <w:szCs w:val="24"/>
        </w:rPr>
        <w:t>② 报货架交货价的货物是从境外进口的。</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6.3.1.3 报投标资料表中列出的其他伴随服务的费用和标准附件价、备品备件及专用工具价（如有）。</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 xml:space="preserve">6.3.2 从中华人民共和国境外提供的货物须包含： </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 xml:space="preserve">6.3.2.1 投标产品价； </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6.3.2.2 除应包括要向中华人民共和国政府缴纳的增值税和其它税，如果投标资料表中另有规定，还应包括货物从境外进口己缴纳或应缴纳的全部关税、增值税和其它税；</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6.3.2.3 报货物境外离岸价格、国外运输费、国外运输保险费；</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6.3.2.4 报投标资料表中列出的其他伴随服务费用和标准附件价、备品备件及专用工具价（如有）。</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 xml:space="preserve">6.4 报价表内容应包含：（适用服务类项目） </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6.4.1 竞争性磋商文件要求完成全部服务所需的费用；</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6.4.2 磋商报价包含履行合同所有相关服务所需的费用；</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6.4.3 磋商报价均应包含所有的税费；</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6.4.4 其他一切隐含及不可预见的费用；</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6.5 投标报价为本次磋商内容的费用，即为合同价，不得在成交后提出任何增加费用要求，响应供应商在投标时应充分考虑相关风险性因素。</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6.6 响应供应商在成交并签署合同后，服务期限内出现的任何遗漏，均由成交供应商负责，采购人将不再支付任何费用。</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6.7 对于报价免费的内容须标明“免费”。</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6.8 响应供应商根据本须知“报价表内容应包含”规定将报价分成几部分，只是为了方便对响应文件进行比较，并不限制采购人以上述任何条件订立合同的权力。</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6.9 除磋商资料表中另有规定，响应供应商所报的磋商价在合同执行过程中是固定不变的，不得以任何理由予以变更。任何包含价格调整要求的磋商被认为是非实质性响应磋商而予以拒绝。</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6.10 除磋商文件允许有备选方案外，本次磋商不接受选择性报价，否则将被视为无效报价。</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6.11 除磋商文件另有规定外，本次磋商不接受具有附加条件的报价，否则将被视为无效报价。</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6.12投标货币</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6.12．1响应供应商所提供的货物或服务/工程均应以人民币报价。</w:t>
      </w:r>
    </w:p>
    <w:p>
      <w:pPr>
        <w:adjustRightInd w:val="0"/>
        <w:snapToGrid w:val="0"/>
        <w:spacing w:before="240" w:line="360" w:lineRule="auto"/>
        <w:rPr>
          <w:rFonts w:ascii="宋体" w:hAnsi="宋体" w:eastAsia="宋体" w:cs="宋体"/>
          <w:bCs/>
          <w:snapToGrid w:val="0"/>
          <w:sz w:val="24"/>
          <w:szCs w:val="24"/>
        </w:rPr>
      </w:pPr>
      <w:r>
        <w:rPr>
          <w:rFonts w:hint="eastAsia" w:ascii="宋体" w:hAnsi="宋体" w:eastAsia="宋体" w:cs="宋体"/>
          <w:sz w:val="24"/>
          <w:szCs w:val="24"/>
        </w:rPr>
        <w:t>7．磋商响应</w:t>
      </w:r>
      <w:r>
        <w:rPr>
          <w:rFonts w:hint="eastAsia" w:ascii="宋体" w:hAnsi="宋体" w:eastAsia="宋体" w:cs="宋体"/>
          <w:bCs/>
          <w:snapToGrid w:val="0"/>
          <w:sz w:val="24"/>
          <w:szCs w:val="24"/>
        </w:rPr>
        <w:t>有效期</w:t>
      </w:r>
    </w:p>
    <w:p>
      <w:pPr>
        <w:adjustRightInd w:val="0"/>
        <w:snapToGrid w:val="0"/>
        <w:spacing w:line="360" w:lineRule="auto"/>
        <w:ind w:left="720" w:hanging="720" w:hangingChars="300"/>
        <w:rPr>
          <w:rFonts w:ascii="宋体" w:hAnsi="宋体" w:eastAsia="宋体" w:cs="宋体"/>
          <w:snapToGrid w:val="0"/>
          <w:sz w:val="24"/>
          <w:szCs w:val="24"/>
        </w:rPr>
      </w:pPr>
      <w:r>
        <w:rPr>
          <w:rFonts w:hint="eastAsia" w:ascii="宋体" w:hAnsi="宋体" w:eastAsia="宋体" w:cs="宋体"/>
          <w:snapToGrid w:val="0"/>
          <w:sz w:val="24"/>
          <w:szCs w:val="24"/>
        </w:rPr>
        <w:t xml:space="preserve">7.1  </w:t>
      </w:r>
      <w:r>
        <w:rPr>
          <w:rFonts w:hint="eastAsia" w:ascii="宋体" w:hAnsi="宋体" w:eastAsia="宋体" w:cs="宋体"/>
          <w:sz w:val="24"/>
          <w:szCs w:val="24"/>
        </w:rPr>
        <w:t>磋商响应有效期为</w:t>
      </w:r>
      <w:r>
        <w:rPr>
          <w:rFonts w:hint="eastAsia" w:ascii="宋体" w:hAnsi="宋体" w:eastAsia="宋体" w:cs="宋体"/>
          <w:sz w:val="24"/>
          <w:szCs w:val="24"/>
          <w:u w:val="single"/>
        </w:rPr>
        <w:t>90</w:t>
      </w:r>
      <w:r>
        <w:rPr>
          <w:rFonts w:hint="eastAsia" w:ascii="宋体" w:hAnsi="宋体" w:eastAsia="宋体" w:cs="宋体"/>
          <w:sz w:val="24"/>
          <w:szCs w:val="24"/>
        </w:rPr>
        <w:t>天，磋商响应有效期不足的响应将被视为非实质性响应,视为无效投标</w:t>
      </w:r>
      <w:r>
        <w:rPr>
          <w:rFonts w:hint="eastAsia" w:ascii="宋体" w:hAnsi="宋体" w:eastAsia="宋体" w:cs="宋体"/>
          <w:snapToGrid w:val="0"/>
          <w:sz w:val="24"/>
          <w:szCs w:val="24"/>
        </w:rPr>
        <w:t>。</w:t>
      </w:r>
    </w:p>
    <w:p>
      <w:pPr>
        <w:adjustRightInd w:val="0"/>
        <w:snapToGrid w:val="0"/>
        <w:spacing w:line="360" w:lineRule="auto"/>
        <w:ind w:left="720" w:hanging="720" w:hangingChars="300"/>
        <w:rPr>
          <w:rFonts w:ascii="宋体" w:hAnsi="宋体" w:eastAsia="宋体" w:cs="宋体"/>
          <w:sz w:val="24"/>
          <w:szCs w:val="24"/>
        </w:rPr>
      </w:pPr>
      <w:r>
        <w:rPr>
          <w:rFonts w:hint="eastAsia" w:ascii="宋体" w:hAnsi="宋体" w:eastAsia="宋体" w:cs="宋体"/>
          <w:snapToGrid w:val="0"/>
          <w:sz w:val="24"/>
          <w:szCs w:val="24"/>
        </w:rPr>
        <w:t xml:space="preserve">7.2  </w:t>
      </w:r>
      <w:r>
        <w:rPr>
          <w:rFonts w:hint="eastAsia" w:ascii="宋体" w:hAnsi="宋体" w:eastAsia="宋体" w:cs="宋体"/>
          <w:sz w:val="24"/>
          <w:szCs w:val="24"/>
        </w:rPr>
        <w:t>特殊情况下，采购代理机构可于磋商响应有效期期满之前，要求响应供应商同意延长磋商响应有效期，要求与答复均为书面形式。对于同意该要求的响应供应商，既不要求也不允许其修改磋商响应文件。但将要求其相应延长磋商保证金的有效期，有关退还和没收磋商保证金的规定在磋商响应有效期的延长期内继续有效。</w:t>
      </w:r>
    </w:p>
    <w:p>
      <w:pPr>
        <w:spacing w:line="440" w:lineRule="exact"/>
        <w:rPr>
          <w:rFonts w:ascii="宋体" w:hAnsi="宋体" w:eastAsia="宋体" w:cs="宋体"/>
          <w:sz w:val="24"/>
          <w:szCs w:val="24"/>
        </w:rPr>
      </w:pPr>
      <w:r>
        <w:rPr>
          <w:rFonts w:hint="eastAsia" w:ascii="宋体" w:hAnsi="宋体" w:eastAsia="宋体" w:cs="宋体"/>
          <w:sz w:val="24"/>
          <w:szCs w:val="24"/>
        </w:rPr>
        <w:t>8．磋商响应文件的份数、封装及签名盖章</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8.1 磋商响应文件一式三份，正本及所有副本，均需独立封装。具体包括：正本一份和副本二份，电子版一份</w:t>
      </w:r>
      <w:r>
        <w:rPr>
          <w:rFonts w:hint="eastAsia" w:ascii="宋体" w:hAnsi="宋体" w:eastAsia="宋体" w:cs="宋体"/>
          <w:b/>
          <w:bCs/>
          <w:sz w:val="24"/>
          <w:szCs w:val="24"/>
        </w:rPr>
        <w:t>（电子版要求U盘介质，①可编辑的WORD格式；②盖章签名后扫描的PDF格式，不留密码，无病毒），电子文档必须与纸质的响应文件正本一致，如有出入，由此造成的一切后果由响应供应商承担。</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8.2 独立密封包装的“开标信封”一份，内装：</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8.2.1法定代表人授权委托书复印件（法定代表人为响应供应商代表并签署磋商响应文件的可不提交）；</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8.2.2保证金退还说明（仅作退保证金时用）。</w:t>
      </w:r>
    </w:p>
    <w:p>
      <w:pPr>
        <w:pStyle w:val="27"/>
        <w:spacing w:line="440" w:lineRule="exact"/>
        <w:ind w:firstLine="0" w:firstLineChars="0"/>
        <w:rPr>
          <w:rFonts w:eastAsia="宋体"/>
        </w:rPr>
      </w:pPr>
      <w:r>
        <w:rPr>
          <w:rFonts w:hint="eastAsia" w:ascii="宋体" w:hAnsi="宋体" w:eastAsia="宋体" w:cs="宋体"/>
          <w:sz w:val="24"/>
          <w:szCs w:val="24"/>
        </w:rPr>
        <w:t>8.2.3报价一览表</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8.3封装及签名盖章</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8.3.1</w:t>
      </w:r>
      <w:r>
        <w:rPr>
          <w:rFonts w:hint="eastAsia" w:ascii="宋体" w:hAnsi="宋体" w:eastAsia="宋体" w:cs="宋体"/>
          <w:b/>
          <w:sz w:val="24"/>
          <w:szCs w:val="24"/>
        </w:rPr>
        <w:t>磋商响应文件的正本需打印或用不褪色墨水书写，并由法定代表人或经其正式授权的代表签字</w:t>
      </w:r>
      <w:r>
        <w:rPr>
          <w:rFonts w:hint="eastAsia" w:ascii="宋体" w:hAnsi="宋体" w:eastAsia="宋体" w:cs="宋体"/>
          <w:sz w:val="24"/>
          <w:szCs w:val="24"/>
        </w:rPr>
        <w:t>。授权代表须出具书面授权证明，其法定代表人有效授权证明应附在磋商文件中。</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8.3.2  磋商响应文件的副本可采用正本的复印件</w:t>
      </w:r>
      <w:r>
        <w:rPr>
          <w:rFonts w:hint="eastAsia" w:ascii="宋体" w:hAnsi="宋体" w:eastAsia="宋体" w:cs="宋体"/>
          <w:b/>
          <w:sz w:val="24"/>
          <w:szCs w:val="24"/>
        </w:rPr>
        <w:t>（复印件必须清晰完整，否则，由此产生的后果由响应供应商承担）</w:t>
      </w:r>
      <w:r>
        <w:rPr>
          <w:rFonts w:hint="eastAsia" w:ascii="宋体" w:hAnsi="宋体" w:eastAsia="宋体" w:cs="宋体"/>
          <w:sz w:val="24"/>
          <w:szCs w:val="24"/>
        </w:rPr>
        <w:t>，</w:t>
      </w:r>
      <w:r>
        <w:rPr>
          <w:rFonts w:hint="eastAsia" w:ascii="宋体" w:hAnsi="宋体" w:eastAsia="宋体" w:cs="宋体"/>
          <w:bCs/>
          <w:sz w:val="24"/>
          <w:szCs w:val="24"/>
        </w:rPr>
        <w:t>若不采用正本复印件的副本则应按照正本盖章签署要求执行</w:t>
      </w:r>
      <w:r>
        <w:rPr>
          <w:rFonts w:hint="eastAsia" w:ascii="宋体" w:hAnsi="宋体" w:eastAsia="宋体" w:cs="宋体"/>
          <w:sz w:val="24"/>
          <w:szCs w:val="24"/>
        </w:rPr>
        <w:t>。每套磋商响应文件须清楚地标明“正本”、“副本”。若副本与正本不符，以正本为准。</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8.3.3</w:t>
      </w:r>
      <w:r>
        <w:rPr>
          <w:rFonts w:hint="eastAsia" w:ascii="宋体" w:hAnsi="宋体" w:eastAsia="宋体" w:cs="宋体"/>
          <w:b/>
          <w:sz w:val="24"/>
          <w:szCs w:val="24"/>
        </w:rPr>
        <w:t xml:space="preserve"> 磋商响应文件的“正本”按磋商文件中已明示需要盖章签名处，均必须由响应供应商法定代表人或其授权代表签名和盖章</w:t>
      </w:r>
      <w:r>
        <w:rPr>
          <w:rFonts w:hint="eastAsia" w:ascii="宋体" w:hAnsi="宋体" w:eastAsia="宋体" w:cs="宋体"/>
          <w:sz w:val="24"/>
          <w:szCs w:val="24"/>
        </w:rPr>
        <w:t>。磋商响应文件中的任何重要的插字、涂改和增删，必须由法定代表人或经其正式授权的代表在旁边签章或签字才有效。</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 xml:space="preserve">8.3.4 </w:t>
      </w:r>
      <w:r>
        <w:rPr>
          <w:rFonts w:hint="eastAsia" w:ascii="宋体" w:hAnsi="宋体" w:eastAsia="宋体" w:cs="宋体"/>
          <w:b/>
          <w:sz w:val="24"/>
          <w:szCs w:val="24"/>
        </w:rPr>
        <w:t>磋商响应文件的“正本”及所有“副本”的封面均须加盖投标供应商公章。磋商响应文件的副本可采用正本的复印件，“副本”须加盖骑缝章。若不采用正本复印件的副本则应按照正本盖章签署要求执行。</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8.3.5</w:t>
      </w:r>
      <w:r>
        <w:rPr>
          <w:rFonts w:hint="eastAsia" w:ascii="宋体" w:hAnsi="宋体" w:eastAsia="宋体" w:cs="宋体"/>
          <w:b/>
          <w:sz w:val="24"/>
          <w:szCs w:val="24"/>
        </w:rPr>
        <w:t>磋商响应文件要有明显的指引目录，除插页外，每页应有页码（否则，由此造成的后果由响应供应商承担）。</w:t>
      </w:r>
    </w:p>
    <w:p>
      <w:pPr>
        <w:spacing w:line="440" w:lineRule="exact"/>
        <w:ind w:left="420" w:hanging="420"/>
        <w:rPr>
          <w:rFonts w:ascii="宋体" w:hAnsi="宋体" w:eastAsia="宋体" w:cs="宋体"/>
          <w:sz w:val="24"/>
          <w:szCs w:val="24"/>
        </w:rPr>
      </w:pPr>
      <w:r>
        <w:rPr>
          <w:rFonts w:hint="eastAsia" w:ascii="宋体" w:hAnsi="宋体" w:eastAsia="宋体" w:cs="宋体"/>
          <w:sz w:val="24"/>
          <w:szCs w:val="24"/>
        </w:rPr>
        <w:t>8.3.6磋商响应文件的封装袋正面应当标明：</w:t>
      </w:r>
    </w:p>
    <w:p>
      <w:pPr>
        <w:autoSpaceDE w:val="0"/>
        <w:autoSpaceDN w:val="0"/>
        <w:spacing w:line="312" w:lineRule="exact"/>
        <w:jc w:val="left"/>
        <w:rPr>
          <w:rFonts w:ascii="宋体" w:hAnsi="宋体" w:eastAsia="宋体" w:cs="宋体"/>
          <w:sz w:val="24"/>
          <w:szCs w:val="24"/>
        </w:rPr>
      </w:pPr>
      <w:r>
        <w:rPr>
          <w:rFonts w:hint="eastAsia" w:ascii="宋体" w:hAnsi="宋体" w:eastAsia="宋体" w:cs="宋体"/>
          <w:sz w:val="23"/>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62230</wp:posOffset>
                </wp:positionV>
                <wp:extent cx="5995670" cy="2357120"/>
                <wp:effectExtent l="5080" t="4445" r="19050" b="19685"/>
                <wp:wrapTopAndBottom/>
                <wp:docPr id="3" name="文本框 3"/>
                <wp:cNvGraphicFramePr/>
                <a:graphic xmlns:a="http://schemas.openxmlformats.org/drawingml/2006/main">
                  <a:graphicData uri="http://schemas.microsoft.com/office/word/2010/wordprocessingShape">
                    <wps:wsp>
                      <wps:cNvSpPr txBox="1"/>
                      <wps:spPr>
                        <a:xfrm>
                          <a:off x="0" y="0"/>
                          <a:ext cx="5995670" cy="235712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spacing w:line="360" w:lineRule="auto"/>
                              <w:jc w:val="center"/>
                              <w:rPr>
                                <w:rFonts w:ascii="宋体" w:hAnsi="宋体" w:eastAsia="宋体" w:cs="宋体"/>
                                <w:sz w:val="24"/>
                                <w:szCs w:val="24"/>
                              </w:rPr>
                            </w:pPr>
                            <w:r>
                              <w:rPr>
                                <w:rFonts w:hint="eastAsia" w:ascii="宋体" w:hAnsi="宋体" w:eastAsia="宋体" w:cs="宋体"/>
                                <w:bCs/>
                                <w:color w:val="000000"/>
                                <w:sz w:val="24"/>
                                <w:szCs w:val="24"/>
                              </w:rPr>
                              <w:t>正本或副本</w:t>
                            </w:r>
                          </w:p>
                          <w:p>
                            <w:pPr>
                              <w:autoSpaceDE w:val="0"/>
                              <w:autoSpaceDN w:val="0"/>
                              <w:spacing w:line="360" w:lineRule="auto"/>
                              <w:jc w:val="left"/>
                              <w:rPr>
                                <w:rFonts w:ascii="宋体" w:hAnsi="宋体" w:eastAsia="宋体" w:cs="宋体"/>
                                <w:bCs/>
                                <w:color w:val="000000"/>
                                <w:sz w:val="24"/>
                                <w:szCs w:val="24"/>
                              </w:rPr>
                            </w:pPr>
                            <w:r>
                              <w:rPr>
                                <w:rFonts w:hint="eastAsia" w:ascii="宋体" w:hAnsi="宋体" w:eastAsia="宋体" w:cs="宋体"/>
                                <w:bCs/>
                                <w:color w:val="000000"/>
                                <w:sz w:val="24"/>
                                <w:szCs w:val="24"/>
                              </w:rPr>
                              <w:t>收件人：广东建一招标采购有限公司</w:t>
                            </w:r>
                          </w:p>
                          <w:p>
                            <w:pPr>
                              <w:autoSpaceDE w:val="0"/>
                              <w:autoSpaceDN w:val="0"/>
                              <w:spacing w:line="360" w:lineRule="auto"/>
                              <w:jc w:val="left"/>
                              <w:rPr>
                                <w:rFonts w:ascii="宋体" w:hAnsi="宋体" w:eastAsia="宋体" w:cs="宋体"/>
                                <w:sz w:val="24"/>
                                <w:szCs w:val="24"/>
                              </w:rPr>
                            </w:pPr>
                            <w:r>
                              <w:rPr>
                                <w:rFonts w:hint="eastAsia" w:ascii="宋体" w:hAnsi="宋体" w:eastAsia="宋体" w:cs="宋体"/>
                                <w:bCs/>
                                <w:color w:val="000000"/>
                                <w:sz w:val="24"/>
                                <w:szCs w:val="24"/>
                              </w:rPr>
                              <w:t>采购项目编号：GDJYHY2025-C040701</w:t>
                            </w:r>
                          </w:p>
                          <w:p>
                            <w:pPr>
                              <w:autoSpaceDE w:val="0"/>
                              <w:autoSpaceDN w:val="0"/>
                              <w:spacing w:line="360" w:lineRule="auto"/>
                              <w:jc w:val="left"/>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采购项目名称：</w:t>
                            </w:r>
                            <w:r>
                              <w:rPr>
                                <w:rFonts w:hint="eastAsia" w:ascii="宋体" w:hAnsi="宋体" w:eastAsia="宋体" w:cs="宋体"/>
                                <w:bCs/>
                                <w:color w:val="000000"/>
                                <w:sz w:val="24"/>
                                <w:szCs w:val="24"/>
                                <w:lang w:eastAsia="zh-CN"/>
                              </w:rPr>
                              <w:t>广东省河源监狱服刑人员职业技能和劳动技术岗前培训服务项目</w:t>
                            </w:r>
                          </w:p>
                          <w:p>
                            <w:pPr>
                              <w:autoSpaceDE w:val="0"/>
                              <w:autoSpaceDN w:val="0"/>
                              <w:spacing w:line="360" w:lineRule="auto"/>
                              <w:jc w:val="left"/>
                              <w:rPr>
                                <w:rFonts w:ascii="宋体" w:hAnsi="宋体" w:eastAsia="宋体" w:cs="宋体"/>
                                <w:bCs/>
                                <w:color w:val="000000"/>
                                <w:sz w:val="24"/>
                                <w:szCs w:val="24"/>
                              </w:rPr>
                            </w:pPr>
                            <w:r>
                              <w:rPr>
                                <w:rFonts w:hint="eastAsia" w:ascii="宋体" w:hAnsi="宋体" w:eastAsia="宋体" w:cs="宋体"/>
                                <w:bCs/>
                                <w:color w:val="000000"/>
                                <w:sz w:val="24"/>
                                <w:szCs w:val="24"/>
                              </w:rPr>
                              <w:t>响应供应商名称：</w:t>
                            </w:r>
                          </w:p>
                          <w:p>
                            <w:pPr>
                              <w:autoSpaceDE w:val="0"/>
                              <w:autoSpaceDN w:val="0"/>
                              <w:spacing w:line="360" w:lineRule="auto"/>
                              <w:jc w:val="left"/>
                              <w:rPr>
                                <w:rFonts w:ascii="宋体" w:hAnsi="宋体" w:eastAsia="宋体" w:cs="宋体"/>
                                <w:bCs/>
                                <w:color w:val="000000"/>
                                <w:sz w:val="24"/>
                                <w:szCs w:val="24"/>
                              </w:rPr>
                            </w:pPr>
                            <w:r>
                              <w:rPr>
                                <w:rFonts w:hint="eastAsia" w:ascii="宋体" w:hAnsi="宋体" w:eastAsia="宋体" w:cs="宋体"/>
                                <w:bCs/>
                                <w:color w:val="000000"/>
                                <w:sz w:val="24"/>
                                <w:szCs w:val="24"/>
                              </w:rPr>
                              <w:t>响应供应商地址/邮编：</w:t>
                            </w:r>
                          </w:p>
                          <w:p>
                            <w:pPr>
                              <w:autoSpaceDE w:val="0"/>
                              <w:autoSpaceDN w:val="0"/>
                              <w:spacing w:line="360" w:lineRule="auto"/>
                              <w:jc w:val="left"/>
                              <w:rPr>
                                <w:rFonts w:ascii="宋体" w:hAnsi="宋体" w:eastAsia="宋体" w:cs="宋体"/>
                                <w:bCs/>
                                <w:color w:val="000000"/>
                                <w:sz w:val="24"/>
                                <w:szCs w:val="24"/>
                              </w:rPr>
                            </w:pPr>
                            <w:r>
                              <w:rPr>
                                <w:rFonts w:hint="eastAsia" w:ascii="宋体" w:hAnsi="宋体" w:eastAsia="宋体" w:cs="宋体"/>
                                <w:bCs/>
                                <w:color w:val="000000"/>
                                <w:sz w:val="24"/>
                                <w:szCs w:val="24"/>
                              </w:rPr>
                              <w:t>联系人、联系电话：</w:t>
                            </w:r>
                          </w:p>
                          <w:p>
                            <w:pPr>
                              <w:autoSpaceDE w:val="0"/>
                              <w:autoSpaceDN w:val="0"/>
                              <w:spacing w:line="360" w:lineRule="auto"/>
                              <w:jc w:val="center"/>
                              <w:rPr>
                                <w:rFonts w:ascii="宋体" w:hAnsi="宋体" w:eastAsia="宋体" w:cs="宋体"/>
                                <w:sz w:val="24"/>
                                <w:szCs w:val="24"/>
                              </w:rPr>
                            </w:pPr>
                            <w:r>
                              <w:rPr>
                                <w:rFonts w:hint="eastAsia" w:ascii="宋体" w:hAnsi="宋体" w:eastAsia="宋体" w:cs="宋体"/>
                                <w:bCs/>
                                <w:color w:val="000000"/>
                                <w:sz w:val="24"/>
                                <w:szCs w:val="24"/>
                              </w:rPr>
                              <w:t>（在磋商文件中规定的 [磋商时</w:t>
                            </w:r>
                            <w:r>
                              <w:rPr>
                                <w:rFonts w:hint="eastAsia" w:ascii="宋体" w:hAnsi="宋体" w:eastAsia="宋体" w:cs="宋体"/>
                                <w:sz w:val="24"/>
                                <w:szCs w:val="24"/>
                              </w:rPr>
                              <w:t>间]之前不得启封）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5pt;margin-top:4.9pt;height:185.6pt;width:472.1pt;mso-wrap-distance-bottom:0pt;mso-wrap-distance-top:0pt;z-index:251659264;mso-width-relative:page;mso-height-relative:page;" filled="f" stroked="t" coordsize="21600,21600" o:gfxdata="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GmlEnYAAAABwEAAA8AAAAAAAAAAQAgAAAAIgAAAGRycy9kb3ducmV2&#10;LnhtbFBLAQIUABQAAAAIAIdO4kCDPU6INQIAAEEEAAAOAAAAAAAAAAEAIAAAACcBAABkcnMvZTJv&#10;RG9jLnhtbFBLBQYAAAAABgAGAFkBAADOBQAAAAA=&#10;">
                <v:fill on="f" focussize="0,0"/>
                <v:stroke weight="0.5pt" color="#000000 [3204]" joinstyle="round"/>
                <v:imagedata o:title=""/>
                <o:lock v:ext="edit" aspectratio="f"/>
                <v:textbox>
                  <w:txbxContent>
                    <w:p>
                      <w:pPr>
                        <w:autoSpaceDE w:val="0"/>
                        <w:autoSpaceDN w:val="0"/>
                        <w:spacing w:line="360" w:lineRule="auto"/>
                        <w:jc w:val="center"/>
                        <w:rPr>
                          <w:rFonts w:ascii="宋体" w:hAnsi="宋体" w:eastAsia="宋体" w:cs="宋体"/>
                          <w:sz w:val="24"/>
                          <w:szCs w:val="24"/>
                        </w:rPr>
                      </w:pPr>
                      <w:r>
                        <w:rPr>
                          <w:rFonts w:hint="eastAsia" w:ascii="宋体" w:hAnsi="宋体" w:eastAsia="宋体" w:cs="宋体"/>
                          <w:bCs/>
                          <w:color w:val="000000"/>
                          <w:sz w:val="24"/>
                          <w:szCs w:val="24"/>
                        </w:rPr>
                        <w:t>正本或副本</w:t>
                      </w:r>
                    </w:p>
                    <w:p>
                      <w:pPr>
                        <w:autoSpaceDE w:val="0"/>
                        <w:autoSpaceDN w:val="0"/>
                        <w:spacing w:line="360" w:lineRule="auto"/>
                        <w:jc w:val="left"/>
                        <w:rPr>
                          <w:rFonts w:ascii="宋体" w:hAnsi="宋体" w:eastAsia="宋体" w:cs="宋体"/>
                          <w:bCs/>
                          <w:color w:val="000000"/>
                          <w:sz w:val="24"/>
                          <w:szCs w:val="24"/>
                        </w:rPr>
                      </w:pPr>
                      <w:r>
                        <w:rPr>
                          <w:rFonts w:hint="eastAsia" w:ascii="宋体" w:hAnsi="宋体" w:eastAsia="宋体" w:cs="宋体"/>
                          <w:bCs/>
                          <w:color w:val="000000"/>
                          <w:sz w:val="24"/>
                          <w:szCs w:val="24"/>
                        </w:rPr>
                        <w:t>收件人：广东建一招标采购有限公司</w:t>
                      </w:r>
                    </w:p>
                    <w:p>
                      <w:pPr>
                        <w:autoSpaceDE w:val="0"/>
                        <w:autoSpaceDN w:val="0"/>
                        <w:spacing w:line="360" w:lineRule="auto"/>
                        <w:jc w:val="left"/>
                        <w:rPr>
                          <w:rFonts w:ascii="宋体" w:hAnsi="宋体" w:eastAsia="宋体" w:cs="宋体"/>
                          <w:sz w:val="24"/>
                          <w:szCs w:val="24"/>
                        </w:rPr>
                      </w:pPr>
                      <w:r>
                        <w:rPr>
                          <w:rFonts w:hint="eastAsia" w:ascii="宋体" w:hAnsi="宋体" w:eastAsia="宋体" w:cs="宋体"/>
                          <w:bCs/>
                          <w:color w:val="000000"/>
                          <w:sz w:val="24"/>
                          <w:szCs w:val="24"/>
                        </w:rPr>
                        <w:t>采购项目编号：GDJYHY2025-C040701</w:t>
                      </w:r>
                    </w:p>
                    <w:p>
                      <w:pPr>
                        <w:autoSpaceDE w:val="0"/>
                        <w:autoSpaceDN w:val="0"/>
                        <w:spacing w:line="360" w:lineRule="auto"/>
                        <w:jc w:val="left"/>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rPr>
                        <w:t>采购项目名称：</w:t>
                      </w:r>
                      <w:r>
                        <w:rPr>
                          <w:rFonts w:hint="eastAsia" w:ascii="宋体" w:hAnsi="宋体" w:eastAsia="宋体" w:cs="宋体"/>
                          <w:bCs/>
                          <w:color w:val="000000"/>
                          <w:sz w:val="24"/>
                          <w:szCs w:val="24"/>
                          <w:lang w:eastAsia="zh-CN"/>
                        </w:rPr>
                        <w:t>广东省河源监狱服刑人员职业技能和劳动技术岗前培训服务项目</w:t>
                      </w:r>
                    </w:p>
                    <w:p>
                      <w:pPr>
                        <w:autoSpaceDE w:val="0"/>
                        <w:autoSpaceDN w:val="0"/>
                        <w:spacing w:line="360" w:lineRule="auto"/>
                        <w:jc w:val="left"/>
                        <w:rPr>
                          <w:rFonts w:ascii="宋体" w:hAnsi="宋体" w:eastAsia="宋体" w:cs="宋体"/>
                          <w:bCs/>
                          <w:color w:val="000000"/>
                          <w:sz w:val="24"/>
                          <w:szCs w:val="24"/>
                        </w:rPr>
                      </w:pPr>
                      <w:r>
                        <w:rPr>
                          <w:rFonts w:hint="eastAsia" w:ascii="宋体" w:hAnsi="宋体" w:eastAsia="宋体" w:cs="宋体"/>
                          <w:bCs/>
                          <w:color w:val="000000"/>
                          <w:sz w:val="24"/>
                          <w:szCs w:val="24"/>
                        </w:rPr>
                        <w:t>响应供应商名称：</w:t>
                      </w:r>
                    </w:p>
                    <w:p>
                      <w:pPr>
                        <w:autoSpaceDE w:val="0"/>
                        <w:autoSpaceDN w:val="0"/>
                        <w:spacing w:line="360" w:lineRule="auto"/>
                        <w:jc w:val="left"/>
                        <w:rPr>
                          <w:rFonts w:ascii="宋体" w:hAnsi="宋体" w:eastAsia="宋体" w:cs="宋体"/>
                          <w:bCs/>
                          <w:color w:val="000000"/>
                          <w:sz w:val="24"/>
                          <w:szCs w:val="24"/>
                        </w:rPr>
                      </w:pPr>
                      <w:r>
                        <w:rPr>
                          <w:rFonts w:hint="eastAsia" w:ascii="宋体" w:hAnsi="宋体" w:eastAsia="宋体" w:cs="宋体"/>
                          <w:bCs/>
                          <w:color w:val="000000"/>
                          <w:sz w:val="24"/>
                          <w:szCs w:val="24"/>
                        </w:rPr>
                        <w:t>响应供应商地址/邮编：</w:t>
                      </w:r>
                    </w:p>
                    <w:p>
                      <w:pPr>
                        <w:autoSpaceDE w:val="0"/>
                        <w:autoSpaceDN w:val="0"/>
                        <w:spacing w:line="360" w:lineRule="auto"/>
                        <w:jc w:val="left"/>
                        <w:rPr>
                          <w:rFonts w:ascii="宋体" w:hAnsi="宋体" w:eastAsia="宋体" w:cs="宋体"/>
                          <w:bCs/>
                          <w:color w:val="000000"/>
                          <w:sz w:val="24"/>
                          <w:szCs w:val="24"/>
                        </w:rPr>
                      </w:pPr>
                      <w:r>
                        <w:rPr>
                          <w:rFonts w:hint="eastAsia" w:ascii="宋体" w:hAnsi="宋体" w:eastAsia="宋体" w:cs="宋体"/>
                          <w:bCs/>
                          <w:color w:val="000000"/>
                          <w:sz w:val="24"/>
                          <w:szCs w:val="24"/>
                        </w:rPr>
                        <w:t>联系人、联系电话：</w:t>
                      </w:r>
                    </w:p>
                    <w:p>
                      <w:pPr>
                        <w:autoSpaceDE w:val="0"/>
                        <w:autoSpaceDN w:val="0"/>
                        <w:spacing w:line="360" w:lineRule="auto"/>
                        <w:jc w:val="center"/>
                        <w:rPr>
                          <w:rFonts w:ascii="宋体" w:hAnsi="宋体" w:eastAsia="宋体" w:cs="宋体"/>
                          <w:sz w:val="24"/>
                          <w:szCs w:val="24"/>
                        </w:rPr>
                      </w:pPr>
                      <w:r>
                        <w:rPr>
                          <w:rFonts w:hint="eastAsia" w:ascii="宋体" w:hAnsi="宋体" w:eastAsia="宋体" w:cs="宋体"/>
                          <w:bCs/>
                          <w:color w:val="000000"/>
                          <w:sz w:val="24"/>
                          <w:szCs w:val="24"/>
                        </w:rPr>
                        <w:t>（在磋商文件中规定的 [磋商时</w:t>
                      </w:r>
                      <w:r>
                        <w:rPr>
                          <w:rFonts w:hint="eastAsia" w:ascii="宋体" w:hAnsi="宋体" w:eastAsia="宋体" w:cs="宋体"/>
                          <w:sz w:val="24"/>
                          <w:szCs w:val="24"/>
                        </w:rPr>
                        <w:t>间]之前不得启封）</w:t>
                      </w:r>
                    </w:p>
                  </w:txbxContent>
                </v:textbox>
                <w10:wrap type="topAndBottom"/>
              </v:shape>
            </w:pict>
          </mc:Fallback>
        </mc:AlternateContent>
      </w:r>
      <w:r>
        <w:rPr>
          <w:rFonts w:hint="eastAsia" w:ascii="宋体" w:hAnsi="宋体" w:eastAsia="宋体" w:cs="宋体"/>
          <w:sz w:val="24"/>
          <w:szCs w:val="24"/>
        </w:rPr>
        <w:t xml:space="preserve">9.证明响应供应商合格和资格的文件 </w:t>
      </w:r>
    </w:p>
    <w:p>
      <w:pPr>
        <w:pStyle w:val="2"/>
        <w:snapToGrid w:val="0"/>
        <w:spacing w:line="440" w:lineRule="exact"/>
        <w:rPr>
          <w:rFonts w:hAnsi="宋体" w:eastAsia="宋体" w:cs="宋体"/>
          <w:sz w:val="24"/>
          <w:szCs w:val="24"/>
        </w:rPr>
      </w:pPr>
      <w:r>
        <w:rPr>
          <w:rFonts w:hint="eastAsia" w:hAnsi="宋体" w:eastAsia="宋体" w:cs="宋体"/>
          <w:sz w:val="24"/>
          <w:szCs w:val="24"/>
        </w:rPr>
        <w:t>9.1联合体投标。</w:t>
      </w:r>
      <w:r>
        <w:rPr>
          <w:rFonts w:hint="eastAsia" w:hAnsi="宋体" w:eastAsia="宋体" w:cs="宋体"/>
          <w:b/>
          <w:sz w:val="24"/>
          <w:szCs w:val="24"/>
        </w:rPr>
        <w:t>（本项目不接受联合投标）</w:t>
      </w:r>
    </w:p>
    <w:p>
      <w:pPr>
        <w:pStyle w:val="2"/>
        <w:snapToGrid w:val="0"/>
        <w:spacing w:line="440" w:lineRule="exact"/>
        <w:rPr>
          <w:rFonts w:hAnsi="宋体" w:eastAsia="宋体" w:cs="宋体"/>
          <w:sz w:val="24"/>
          <w:szCs w:val="24"/>
        </w:rPr>
      </w:pPr>
      <w:r>
        <w:rPr>
          <w:rFonts w:hint="eastAsia" w:hAnsi="宋体" w:eastAsia="宋体" w:cs="宋体"/>
          <w:sz w:val="24"/>
          <w:szCs w:val="24"/>
        </w:rPr>
        <w:t>9.1.1若招标项目接受响应供应商以联合体形式参加投标的，须按政府采购的法律、法规、规章等有关规定执行。</w:t>
      </w:r>
    </w:p>
    <w:p>
      <w:pPr>
        <w:pStyle w:val="2"/>
        <w:snapToGrid w:val="0"/>
        <w:spacing w:line="440" w:lineRule="exact"/>
        <w:rPr>
          <w:rFonts w:hAnsi="宋体" w:eastAsia="宋体" w:cs="宋体"/>
          <w:sz w:val="24"/>
          <w:szCs w:val="24"/>
        </w:rPr>
      </w:pPr>
      <w:r>
        <w:rPr>
          <w:rFonts w:hint="eastAsia" w:hAnsi="宋体" w:eastAsia="宋体" w:cs="宋体"/>
          <w:sz w:val="24"/>
          <w:szCs w:val="24"/>
        </w:rPr>
        <w:t>9.1.2 两个以上的自然人、法人或者其他组织可以组成一个联合体，以一个供应商的身份共同参加投标。以联合体形式进行投标的，参加联合体的供应商均应当提交各方的资格证明文件，并向招标采购单位提交联合体投标协议并注明主投人，载明联合体各方承担的工作和义务。联合体各方应当共同与采购人签订采购合同，就采购合同约定的事项对采购人承担连带责任。</w:t>
      </w:r>
    </w:p>
    <w:p>
      <w:pPr>
        <w:pStyle w:val="2"/>
        <w:snapToGrid w:val="0"/>
        <w:spacing w:line="440" w:lineRule="exact"/>
        <w:rPr>
          <w:rFonts w:hAnsi="宋体" w:eastAsia="宋体" w:cs="宋体"/>
          <w:sz w:val="24"/>
          <w:szCs w:val="24"/>
        </w:rPr>
      </w:pPr>
      <w:r>
        <w:rPr>
          <w:rFonts w:hint="eastAsia" w:hAnsi="宋体" w:eastAsia="宋体" w:cs="宋体"/>
          <w:sz w:val="24"/>
          <w:szCs w:val="24"/>
        </w:rPr>
        <w:t>9.1.3联合体各方签订共同投标协议后，不得再以自己的名义单独在同一项目中投标，也不得组成新的联合体参加同一项目投标。</w:t>
      </w:r>
    </w:p>
    <w:p>
      <w:pPr>
        <w:pStyle w:val="2"/>
        <w:snapToGrid w:val="0"/>
        <w:spacing w:line="440" w:lineRule="exact"/>
        <w:rPr>
          <w:rFonts w:hAnsi="宋体" w:eastAsia="宋体" w:cs="宋体"/>
          <w:sz w:val="24"/>
          <w:szCs w:val="24"/>
        </w:rPr>
      </w:pPr>
      <w:r>
        <w:rPr>
          <w:rFonts w:hint="eastAsia" w:hAnsi="宋体" w:eastAsia="宋体" w:cs="宋体"/>
          <w:sz w:val="24"/>
          <w:szCs w:val="24"/>
        </w:rPr>
        <w:t>9.2 响应供应商提交的资格证明文件应证明其满足本磋商文件的合格响应供应商。</w:t>
      </w: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lang w:val="en-US" w:eastAsia="zh-CN"/>
        </w:rPr>
        <w:t>9.3</w:t>
      </w:r>
      <w:r>
        <w:rPr>
          <w:rFonts w:hint="eastAsia" w:ascii="宋体" w:hAnsi="宋体" w:eastAsia="宋体" w:cs="宋体"/>
          <w:sz w:val="24"/>
          <w:szCs w:val="24"/>
        </w:rPr>
        <w:t>证明货物和服务与磋商文件的要求相一致的文件，可以是文字资料、图纸，包括货物的主要指标和性能的详细说明。如响应供应商对磋商文件的要求不能完全响应，应在磋商响应文件中清楚地注明。响应供应商响应的内容与磋商文件的技术、商务要求有偏离时，无论这种偏离是否有利于采购人，响应供应商都应按磋商响应文件格式如实填写技术及商务偏离表。</w:t>
      </w:r>
    </w:p>
    <w:p>
      <w:pPr>
        <w:pStyle w:val="2"/>
        <w:adjustRightInd w:val="0"/>
        <w:snapToGrid w:val="0"/>
        <w:spacing w:after="120" w:afterLines="50" w:line="440" w:lineRule="exact"/>
        <w:rPr>
          <w:rFonts w:hAnsi="宋体" w:eastAsia="宋体" w:cs="宋体"/>
          <w:sz w:val="24"/>
          <w:szCs w:val="24"/>
        </w:rPr>
      </w:pPr>
      <w:r>
        <w:rPr>
          <w:rFonts w:hint="eastAsia" w:hAnsi="宋体" w:eastAsia="宋体" w:cs="宋体"/>
          <w:sz w:val="24"/>
          <w:szCs w:val="24"/>
        </w:rPr>
        <w:t>10.磋商保证金</w:t>
      </w:r>
      <w:r>
        <w:rPr>
          <w:rFonts w:hint="eastAsia" w:hAnsi="宋体" w:eastAsia="宋体" w:cs="宋体"/>
          <w:b/>
          <w:bCs/>
          <w:sz w:val="24"/>
          <w:szCs w:val="24"/>
        </w:rPr>
        <w:t>（本项目无需提交保证金）</w:t>
      </w:r>
    </w:p>
    <w:p>
      <w:pPr>
        <w:adjustRightInd w:val="0"/>
        <w:snapToGrid w:val="0"/>
        <w:spacing w:line="360" w:lineRule="auto"/>
        <w:ind w:left="420" w:hanging="420"/>
        <w:rPr>
          <w:rFonts w:ascii="宋体" w:hAnsi="宋体" w:eastAsia="宋体" w:cs="宋体"/>
          <w:b/>
          <w:sz w:val="24"/>
          <w:szCs w:val="24"/>
        </w:rPr>
      </w:pPr>
      <w:r>
        <w:rPr>
          <w:rFonts w:hint="eastAsia" w:ascii="宋体" w:hAnsi="宋体" w:eastAsia="宋体" w:cs="宋体"/>
          <w:sz w:val="24"/>
          <w:szCs w:val="24"/>
        </w:rPr>
        <w:t>10.1响应供应商应按磋商文件规定的金额和期限交纳保证金，保证金作为磋商响应文件的组成部分。</w:t>
      </w:r>
    </w:p>
    <w:p>
      <w:pPr>
        <w:adjustRightInd w:val="0"/>
        <w:snapToGrid w:val="0"/>
        <w:spacing w:line="360" w:lineRule="auto"/>
        <w:ind w:left="420" w:hanging="420"/>
        <w:rPr>
          <w:rFonts w:ascii="宋体" w:hAnsi="宋体" w:eastAsia="宋体" w:cs="宋体"/>
          <w:snapToGrid w:val="0"/>
          <w:sz w:val="24"/>
          <w:szCs w:val="24"/>
        </w:rPr>
      </w:pPr>
      <w:r>
        <w:rPr>
          <w:rFonts w:hint="eastAsia" w:ascii="宋体" w:hAnsi="宋体" w:eastAsia="宋体" w:cs="宋体"/>
          <w:sz w:val="24"/>
          <w:szCs w:val="24"/>
        </w:rPr>
        <w:t>10.2</w:t>
      </w:r>
      <w:r>
        <w:rPr>
          <w:rFonts w:hint="eastAsia" w:ascii="宋体" w:hAnsi="宋体" w:eastAsia="宋体" w:cs="宋体"/>
          <w:b/>
          <w:bCs/>
          <w:sz w:val="24"/>
          <w:szCs w:val="24"/>
          <w:lang w:val="en-US" w:eastAsia="zh-CN"/>
        </w:rPr>
        <w:t>磋商</w:t>
      </w:r>
      <w:r>
        <w:rPr>
          <w:rFonts w:hint="eastAsia" w:ascii="宋体" w:hAnsi="宋体" w:eastAsia="宋体" w:cs="宋体"/>
          <w:b/>
          <w:bCs/>
          <w:sz w:val="24"/>
          <w:szCs w:val="24"/>
        </w:rPr>
        <w:t>保证金必须以银行划帐形式或以金融机构、担保机构出具的保函、投标保证保险等非现金形式提交，并应</w:t>
      </w:r>
      <w:r>
        <w:rPr>
          <w:rFonts w:hint="eastAsia" w:ascii="宋体" w:hAnsi="宋体" w:eastAsia="宋体" w:cs="宋体"/>
          <w:b/>
          <w:bCs/>
          <w:snapToGrid w:val="0"/>
          <w:sz w:val="24"/>
          <w:szCs w:val="24"/>
        </w:rPr>
        <w:t>符合下列规定：</w:t>
      </w:r>
    </w:p>
    <w:p>
      <w:pPr>
        <w:spacing w:line="360" w:lineRule="auto"/>
        <w:ind w:right="-357" w:rightChars="-170" w:firstLine="590" w:firstLineChars="245"/>
        <w:rPr>
          <w:rFonts w:ascii="宋体" w:hAnsi="宋体" w:eastAsia="宋体" w:cs="宋体"/>
          <w:b/>
          <w:sz w:val="24"/>
          <w:szCs w:val="24"/>
          <w:highlight w:val="none"/>
        </w:rPr>
      </w:pPr>
      <w:r>
        <w:rPr>
          <w:rFonts w:hint="eastAsia" w:ascii="宋体" w:hAnsi="宋体" w:eastAsia="宋体" w:cs="宋体"/>
          <w:b/>
          <w:sz w:val="24"/>
          <w:szCs w:val="24"/>
          <w:highlight w:val="none"/>
        </w:rPr>
        <w:t xml:space="preserve">（保证金）存款账户 </w:t>
      </w:r>
    </w:p>
    <w:p>
      <w:pPr>
        <w:autoSpaceDE w:val="0"/>
        <w:autoSpaceDN w:val="0"/>
        <w:spacing w:line="360" w:lineRule="auto"/>
        <w:ind w:firstLine="1413" w:firstLineChars="550"/>
        <w:rPr>
          <w:rFonts w:hint="eastAsia" w:ascii="宋体" w:hAnsi="宋体" w:eastAsia="宋体" w:cs="宋体"/>
          <w:b/>
          <w:bCs/>
          <w:snapToGrid w:val="0"/>
          <w:spacing w:val="8"/>
          <w:sz w:val="24"/>
          <w:szCs w:val="24"/>
          <w:highlight w:val="none"/>
          <w:lang w:val="en-US" w:eastAsia="zh-CN"/>
        </w:rPr>
      </w:pPr>
      <w:r>
        <w:rPr>
          <w:rFonts w:hint="eastAsia" w:ascii="宋体" w:hAnsi="宋体" w:eastAsia="宋体" w:cs="宋体"/>
          <w:b/>
          <w:bCs/>
          <w:snapToGrid w:val="0"/>
          <w:spacing w:val="8"/>
          <w:sz w:val="24"/>
          <w:szCs w:val="24"/>
          <w:highlight w:val="none"/>
        </w:rPr>
        <w:t>名    称：</w:t>
      </w:r>
      <w:r>
        <w:rPr>
          <w:rFonts w:hint="eastAsia" w:ascii="宋体" w:hAnsi="宋体" w:eastAsia="宋体" w:cs="宋体"/>
          <w:b/>
          <w:bCs/>
          <w:snapToGrid w:val="0"/>
          <w:spacing w:val="8"/>
          <w:sz w:val="24"/>
          <w:szCs w:val="24"/>
          <w:highlight w:val="none"/>
          <w:lang w:val="en-US" w:eastAsia="zh-CN"/>
        </w:rPr>
        <w:t>/</w:t>
      </w:r>
    </w:p>
    <w:p>
      <w:pPr>
        <w:autoSpaceDE w:val="0"/>
        <w:autoSpaceDN w:val="0"/>
        <w:spacing w:line="360" w:lineRule="auto"/>
        <w:ind w:firstLine="1413" w:firstLineChars="550"/>
        <w:rPr>
          <w:rFonts w:hint="eastAsia" w:ascii="宋体" w:hAnsi="宋体" w:eastAsia="宋体" w:cs="宋体"/>
          <w:b/>
          <w:bCs/>
          <w:snapToGrid w:val="0"/>
          <w:spacing w:val="8"/>
          <w:sz w:val="24"/>
          <w:szCs w:val="24"/>
          <w:highlight w:val="none"/>
          <w:lang w:val="en-US" w:eastAsia="zh-CN"/>
        </w:rPr>
      </w:pPr>
      <w:r>
        <w:rPr>
          <w:rFonts w:hint="eastAsia" w:ascii="宋体" w:hAnsi="宋体" w:eastAsia="宋体" w:cs="宋体"/>
          <w:b/>
          <w:bCs/>
          <w:snapToGrid w:val="0"/>
          <w:spacing w:val="8"/>
          <w:sz w:val="24"/>
          <w:szCs w:val="24"/>
          <w:highlight w:val="none"/>
        </w:rPr>
        <w:t>开户银行：</w:t>
      </w:r>
      <w:r>
        <w:rPr>
          <w:rFonts w:hint="eastAsia" w:ascii="宋体" w:hAnsi="宋体" w:eastAsia="宋体" w:cs="宋体"/>
          <w:b/>
          <w:bCs/>
          <w:snapToGrid w:val="0"/>
          <w:spacing w:val="8"/>
          <w:sz w:val="24"/>
          <w:szCs w:val="24"/>
          <w:highlight w:val="none"/>
          <w:lang w:val="en-US" w:eastAsia="zh-CN"/>
        </w:rPr>
        <w:t>/</w:t>
      </w:r>
    </w:p>
    <w:p>
      <w:pPr>
        <w:autoSpaceDE w:val="0"/>
        <w:autoSpaceDN w:val="0"/>
        <w:spacing w:line="360" w:lineRule="auto"/>
        <w:ind w:firstLine="1413" w:firstLineChars="550"/>
        <w:rPr>
          <w:rFonts w:hint="eastAsia" w:ascii="宋体" w:hAnsi="宋体" w:eastAsia="宋体" w:cs="宋体"/>
          <w:b/>
          <w:bCs/>
          <w:snapToGrid w:val="0"/>
          <w:spacing w:val="8"/>
          <w:sz w:val="24"/>
          <w:szCs w:val="24"/>
          <w:highlight w:val="none"/>
          <w:lang w:val="en-US" w:eastAsia="zh-CN"/>
        </w:rPr>
      </w:pPr>
      <w:r>
        <w:rPr>
          <w:rFonts w:hint="eastAsia" w:ascii="宋体" w:hAnsi="宋体" w:eastAsia="宋体" w:cs="宋体"/>
          <w:b/>
          <w:bCs/>
          <w:snapToGrid w:val="0"/>
          <w:spacing w:val="8"/>
          <w:sz w:val="24"/>
          <w:szCs w:val="24"/>
          <w:highlight w:val="none"/>
        </w:rPr>
        <w:t>账   号：</w:t>
      </w:r>
      <w:r>
        <w:rPr>
          <w:rFonts w:hint="eastAsia" w:ascii="宋体" w:hAnsi="宋体" w:eastAsia="宋体" w:cs="宋体"/>
          <w:b/>
          <w:bCs/>
          <w:snapToGrid w:val="0"/>
          <w:spacing w:val="8"/>
          <w:sz w:val="24"/>
          <w:szCs w:val="24"/>
          <w:highlight w:val="none"/>
          <w:lang w:val="en-US" w:eastAsia="zh-CN"/>
        </w:rPr>
        <w:t>/</w:t>
      </w:r>
    </w:p>
    <w:p>
      <w:pPr>
        <w:numPr>
          <w:ilvl w:val="0"/>
          <w:numId w:val="6"/>
        </w:numPr>
        <w:adjustRightInd w:val="0"/>
        <w:snapToGrid w:val="0"/>
        <w:spacing w:line="360" w:lineRule="auto"/>
        <w:rPr>
          <w:rFonts w:ascii="宋体" w:hAnsi="宋体" w:eastAsia="宋体" w:cs="宋体"/>
          <w:b/>
          <w:snapToGrid w:val="0"/>
          <w:sz w:val="24"/>
          <w:szCs w:val="24"/>
        </w:rPr>
      </w:pPr>
      <w:r>
        <w:rPr>
          <w:rFonts w:hint="eastAsia" w:ascii="宋体" w:hAnsi="宋体" w:eastAsia="宋体" w:cs="宋体"/>
          <w:b/>
          <w:snapToGrid w:val="0"/>
          <w:sz w:val="24"/>
          <w:szCs w:val="24"/>
        </w:rPr>
        <w:t>提交保证金之前各响应供应商必须将报名所需的相关资料交至我司，否则我司不接受此项保证金。</w:t>
      </w:r>
    </w:p>
    <w:p>
      <w:pPr>
        <w:numPr>
          <w:ilvl w:val="0"/>
          <w:numId w:val="6"/>
        </w:numPr>
        <w:adjustRightInd w:val="0"/>
        <w:snapToGrid w:val="0"/>
        <w:spacing w:line="360" w:lineRule="auto"/>
        <w:rPr>
          <w:rFonts w:ascii="宋体" w:hAnsi="宋体" w:eastAsia="宋体" w:cs="宋体"/>
          <w:b/>
          <w:snapToGrid w:val="0"/>
          <w:sz w:val="24"/>
          <w:szCs w:val="24"/>
        </w:rPr>
      </w:pPr>
      <w:r>
        <w:rPr>
          <w:rFonts w:hint="eastAsia" w:ascii="宋体" w:hAnsi="宋体" w:eastAsia="宋体" w:cs="宋体"/>
          <w:b/>
          <w:snapToGrid w:val="0"/>
          <w:sz w:val="24"/>
          <w:szCs w:val="24"/>
        </w:rPr>
        <w:t>磋商保证金和磋商截止时间一致，必须在磋商截止规定时间内于到达采购代理机构账户，磋商现场不接受其他形式的保证金。</w:t>
      </w:r>
    </w:p>
    <w:p>
      <w:pPr>
        <w:numPr>
          <w:ilvl w:val="0"/>
          <w:numId w:val="6"/>
        </w:numPr>
        <w:adjustRightInd w:val="0"/>
        <w:snapToGrid w:val="0"/>
        <w:spacing w:line="360" w:lineRule="auto"/>
        <w:rPr>
          <w:rFonts w:ascii="宋体" w:hAnsi="宋体" w:eastAsia="宋体" w:cs="宋体"/>
          <w:b/>
          <w:sz w:val="24"/>
          <w:szCs w:val="24"/>
        </w:rPr>
      </w:pPr>
      <w:r>
        <w:rPr>
          <w:rFonts w:hint="eastAsia" w:ascii="宋体" w:hAnsi="宋体" w:eastAsia="宋体" w:cs="宋体"/>
          <w:b/>
          <w:snapToGrid w:val="0"/>
          <w:sz w:val="24"/>
          <w:szCs w:val="24"/>
        </w:rPr>
        <w:t>保证金支付底单发电子邮件到采购代理机构：邮箱：</w:t>
      </w:r>
      <w:r>
        <w:rPr>
          <w:rFonts w:hint="eastAsia" w:ascii="宋体" w:hAnsi="宋体" w:eastAsia="宋体" w:cs="宋体"/>
          <w:b/>
          <w:bCs/>
          <w:sz w:val="24"/>
          <w:szCs w:val="24"/>
        </w:rPr>
        <w:t>gdjyzbcg@163.com</w:t>
      </w:r>
      <w:r>
        <w:rPr>
          <w:rFonts w:hint="eastAsia" w:ascii="宋体" w:hAnsi="宋体" w:eastAsia="宋体" w:cs="宋体"/>
          <w:b/>
          <w:snapToGrid w:val="0"/>
          <w:sz w:val="24"/>
          <w:szCs w:val="24"/>
        </w:rPr>
        <w:t>，并注明采购项目编号。</w:t>
      </w:r>
    </w:p>
    <w:p>
      <w:pPr>
        <w:adjustRightInd w:val="0"/>
        <w:snapToGrid w:val="0"/>
        <w:spacing w:line="440" w:lineRule="exact"/>
        <w:ind w:left="420" w:hanging="420"/>
        <w:rPr>
          <w:rFonts w:ascii="宋体" w:hAnsi="宋体" w:eastAsia="宋体" w:cs="宋体"/>
          <w:sz w:val="24"/>
          <w:szCs w:val="24"/>
        </w:rPr>
      </w:pPr>
      <w:r>
        <w:rPr>
          <w:rFonts w:hint="eastAsia" w:ascii="宋体" w:hAnsi="宋体" w:eastAsia="宋体" w:cs="宋体"/>
          <w:sz w:val="24"/>
          <w:szCs w:val="24"/>
        </w:rPr>
        <w:t>10.3凡未按规定交纳保证金的，其磋商响应文件为无效响应。</w:t>
      </w:r>
    </w:p>
    <w:p>
      <w:pPr>
        <w:adjustRightInd w:val="0"/>
        <w:snapToGrid w:val="0"/>
        <w:spacing w:line="440" w:lineRule="exact"/>
        <w:ind w:left="540" w:hanging="540" w:hangingChars="225"/>
        <w:rPr>
          <w:rFonts w:ascii="宋体" w:hAnsi="宋体" w:eastAsia="宋体" w:cs="宋体"/>
          <w:b/>
          <w:sz w:val="24"/>
          <w:szCs w:val="24"/>
        </w:rPr>
      </w:pPr>
      <w:r>
        <w:rPr>
          <w:rFonts w:hint="eastAsia" w:ascii="宋体" w:hAnsi="宋体" w:eastAsia="宋体" w:cs="宋体"/>
          <w:sz w:val="24"/>
          <w:szCs w:val="24"/>
        </w:rPr>
        <w:t>10.4如无质疑或投诉，未被确定为成交响应供应商的响应供应商保证金，在成交通知书发出后5个工作日内不计利息原额退还；如有质疑或投诉，采购代理机构将在质疑和投诉处理完毕后不计利息原额退还。因响应供应商自身原因导致无法及时退还的除外。</w:t>
      </w:r>
    </w:p>
    <w:p>
      <w:pPr>
        <w:adjustRightInd w:val="0"/>
        <w:snapToGrid w:val="0"/>
        <w:spacing w:line="440" w:lineRule="exact"/>
        <w:ind w:left="540" w:hanging="540" w:hangingChars="225"/>
        <w:rPr>
          <w:rFonts w:ascii="宋体" w:hAnsi="宋体" w:eastAsia="宋体" w:cs="宋体"/>
          <w:b/>
          <w:sz w:val="24"/>
          <w:szCs w:val="24"/>
        </w:rPr>
      </w:pPr>
      <w:r>
        <w:rPr>
          <w:rFonts w:hint="eastAsia" w:ascii="宋体" w:hAnsi="宋体" w:eastAsia="宋体" w:cs="宋体"/>
          <w:sz w:val="24"/>
          <w:szCs w:val="24"/>
        </w:rPr>
        <w:t>10.5成交响应供应商的保证金，在成交响应供应商交纳了成交服务费并与采购人签订了合同，凭合同正本到采购代理机构办理无息退还手续，采购代理机构收到合同后五个工作日内办理无息退还手续。因响应供应商自身原因导致无法及时退还的除外。</w:t>
      </w:r>
    </w:p>
    <w:p>
      <w:pPr>
        <w:adjustRightInd w:val="0"/>
        <w:snapToGrid w:val="0"/>
        <w:spacing w:line="440" w:lineRule="exact"/>
        <w:ind w:left="540" w:right="31" w:rightChars="15" w:hanging="540" w:hangingChars="225"/>
        <w:rPr>
          <w:rFonts w:ascii="宋体" w:hAnsi="宋体" w:eastAsia="宋体" w:cs="宋体"/>
          <w:sz w:val="24"/>
          <w:szCs w:val="24"/>
        </w:rPr>
      </w:pPr>
      <w:r>
        <w:rPr>
          <w:rFonts w:hint="eastAsia" w:ascii="宋体" w:hAnsi="宋体" w:eastAsia="宋体" w:cs="宋体"/>
          <w:sz w:val="24"/>
          <w:szCs w:val="24"/>
        </w:rPr>
        <w:t>10.6有下列情形之一的，保证金将被依法没收并上缴同级国库：</w:t>
      </w:r>
    </w:p>
    <w:p>
      <w:pPr>
        <w:tabs>
          <w:tab w:val="left" w:pos="735"/>
        </w:tabs>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10.6.1 成交后无正当理由不与采购人签订合同的；</w:t>
      </w:r>
    </w:p>
    <w:p>
      <w:pPr>
        <w:spacing w:line="440" w:lineRule="exact"/>
        <w:rPr>
          <w:rFonts w:ascii="宋体" w:hAnsi="宋体" w:eastAsia="宋体" w:cs="宋体"/>
          <w:sz w:val="24"/>
          <w:szCs w:val="24"/>
        </w:rPr>
      </w:pPr>
      <w:r>
        <w:rPr>
          <w:rFonts w:hint="eastAsia" w:ascii="宋体" w:hAnsi="宋体" w:eastAsia="宋体" w:cs="宋体"/>
          <w:sz w:val="24"/>
          <w:szCs w:val="24"/>
        </w:rPr>
        <w:t>10.6.2 将成交项目转让给他人，或者在磋商响应文件中未说明，且未经采购人同意，违反磋商文件规定，将成交项目分包给他人的。</w:t>
      </w:r>
    </w:p>
    <w:p>
      <w:pPr>
        <w:autoSpaceDE w:val="0"/>
        <w:autoSpaceDN w:val="0"/>
        <w:spacing w:line="360" w:lineRule="auto"/>
        <w:jc w:val="left"/>
        <w:rPr>
          <w:rFonts w:ascii="宋体" w:hAnsi="宋体" w:eastAsia="宋体" w:cs="宋体"/>
        </w:rPr>
      </w:pPr>
    </w:p>
    <w:p>
      <w:pPr>
        <w:autoSpaceDE w:val="0"/>
        <w:autoSpaceDN w:val="0"/>
        <w:spacing w:line="360" w:lineRule="auto"/>
        <w:jc w:val="left"/>
        <w:rPr>
          <w:rFonts w:ascii="宋体" w:hAnsi="宋体" w:eastAsia="宋体" w:cs="宋体"/>
          <w:b/>
        </w:rPr>
      </w:pPr>
      <w:r>
        <w:rPr>
          <w:rFonts w:hint="eastAsia" w:ascii="宋体" w:hAnsi="宋体" w:eastAsia="宋体" w:cs="宋体"/>
          <w:b/>
          <w:color w:val="000000"/>
          <w:sz w:val="28"/>
        </w:rPr>
        <w:t>四、磋商响应文件的递交</w:t>
      </w:r>
    </w:p>
    <w:p>
      <w:pPr>
        <w:spacing w:line="440" w:lineRule="exact"/>
        <w:ind w:left="420" w:hanging="420"/>
        <w:rPr>
          <w:rFonts w:ascii="宋体" w:hAnsi="宋体" w:eastAsia="宋体" w:cs="宋体"/>
          <w:sz w:val="24"/>
        </w:rPr>
      </w:pPr>
      <w:r>
        <w:rPr>
          <w:rFonts w:hint="eastAsia" w:ascii="宋体" w:hAnsi="宋体" w:eastAsia="宋体" w:cs="宋体"/>
          <w:sz w:val="24"/>
        </w:rPr>
        <w:t>1. 所有磋商响应文件应于第一部分《磋商邀请书》中规定的截止时点前递交到采购代理机构。</w:t>
      </w:r>
    </w:p>
    <w:p>
      <w:pPr>
        <w:spacing w:line="440" w:lineRule="exact"/>
        <w:ind w:left="480" w:hanging="480" w:hangingChars="200"/>
        <w:rPr>
          <w:rFonts w:ascii="宋体" w:hAnsi="宋体" w:eastAsia="宋体" w:cs="宋体"/>
          <w:sz w:val="24"/>
        </w:rPr>
      </w:pPr>
      <w:r>
        <w:rPr>
          <w:rFonts w:hint="eastAsia" w:ascii="宋体" w:hAnsi="宋体" w:eastAsia="宋体" w:cs="宋体"/>
          <w:sz w:val="24"/>
        </w:rPr>
        <w:t>1.1 迟交的磋商响应文件，按《政府采购法》的规定，采购代理机构将拒收或原封退回在规定的递交磋商响应文件截止时点之后收到的任何磋商响应文件。</w:t>
      </w:r>
    </w:p>
    <w:p>
      <w:pPr>
        <w:adjustRightInd w:val="0"/>
        <w:snapToGrid w:val="0"/>
        <w:spacing w:before="120" w:beforeLines="50" w:line="360" w:lineRule="auto"/>
        <w:rPr>
          <w:rFonts w:ascii="宋体" w:hAnsi="宋体" w:eastAsia="宋体" w:cs="宋体"/>
          <w:bCs/>
          <w:snapToGrid w:val="0"/>
          <w:sz w:val="24"/>
        </w:rPr>
      </w:pPr>
      <w:r>
        <w:rPr>
          <w:rFonts w:hint="eastAsia" w:ascii="宋体" w:hAnsi="宋体" w:eastAsia="宋体" w:cs="宋体"/>
          <w:bCs/>
          <w:snapToGrid w:val="0"/>
          <w:sz w:val="24"/>
        </w:rPr>
        <w:t>2</w:t>
      </w:r>
      <w:r>
        <w:rPr>
          <w:rFonts w:hint="eastAsia" w:ascii="宋体" w:hAnsi="宋体" w:eastAsia="宋体" w:cs="宋体"/>
          <w:b/>
          <w:bCs/>
          <w:snapToGrid w:val="0"/>
          <w:sz w:val="24"/>
        </w:rPr>
        <w:t xml:space="preserve">. </w:t>
      </w:r>
      <w:r>
        <w:rPr>
          <w:rFonts w:hint="eastAsia" w:ascii="宋体" w:hAnsi="宋体" w:eastAsia="宋体" w:cs="宋体"/>
          <w:bCs/>
          <w:snapToGrid w:val="0"/>
          <w:sz w:val="24"/>
        </w:rPr>
        <w:t>磋商响应文件的修改与撤回</w:t>
      </w:r>
    </w:p>
    <w:p>
      <w:pPr>
        <w:spacing w:line="440" w:lineRule="exact"/>
        <w:ind w:left="480" w:hanging="480" w:hangingChars="200"/>
        <w:rPr>
          <w:rFonts w:ascii="宋体" w:hAnsi="宋体" w:eastAsia="宋体" w:cs="宋体"/>
          <w:snapToGrid w:val="0"/>
          <w:sz w:val="24"/>
        </w:rPr>
      </w:pPr>
      <w:r>
        <w:rPr>
          <w:rFonts w:hint="eastAsia" w:ascii="宋体" w:hAnsi="宋体" w:eastAsia="宋体" w:cs="宋体"/>
          <w:snapToGrid w:val="0"/>
          <w:sz w:val="24"/>
        </w:rPr>
        <w:t>2.1响应供应商在报价截止时间前，可以对所递交的磋商响应文件进行补充、修改或者撤回，并书面通知采购代理机构。补充、修改的内容应当按磋商文件要求签署、盖章，并作为磋商响应文件的组成部分</w:t>
      </w:r>
      <w:r>
        <w:rPr>
          <w:rFonts w:hint="eastAsia" w:ascii="宋体" w:hAnsi="宋体" w:eastAsia="宋体" w:cs="宋体"/>
          <w:sz w:val="24"/>
        </w:rPr>
        <w:t>。在</w:t>
      </w:r>
      <w:r>
        <w:rPr>
          <w:rFonts w:hint="eastAsia" w:ascii="宋体" w:hAnsi="宋体" w:eastAsia="宋体" w:cs="宋体"/>
          <w:snapToGrid w:val="0"/>
          <w:sz w:val="24"/>
        </w:rPr>
        <w:t>磋商</w:t>
      </w:r>
      <w:r>
        <w:rPr>
          <w:rFonts w:hint="eastAsia" w:ascii="宋体" w:hAnsi="宋体" w:eastAsia="宋体" w:cs="宋体"/>
          <w:sz w:val="24"/>
        </w:rPr>
        <w:t>响应文件递交截止期时点之后，响应供应商不得对其</w:t>
      </w:r>
      <w:r>
        <w:rPr>
          <w:rFonts w:hint="eastAsia" w:ascii="宋体" w:hAnsi="宋体" w:eastAsia="宋体" w:cs="宋体"/>
          <w:snapToGrid w:val="0"/>
          <w:sz w:val="24"/>
        </w:rPr>
        <w:t>磋商</w:t>
      </w:r>
      <w:r>
        <w:rPr>
          <w:rFonts w:hint="eastAsia" w:ascii="宋体" w:hAnsi="宋体" w:eastAsia="宋体" w:cs="宋体"/>
          <w:sz w:val="24"/>
        </w:rPr>
        <w:t>响应文件做任何修改和补充。</w:t>
      </w:r>
    </w:p>
    <w:p>
      <w:pPr>
        <w:spacing w:line="440" w:lineRule="exact"/>
        <w:ind w:left="600" w:hanging="600" w:hangingChars="250"/>
        <w:rPr>
          <w:rFonts w:ascii="宋体" w:hAnsi="宋体" w:eastAsia="宋体" w:cs="宋体"/>
          <w:snapToGrid w:val="0"/>
          <w:sz w:val="24"/>
        </w:rPr>
      </w:pPr>
      <w:r>
        <w:rPr>
          <w:rFonts w:hint="eastAsia" w:ascii="宋体" w:hAnsi="宋体" w:eastAsia="宋体" w:cs="宋体"/>
          <w:snapToGrid w:val="0"/>
          <w:sz w:val="24"/>
        </w:rPr>
        <w:t>2.2响应供应商</w:t>
      </w:r>
      <w:r>
        <w:rPr>
          <w:rFonts w:hint="eastAsia" w:ascii="宋体" w:hAnsi="宋体" w:eastAsia="宋体" w:cs="宋体"/>
          <w:sz w:val="24"/>
        </w:rPr>
        <w:t>所提交的磋商响应文件在磋商结束后，无论成交与否都不退还。</w:t>
      </w:r>
    </w:p>
    <w:p>
      <w:pPr>
        <w:autoSpaceDE w:val="0"/>
        <w:autoSpaceDN w:val="0"/>
        <w:spacing w:line="360" w:lineRule="auto"/>
        <w:jc w:val="left"/>
        <w:rPr>
          <w:rFonts w:ascii="宋体" w:hAnsi="宋体" w:eastAsia="宋体" w:cs="宋体"/>
          <w:bCs/>
          <w:color w:val="000000"/>
          <w:sz w:val="28"/>
        </w:rPr>
      </w:pPr>
    </w:p>
    <w:p>
      <w:pPr>
        <w:autoSpaceDE w:val="0"/>
        <w:autoSpaceDN w:val="0"/>
        <w:spacing w:line="360" w:lineRule="auto"/>
        <w:jc w:val="left"/>
        <w:rPr>
          <w:rFonts w:ascii="宋体" w:hAnsi="宋体" w:eastAsia="宋体" w:cs="宋体"/>
          <w:b/>
        </w:rPr>
      </w:pPr>
      <w:r>
        <w:rPr>
          <w:rFonts w:hint="eastAsia" w:ascii="宋体" w:hAnsi="宋体" w:eastAsia="宋体" w:cs="宋体"/>
          <w:b/>
          <w:color w:val="000000"/>
          <w:sz w:val="28"/>
        </w:rPr>
        <w:t>五、磋商及评审</w:t>
      </w:r>
    </w:p>
    <w:p>
      <w:pPr>
        <w:adjustRightInd w:val="0"/>
        <w:snapToGrid w:val="0"/>
        <w:spacing w:before="240" w:line="360" w:lineRule="auto"/>
        <w:rPr>
          <w:rFonts w:ascii="宋体" w:hAnsi="宋体" w:eastAsia="宋体" w:cs="宋体"/>
          <w:sz w:val="24"/>
          <w:szCs w:val="24"/>
          <w:lang w:eastAsia="zh-TW"/>
        </w:rPr>
      </w:pPr>
      <w:r>
        <w:rPr>
          <w:rFonts w:hint="eastAsia" w:ascii="宋体" w:hAnsi="宋体" w:eastAsia="宋体" w:cs="宋体"/>
          <w:b/>
          <w:snapToGrid w:val="0"/>
          <w:sz w:val="24"/>
          <w:szCs w:val="24"/>
        </w:rPr>
        <w:t>1. 响应文件的拆封</w:t>
      </w:r>
    </w:p>
    <w:p>
      <w:pPr>
        <w:adjustRightInd w:val="0"/>
        <w:snapToGrid w:val="0"/>
        <w:spacing w:line="360" w:lineRule="auto"/>
        <w:ind w:left="360" w:hanging="360" w:hangingChars="150"/>
        <w:rPr>
          <w:rFonts w:ascii="宋体" w:hAnsi="宋体" w:eastAsia="宋体" w:cs="宋体"/>
          <w:sz w:val="24"/>
          <w:szCs w:val="24"/>
          <w:lang w:eastAsia="zh-TW"/>
        </w:rPr>
      </w:pPr>
      <w:r>
        <w:rPr>
          <w:rFonts w:hint="eastAsia" w:ascii="宋体" w:hAnsi="宋体" w:eastAsia="宋体" w:cs="宋体"/>
          <w:sz w:val="24"/>
          <w:szCs w:val="24"/>
          <w:lang w:eastAsia="zh-TW"/>
        </w:rPr>
        <w:t>1.1采购代理机构在磋商邀请中规定的日期、时间和地点组织磋商。</w:t>
      </w:r>
    </w:p>
    <w:p>
      <w:pPr>
        <w:adjustRightInd w:val="0"/>
        <w:snapToGrid w:val="0"/>
        <w:spacing w:line="360" w:lineRule="auto"/>
        <w:ind w:left="360" w:hanging="360" w:hangingChars="150"/>
        <w:rPr>
          <w:rFonts w:ascii="宋体" w:hAnsi="宋体" w:eastAsia="宋体" w:cs="宋体"/>
          <w:sz w:val="24"/>
          <w:szCs w:val="24"/>
          <w:lang w:eastAsia="zh-TW"/>
        </w:rPr>
      </w:pPr>
      <w:r>
        <w:rPr>
          <w:rFonts w:hint="eastAsia" w:ascii="宋体" w:hAnsi="宋体" w:eastAsia="宋体" w:cs="宋体"/>
          <w:sz w:val="24"/>
          <w:szCs w:val="24"/>
          <w:lang w:eastAsia="zh-TW"/>
        </w:rPr>
        <w:t>1.2磋商响应文件拆封在磋商文件规定的磋商时间进行，拆封地点为磋商文件中预先确定的磋商地点。</w:t>
      </w:r>
    </w:p>
    <w:p>
      <w:pPr>
        <w:adjustRightInd w:val="0"/>
        <w:snapToGrid w:val="0"/>
        <w:spacing w:line="360" w:lineRule="auto"/>
        <w:ind w:left="360" w:hanging="360" w:hangingChars="150"/>
        <w:rPr>
          <w:rFonts w:ascii="宋体" w:hAnsi="宋体" w:eastAsia="宋体" w:cs="宋体"/>
          <w:sz w:val="24"/>
          <w:szCs w:val="24"/>
          <w:lang w:eastAsia="zh-TW"/>
        </w:rPr>
      </w:pPr>
      <w:r>
        <w:rPr>
          <w:rFonts w:hint="eastAsia" w:ascii="宋体" w:hAnsi="宋体" w:eastAsia="宋体" w:cs="宋体"/>
          <w:sz w:val="24"/>
          <w:szCs w:val="24"/>
          <w:lang w:eastAsia="zh-TW"/>
        </w:rPr>
        <w:t>1.3磋商响应文件递交截止时间后，由按签到顺序的前三名响应供应商对全部响应文件的密封情况进行检查。</w:t>
      </w:r>
    </w:p>
    <w:p>
      <w:pPr>
        <w:adjustRightInd w:val="0"/>
        <w:snapToGrid w:val="0"/>
        <w:spacing w:before="240" w:line="360" w:lineRule="auto"/>
        <w:rPr>
          <w:rFonts w:ascii="宋体" w:hAnsi="宋体" w:eastAsia="宋体" w:cs="宋体"/>
          <w:b/>
          <w:snapToGrid w:val="0"/>
          <w:sz w:val="24"/>
          <w:szCs w:val="24"/>
        </w:rPr>
      </w:pPr>
      <w:r>
        <w:rPr>
          <w:rFonts w:hint="eastAsia" w:ascii="宋体" w:hAnsi="宋体" w:eastAsia="宋体" w:cs="宋体"/>
          <w:b/>
          <w:snapToGrid w:val="0"/>
          <w:sz w:val="24"/>
          <w:szCs w:val="24"/>
        </w:rPr>
        <w:t>2．</w:t>
      </w:r>
      <w:r>
        <w:rPr>
          <w:rFonts w:hint="eastAsia" w:ascii="宋体" w:hAnsi="宋体" w:eastAsia="宋体" w:cs="宋体"/>
          <w:b/>
          <w:sz w:val="24"/>
          <w:szCs w:val="24"/>
        </w:rPr>
        <w:t>磋商小组</w:t>
      </w:r>
    </w:p>
    <w:p>
      <w:pPr>
        <w:adjustRightInd w:val="0"/>
        <w:snapToGrid w:val="0"/>
        <w:spacing w:line="360" w:lineRule="auto"/>
        <w:ind w:left="360" w:hanging="360" w:hangingChars="150"/>
        <w:rPr>
          <w:rFonts w:ascii="宋体" w:hAnsi="宋体" w:eastAsia="宋体" w:cs="宋体"/>
          <w:sz w:val="24"/>
          <w:szCs w:val="24"/>
        </w:rPr>
      </w:pPr>
      <w:r>
        <w:rPr>
          <w:rFonts w:hint="eastAsia" w:ascii="宋体" w:hAnsi="宋体" w:eastAsia="宋体" w:cs="宋体"/>
          <w:snapToGrid w:val="0"/>
          <w:sz w:val="24"/>
          <w:szCs w:val="24"/>
        </w:rPr>
        <w:t>2.1</w:t>
      </w:r>
      <w:r>
        <w:rPr>
          <w:rFonts w:hint="eastAsia" w:ascii="宋体" w:hAnsi="宋体" w:eastAsia="宋体" w:cs="宋体"/>
          <w:sz w:val="24"/>
          <w:szCs w:val="24"/>
          <w:lang w:eastAsia="zh-TW"/>
        </w:rPr>
        <w:t>本项目由采购代理机构依照政府采购法律、法规、规章、政策的规定，组建的磋商小组负责。磋商小组成员3名，其中1名为采购人代表，其他2名成员均由政府采购专家库中随机抽取。</w:t>
      </w:r>
    </w:p>
    <w:p>
      <w:pPr>
        <w:spacing w:line="360" w:lineRule="auto"/>
        <w:ind w:left="360" w:hanging="360" w:hangingChars="150"/>
        <w:rPr>
          <w:rFonts w:ascii="宋体" w:hAnsi="宋体" w:eastAsia="宋体" w:cs="宋体"/>
          <w:sz w:val="24"/>
          <w:szCs w:val="24"/>
        </w:rPr>
      </w:pPr>
      <w:r>
        <w:rPr>
          <w:rFonts w:hint="eastAsia" w:ascii="宋体" w:hAnsi="宋体" w:eastAsia="宋体" w:cs="宋体"/>
          <w:sz w:val="24"/>
          <w:szCs w:val="24"/>
        </w:rPr>
        <w:t>2.2磋商小组名单在磋商结果确定前严格保密。评审专家有下列情形之一的，受到邀请应主动提出回避，采购当事人也可以要求该评审专家回避：</w:t>
      </w:r>
    </w:p>
    <w:p>
      <w:pPr>
        <w:spacing w:line="360" w:lineRule="auto"/>
        <w:rPr>
          <w:rFonts w:ascii="宋体" w:hAnsi="宋体" w:eastAsia="宋体" w:cs="宋体"/>
          <w:sz w:val="24"/>
          <w:szCs w:val="24"/>
        </w:rPr>
      </w:pPr>
      <w:r>
        <w:rPr>
          <w:rFonts w:hint="eastAsia" w:ascii="宋体" w:hAnsi="宋体" w:eastAsia="宋体" w:cs="宋体"/>
          <w:sz w:val="24"/>
          <w:szCs w:val="24"/>
        </w:rPr>
        <w:t>2.2.1参与磋商文件论证的；</w:t>
      </w:r>
    </w:p>
    <w:p>
      <w:pPr>
        <w:spacing w:line="360" w:lineRule="auto"/>
        <w:rPr>
          <w:rFonts w:ascii="宋体" w:hAnsi="宋体" w:eastAsia="宋体" w:cs="宋体"/>
          <w:sz w:val="24"/>
          <w:szCs w:val="24"/>
        </w:rPr>
      </w:pPr>
      <w:r>
        <w:rPr>
          <w:rFonts w:hint="eastAsia" w:ascii="宋体" w:hAnsi="宋体" w:eastAsia="宋体" w:cs="宋体"/>
          <w:sz w:val="24"/>
          <w:szCs w:val="24"/>
        </w:rPr>
        <w:t>2.2.2参加采购活动前3年内与响应供应商存在劳动关系；</w:t>
      </w:r>
    </w:p>
    <w:p>
      <w:pPr>
        <w:spacing w:line="360" w:lineRule="auto"/>
        <w:rPr>
          <w:rFonts w:ascii="宋体" w:hAnsi="宋体" w:eastAsia="宋体" w:cs="宋体"/>
          <w:sz w:val="24"/>
          <w:szCs w:val="24"/>
        </w:rPr>
      </w:pPr>
      <w:r>
        <w:rPr>
          <w:rFonts w:hint="eastAsia" w:ascii="宋体" w:hAnsi="宋体" w:eastAsia="宋体" w:cs="宋体"/>
          <w:sz w:val="24"/>
          <w:szCs w:val="24"/>
        </w:rPr>
        <w:t>2.2.3参加采购活动前3年内担任响应供应商的董事、监事；</w:t>
      </w:r>
    </w:p>
    <w:p>
      <w:pPr>
        <w:spacing w:line="360" w:lineRule="auto"/>
        <w:rPr>
          <w:rFonts w:ascii="宋体" w:hAnsi="宋体" w:eastAsia="宋体" w:cs="宋体"/>
          <w:sz w:val="24"/>
          <w:szCs w:val="24"/>
        </w:rPr>
      </w:pPr>
      <w:r>
        <w:rPr>
          <w:rFonts w:hint="eastAsia" w:ascii="宋体" w:hAnsi="宋体" w:eastAsia="宋体" w:cs="宋体"/>
          <w:sz w:val="24"/>
          <w:szCs w:val="24"/>
        </w:rPr>
        <w:t>2.2.4参加采购活动前3年内是响应供应商的控股股东或者实际控制人；</w:t>
      </w:r>
    </w:p>
    <w:p>
      <w:pPr>
        <w:adjustRightInd w:val="0"/>
        <w:snapToGrid w:val="0"/>
        <w:spacing w:line="360" w:lineRule="auto"/>
        <w:ind w:left="720" w:hanging="720" w:hangingChars="300"/>
        <w:rPr>
          <w:rFonts w:ascii="宋体" w:hAnsi="宋体" w:eastAsia="宋体" w:cs="宋体"/>
          <w:sz w:val="24"/>
          <w:szCs w:val="24"/>
        </w:rPr>
      </w:pPr>
      <w:r>
        <w:rPr>
          <w:rFonts w:hint="eastAsia" w:ascii="宋体" w:hAnsi="宋体" w:eastAsia="宋体" w:cs="宋体"/>
          <w:sz w:val="24"/>
          <w:szCs w:val="24"/>
        </w:rPr>
        <w:t>2.2.5与响应供应商的法定代表人或者负责人有夫妻、直系血亲、三代以内旁系血</w:t>
      </w:r>
    </w:p>
    <w:p>
      <w:pPr>
        <w:adjustRightInd w:val="0"/>
        <w:snapToGrid w:val="0"/>
        <w:spacing w:line="360" w:lineRule="auto"/>
        <w:ind w:left="720" w:hanging="720" w:hangingChars="300"/>
        <w:rPr>
          <w:rFonts w:ascii="宋体" w:hAnsi="宋体" w:eastAsia="宋体" w:cs="宋体"/>
          <w:sz w:val="24"/>
          <w:szCs w:val="24"/>
        </w:rPr>
      </w:pPr>
      <w:r>
        <w:rPr>
          <w:rFonts w:hint="eastAsia" w:ascii="宋体" w:hAnsi="宋体" w:eastAsia="宋体" w:cs="宋体"/>
          <w:sz w:val="24"/>
          <w:szCs w:val="24"/>
        </w:rPr>
        <w:t>2.2.6与响应供应商有其他可能影响政府采购活动公平、公正进行的关系。</w:t>
      </w:r>
    </w:p>
    <w:p>
      <w:pPr>
        <w:adjustRightInd w:val="0"/>
        <w:snapToGrid w:val="0"/>
        <w:spacing w:before="240" w:line="360" w:lineRule="auto"/>
        <w:rPr>
          <w:rFonts w:ascii="宋体" w:hAnsi="宋体" w:eastAsia="宋体" w:cs="宋体"/>
          <w:b/>
          <w:sz w:val="24"/>
          <w:szCs w:val="24"/>
        </w:rPr>
      </w:pPr>
      <w:r>
        <w:rPr>
          <w:rFonts w:hint="eastAsia" w:ascii="宋体" w:hAnsi="宋体" w:eastAsia="宋体" w:cs="宋体"/>
          <w:b/>
          <w:sz w:val="24"/>
          <w:szCs w:val="24"/>
        </w:rPr>
        <w:t>3．磋商程序</w:t>
      </w:r>
    </w:p>
    <w:p>
      <w:pPr>
        <w:adjustRightInd w:val="0"/>
        <w:snapToGrid w:val="0"/>
        <w:spacing w:line="360" w:lineRule="auto"/>
        <w:ind w:left="360" w:hanging="360" w:hangingChars="150"/>
        <w:rPr>
          <w:rFonts w:ascii="宋体" w:hAnsi="宋体" w:eastAsia="宋体" w:cs="宋体"/>
          <w:sz w:val="24"/>
          <w:szCs w:val="24"/>
          <w:lang w:eastAsia="zh-TW"/>
        </w:rPr>
      </w:pPr>
      <w:r>
        <w:rPr>
          <w:rFonts w:hint="eastAsia" w:ascii="宋体" w:hAnsi="宋体" w:eastAsia="宋体" w:cs="宋体"/>
          <w:sz w:val="24"/>
          <w:szCs w:val="24"/>
          <w:lang w:eastAsia="zh-TW"/>
        </w:rPr>
        <w:t>3.1 磋商小组所有成员集中与各通过初步审查进入磋商阶段的单一响应供应商分别进行磋商，并给予所有参加磋商的响应供应商平等的磋商机会。按签到顺序确定进入磋商阶段响应供应商参加磋商的顺序。</w:t>
      </w:r>
    </w:p>
    <w:p>
      <w:pPr>
        <w:adjustRightInd w:val="0"/>
        <w:snapToGrid w:val="0"/>
        <w:spacing w:line="360" w:lineRule="auto"/>
        <w:ind w:left="497" w:leftChars="-49" w:hanging="600" w:hangingChars="250"/>
        <w:rPr>
          <w:rFonts w:ascii="宋体" w:hAnsi="宋体" w:eastAsia="宋体" w:cs="宋体"/>
          <w:sz w:val="24"/>
          <w:szCs w:val="24"/>
        </w:rPr>
      </w:pPr>
      <w:r>
        <w:rPr>
          <w:rFonts w:hint="eastAsia" w:ascii="宋体" w:hAnsi="宋体" w:eastAsia="宋体" w:cs="宋体"/>
          <w:sz w:val="24"/>
          <w:szCs w:val="24"/>
        </w:rPr>
        <w:t>3.2磋商小组在磋商及评审过程中出现意见不一致时，应遵循少数服从多数原则。</w:t>
      </w:r>
    </w:p>
    <w:p>
      <w:pPr>
        <w:adjustRightInd w:val="0"/>
        <w:snapToGrid w:val="0"/>
        <w:spacing w:line="360" w:lineRule="auto"/>
        <w:ind w:left="497" w:leftChars="-49" w:hanging="600" w:hangingChars="250"/>
        <w:rPr>
          <w:rFonts w:ascii="宋体" w:hAnsi="宋体" w:eastAsia="宋体" w:cs="宋体"/>
          <w:sz w:val="24"/>
          <w:szCs w:val="24"/>
        </w:rPr>
      </w:pPr>
      <w:r>
        <w:rPr>
          <w:rFonts w:hint="eastAsia" w:ascii="宋体" w:hAnsi="宋体" w:eastAsia="宋体" w:cs="宋体"/>
          <w:sz w:val="24"/>
          <w:szCs w:val="24"/>
        </w:rPr>
        <w:t>3.3在磋商过程中，磋商小组及有关当事人应当严格遵守保密原则，任何人不得透露与磋商有关的其他响应供应商的技术资料、价格和其他信息。</w:t>
      </w:r>
    </w:p>
    <w:p>
      <w:pPr>
        <w:adjustRightInd w:val="0"/>
        <w:snapToGrid w:val="0"/>
        <w:spacing w:line="360" w:lineRule="auto"/>
        <w:ind w:left="497" w:leftChars="-49" w:hanging="600" w:hangingChars="250"/>
        <w:rPr>
          <w:rFonts w:ascii="宋体" w:hAnsi="宋体" w:eastAsia="宋体" w:cs="宋体"/>
          <w:sz w:val="24"/>
          <w:szCs w:val="24"/>
        </w:rPr>
      </w:pPr>
      <w:r>
        <w:rPr>
          <w:rFonts w:hint="eastAsia" w:ascii="宋体" w:hAnsi="宋体" w:eastAsia="宋体" w:cs="宋体"/>
          <w:sz w:val="24"/>
          <w:szCs w:val="24"/>
        </w:rPr>
        <w:t>3.4磋商小组按确定的磋商顺序逐一与响应供应商分别就技术、商务和价格进行相同轮次（一个或多个回合）磋商，磋商的内容包括但不限于：技术、商务、</w:t>
      </w:r>
      <w:r>
        <w:rPr>
          <w:rFonts w:hint="eastAsia" w:ascii="宋体" w:hAnsi="宋体" w:eastAsia="宋体" w:cs="宋体"/>
          <w:sz w:val="24"/>
        </w:rPr>
        <w:t>价格、</w:t>
      </w:r>
      <w:r>
        <w:rPr>
          <w:rFonts w:hint="eastAsia" w:ascii="宋体" w:hAnsi="宋体" w:eastAsia="宋体" w:cs="宋体"/>
          <w:sz w:val="24"/>
          <w:szCs w:val="24"/>
        </w:rPr>
        <w:t>合同执行计划、相关服务、质量保证、验收等内容。</w:t>
      </w:r>
    </w:p>
    <w:p>
      <w:pPr>
        <w:numPr>
          <w:ilvl w:val="0"/>
          <w:numId w:val="7"/>
        </w:num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技术：按用户需求书中项目技术要求；</w:t>
      </w:r>
    </w:p>
    <w:p>
      <w:pPr>
        <w:numPr>
          <w:ilvl w:val="0"/>
          <w:numId w:val="7"/>
        </w:numPr>
        <w:adjustRightInd w:val="0"/>
        <w:snapToGrid w:val="0"/>
        <w:spacing w:line="360" w:lineRule="auto"/>
        <w:rPr>
          <w:rFonts w:ascii="宋体" w:hAnsi="宋体" w:eastAsia="宋体" w:cs="宋体"/>
          <w:snapToGrid w:val="0"/>
          <w:sz w:val="24"/>
          <w:szCs w:val="24"/>
        </w:rPr>
      </w:pPr>
      <w:r>
        <w:rPr>
          <w:rFonts w:hint="eastAsia" w:ascii="宋体" w:hAnsi="宋体" w:eastAsia="宋体" w:cs="宋体"/>
          <w:sz w:val="24"/>
          <w:szCs w:val="24"/>
        </w:rPr>
        <w:t>服务：包括完工期（交货期）、付款方式、服务承诺等内容的确定；</w:t>
      </w:r>
    </w:p>
    <w:p>
      <w:pPr>
        <w:numPr>
          <w:ilvl w:val="0"/>
          <w:numId w:val="7"/>
        </w:numPr>
        <w:tabs>
          <w:tab w:val="left" w:pos="1470"/>
        </w:tabs>
        <w:adjustRightInd w:val="0"/>
        <w:snapToGrid w:val="0"/>
        <w:spacing w:line="360" w:lineRule="auto"/>
        <w:rPr>
          <w:rFonts w:ascii="宋体" w:hAnsi="宋体" w:eastAsia="宋体" w:cs="宋体"/>
          <w:snapToGrid w:val="0"/>
          <w:sz w:val="24"/>
          <w:szCs w:val="24"/>
        </w:rPr>
      </w:pPr>
      <w:r>
        <w:rPr>
          <w:rFonts w:hint="eastAsia" w:ascii="宋体" w:hAnsi="宋体" w:eastAsia="宋体" w:cs="宋体"/>
          <w:sz w:val="24"/>
        </w:rPr>
        <w:t>价格：对响应供应商的报价进行分析，期望响应供应商提供较合理的价格；</w:t>
      </w:r>
    </w:p>
    <w:p>
      <w:pPr>
        <w:adjustRightInd w:val="0"/>
        <w:snapToGrid w:val="0"/>
        <w:spacing w:line="360" w:lineRule="auto"/>
        <w:ind w:left="497" w:leftChars="-49" w:hanging="600" w:hangingChars="250"/>
        <w:rPr>
          <w:rFonts w:ascii="宋体" w:hAnsi="宋体" w:eastAsia="宋体" w:cs="宋体"/>
          <w:sz w:val="24"/>
          <w:szCs w:val="24"/>
        </w:rPr>
      </w:pPr>
      <w:r>
        <w:rPr>
          <w:rFonts w:hint="eastAsia" w:ascii="宋体" w:hAnsi="宋体" w:eastAsia="宋体" w:cs="宋体"/>
          <w:sz w:val="24"/>
          <w:szCs w:val="24"/>
        </w:rPr>
        <w:t>3.5在磋商过程中，磋商小组可以根据磋商文件和磋商情况实质性变动采购需求中的技术、服务要求以及合同草案条款，但不得变动磋商文件中的其他内容。实质性变动的内容，须经采购人代表确认。但任何形式的决定须以符合公平、公正原则和有利于项目的顺利实施为前提。</w:t>
      </w:r>
    </w:p>
    <w:p>
      <w:pPr>
        <w:adjustRightInd w:val="0"/>
        <w:snapToGrid w:val="0"/>
        <w:spacing w:line="360" w:lineRule="auto"/>
        <w:ind w:left="480" w:hanging="480" w:hangingChars="200"/>
        <w:rPr>
          <w:rFonts w:ascii="宋体" w:hAnsi="宋体" w:eastAsia="宋体" w:cs="宋体"/>
          <w:sz w:val="24"/>
          <w:szCs w:val="24"/>
        </w:rPr>
      </w:pPr>
      <w:r>
        <w:rPr>
          <w:rFonts w:hint="eastAsia" w:ascii="宋体" w:hAnsi="宋体" w:eastAsia="宋体" w:cs="宋体"/>
          <w:sz w:val="24"/>
          <w:szCs w:val="24"/>
        </w:rPr>
        <w:t>3.6对竞争性磋商文件作出实质性变动是竞争性磋商文件的有效组成部分，磋商小组应当及时以书面形式同时通知所有参加磋商的响应供应商。供应商应当按照竞争性磋商文件的变动情况和磋商小组的要求重新提交响应文件，并由其法定代表人或授权代表签字或者加盖公章。若有响应供应商对实质内容的修改不予接受的，可以要求退出磋商。</w:t>
      </w:r>
    </w:p>
    <w:p>
      <w:pPr>
        <w:adjustRightInd w:val="0"/>
        <w:snapToGrid w:val="0"/>
        <w:spacing w:line="360" w:lineRule="auto"/>
        <w:ind w:left="480" w:hanging="480" w:hangingChars="200"/>
        <w:rPr>
          <w:rFonts w:ascii="宋体" w:hAnsi="宋体" w:eastAsia="宋体" w:cs="宋体"/>
          <w:sz w:val="24"/>
          <w:szCs w:val="24"/>
        </w:rPr>
      </w:pPr>
      <w:r>
        <w:rPr>
          <w:rFonts w:hint="eastAsia" w:ascii="宋体" w:hAnsi="宋体" w:eastAsia="宋体" w:cs="宋体"/>
          <w:sz w:val="24"/>
          <w:szCs w:val="24"/>
        </w:rPr>
        <w:t>3.7</w:t>
      </w:r>
      <w:r>
        <w:rPr>
          <w:rFonts w:hint="eastAsia" w:ascii="宋体" w:hAnsi="宋体" w:eastAsia="宋体" w:cs="宋体"/>
          <w:b/>
          <w:sz w:val="24"/>
          <w:szCs w:val="24"/>
        </w:rPr>
        <w:t>最后报价及有关承诺：</w:t>
      </w:r>
      <w:r>
        <w:rPr>
          <w:rFonts w:hint="eastAsia" w:ascii="宋体" w:hAnsi="宋体" w:eastAsia="宋体" w:cs="宋体"/>
          <w:sz w:val="24"/>
          <w:szCs w:val="24"/>
        </w:rPr>
        <w:t>磋商结束后，磋商小组要求所有作出实质性响应的有效供应商应在规定的时间内统一密封提交最后报价（最后报价时间视磋商进程由磋商小组决定）。最后报价是供应商响应文件的有效组成部分。</w:t>
      </w:r>
    </w:p>
    <w:p>
      <w:pPr>
        <w:spacing w:line="360" w:lineRule="auto"/>
        <w:ind w:left="628" w:leftChars="50" w:hanging="523" w:hangingChars="218"/>
        <w:rPr>
          <w:rFonts w:ascii="宋体" w:hAnsi="宋体" w:eastAsia="宋体" w:cs="宋体"/>
          <w:sz w:val="24"/>
          <w:szCs w:val="24"/>
        </w:rPr>
      </w:pPr>
      <w:r>
        <w:rPr>
          <w:rFonts w:hint="eastAsia" w:ascii="宋体" w:hAnsi="宋体" w:eastAsia="宋体" w:cs="宋体"/>
          <w:sz w:val="24"/>
          <w:szCs w:val="24"/>
        </w:rPr>
        <w:t>（1）磋商过程对磋商文件需求没有作出改变的，响应供应商的后次报价不得高于其前次报价，否则视为无效报价，该响应供应商不再参与下轮磋商和报价，也不被推荐为成交候选人。</w:t>
      </w:r>
    </w:p>
    <w:p>
      <w:pPr>
        <w:spacing w:line="360" w:lineRule="auto"/>
        <w:ind w:left="630" w:leftChars="100" w:hanging="420" w:hangingChars="175"/>
        <w:rPr>
          <w:rFonts w:ascii="宋体" w:hAnsi="宋体" w:eastAsia="宋体" w:cs="宋体"/>
          <w:sz w:val="24"/>
          <w:szCs w:val="24"/>
        </w:rPr>
      </w:pPr>
      <w:r>
        <w:rPr>
          <w:rFonts w:hint="eastAsia" w:ascii="宋体" w:hAnsi="宋体" w:eastAsia="宋体" w:cs="宋体"/>
          <w:sz w:val="24"/>
          <w:szCs w:val="24"/>
        </w:rPr>
        <w:t>（2）磋商小组在最后一个响应供应商提交最终报价及有关承诺后，在同一时间开启所有响应供应商的最终报价及有关承诺。</w:t>
      </w:r>
    </w:p>
    <w:p>
      <w:pPr>
        <w:spacing w:line="360" w:lineRule="auto"/>
        <w:ind w:left="480" w:hanging="480" w:hangingChars="200"/>
        <w:jc w:val="left"/>
        <w:rPr>
          <w:rFonts w:ascii="宋体" w:hAnsi="宋体" w:eastAsia="宋体" w:cs="宋体"/>
          <w:sz w:val="24"/>
          <w:szCs w:val="24"/>
        </w:rPr>
      </w:pPr>
      <w:r>
        <w:rPr>
          <w:rFonts w:hint="eastAsia" w:ascii="宋体" w:hAnsi="宋体" w:eastAsia="宋体" w:cs="宋体"/>
          <w:sz w:val="24"/>
          <w:szCs w:val="24"/>
        </w:rPr>
        <w:t>3.8在磋商过程中，响应供应商提交的澄清文件和最终报价文件，由响应供应商法人代表或授权代表当场签字后生效，响应供应商应受其约束。</w:t>
      </w:r>
    </w:p>
    <w:p>
      <w:pPr>
        <w:adjustRightInd w:val="0"/>
        <w:snapToGrid w:val="0"/>
        <w:spacing w:before="240" w:line="360" w:lineRule="auto"/>
        <w:rPr>
          <w:rFonts w:ascii="宋体" w:hAnsi="宋体" w:eastAsia="宋体" w:cs="宋体"/>
          <w:b/>
          <w:sz w:val="24"/>
          <w:szCs w:val="24"/>
        </w:rPr>
      </w:pPr>
      <w:r>
        <w:rPr>
          <w:rFonts w:hint="eastAsia" w:ascii="宋体" w:hAnsi="宋体" w:eastAsia="宋体" w:cs="宋体"/>
          <w:b/>
          <w:sz w:val="24"/>
          <w:szCs w:val="24"/>
        </w:rPr>
        <w:t>4. 评审的基本原则及评审方法、步骤</w:t>
      </w:r>
    </w:p>
    <w:p>
      <w:pPr>
        <w:adjustRightInd w:val="0"/>
        <w:snapToGrid w:val="0"/>
        <w:spacing w:line="360" w:lineRule="auto"/>
        <w:ind w:left="752" w:hanging="752" w:hangingChars="312"/>
        <w:rPr>
          <w:rFonts w:ascii="宋体" w:hAnsi="宋体" w:eastAsia="宋体" w:cs="宋体"/>
          <w:sz w:val="24"/>
        </w:rPr>
      </w:pPr>
      <w:r>
        <w:rPr>
          <w:rFonts w:hint="eastAsia" w:ascii="宋体" w:hAnsi="宋体" w:eastAsia="宋体" w:cs="宋体"/>
          <w:b/>
          <w:snapToGrid w:val="0"/>
          <w:sz w:val="24"/>
        </w:rPr>
        <w:t>4.1  评审的基本原则</w:t>
      </w:r>
    </w:p>
    <w:p>
      <w:pPr>
        <w:snapToGrid w:val="0"/>
        <w:spacing w:line="360" w:lineRule="auto"/>
        <w:ind w:left="734" w:hanging="734" w:hangingChars="306"/>
        <w:rPr>
          <w:rFonts w:ascii="宋体" w:hAnsi="宋体" w:eastAsia="宋体" w:cs="宋体"/>
          <w:sz w:val="24"/>
        </w:rPr>
      </w:pPr>
      <w:r>
        <w:rPr>
          <w:rFonts w:hint="eastAsia" w:ascii="宋体" w:hAnsi="宋体" w:eastAsia="宋体" w:cs="宋体"/>
          <w:sz w:val="24"/>
        </w:rPr>
        <w:t>（1） 本次采购采用竞争性磋商方式进行，评审由依法组成的磋商小组负责完成。评审基本原则：评审工作应依据《中华人民共和国政府采购法》以及国家部委和地方政府采购的有关规定，遵循“公开、公平、公正、择优、诚实信用”的原则。</w:t>
      </w:r>
    </w:p>
    <w:p>
      <w:pPr>
        <w:snapToGrid w:val="0"/>
        <w:spacing w:line="360" w:lineRule="auto"/>
        <w:ind w:left="734" w:hanging="734" w:hangingChars="306"/>
        <w:rPr>
          <w:rFonts w:ascii="宋体" w:hAnsi="宋体" w:eastAsia="宋体" w:cs="宋体"/>
          <w:sz w:val="24"/>
        </w:rPr>
      </w:pPr>
      <w:r>
        <w:rPr>
          <w:rFonts w:hint="eastAsia" w:ascii="宋体" w:hAnsi="宋体" w:eastAsia="宋体" w:cs="宋体"/>
          <w:sz w:val="24"/>
        </w:rPr>
        <w:t>（2） 本次竞争性磋商采购的评审采用综合评分法。本次评审是以磋商文件，最终形成的报价文件和磋商承诺文件和最后报价为依据，按公正、科学、客观、平等竞争的要求，推荐成交响应供应商。</w:t>
      </w:r>
    </w:p>
    <w:p>
      <w:pPr>
        <w:snapToGrid w:val="0"/>
        <w:spacing w:line="360" w:lineRule="auto"/>
        <w:ind w:left="840" w:hanging="840" w:hangingChars="350"/>
        <w:rPr>
          <w:rFonts w:ascii="宋体" w:hAnsi="宋体" w:eastAsia="宋体" w:cs="宋体"/>
          <w:sz w:val="24"/>
        </w:rPr>
      </w:pPr>
      <w:r>
        <w:rPr>
          <w:rFonts w:hint="eastAsia" w:ascii="宋体" w:hAnsi="宋体" w:eastAsia="宋体" w:cs="宋体"/>
          <w:sz w:val="24"/>
        </w:rPr>
        <w:t>（3） 磋商小组不承诺推荐最终报价最低的响应供应商为成交候选人。</w:t>
      </w:r>
    </w:p>
    <w:p>
      <w:pPr>
        <w:snapToGrid w:val="0"/>
        <w:spacing w:line="360" w:lineRule="auto"/>
        <w:ind w:left="734" w:hanging="734" w:hangingChars="306"/>
        <w:rPr>
          <w:rFonts w:ascii="宋体" w:hAnsi="宋体" w:eastAsia="宋体" w:cs="宋体"/>
          <w:sz w:val="24"/>
        </w:rPr>
      </w:pPr>
      <w:r>
        <w:rPr>
          <w:rFonts w:hint="eastAsia" w:ascii="宋体" w:hAnsi="宋体" w:eastAsia="宋体" w:cs="宋体"/>
          <w:sz w:val="24"/>
        </w:rPr>
        <w:t>（4） 参加磋商工作的所有人员应遵守《中华人民共和国政府采购法》以及国家部委和地方政府采购的有关规定，严格保密，确保竞争性磋商工作公平、公正，任何单位和个人不得无理干预磋商小组的正常工作。</w:t>
      </w:r>
    </w:p>
    <w:p>
      <w:pPr>
        <w:snapToGrid w:val="0"/>
        <w:spacing w:line="360" w:lineRule="auto"/>
        <w:ind w:left="732" w:hanging="732" w:hangingChars="304"/>
        <w:rPr>
          <w:rFonts w:ascii="宋体" w:hAnsi="宋体" w:eastAsia="宋体" w:cs="宋体"/>
          <w:b/>
          <w:snapToGrid w:val="0"/>
          <w:sz w:val="24"/>
        </w:rPr>
      </w:pPr>
      <w:r>
        <w:rPr>
          <w:rFonts w:hint="eastAsia" w:ascii="宋体" w:hAnsi="宋体" w:eastAsia="宋体" w:cs="宋体"/>
          <w:b/>
          <w:snapToGrid w:val="0"/>
          <w:sz w:val="24"/>
        </w:rPr>
        <w:t>4.2  评审方法：综合评分法。</w:t>
      </w:r>
    </w:p>
    <w:p>
      <w:pPr>
        <w:snapToGrid w:val="0"/>
        <w:spacing w:line="360" w:lineRule="auto"/>
        <w:ind w:left="730" w:hanging="729" w:hangingChars="304"/>
        <w:rPr>
          <w:rFonts w:ascii="宋体" w:hAnsi="宋体" w:eastAsia="宋体" w:cs="宋体"/>
          <w:sz w:val="24"/>
        </w:rPr>
      </w:pPr>
      <w:r>
        <w:rPr>
          <w:rFonts w:hint="eastAsia" w:ascii="宋体" w:hAnsi="宋体" w:eastAsia="宋体" w:cs="宋体"/>
          <w:sz w:val="24"/>
        </w:rPr>
        <w:t xml:space="preserve">（1） </w:t>
      </w:r>
      <w:r>
        <w:rPr>
          <w:rFonts w:hint="eastAsia" w:ascii="宋体" w:hAnsi="宋体" w:eastAsia="宋体" w:cs="宋体"/>
          <w:b/>
          <w:sz w:val="24"/>
        </w:rPr>
        <w:t>本次评标采用综合评分法，即对通过符合性审查的各供应商的商务、技术进行评审、比较，并量化打分，最后根据各项得分之和</w:t>
      </w:r>
      <w:r>
        <w:rPr>
          <w:rFonts w:hint="eastAsia" w:ascii="宋体" w:hAnsi="宋体" w:eastAsia="宋体" w:cs="宋体"/>
          <w:b/>
          <w:sz w:val="24"/>
          <w:highlight w:val="none"/>
        </w:rPr>
        <w:t>（商务</w:t>
      </w:r>
      <w:r>
        <w:rPr>
          <w:rFonts w:hint="eastAsia" w:ascii="宋体" w:hAnsi="宋体" w:eastAsia="宋体" w:cs="宋体"/>
          <w:b/>
          <w:sz w:val="24"/>
          <w:highlight w:val="none"/>
          <w:lang w:val="en-US" w:eastAsia="zh-CN"/>
        </w:rPr>
        <w:t>评价30分、</w:t>
      </w:r>
      <w:r>
        <w:rPr>
          <w:rFonts w:hint="eastAsia" w:ascii="宋体" w:hAnsi="宋体" w:eastAsia="宋体" w:cs="宋体"/>
          <w:b/>
          <w:sz w:val="24"/>
          <w:highlight w:val="none"/>
        </w:rPr>
        <w:t>技术评价</w:t>
      </w:r>
      <w:r>
        <w:rPr>
          <w:rFonts w:hint="eastAsia" w:ascii="宋体" w:hAnsi="宋体" w:eastAsia="宋体" w:cs="宋体"/>
          <w:b/>
          <w:sz w:val="24"/>
          <w:highlight w:val="none"/>
          <w:lang w:val="en-US" w:eastAsia="zh-CN"/>
        </w:rPr>
        <w:t>50</w:t>
      </w:r>
      <w:r>
        <w:rPr>
          <w:rFonts w:hint="eastAsia" w:ascii="宋体" w:hAnsi="宋体" w:eastAsia="宋体" w:cs="宋体"/>
          <w:b/>
          <w:sz w:val="24"/>
          <w:highlight w:val="none"/>
        </w:rPr>
        <w:t>分、价格评价</w:t>
      </w:r>
      <w:r>
        <w:rPr>
          <w:rFonts w:hint="eastAsia" w:ascii="宋体" w:hAnsi="宋体" w:eastAsia="宋体" w:cs="宋体"/>
          <w:b/>
          <w:sz w:val="24"/>
          <w:highlight w:val="none"/>
          <w:lang w:val="en-US" w:eastAsia="zh-CN"/>
        </w:rPr>
        <w:t>2</w:t>
      </w:r>
      <w:r>
        <w:rPr>
          <w:rFonts w:hint="eastAsia" w:ascii="宋体" w:hAnsi="宋体" w:eastAsia="宋体" w:cs="宋体"/>
          <w:b/>
          <w:sz w:val="24"/>
          <w:highlight w:val="none"/>
        </w:rPr>
        <w:t>0分）</w:t>
      </w:r>
      <w:r>
        <w:rPr>
          <w:rFonts w:hint="eastAsia" w:ascii="宋体" w:hAnsi="宋体" w:eastAsia="宋体" w:cs="宋体"/>
          <w:b/>
          <w:sz w:val="24"/>
        </w:rPr>
        <w:t>计算出通过符合性审查供应商的综合评价得分。磋商小组将按各供应商综合评价得分由高到低的原则对所有通过符合性审查的供应商进行排序，推荐综合得分排名第一的供应商为成交候选人。</w:t>
      </w:r>
    </w:p>
    <w:p>
      <w:pPr>
        <w:snapToGrid w:val="0"/>
        <w:spacing w:line="360" w:lineRule="auto"/>
        <w:ind w:left="840" w:hanging="840" w:hangingChars="350"/>
        <w:rPr>
          <w:rFonts w:ascii="宋体" w:hAnsi="宋体" w:eastAsia="宋体" w:cs="宋体"/>
          <w:sz w:val="24"/>
        </w:rPr>
      </w:pPr>
      <w:r>
        <w:rPr>
          <w:rFonts w:hint="eastAsia" w:ascii="宋体" w:hAnsi="宋体" w:eastAsia="宋体" w:cs="宋体"/>
          <w:sz w:val="24"/>
        </w:rPr>
        <w:t>4.3  符合以下条件之一的响应供应商方有资格提交最终报价及进入综合评审。</w:t>
      </w:r>
    </w:p>
    <w:p>
      <w:pPr>
        <w:numPr>
          <w:ilvl w:val="1"/>
          <w:numId w:val="8"/>
        </w:numPr>
        <w:tabs>
          <w:tab w:val="left" w:pos="735"/>
          <w:tab w:val="clear" w:pos="1140"/>
        </w:tabs>
        <w:snapToGrid w:val="0"/>
        <w:spacing w:line="360" w:lineRule="auto"/>
        <w:ind w:left="735" w:hanging="630"/>
        <w:rPr>
          <w:rFonts w:ascii="宋体" w:hAnsi="宋体" w:eastAsia="宋体" w:cs="宋体"/>
          <w:sz w:val="24"/>
        </w:rPr>
      </w:pPr>
      <w:r>
        <w:rPr>
          <w:rFonts w:hint="eastAsia" w:ascii="宋体" w:hAnsi="宋体" w:eastAsia="宋体" w:cs="宋体"/>
          <w:sz w:val="24"/>
        </w:rPr>
        <w:t>磋商文件能够详细列明采购标的的技术、服务要求的，磋商结束后，磋商小组应当要求所有实质性响应的响应供应商在规定时间内提交最后报价，提交最后报价的响应供应商不得少于3家。</w:t>
      </w:r>
    </w:p>
    <w:p>
      <w:pPr>
        <w:numPr>
          <w:ilvl w:val="1"/>
          <w:numId w:val="8"/>
        </w:numPr>
        <w:tabs>
          <w:tab w:val="left" w:pos="735"/>
          <w:tab w:val="clear" w:pos="1140"/>
        </w:tabs>
        <w:snapToGrid w:val="0"/>
        <w:spacing w:line="360" w:lineRule="auto"/>
        <w:ind w:left="735" w:hanging="630"/>
        <w:rPr>
          <w:rFonts w:ascii="宋体" w:hAnsi="宋体" w:eastAsia="宋体" w:cs="宋体"/>
          <w:sz w:val="24"/>
        </w:rPr>
      </w:pPr>
      <w:r>
        <w:rPr>
          <w:rFonts w:hint="eastAsia" w:ascii="宋体" w:hAnsi="宋体" w:eastAsia="宋体" w:cs="宋体"/>
          <w:sz w:val="24"/>
        </w:rPr>
        <w:t>磋商文件不能详细列明采购标的的技术、服务要求，需经磋商由响应供应商提供最终设计方案或解决方案的，磋商结束后，磋商小组应当按照少数服从多数的原则投票推荐3家或以上供应商的设计方案或者解决方案，并要求其在规定时间内提交最后报价。</w:t>
      </w:r>
    </w:p>
    <w:p>
      <w:pPr>
        <w:adjustRightInd w:val="0"/>
        <w:snapToGrid w:val="0"/>
        <w:spacing w:before="120" w:beforeLines="50" w:after="120" w:afterLines="50" w:line="360" w:lineRule="auto"/>
        <w:rPr>
          <w:rFonts w:ascii="宋体" w:hAnsi="宋体" w:eastAsia="宋体" w:cs="宋体"/>
          <w:b/>
          <w:snapToGrid w:val="0"/>
          <w:sz w:val="24"/>
          <w:szCs w:val="24"/>
        </w:rPr>
      </w:pPr>
      <w:r>
        <w:rPr>
          <w:rFonts w:hint="eastAsia" w:ascii="宋体" w:hAnsi="宋体" w:eastAsia="宋体" w:cs="宋体"/>
          <w:b/>
          <w:snapToGrid w:val="0"/>
          <w:sz w:val="24"/>
        </w:rPr>
        <w:t xml:space="preserve">5.  </w:t>
      </w:r>
      <w:r>
        <w:rPr>
          <w:rFonts w:hint="eastAsia" w:ascii="宋体" w:hAnsi="宋体" w:eastAsia="宋体" w:cs="宋体"/>
          <w:b/>
          <w:snapToGrid w:val="0"/>
          <w:sz w:val="24"/>
          <w:szCs w:val="24"/>
        </w:rPr>
        <w:t xml:space="preserve"> 初步评审</w:t>
      </w:r>
    </w:p>
    <w:p>
      <w:pPr>
        <w:adjustRightInd w:val="0"/>
        <w:snapToGrid w:val="0"/>
        <w:spacing w:before="120" w:beforeLines="50" w:after="120" w:afterLines="50"/>
        <w:rPr>
          <w:rFonts w:ascii="宋体" w:hAnsi="宋体" w:eastAsia="宋体" w:cs="宋体"/>
          <w:b/>
          <w:snapToGrid w:val="0"/>
          <w:sz w:val="24"/>
          <w:szCs w:val="24"/>
        </w:rPr>
      </w:pPr>
      <w:r>
        <w:rPr>
          <w:rFonts w:hint="eastAsia" w:ascii="宋体" w:hAnsi="宋体" w:eastAsia="宋体" w:cs="宋体"/>
          <w:b/>
          <w:snapToGrid w:val="0"/>
          <w:sz w:val="24"/>
          <w:szCs w:val="24"/>
        </w:rPr>
        <w:t xml:space="preserve">5. 1  </w:t>
      </w:r>
      <w:r>
        <w:rPr>
          <w:rFonts w:hint="eastAsia" w:ascii="宋体" w:hAnsi="宋体" w:eastAsia="宋体" w:cs="宋体"/>
          <w:snapToGrid w:val="0"/>
          <w:sz w:val="24"/>
          <w:szCs w:val="24"/>
        </w:rPr>
        <w:t>资格符合性评审</w:t>
      </w:r>
    </w:p>
    <w:p>
      <w:pPr>
        <w:adjustRightInd w:val="0"/>
        <w:snapToGrid w:val="0"/>
        <w:spacing w:line="360" w:lineRule="auto"/>
        <w:ind w:left="720" w:hanging="720" w:hangingChars="300"/>
        <w:rPr>
          <w:rFonts w:ascii="宋体" w:hAnsi="宋体" w:eastAsia="宋体" w:cs="宋体"/>
          <w:sz w:val="24"/>
          <w:szCs w:val="24"/>
        </w:rPr>
      </w:pPr>
      <w:r>
        <w:rPr>
          <w:rFonts w:hint="eastAsia" w:ascii="宋体" w:hAnsi="宋体" w:eastAsia="宋体" w:cs="宋体"/>
          <w:snapToGrid w:val="0"/>
          <w:sz w:val="24"/>
          <w:szCs w:val="24"/>
        </w:rPr>
        <w:t xml:space="preserve">5.1.1 </w:t>
      </w:r>
      <w:r>
        <w:rPr>
          <w:rFonts w:hint="eastAsia" w:ascii="宋体" w:hAnsi="宋体" w:eastAsia="宋体" w:cs="宋体"/>
          <w:sz w:val="24"/>
          <w:szCs w:val="24"/>
        </w:rPr>
        <w:t>在磋商响应文件递交时间截止后，所有参与磋商的响应供应商离开磋商现场，采购代理机构、采购人代表及磋商小组开启各响应供应商递交的密封磋商响应文件，磋商小组对各响应供应商的第一次报价进行确认。</w:t>
      </w:r>
    </w:p>
    <w:p>
      <w:pPr>
        <w:adjustRightInd w:val="0"/>
        <w:snapToGrid w:val="0"/>
        <w:spacing w:line="360" w:lineRule="auto"/>
        <w:ind w:left="720" w:hanging="720" w:hangingChars="300"/>
        <w:rPr>
          <w:rFonts w:ascii="宋体" w:hAnsi="宋体" w:eastAsia="宋体" w:cs="宋体"/>
          <w:sz w:val="24"/>
          <w:szCs w:val="24"/>
        </w:rPr>
      </w:pPr>
      <w:r>
        <w:rPr>
          <w:rFonts w:hint="eastAsia" w:ascii="宋体" w:hAnsi="宋体" w:eastAsia="宋体" w:cs="宋体"/>
          <w:sz w:val="24"/>
          <w:szCs w:val="24"/>
        </w:rPr>
        <w:t>5.1.2  磋商小组按</w:t>
      </w:r>
      <w:r>
        <w:rPr>
          <w:rFonts w:hint="eastAsia" w:ascii="宋体" w:hAnsi="宋体" w:eastAsia="宋体" w:cs="宋体"/>
          <w:b/>
          <w:sz w:val="24"/>
          <w:szCs w:val="24"/>
        </w:rPr>
        <w:t>资格符合性评审表</w:t>
      </w:r>
      <w:r>
        <w:rPr>
          <w:rFonts w:hint="eastAsia" w:ascii="宋体" w:hAnsi="宋体" w:eastAsia="宋体" w:cs="宋体"/>
          <w:sz w:val="24"/>
          <w:szCs w:val="24"/>
        </w:rPr>
        <w:t>的内容对各磋商响应文件进行初步审查（详见</w:t>
      </w:r>
      <w:r>
        <w:rPr>
          <w:rFonts w:hint="eastAsia" w:ascii="宋体" w:hAnsi="宋体" w:eastAsia="宋体" w:cs="宋体"/>
          <w:b/>
          <w:sz w:val="24"/>
          <w:szCs w:val="24"/>
        </w:rPr>
        <w:t>表一</w:t>
      </w:r>
      <w:r>
        <w:rPr>
          <w:rFonts w:hint="eastAsia" w:ascii="宋体" w:hAnsi="宋体" w:eastAsia="宋体" w:cs="宋体"/>
          <w:sz w:val="24"/>
          <w:szCs w:val="24"/>
        </w:rPr>
        <w:t>：</w:t>
      </w:r>
      <w:r>
        <w:rPr>
          <w:rFonts w:hint="eastAsia" w:ascii="宋体" w:hAnsi="宋体" w:eastAsia="宋体" w:cs="宋体"/>
          <w:b/>
          <w:sz w:val="24"/>
          <w:szCs w:val="24"/>
        </w:rPr>
        <w:t>资格符合性评审表</w:t>
      </w:r>
      <w:r>
        <w:rPr>
          <w:rFonts w:hint="eastAsia" w:ascii="宋体" w:hAnsi="宋体" w:eastAsia="宋体" w:cs="宋体"/>
          <w:sz w:val="24"/>
          <w:szCs w:val="24"/>
        </w:rPr>
        <w:t>）：</w:t>
      </w:r>
    </w:p>
    <w:p>
      <w:pPr>
        <w:numPr>
          <w:ilvl w:val="0"/>
          <w:numId w:val="9"/>
        </w:num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对响应供应商的资格、资质进行审查。</w:t>
      </w:r>
    </w:p>
    <w:p>
      <w:pPr>
        <w:numPr>
          <w:ilvl w:val="0"/>
          <w:numId w:val="9"/>
        </w:numPr>
        <w:adjustRightInd w:val="0"/>
        <w:snapToGrid w:val="0"/>
        <w:spacing w:line="360" w:lineRule="auto"/>
        <w:rPr>
          <w:rFonts w:ascii="宋体" w:hAnsi="宋体" w:eastAsia="宋体" w:cs="宋体"/>
          <w:snapToGrid w:val="0"/>
          <w:sz w:val="24"/>
          <w:szCs w:val="24"/>
        </w:rPr>
      </w:pPr>
      <w:r>
        <w:rPr>
          <w:rFonts w:hint="eastAsia" w:ascii="宋体" w:hAnsi="宋体" w:eastAsia="宋体" w:cs="宋体"/>
          <w:sz w:val="24"/>
          <w:szCs w:val="24"/>
        </w:rPr>
        <w:t>对磋商响应文件格式进行审查，主要包括磋商响应文件是否齐全，磋商响应文件的盖章和签署是否符合磋商文件的要求，磋商保证金是否已按时足额提交。</w:t>
      </w:r>
      <w:r>
        <w:rPr>
          <w:rFonts w:hint="eastAsia" w:ascii="宋体" w:hAnsi="宋体" w:eastAsia="宋体" w:cs="宋体"/>
          <w:snapToGrid w:val="0"/>
          <w:sz w:val="24"/>
          <w:szCs w:val="24"/>
        </w:rPr>
        <w:t xml:space="preserve"> </w:t>
      </w:r>
    </w:p>
    <w:p>
      <w:pPr>
        <w:numPr>
          <w:ilvl w:val="0"/>
          <w:numId w:val="9"/>
        </w:numPr>
        <w:adjustRightInd w:val="0"/>
        <w:snapToGrid w:val="0"/>
        <w:spacing w:line="360" w:lineRule="auto"/>
        <w:rPr>
          <w:rFonts w:ascii="宋体" w:hAnsi="宋体" w:eastAsia="宋体" w:cs="宋体"/>
          <w:snapToGrid w:val="0"/>
          <w:sz w:val="24"/>
          <w:szCs w:val="24"/>
        </w:rPr>
      </w:pPr>
      <w:r>
        <w:rPr>
          <w:rFonts w:hint="eastAsia" w:ascii="宋体" w:hAnsi="宋体" w:eastAsia="宋体" w:cs="宋体"/>
          <w:sz w:val="24"/>
          <w:szCs w:val="24"/>
        </w:rPr>
        <w:t>对磋商响应方案、商务和服务内容进行审查，主要包括响应供应商提供的货物主要技术是否符合项目要求，商务和其他内容是否满足磋商文件的要求。</w:t>
      </w:r>
    </w:p>
    <w:p>
      <w:pPr>
        <w:spacing w:line="440" w:lineRule="exact"/>
        <w:ind w:left="480" w:hanging="480" w:hangingChars="200"/>
        <w:rPr>
          <w:rFonts w:ascii="宋体" w:hAnsi="宋体" w:eastAsia="宋体" w:cs="宋体"/>
          <w:sz w:val="24"/>
          <w:szCs w:val="24"/>
        </w:rPr>
      </w:pPr>
      <w:r>
        <w:rPr>
          <w:rFonts w:hint="eastAsia" w:ascii="宋体" w:hAnsi="宋体" w:eastAsia="宋体" w:cs="宋体"/>
          <w:sz w:val="24"/>
          <w:szCs w:val="24"/>
        </w:rPr>
        <w:t>5.1.3</w:t>
      </w:r>
      <w:r>
        <w:rPr>
          <w:rFonts w:hint="eastAsia" w:ascii="宋体" w:hAnsi="宋体" w:eastAsia="宋体" w:cs="宋体"/>
          <w:b/>
          <w:sz w:val="24"/>
          <w:szCs w:val="24"/>
        </w:rPr>
        <w:t>响应供应商没有实质上响应磋商文件要求的响应将被视为无效响应</w:t>
      </w:r>
      <w:r>
        <w:rPr>
          <w:rFonts w:hint="eastAsia" w:ascii="宋体" w:hAnsi="宋体" w:eastAsia="宋体" w:cs="宋体"/>
          <w:sz w:val="24"/>
          <w:szCs w:val="24"/>
        </w:rPr>
        <w:t>。响应供应商不得通过修正或撤销不合要求的偏离从而改变磋商响应文件的实质性内容。</w:t>
      </w:r>
    </w:p>
    <w:p>
      <w:pPr>
        <w:spacing w:line="440" w:lineRule="exact"/>
        <w:ind w:left="480" w:hanging="480" w:hangingChars="200"/>
        <w:rPr>
          <w:rFonts w:ascii="宋体" w:hAnsi="宋体" w:eastAsia="宋体" w:cs="宋体"/>
          <w:sz w:val="24"/>
          <w:szCs w:val="24"/>
        </w:rPr>
      </w:pPr>
      <w:r>
        <w:rPr>
          <w:rFonts w:hint="eastAsia" w:ascii="宋体" w:hAnsi="宋体" w:eastAsia="宋体" w:cs="宋体"/>
          <w:sz w:val="24"/>
          <w:szCs w:val="24"/>
        </w:rPr>
        <w:t>5.1.4在</w:t>
      </w:r>
      <w:r>
        <w:rPr>
          <w:rFonts w:hint="eastAsia" w:ascii="宋体" w:hAnsi="宋体" w:eastAsia="宋体" w:cs="宋体"/>
          <w:b/>
          <w:sz w:val="24"/>
          <w:szCs w:val="24"/>
        </w:rPr>
        <w:t>资格符合性</w:t>
      </w:r>
      <w:r>
        <w:rPr>
          <w:rFonts w:hint="eastAsia" w:ascii="宋体" w:hAnsi="宋体" w:eastAsia="宋体" w:cs="宋体"/>
          <w:sz w:val="24"/>
          <w:szCs w:val="24"/>
        </w:rPr>
        <w:t>检查时，如发现下列情形之一的，磋商响应文件将确定为无效响应：</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1）响应供应商未提交磋商保证金或金额不足或未按时提交的；</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2）报价总金额超过本项目采购预算的；</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3）响应供应商的磋商响应文件或资格证明文件未提供或不符合磋商文件要求的；</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4）不具备磋商文件中规定资格要求的；</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 xml:space="preserve">5）未按照磋商文件规定要求签署、盖章的； </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6）磋商响应有效期不符合磋商文件要求的；</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7）磋商响应文件无法定代表人签字或签字人无法定代表人有效授权的；</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8）参加政府采购活动前三年内，在经营活动中有重大违法记录的；</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9）磋商响应文件对磋商文件的实质性技术与商务的（即标注★号条款）条款产生偏离的，或商务要求与主要技术参数响应内容严重偏离磋商文件的要求的。</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10）响应供应商的报价总金额出现两项或两项以上不同报价的；</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11）磋商小组一致认定响应报价明显不合理的；</w:t>
      </w:r>
    </w:p>
    <w:p>
      <w:pPr>
        <w:spacing w:line="440" w:lineRule="exact"/>
        <w:ind w:left="478" w:leftChars="150" w:hanging="163" w:hangingChars="68"/>
        <w:rPr>
          <w:rFonts w:ascii="宋体" w:hAnsi="宋体" w:eastAsia="宋体" w:cs="宋体"/>
          <w:sz w:val="24"/>
          <w:szCs w:val="24"/>
        </w:rPr>
      </w:pPr>
      <w:r>
        <w:rPr>
          <w:rFonts w:hint="eastAsia" w:ascii="宋体" w:hAnsi="宋体" w:eastAsia="宋体" w:cs="宋体"/>
          <w:sz w:val="24"/>
          <w:szCs w:val="24"/>
        </w:rPr>
        <w:t>12）符合磋商文件中规定的被视为无效响应的其它条款的；</w:t>
      </w:r>
    </w:p>
    <w:p>
      <w:pPr>
        <w:spacing w:line="440" w:lineRule="exact"/>
        <w:rPr>
          <w:rFonts w:ascii="宋体" w:hAnsi="宋体" w:eastAsia="宋体" w:cs="宋体"/>
          <w:sz w:val="24"/>
          <w:szCs w:val="24"/>
        </w:rPr>
      </w:pPr>
      <w:r>
        <w:rPr>
          <w:rFonts w:hint="eastAsia" w:ascii="宋体" w:hAnsi="宋体" w:eastAsia="宋体" w:cs="宋体"/>
          <w:sz w:val="24"/>
          <w:szCs w:val="24"/>
        </w:rPr>
        <w:t>5.1.5磋商响应文件的澄清</w:t>
      </w:r>
    </w:p>
    <w:p>
      <w:pPr>
        <w:adjustRightInd w:val="0"/>
        <w:snapToGrid w:val="0"/>
        <w:spacing w:line="440" w:lineRule="exact"/>
        <w:ind w:left="749" w:hanging="748" w:hangingChars="312"/>
        <w:rPr>
          <w:rFonts w:ascii="宋体" w:hAnsi="宋体" w:eastAsia="宋体" w:cs="宋体"/>
          <w:sz w:val="24"/>
          <w:szCs w:val="24"/>
        </w:rPr>
      </w:pPr>
      <w:r>
        <w:rPr>
          <w:rFonts w:hint="eastAsia" w:ascii="宋体" w:hAnsi="宋体" w:eastAsia="宋体" w:cs="宋体"/>
          <w:sz w:val="24"/>
          <w:szCs w:val="24"/>
        </w:rPr>
        <w:t>5.1.5．1评标期间，对磋商响应文件中含义不明确、同类问题表述不一致或者有明显文字和计算错误的内容，磋商小组可以书面形式（应当由磋商小组专家签字）要求响应供应商作出必要的澄清、说明或者纠正，但不得允许响应供应商对投标报价等实质性内容做任何更改。响应供应商的澄清、说明或者补正应当采用书面形式，由其授权的代表签字，并不得超出磋商响应文件的范围或者改变磋商响应文件的实质性内容。有关澄清的答复均应由响应供应商的法定代表人或授权代表签字的书面形式作出。</w:t>
      </w:r>
    </w:p>
    <w:p>
      <w:pPr>
        <w:adjustRightInd w:val="0"/>
        <w:snapToGrid w:val="0"/>
        <w:spacing w:line="440" w:lineRule="exact"/>
        <w:ind w:left="629" w:hanging="628" w:hangingChars="262"/>
        <w:rPr>
          <w:rFonts w:ascii="宋体" w:hAnsi="宋体" w:eastAsia="宋体" w:cs="宋体"/>
          <w:sz w:val="24"/>
          <w:szCs w:val="24"/>
        </w:rPr>
      </w:pPr>
      <w:r>
        <w:rPr>
          <w:rFonts w:hint="eastAsia" w:ascii="宋体" w:hAnsi="宋体" w:eastAsia="宋体" w:cs="宋体"/>
          <w:sz w:val="24"/>
          <w:szCs w:val="24"/>
        </w:rPr>
        <w:t>5.1.5．2 响应供应商的澄清文件是其磋商响应文件的组成部分。</w:t>
      </w:r>
    </w:p>
    <w:p>
      <w:pPr>
        <w:pStyle w:val="11"/>
        <w:spacing w:line="440" w:lineRule="exact"/>
        <w:ind w:firstLine="0" w:firstLineChars="0"/>
        <w:rPr>
          <w:rFonts w:ascii="宋体" w:hAnsi="宋体" w:cs="宋体"/>
          <w:b/>
          <w:sz w:val="24"/>
        </w:rPr>
      </w:pPr>
      <w:r>
        <w:rPr>
          <w:rFonts w:hint="eastAsia" w:ascii="宋体" w:hAnsi="宋体" w:cs="宋体"/>
          <w:b/>
          <w:sz w:val="24"/>
        </w:rPr>
        <w:t>6. 商务、技术及价格评审</w:t>
      </w:r>
    </w:p>
    <w:p>
      <w:pPr>
        <w:pStyle w:val="11"/>
        <w:spacing w:line="440" w:lineRule="exact"/>
        <w:ind w:firstLine="0" w:firstLineChars="0"/>
        <w:rPr>
          <w:rFonts w:ascii="宋体" w:hAnsi="宋体" w:cs="宋体"/>
          <w:sz w:val="24"/>
        </w:rPr>
      </w:pPr>
      <w:r>
        <w:rPr>
          <w:rFonts w:hint="eastAsia" w:ascii="宋体" w:hAnsi="宋体" w:cs="宋体"/>
          <w:sz w:val="24"/>
        </w:rPr>
        <w:t>6.1 评分总值最高为100分，评分分值（权重）分配如下：</w:t>
      </w:r>
    </w:p>
    <w:tbl>
      <w:tblPr>
        <w:tblStyle w:val="25"/>
        <w:tblW w:w="915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2018"/>
        <w:gridCol w:w="1817"/>
        <w:gridCol w:w="1716"/>
        <w:gridCol w:w="16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8" w:hRule="atLeast"/>
          <w:jc w:val="center"/>
        </w:trPr>
        <w:tc>
          <w:tcPr>
            <w:tcW w:w="1985" w:type="dxa"/>
          </w:tcPr>
          <w:p>
            <w:pPr>
              <w:pStyle w:val="54"/>
              <w:autoSpaceDE w:val="0"/>
              <w:autoSpaceDN w:val="0"/>
              <w:spacing w:before="175" w:line="360" w:lineRule="auto"/>
              <w:rPr>
                <w:sz w:val="24"/>
              </w:rPr>
            </w:pPr>
            <w:r>
              <w:rPr>
                <w:sz w:val="24"/>
              </w:rPr>
              <w:t>评分项目</w:t>
            </w:r>
          </w:p>
        </w:tc>
        <w:tc>
          <w:tcPr>
            <w:tcW w:w="2018" w:type="dxa"/>
          </w:tcPr>
          <w:p>
            <w:pPr>
              <w:pStyle w:val="54"/>
              <w:autoSpaceDE w:val="0"/>
              <w:autoSpaceDN w:val="0"/>
              <w:spacing w:before="175" w:line="360" w:lineRule="auto"/>
              <w:rPr>
                <w:sz w:val="24"/>
              </w:rPr>
            </w:pPr>
            <w:r>
              <w:rPr>
                <w:sz w:val="24"/>
              </w:rPr>
              <w:t>商务部分</w:t>
            </w:r>
          </w:p>
        </w:tc>
        <w:tc>
          <w:tcPr>
            <w:tcW w:w="1817" w:type="dxa"/>
          </w:tcPr>
          <w:p>
            <w:pPr>
              <w:pStyle w:val="54"/>
              <w:autoSpaceDE w:val="0"/>
              <w:autoSpaceDN w:val="0"/>
              <w:spacing w:before="175" w:line="360" w:lineRule="auto"/>
              <w:rPr>
                <w:sz w:val="24"/>
              </w:rPr>
            </w:pPr>
            <w:r>
              <w:rPr>
                <w:sz w:val="24"/>
              </w:rPr>
              <w:t>技术部分</w:t>
            </w:r>
          </w:p>
        </w:tc>
        <w:tc>
          <w:tcPr>
            <w:tcW w:w="1716" w:type="dxa"/>
          </w:tcPr>
          <w:p>
            <w:pPr>
              <w:pStyle w:val="54"/>
              <w:autoSpaceDE w:val="0"/>
              <w:autoSpaceDN w:val="0"/>
              <w:spacing w:before="175" w:line="360" w:lineRule="auto"/>
              <w:rPr>
                <w:sz w:val="24"/>
              </w:rPr>
            </w:pPr>
            <w:r>
              <w:rPr>
                <w:sz w:val="24"/>
              </w:rPr>
              <w:t>价格部分</w:t>
            </w:r>
          </w:p>
        </w:tc>
        <w:tc>
          <w:tcPr>
            <w:tcW w:w="1616" w:type="dxa"/>
          </w:tcPr>
          <w:p>
            <w:pPr>
              <w:pStyle w:val="54"/>
              <w:autoSpaceDE w:val="0"/>
              <w:autoSpaceDN w:val="0"/>
              <w:spacing w:before="175" w:line="360" w:lineRule="auto"/>
              <w:rPr>
                <w:sz w:val="24"/>
              </w:rPr>
            </w:pPr>
            <w:r>
              <w:rPr>
                <w:sz w:val="24"/>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7" w:hRule="atLeast"/>
          <w:jc w:val="center"/>
        </w:trPr>
        <w:tc>
          <w:tcPr>
            <w:tcW w:w="1985" w:type="dxa"/>
          </w:tcPr>
          <w:p>
            <w:pPr>
              <w:pStyle w:val="54"/>
              <w:autoSpaceDE w:val="0"/>
              <w:autoSpaceDN w:val="0"/>
              <w:spacing w:before="84" w:line="360" w:lineRule="auto"/>
              <w:rPr>
                <w:sz w:val="24"/>
              </w:rPr>
            </w:pPr>
            <w:r>
              <w:rPr>
                <w:sz w:val="24"/>
              </w:rPr>
              <w:t>权重（%）</w:t>
            </w:r>
          </w:p>
        </w:tc>
        <w:tc>
          <w:tcPr>
            <w:tcW w:w="2018" w:type="dxa"/>
          </w:tcPr>
          <w:p>
            <w:pPr>
              <w:pStyle w:val="54"/>
              <w:autoSpaceDE w:val="0"/>
              <w:autoSpaceDN w:val="0"/>
              <w:spacing w:before="84" w:line="360" w:lineRule="auto"/>
              <w:rPr>
                <w:sz w:val="24"/>
              </w:rPr>
            </w:pPr>
            <w:r>
              <w:rPr>
                <w:rFonts w:hint="eastAsia"/>
                <w:sz w:val="24"/>
                <w:lang w:val="en-US" w:eastAsia="zh-CN"/>
              </w:rPr>
              <w:t>3</w:t>
            </w:r>
            <w:r>
              <w:rPr>
                <w:rFonts w:hint="eastAsia"/>
                <w:sz w:val="24"/>
                <w:lang w:val="en-US"/>
              </w:rPr>
              <w:t>0</w:t>
            </w:r>
            <w:r>
              <w:rPr>
                <w:sz w:val="24"/>
              </w:rPr>
              <w:t>%</w:t>
            </w:r>
          </w:p>
        </w:tc>
        <w:tc>
          <w:tcPr>
            <w:tcW w:w="1817" w:type="dxa"/>
          </w:tcPr>
          <w:p>
            <w:pPr>
              <w:pStyle w:val="54"/>
              <w:autoSpaceDE w:val="0"/>
              <w:autoSpaceDN w:val="0"/>
              <w:spacing w:before="84" w:line="360" w:lineRule="auto"/>
              <w:rPr>
                <w:rFonts w:hint="default" w:eastAsia="宋体"/>
                <w:sz w:val="24"/>
                <w:lang w:val="en-US" w:eastAsia="zh-CN"/>
              </w:rPr>
            </w:pPr>
            <w:r>
              <w:rPr>
                <w:rFonts w:hint="eastAsia"/>
                <w:sz w:val="24"/>
                <w:lang w:val="en-US" w:eastAsia="zh-CN"/>
              </w:rPr>
              <w:t>50%</w:t>
            </w:r>
          </w:p>
        </w:tc>
        <w:tc>
          <w:tcPr>
            <w:tcW w:w="1716" w:type="dxa"/>
          </w:tcPr>
          <w:p>
            <w:pPr>
              <w:pStyle w:val="54"/>
              <w:autoSpaceDE w:val="0"/>
              <w:autoSpaceDN w:val="0"/>
              <w:spacing w:before="84" w:line="360" w:lineRule="auto"/>
              <w:rPr>
                <w:sz w:val="24"/>
              </w:rPr>
            </w:pPr>
            <w:r>
              <w:rPr>
                <w:rFonts w:hint="eastAsia"/>
                <w:sz w:val="24"/>
                <w:lang w:val="en-US" w:eastAsia="zh-CN"/>
              </w:rPr>
              <w:t>2</w:t>
            </w:r>
            <w:r>
              <w:rPr>
                <w:rFonts w:hint="eastAsia"/>
                <w:sz w:val="24"/>
                <w:lang w:val="en-US"/>
              </w:rPr>
              <w:t>0</w:t>
            </w:r>
            <w:r>
              <w:rPr>
                <w:sz w:val="24"/>
              </w:rPr>
              <w:t>%</w:t>
            </w:r>
          </w:p>
        </w:tc>
        <w:tc>
          <w:tcPr>
            <w:tcW w:w="1616" w:type="dxa"/>
          </w:tcPr>
          <w:p>
            <w:pPr>
              <w:pStyle w:val="54"/>
              <w:autoSpaceDE w:val="0"/>
              <w:autoSpaceDN w:val="0"/>
              <w:spacing w:before="84" w:line="360" w:lineRule="auto"/>
              <w:rPr>
                <w:sz w:val="24"/>
              </w:rPr>
            </w:pPr>
            <w:r>
              <w:rPr>
                <w:sz w:val="24"/>
              </w:rPr>
              <w:t>100%</w:t>
            </w:r>
          </w:p>
        </w:tc>
      </w:tr>
    </w:tbl>
    <w:p>
      <w:pPr>
        <w:pStyle w:val="11"/>
        <w:spacing w:line="440" w:lineRule="exact"/>
        <w:ind w:firstLine="480"/>
        <w:rPr>
          <w:rFonts w:ascii="宋体" w:hAnsi="宋体" w:cs="宋体"/>
          <w:sz w:val="24"/>
        </w:rPr>
      </w:pPr>
      <w:r>
        <w:rPr>
          <w:rFonts w:hint="eastAsia" w:ascii="宋体" w:hAnsi="宋体" w:cs="宋体"/>
          <w:sz w:val="24"/>
        </w:rPr>
        <w:t xml:space="preserve">评标基准价计算方法统一采用低价优先法，即满足招标文件要求且投标价格最低的投标报价作为评标基准价，其价格分为满分。其他投标供应商价格分按下列公式计算： </w:t>
      </w:r>
    </w:p>
    <w:tbl>
      <w:tblPr>
        <w:tblStyle w:val="25"/>
        <w:tblW w:w="88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85"/>
        <w:gridCol w:w="2515"/>
        <w:gridCol w:w="3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jc w:val="center"/>
        </w:trPr>
        <w:tc>
          <w:tcPr>
            <w:tcW w:w="2885" w:type="dxa"/>
          </w:tcPr>
          <w:p>
            <w:pPr>
              <w:pStyle w:val="11"/>
              <w:spacing w:line="440" w:lineRule="exact"/>
              <w:ind w:firstLine="0" w:firstLineChars="0"/>
              <w:jc w:val="center"/>
              <w:rPr>
                <w:rFonts w:ascii="宋体" w:hAnsi="宋体" w:cs="宋体"/>
                <w:sz w:val="24"/>
              </w:rPr>
            </w:pPr>
            <w:r>
              <w:rPr>
                <w:rFonts w:hint="eastAsia" w:ascii="宋体" w:hAnsi="宋体" w:cs="宋体"/>
                <w:sz w:val="24"/>
              </w:rPr>
              <w:t>投标报价得分=</w:t>
            </w:r>
          </w:p>
        </w:tc>
        <w:tc>
          <w:tcPr>
            <w:tcW w:w="2515" w:type="dxa"/>
          </w:tcPr>
          <w:p>
            <w:pPr>
              <w:pStyle w:val="11"/>
              <w:spacing w:line="440" w:lineRule="exact"/>
              <w:ind w:firstLine="0" w:firstLineChars="0"/>
              <w:jc w:val="center"/>
              <w:rPr>
                <w:rFonts w:ascii="宋体" w:hAnsi="宋体" w:cs="宋体"/>
                <w:sz w:val="24"/>
              </w:rPr>
            </w:pPr>
            <w:r>
              <w:rPr>
                <w:rFonts w:hint="eastAsia" w:ascii="宋体" w:hAnsi="宋体" w:cs="宋体"/>
                <w:sz w:val="24"/>
              </w:rPr>
              <w:t>评标基准价/投标报价</w:t>
            </w:r>
          </w:p>
        </w:tc>
        <w:tc>
          <w:tcPr>
            <w:tcW w:w="3420" w:type="dxa"/>
          </w:tcPr>
          <w:p>
            <w:pPr>
              <w:pStyle w:val="11"/>
              <w:spacing w:line="440" w:lineRule="exact"/>
              <w:ind w:firstLine="0" w:firstLineChars="0"/>
              <w:jc w:val="center"/>
              <w:rPr>
                <w:rFonts w:ascii="宋体" w:hAnsi="宋体" w:cs="宋体"/>
                <w:sz w:val="24"/>
              </w:rPr>
            </w:pPr>
            <w:r>
              <w:rPr>
                <w:rFonts w:hint="eastAsia" w:ascii="宋体" w:hAnsi="宋体" w:cs="宋体"/>
                <w:sz w:val="24"/>
              </w:rPr>
              <w:t>×价格权重×100</w:t>
            </w:r>
          </w:p>
        </w:tc>
      </w:tr>
    </w:tbl>
    <w:p>
      <w:pPr>
        <w:pStyle w:val="11"/>
        <w:spacing w:line="440" w:lineRule="exact"/>
        <w:ind w:firstLine="480"/>
        <w:rPr>
          <w:rFonts w:ascii="宋体" w:hAnsi="宋体" w:cs="宋体"/>
          <w:sz w:val="24"/>
        </w:rPr>
      </w:pPr>
      <w:r>
        <w:rPr>
          <w:rFonts w:hint="eastAsia" w:ascii="宋体" w:hAnsi="宋体" w:cs="宋体"/>
          <w:sz w:val="24"/>
        </w:rPr>
        <w:t>价格评估：价格分采用低价优先法计算。即满足招标文件要求且投标价格最低的投标报价为评标基准价。（投标报价=项目预算×投标折扣率）</w:t>
      </w:r>
    </w:p>
    <w:p>
      <w:pPr>
        <w:pStyle w:val="11"/>
        <w:spacing w:line="440" w:lineRule="exact"/>
        <w:ind w:firstLine="0" w:firstLineChars="0"/>
        <w:rPr>
          <w:rFonts w:ascii="宋体" w:hAnsi="宋体" w:cs="宋体"/>
          <w:sz w:val="24"/>
        </w:rPr>
      </w:pPr>
      <w:r>
        <w:rPr>
          <w:rFonts w:hint="eastAsia" w:ascii="宋体" w:hAnsi="宋体" w:cs="宋体"/>
          <w:sz w:val="24"/>
        </w:rPr>
        <w:t>计算公式：投标报价得分=（评标基准价／投标报价）×价格分值</w:t>
      </w:r>
    </w:p>
    <w:p>
      <w:pPr>
        <w:pStyle w:val="11"/>
        <w:spacing w:line="440" w:lineRule="exact"/>
        <w:ind w:firstLine="480"/>
        <w:rPr>
          <w:rFonts w:ascii="宋体" w:hAnsi="宋体" w:cs="宋体"/>
          <w:sz w:val="24"/>
        </w:rPr>
      </w:pPr>
      <w:r>
        <w:rPr>
          <w:sz w:val="24"/>
        </w:rPr>
        <w:t>评标委员会认为</w:t>
      </w:r>
      <w:r>
        <w:rPr>
          <w:rFonts w:hint="eastAsia"/>
          <w:sz w:val="24"/>
          <w:lang w:eastAsia="zh-CN"/>
        </w:rPr>
        <w:t>响应供应商</w:t>
      </w:r>
      <w:r>
        <w:rPr>
          <w:sz w:val="24"/>
        </w:rPr>
        <w:t>的报价明显低于其他通过符合性审查</w:t>
      </w:r>
      <w:r>
        <w:rPr>
          <w:rFonts w:hint="eastAsia"/>
          <w:sz w:val="24"/>
          <w:lang w:eastAsia="zh-CN"/>
        </w:rPr>
        <w:t>响应供应商</w:t>
      </w:r>
      <w:r>
        <w:rPr>
          <w:sz w:val="24"/>
        </w:rPr>
        <w:t>的报价，有可能影响产品质量或者不能诚信履约的，应当要求其在评标现场合理的时间内提供书面说明，必要时提交相关证明材料；投标供应商不能证明其报价合理性的，评标委员会应当将其作无效投标处理。</w:t>
      </w:r>
    </w:p>
    <w:p>
      <w:pPr>
        <w:pStyle w:val="11"/>
        <w:spacing w:line="440" w:lineRule="exact"/>
        <w:ind w:firstLine="0" w:firstLineChars="0"/>
        <w:rPr>
          <w:rFonts w:ascii="宋体" w:hAnsi="宋体" w:cs="宋体"/>
          <w:sz w:val="24"/>
        </w:rPr>
      </w:pPr>
      <w:r>
        <w:rPr>
          <w:rFonts w:hint="eastAsia" w:ascii="宋体" w:hAnsi="宋体" w:cs="宋体"/>
          <w:sz w:val="24"/>
        </w:rPr>
        <w:t>6.2 商务技术评审</w:t>
      </w:r>
    </w:p>
    <w:p>
      <w:pPr>
        <w:pStyle w:val="11"/>
        <w:spacing w:line="440" w:lineRule="exact"/>
        <w:ind w:firstLine="480"/>
        <w:rPr>
          <w:rFonts w:ascii="宋体" w:hAnsi="宋体" w:cs="宋体"/>
          <w:sz w:val="24"/>
        </w:rPr>
      </w:pPr>
      <w:r>
        <w:rPr>
          <w:rFonts w:hint="eastAsia" w:ascii="宋体" w:hAnsi="宋体" w:cs="宋体"/>
          <w:sz w:val="24"/>
        </w:rPr>
        <w:t>商务技术评分项明细及各单项所占权重详见表2《商务与技术评审表》；</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所有评委对某一响应供应商的商务技术评分的算术平均值作为该响应供应商的商务技术得分；评分按四舍五入的原则精确至小数点后两位。</w:t>
      </w:r>
    </w:p>
    <w:p>
      <w:pPr>
        <w:spacing w:after="120" w:afterLines="50" w:line="440" w:lineRule="exact"/>
        <w:ind w:left="482" w:hanging="482" w:hangingChars="200"/>
        <w:rPr>
          <w:rFonts w:ascii="宋体" w:hAnsi="宋体" w:eastAsia="宋体" w:cs="宋体"/>
          <w:b/>
          <w:sz w:val="24"/>
          <w:szCs w:val="24"/>
        </w:rPr>
      </w:pPr>
      <w:r>
        <w:rPr>
          <w:rFonts w:hint="eastAsia" w:ascii="宋体" w:hAnsi="宋体" w:eastAsia="宋体" w:cs="宋体"/>
          <w:b/>
          <w:sz w:val="24"/>
          <w:szCs w:val="24"/>
        </w:rPr>
        <w:t>6.3价格扣除</w:t>
      </w:r>
    </w:p>
    <w:p>
      <w:pPr>
        <w:tabs>
          <w:tab w:val="left" w:pos="1470"/>
        </w:tabs>
        <w:adjustRightInd w:val="0"/>
        <w:snapToGrid w:val="0"/>
        <w:spacing w:line="360" w:lineRule="auto"/>
        <w:ind w:left="479" w:leftChars="228"/>
        <w:rPr>
          <w:rFonts w:ascii="宋体" w:hAnsi="宋体" w:eastAsia="宋体" w:cs="宋体"/>
          <w:sz w:val="24"/>
        </w:rPr>
      </w:pPr>
      <w:r>
        <w:rPr>
          <w:rFonts w:hint="eastAsia" w:ascii="宋体" w:hAnsi="宋体" w:eastAsia="宋体" w:cs="宋体"/>
          <w:sz w:val="24"/>
          <w:szCs w:val="24"/>
        </w:rPr>
        <w:t>6.3.1磋商小组按照评审方法和标准，对响应供应商的最后报价及有关承诺进行评审并得出有效评标价，如响应的为小型和微型企业产品的价格给予扣除，具体依照《政府采购促进中小企业发展管理办法》、《支持监狱企业发展有关问题的通知》和《财政部民政部中国残疾人联合会关于促进残疾人就业政府采购政策的通知》的规定，凡符合享受《政府采购促进中小企业发展管理办法》规定的中小企业扶持政策的单位，按照以下比例给予相应的</w:t>
      </w:r>
      <w:r>
        <w:rPr>
          <w:rFonts w:hint="eastAsia" w:ascii="宋体" w:hAnsi="宋体" w:eastAsia="宋体" w:cs="宋体"/>
          <w:sz w:val="24"/>
        </w:rPr>
        <w:t>价格扣除：（监狱企业、残疾人福利性单位视同为小、微企业）。</w:t>
      </w:r>
    </w:p>
    <w:tbl>
      <w:tblPr>
        <w:tblStyle w:val="26"/>
        <w:tblW w:w="905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365"/>
        <w:gridCol w:w="3125"/>
        <w:gridCol w:w="886"/>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right"/>
        </w:trPr>
        <w:tc>
          <w:tcPr>
            <w:tcW w:w="565" w:type="dxa"/>
            <w:vAlign w:val="center"/>
          </w:tcPr>
          <w:p>
            <w:pPr>
              <w:tabs>
                <w:tab w:val="left" w:pos="567"/>
              </w:tabs>
              <w:jc w:val="center"/>
              <w:rPr>
                <w:rFonts w:ascii="宋体" w:hAnsi="宋体" w:eastAsia="宋体" w:cs="宋体"/>
                <w:bCs/>
                <w:sz w:val="24"/>
                <w:szCs w:val="24"/>
              </w:rPr>
            </w:pPr>
            <w:r>
              <w:rPr>
                <w:rFonts w:hint="eastAsia" w:ascii="宋体" w:hAnsi="宋体" w:eastAsia="宋体" w:cs="宋体"/>
                <w:bCs/>
                <w:sz w:val="24"/>
                <w:szCs w:val="24"/>
              </w:rPr>
              <w:t>序号</w:t>
            </w:r>
          </w:p>
        </w:tc>
        <w:tc>
          <w:tcPr>
            <w:tcW w:w="1365" w:type="dxa"/>
            <w:vAlign w:val="center"/>
          </w:tcPr>
          <w:p>
            <w:pPr>
              <w:tabs>
                <w:tab w:val="left" w:pos="567"/>
              </w:tabs>
              <w:jc w:val="center"/>
              <w:rPr>
                <w:rFonts w:ascii="宋体" w:hAnsi="宋体" w:eastAsia="宋体" w:cs="宋体"/>
                <w:bCs/>
                <w:sz w:val="24"/>
                <w:szCs w:val="24"/>
              </w:rPr>
            </w:pPr>
            <w:r>
              <w:rPr>
                <w:rFonts w:hint="eastAsia" w:ascii="宋体" w:hAnsi="宋体" w:eastAsia="宋体" w:cs="宋体"/>
                <w:bCs/>
                <w:sz w:val="24"/>
                <w:szCs w:val="24"/>
              </w:rPr>
              <w:t>情形</w:t>
            </w:r>
          </w:p>
        </w:tc>
        <w:tc>
          <w:tcPr>
            <w:tcW w:w="3125" w:type="dxa"/>
            <w:vAlign w:val="center"/>
          </w:tcPr>
          <w:p>
            <w:pPr>
              <w:tabs>
                <w:tab w:val="left" w:pos="567"/>
              </w:tabs>
              <w:jc w:val="center"/>
              <w:rPr>
                <w:rFonts w:ascii="宋体" w:hAnsi="宋体" w:eastAsia="宋体" w:cs="宋体"/>
                <w:bCs/>
                <w:sz w:val="24"/>
                <w:szCs w:val="24"/>
              </w:rPr>
            </w:pPr>
            <w:r>
              <w:rPr>
                <w:rFonts w:hint="eastAsia" w:ascii="宋体" w:hAnsi="宋体" w:eastAsia="宋体" w:cs="宋体"/>
                <w:bCs/>
                <w:sz w:val="24"/>
                <w:szCs w:val="24"/>
              </w:rPr>
              <w:t>适用对象</w:t>
            </w:r>
          </w:p>
        </w:tc>
        <w:tc>
          <w:tcPr>
            <w:tcW w:w="886" w:type="dxa"/>
            <w:vAlign w:val="center"/>
          </w:tcPr>
          <w:p>
            <w:pPr>
              <w:tabs>
                <w:tab w:val="left" w:pos="567"/>
              </w:tabs>
              <w:jc w:val="center"/>
              <w:rPr>
                <w:rFonts w:ascii="宋体" w:hAnsi="宋体" w:eastAsia="宋体" w:cs="宋体"/>
                <w:bCs/>
                <w:sz w:val="24"/>
                <w:szCs w:val="24"/>
              </w:rPr>
            </w:pPr>
            <w:r>
              <w:rPr>
                <w:rFonts w:hint="eastAsia" w:ascii="宋体" w:hAnsi="宋体" w:eastAsia="宋体" w:cs="宋体"/>
                <w:bCs/>
                <w:sz w:val="24"/>
                <w:szCs w:val="24"/>
              </w:rPr>
              <w:t>价格扣除比例</w:t>
            </w:r>
          </w:p>
        </w:tc>
        <w:tc>
          <w:tcPr>
            <w:tcW w:w="3116" w:type="dxa"/>
            <w:vAlign w:val="center"/>
          </w:tcPr>
          <w:p>
            <w:pPr>
              <w:tabs>
                <w:tab w:val="left" w:pos="567"/>
              </w:tabs>
              <w:jc w:val="center"/>
              <w:rPr>
                <w:rFonts w:ascii="宋体" w:hAnsi="宋体" w:eastAsia="宋体" w:cs="宋体"/>
                <w:bCs/>
                <w:sz w:val="24"/>
                <w:szCs w:val="24"/>
              </w:rPr>
            </w:pPr>
            <w:r>
              <w:rPr>
                <w:rFonts w:hint="eastAsia" w:ascii="宋体" w:hAnsi="宋体" w:eastAsia="宋体" w:cs="宋体"/>
                <w:bCs/>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1" w:hRule="atLeast"/>
          <w:jc w:val="right"/>
        </w:trPr>
        <w:tc>
          <w:tcPr>
            <w:tcW w:w="565" w:type="dxa"/>
            <w:vAlign w:val="center"/>
          </w:tcPr>
          <w:p>
            <w:pPr>
              <w:tabs>
                <w:tab w:val="left" w:pos="567"/>
              </w:tabs>
              <w:jc w:val="center"/>
              <w:rPr>
                <w:rFonts w:ascii="宋体" w:hAnsi="宋体" w:eastAsia="宋体" w:cs="宋体"/>
                <w:bCs/>
                <w:sz w:val="24"/>
                <w:szCs w:val="24"/>
              </w:rPr>
            </w:pPr>
            <w:r>
              <w:rPr>
                <w:rFonts w:hint="eastAsia" w:ascii="宋体" w:hAnsi="宋体" w:eastAsia="宋体" w:cs="宋体"/>
                <w:bCs/>
                <w:sz w:val="24"/>
                <w:szCs w:val="24"/>
              </w:rPr>
              <w:t>1</w:t>
            </w:r>
          </w:p>
        </w:tc>
        <w:tc>
          <w:tcPr>
            <w:tcW w:w="1365" w:type="dxa"/>
            <w:vMerge w:val="restart"/>
            <w:vAlign w:val="center"/>
          </w:tcPr>
          <w:p>
            <w:pPr>
              <w:tabs>
                <w:tab w:val="left" w:pos="567"/>
              </w:tabs>
              <w:jc w:val="center"/>
              <w:rPr>
                <w:rFonts w:ascii="宋体" w:hAnsi="宋体" w:eastAsia="宋体" w:cs="宋体"/>
                <w:bCs/>
                <w:sz w:val="24"/>
                <w:szCs w:val="24"/>
              </w:rPr>
            </w:pPr>
            <w:r>
              <w:rPr>
                <w:rFonts w:hint="eastAsia" w:ascii="宋体" w:hAnsi="宋体" w:eastAsia="宋体" w:cs="宋体"/>
                <w:bCs/>
                <w:sz w:val="24"/>
                <w:szCs w:val="24"/>
              </w:rPr>
              <w:t>小型、微型企业，监狱企业，残疾人福利性单位</w:t>
            </w:r>
          </w:p>
        </w:tc>
        <w:tc>
          <w:tcPr>
            <w:tcW w:w="3125" w:type="dxa"/>
            <w:vAlign w:val="center"/>
          </w:tcPr>
          <w:p>
            <w:pPr>
              <w:tabs>
                <w:tab w:val="left" w:pos="567"/>
              </w:tabs>
              <w:jc w:val="left"/>
              <w:rPr>
                <w:rFonts w:ascii="宋体" w:hAnsi="宋体" w:eastAsia="宋体" w:cs="宋体"/>
                <w:bCs/>
                <w:sz w:val="24"/>
                <w:szCs w:val="24"/>
              </w:rPr>
            </w:pPr>
            <w:r>
              <w:rPr>
                <w:rFonts w:hint="eastAsia" w:ascii="宋体" w:hAnsi="宋体" w:eastAsia="宋体" w:cs="宋体"/>
                <w:bCs/>
                <w:sz w:val="24"/>
                <w:szCs w:val="24"/>
              </w:rPr>
              <w:t>本项目</w:t>
            </w:r>
            <w:r>
              <w:rPr>
                <w:sz w:val="24"/>
                <w:szCs w:val="24"/>
              </w:rPr>
              <w:t>供应商提供的货物均由小微企业制造</w:t>
            </w:r>
            <w:r>
              <w:rPr>
                <w:rFonts w:hint="eastAsia"/>
                <w:sz w:val="24"/>
                <w:szCs w:val="24"/>
              </w:rPr>
              <w:t>或</w:t>
            </w:r>
            <w:r>
              <w:rPr>
                <w:sz w:val="24"/>
                <w:szCs w:val="24"/>
              </w:rPr>
              <w:t>工程均由小微企业承建或者服务均由小微企业承接</w:t>
            </w:r>
          </w:p>
        </w:tc>
        <w:tc>
          <w:tcPr>
            <w:tcW w:w="886" w:type="dxa"/>
            <w:vAlign w:val="center"/>
          </w:tcPr>
          <w:p>
            <w:pPr>
              <w:tabs>
                <w:tab w:val="left" w:pos="567"/>
              </w:tabs>
              <w:jc w:val="center"/>
              <w:rPr>
                <w:rFonts w:ascii="宋体" w:hAnsi="宋体" w:eastAsia="宋体" w:cs="宋体"/>
                <w:bCs/>
                <w:sz w:val="24"/>
                <w:szCs w:val="24"/>
              </w:rPr>
            </w:pPr>
            <w:r>
              <w:rPr>
                <w:rFonts w:hint="eastAsia" w:ascii="宋体" w:hAnsi="宋体" w:eastAsia="宋体" w:cs="宋体"/>
                <w:bCs/>
                <w:sz w:val="24"/>
                <w:szCs w:val="24"/>
              </w:rPr>
              <w:t>10%</w:t>
            </w:r>
          </w:p>
        </w:tc>
        <w:tc>
          <w:tcPr>
            <w:tcW w:w="3116" w:type="dxa"/>
            <w:vMerge w:val="restart"/>
            <w:vAlign w:val="center"/>
          </w:tcPr>
          <w:p>
            <w:pPr>
              <w:tabs>
                <w:tab w:val="left" w:pos="567"/>
              </w:tabs>
              <w:jc w:val="left"/>
              <w:rPr>
                <w:rFonts w:ascii="宋体" w:hAnsi="宋体" w:eastAsia="宋体" w:cs="宋体"/>
                <w:bCs/>
                <w:sz w:val="24"/>
                <w:szCs w:val="24"/>
              </w:rPr>
            </w:pPr>
            <w:r>
              <w:rPr>
                <w:rFonts w:hint="eastAsia" w:ascii="宋体" w:hAnsi="宋体" w:eastAsia="宋体" w:cs="宋体"/>
                <w:bCs/>
                <w:sz w:val="24"/>
                <w:szCs w:val="24"/>
              </w:rPr>
              <w:t>本项目对属于小型和微型企业的供应商的投标报价给予相应百分比的扣除，用扣除后的价格参与评审。残疾人福利性单位视同小型、微型企业，享受同等价格扣除，但同时属于残疾人福利性单位和小微企业的，不重复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0" w:hRule="atLeast"/>
          <w:jc w:val="right"/>
        </w:trPr>
        <w:tc>
          <w:tcPr>
            <w:tcW w:w="565" w:type="dxa"/>
            <w:vAlign w:val="center"/>
          </w:tcPr>
          <w:p>
            <w:pPr>
              <w:tabs>
                <w:tab w:val="left" w:pos="567"/>
              </w:tabs>
              <w:jc w:val="center"/>
              <w:rPr>
                <w:rFonts w:ascii="宋体" w:hAnsi="宋体" w:eastAsia="宋体" w:cs="宋体"/>
                <w:bCs/>
                <w:sz w:val="24"/>
                <w:szCs w:val="24"/>
              </w:rPr>
            </w:pPr>
            <w:r>
              <w:rPr>
                <w:rFonts w:hint="eastAsia" w:ascii="宋体" w:hAnsi="宋体" w:eastAsia="宋体" w:cs="宋体"/>
                <w:bCs/>
                <w:sz w:val="24"/>
                <w:szCs w:val="24"/>
              </w:rPr>
              <w:t>2</w:t>
            </w:r>
          </w:p>
        </w:tc>
        <w:tc>
          <w:tcPr>
            <w:tcW w:w="1365" w:type="dxa"/>
            <w:vMerge w:val="continue"/>
            <w:vAlign w:val="center"/>
          </w:tcPr>
          <w:p>
            <w:pPr>
              <w:tabs>
                <w:tab w:val="left" w:pos="567"/>
              </w:tabs>
              <w:jc w:val="center"/>
              <w:rPr>
                <w:rFonts w:ascii="宋体" w:hAnsi="宋体" w:eastAsia="宋体" w:cs="宋体"/>
                <w:bCs/>
                <w:sz w:val="24"/>
                <w:szCs w:val="24"/>
              </w:rPr>
            </w:pPr>
          </w:p>
        </w:tc>
        <w:tc>
          <w:tcPr>
            <w:tcW w:w="3125" w:type="dxa"/>
            <w:vAlign w:val="center"/>
          </w:tcPr>
          <w:p>
            <w:pPr>
              <w:tabs>
                <w:tab w:val="left" w:pos="567"/>
              </w:tabs>
              <w:jc w:val="left"/>
              <w:rPr>
                <w:rFonts w:ascii="宋体" w:hAnsi="宋体" w:eastAsia="宋体" w:cs="宋体"/>
                <w:bCs/>
                <w:sz w:val="24"/>
                <w:szCs w:val="24"/>
              </w:rPr>
            </w:pPr>
            <w:r>
              <w:rPr>
                <w:rFonts w:hint="eastAsia" w:ascii="宋体" w:hAnsi="宋体" w:eastAsia="宋体" w:cs="宋体"/>
                <w:bCs/>
                <w:sz w:val="24"/>
                <w:szCs w:val="24"/>
              </w:rPr>
              <w:t>响应供应商为大中型企业与小微企业组成联合体或者大中型企业向家或者多家小微企业分包的，对于联合体协议或者分包意向协议约定小微企业的合同份额占到合同总金额30%以上</w:t>
            </w:r>
          </w:p>
        </w:tc>
        <w:tc>
          <w:tcPr>
            <w:tcW w:w="886" w:type="dxa"/>
            <w:vAlign w:val="center"/>
          </w:tcPr>
          <w:p>
            <w:pPr>
              <w:tabs>
                <w:tab w:val="left" w:pos="567"/>
              </w:tabs>
              <w:jc w:val="center"/>
              <w:rPr>
                <w:rFonts w:ascii="宋体" w:hAnsi="宋体" w:eastAsia="宋体" w:cs="宋体"/>
                <w:bCs/>
                <w:sz w:val="24"/>
                <w:szCs w:val="24"/>
              </w:rPr>
            </w:pPr>
            <w:r>
              <w:rPr>
                <w:rFonts w:hint="eastAsia" w:ascii="宋体" w:hAnsi="宋体" w:eastAsia="宋体" w:cs="宋体"/>
                <w:bCs/>
                <w:sz w:val="24"/>
                <w:szCs w:val="24"/>
              </w:rPr>
              <w:t>4%</w:t>
            </w:r>
          </w:p>
        </w:tc>
        <w:tc>
          <w:tcPr>
            <w:tcW w:w="3116" w:type="dxa"/>
            <w:vMerge w:val="continue"/>
            <w:vAlign w:val="center"/>
          </w:tcPr>
          <w:p>
            <w:pPr>
              <w:tabs>
                <w:tab w:val="left" w:pos="567"/>
              </w:tabs>
              <w:jc w:val="left"/>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right"/>
        </w:trPr>
        <w:tc>
          <w:tcPr>
            <w:tcW w:w="9057" w:type="dxa"/>
            <w:gridSpan w:val="5"/>
            <w:vAlign w:val="center"/>
          </w:tcPr>
          <w:p>
            <w:pPr>
              <w:tabs>
                <w:tab w:val="left" w:pos="567"/>
              </w:tabs>
              <w:jc w:val="left"/>
              <w:rPr>
                <w:rFonts w:ascii="宋体" w:hAnsi="宋体" w:eastAsia="宋体" w:cs="宋体"/>
                <w:bCs/>
                <w:sz w:val="24"/>
                <w:szCs w:val="24"/>
              </w:rPr>
            </w:pPr>
            <w:r>
              <w:rPr>
                <w:rFonts w:hint="eastAsia" w:ascii="宋体" w:hAnsi="宋体" w:eastAsia="宋体" w:cs="宋体"/>
                <w:bCs/>
                <w:sz w:val="24"/>
                <w:szCs w:val="24"/>
              </w:rPr>
              <w:t>注：（1）上述评标价仅用于计算价格评分，成交金额以实际投标价为准。</w:t>
            </w:r>
          </w:p>
          <w:p>
            <w:pPr>
              <w:tabs>
                <w:tab w:val="left" w:pos="567"/>
              </w:tabs>
              <w:ind w:firstLine="480" w:firstLineChars="200"/>
              <w:jc w:val="left"/>
              <w:rPr>
                <w:rFonts w:ascii="宋体" w:hAnsi="宋体" w:eastAsia="宋体" w:cs="宋体"/>
                <w:bCs/>
                <w:sz w:val="24"/>
                <w:szCs w:val="24"/>
              </w:rPr>
            </w:pPr>
            <w:r>
              <w:rPr>
                <w:rFonts w:hint="eastAsia" w:ascii="宋体" w:hAnsi="宋体" w:eastAsia="宋体" w:cs="宋体"/>
                <w:bCs/>
                <w:sz w:val="24"/>
                <w:szCs w:val="24"/>
              </w:rPr>
              <w:t>（2）组成联合体的大中型企业和其他自然人、法人或者其他组织，与小型、微型企业之间不得存在投资关系。</w:t>
            </w:r>
          </w:p>
          <w:p>
            <w:pPr>
              <w:tabs>
                <w:tab w:val="left" w:pos="567"/>
              </w:tabs>
              <w:ind w:firstLine="480" w:firstLineChars="200"/>
              <w:jc w:val="left"/>
              <w:rPr>
                <w:rFonts w:ascii="宋体" w:hAnsi="宋体" w:eastAsia="宋体" w:cs="宋体"/>
                <w:bCs/>
                <w:sz w:val="24"/>
                <w:szCs w:val="24"/>
              </w:rPr>
            </w:pPr>
            <w:r>
              <w:rPr>
                <w:rFonts w:hint="eastAsia" w:ascii="宋体" w:hAnsi="宋体" w:eastAsia="宋体" w:cs="宋体"/>
                <w:bCs/>
                <w:sz w:val="24"/>
                <w:szCs w:val="24"/>
              </w:rPr>
              <w:t>（3）计算公式：评审价＝最终报价－小微企业产品核实价×价格扣除比例；</w:t>
            </w:r>
          </w:p>
        </w:tc>
      </w:tr>
    </w:tbl>
    <w:p>
      <w:pPr>
        <w:tabs>
          <w:tab w:val="left" w:pos="1470"/>
        </w:tabs>
        <w:adjustRightInd w:val="0"/>
        <w:snapToGrid w:val="0"/>
        <w:spacing w:line="360" w:lineRule="auto"/>
        <w:rPr>
          <w:rFonts w:ascii="宋体" w:hAnsi="宋体" w:eastAsia="宋体" w:cs="宋体"/>
          <w:sz w:val="24"/>
        </w:rPr>
      </w:pPr>
    </w:p>
    <w:p>
      <w:pPr>
        <w:tabs>
          <w:tab w:val="left" w:pos="1470"/>
        </w:tabs>
        <w:adjustRightInd w:val="0"/>
        <w:snapToGrid w:val="0"/>
        <w:spacing w:line="360" w:lineRule="auto"/>
        <w:ind w:left="479" w:leftChars="215" w:hanging="28" w:hangingChars="12"/>
        <w:rPr>
          <w:rFonts w:ascii="宋体" w:hAnsi="宋体" w:eastAsia="宋体" w:cs="宋体"/>
          <w:sz w:val="24"/>
        </w:rPr>
      </w:pPr>
      <w:r>
        <w:rPr>
          <w:rFonts w:hint="eastAsia" w:ascii="宋体" w:hAnsi="宋体" w:eastAsia="宋体" w:cs="宋体"/>
          <w:sz w:val="24"/>
        </w:rPr>
        <w:t>1）《政府采购促进中小企业发展管理办法》（财库（2020）46号）所称中小企业（含中型、小型、微型企业，下同）应当同时符合以下条件：</w:t>
      </w:r>
    </w:p>
    <w:p>
      <w:pPr>
        <w:tabs>
          <w:tab w:val="left" w:pos="1470"/>
        </w:tabs>
        <w:adjustRightInd w:val="0"/>
        <w:snapToGrid w:val="0"/>
        <w:spacing w:line="360" w:lineRule="auto"/>
        <w:ind w:left="359" w:leftChars="171" w:firstLine="240" w:firstLineChars="100"/>
        <w:rPr>
          <w:rFonts w:ascii="宋体" w:hAnsi="宋体" w:eastAsia="宋体" w:cs="宋体"/>
          <w:sz w:val="24"/>
        </w:rPr>
      </w:pPr>
      <w:r>
        <w:rPr>
          <w:rFonts w:hint="eastAsia" w:ascii="宋体" w:hAnsi="宋体" w:eastAsia="宋体" w:cs="宋体"/>
          <w:sz w:val="24"/>
        </w:rPr>
        <w:t>符合中小企业划分标准；</w:t>
      </w:r>
    </w:p>
    <w:p>
      <w:pPr>
        <w:tabs>
          <w:tab w:val="left" w:pos="1470"/>
        </w:tabs>
        <w:adjustRightInd w:val="0"/>
        <w:snapToGrid w:val="0"/>
        <w:spacing w:line="360" w:lineRule="auto"/>
        <w:ind w:left="598" w:leftChars="285"/>
        <w:rPr>
          <w:rFonts w:ascii="宋体" w:hAnsi="宋体" w:eastAsia="宋体" w:cs="宋体"/>
          <w:sz w:val="24"/>
        </w:rPr>
      </w:pPr>
      <w:r>
        <w:rPr>
          <w:rFonts w:hint="eastAsia" w:ascii="宋体" w:hAnsi="宋体" w:eastAsia="宋体" w:cs="宋体"/>
          <w:sz w:val="24"/>
        </w:rPr>
        <w:t>提供本企业制造的货物、承担的工程或者服务，或者提供其他中小企业制造的货物。本项所称货物不包括使用大型企业注册商标的货物。</w:t>
      </w:r>
    </w:p>
    <w:p>
      <w:pPr>
        <w:tabs>
          <w:tab w:val="left" w:pos="1470"/>
        </w:tabs>
        <w:adjustRightInd w:val="0"/>
        <w:snapToGrid w:val="0"/>
        <w:spacing w:line="360" w:lineRule="auto"/>
        <w:ind w:left="595" w:leftChars="150" w:hanging="280" w:hangingChars="117"/>
        <w:rPr>
          <w:rFonts w:ascii="宋体" w:hAnsi="宋体" w:eastAsia="宋体" w:cs="宋体"/>
          <w:sz w:val="24"/>
        </w:rPr>
      </w:pPr>
      <w:r>
        <w:rPr>
          <w:rFonts w:hint="eastAsia" w:ascii="宋体" w:hAnsi="宋体" w:eastAsia="宋体" w:cs="宋体"/>
          <w:sz w:val="24"/>
        </w:rPr>
        <w:t>2）中小企业划分标准，是指国务院有关部门根据企业从业人员、营业收入、资产总额等指标制定的中小企业划型标准。详见《中小企业划型标准规定》（工信部联企业【2011】300号）。小型、微型企业提供中型企业制造的货物的，视同为中型企业。</w:t>
      </w:r>
    </w:p>
    <w:p>
      <w:pPr>
        <w:tabs>
          <w:tab w:val="left" w:pos="1470"/>
        </w:tabs>
        <w:adjustRightInd w:val="0"/>
        <w:snapToGrid w:val="0"/>
        <w:spacing w:line="360" w:lineRule="auto"/>
        <w:ind w:left="480" w:hanging="480" w:hangingChars="200"/>
        <w:rPr>
          <w:rFonts w:ascii="宋体" w:hAnsi="宋体" w:eastAsia="宋体" w:cs="宋体"/>
          <w:sz w:val="24"/>
        </w:rPr>
      </w:pPr>
      <w:r>
        <w:rPr>
          <w:rFonts w:hint="eastAsia" w:ascii="宋体" w:hAnsi="宋体" w:eastAsia="宋体" w:cs="宋体"/>
          <w:sz w:val="24"/>
        </w:rPr>
        <w:t>6.3.2监狱企业视同小型、微型企业，享受评审中价格扣除。</w:t>
      </w:r>
    </w:p>
    <w:p>
      <w:pPr>
        <w:numPr>
          <w:ilvl w:val="0"/>
          <w:numId w:val="10"/>
        </w:numPr>
        <w:tabs>
          <w:tab w:val="left" w:pos="1470"/>
        </w:tabs>
        <w:adjustRightInd w:val="0"/>
        <w:snapToGrid w:val="0"/>
        <w:spacing w:line="360" w:lineRule="auto"/>
        <w:rPr>
          <w:rFonts w:ascii="宋体" w:hAnsi="宋体" w:eastAsia="宋体" w:cs="宋体"/>
          <w:sz w:val="24"/>
        </w:rPr>
      </w:pPr>
      <w:r>
        <w:rPr>
          <w:rFonts w:hint="eastAsia" w:ascii="宋体" w:hAnsi="宋体" w:eastAsia="宋体" w:cs="宋体"/>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0"/>
          <w:numId w:val="10"/>
        </w:numPr>
        <w:tabs>
          <w:tab w:val="left" w:pos="1470"/>
        </w:tabs>
        <w:adjustRightInd w:val="0"/>
        <w:snapToGrid w:val="0"/>
        <w:spacing w:line="360" w:lineRule="auto"/>
        <w:rPr>
          <w:rFonts w:ascii="宋体" w:hAnsi="宋体" w:eastAsia="宋体" w:cs="宋体"/>
          <w:sz w:val="24"/>
        </w:rPr>
      </w:pPr>
      <w:r>
        <w:rPr>
          <w:rFonts w:hint="eastAsia" w:ascii="宋体" w:hAnsi="宋体" w:eastAsia="宋体" w:cs="宋体"/>
          <w:sz w:val="24"/>
        </w:rPr>
        <w:t>监狱企业参加政府采购活动时，应当提供由省级以上监狱管理局、戒毒管理局（含新疆生产建设兵团）出具的属于监狱企业的证明文件，否则不予认可。</w:t>
      </w:r>
    </w:p>
    <w:p>
      <w:pPr>
        <w:pStyle w:val="11"/>
        <w:spacing w:line="440" w:lineRule="exact"/>
        <w:ind w:left="720" w:hanging="720" w:hangingChars="300"/>
        <w:rPr>
          <w:rFonts w:ascii="宋体" w:hAnsi="宋体" w:cs="宋体"/>
          <w:sz w:val="24"/>
        </w:rPr>
      </w:pPr>
      <w:r>
        <w:rPr>
          <w:rFonts w:hint="eastAsia" w:ascii="宋体" w:hAnsi="宋体" w:cs="宋体"/>
          <w:sz w:val="24"/>
        </w:rPr>
        <w:t>6.3.3残疾人福利性单位视同小型、微型企业，享受评审中价格扣除。</w:t>
      </w:r>
    </w:p>
    <w:p>
      <w:pPr>
        <w:tabs>
          <w:tab w:val="left" w:pos="1470"/>
        </w:tabs>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1）根据财政部、民政部、中国残疾人联合会印发的《关于促进残疾人就业政府采购政策的通知》（财库〔2017〕141 号）的规定，符合条件的残疾人福利性单位在参加政府采购活动时，应当提供该通知规定的《残疾人福利性单位声明函》（格式见第五部分参考格式三），并对声明的真实性负责。一旦成交将在成交公告中公告其声明函，接受社会监督。响应供应商提供的《残疾人福利性单位声明函》与事实不符的，依照《中华人民共和国政府采购法》第七十七条第一款的规定追究法律责任。</w:t>
      </w:r>
    </w:p>
    <w:p>
      <w:pPr>
        <w:tabs>
          <w:tab w:val="left" w:pos="1470"/>
        </w:tabs>
        <w:adjustRightInd w:val="0"/>
        <w:snapToGrid w:val="0"/>
        <w:spacing w:line="360" w:lineRule="auto"/>
        <w:ind w:left="840" w:hanging="840" w:hangingChars="350"/>
        <w:rPr>
          <w:rFonts w:ascii="宋体" w:hAnsi="宋体" w:eastAsia="宋体" w:cs="宋体"/>
          <w:sz w:val="24"/>
        </w:rPr>
      </w:pPr>
      <w:r>
        <w:rPr>
          <w:rFonts w:hint="eastAsia" w:ascii="宋体" w:hAnsi="宋体" w:eastAsia="宋体" w:cs="宋体"/>
          <w:sz w:val="24"/>
        </w:rPr>
        <w:t>6.3.4 响应供应商同时为小型、微型企业、监狱企业、残疾人福利性单位任两种或以上情况的，评审中只享受一次价格扣除，不重复进行价格扣除。</w:t>
      </w:r>
    </w:p>
    <w:p>
      <w:pPr>
        <w:tabs>
          <w:tab w:val="left" w:pos="630"/>
        </w:tabs>
        <w:adjustRightInd w:val="0"/>
        <w:snapToGrid w:val="0"/>
        <w:spacing w:line="360" w:lineRule="auto"/>
        <w:rPr>
          <w:rFonts w:ascii="宋体" w:hAnsi="宋体" w:eastAsia="宋体" w:cs="宋体"/>
          <w:sz w:val="24"/>
        </w:rPr>
      </w:pPr>
      <w:r>
        <w:rPr>
          <w:rFonts w:hint="eastAsia" w:ascii="宋体" w:hAnsi="宋体" w:eastAsia="宋体" w:cs="宋体"/>
          <w:sz w:val="24"/>
        </w:rPr>
        <w:t>6.3.5节能产品、环境标志产品价格扣除：</w:t>
      </w:r>
    </w:p>
    <w:p>
      <w:pPr>
        <w:tabs>
          <w:tab w:val="left" w:pos="630"/>
        </w:tabs>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1）投标产品（针对非政府强制采购产品）属于《节能产品政府采购品目清单》中所列的产品，节能产品报价占总报价比例在 20%或以上的，对节能产品的价格给予 2%的扣除，在 20%以下的，对节能产品的价格给予 1%的扣除，用扣除后的价格参与评审。（提供投标产品所在清单页加盖响应供应商公章）。</w:t>
      </w:r>
    </w:p>
    <w:p>
      <w:pPr>
        <w:tabs>
          <w:tab w:val="left" w:pos="630"/>
        </w:tabs>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2）投标产品纳入属于《环境标志产品政府采购品目清单》中所列的产品，环境标志产品报价占总报价比例在 20%或以上的，对环境标志产品的价格给予 2%的扣除，在 20%以下的，对环境标志产品的价格给予 1%的扣除，用扣除后的价格参与评审。（提供投标产品所在清单页加盖响应供应商公章）。</w:t>
      </w:r>
    </w:p>
    <w:p>
      <w:pPr>
        <w:tabs>
          <w:tab w:val="left" w:pos="630"/>
        </w:tabs>
        <w:adjustRightInd w:val="0"/>
        <w:snapToGrid w:val="0"/>
        <w:spacing w:line="360" w:lineRule="auto"/>
        <w:rPr>
          <w:rFonts w:ascii="宋体" w:hAnsi="宋体" w:eastAsia="宋体" w:cs="宋体"/>
          <w:sz w:val="24"/>
        </w:rPr>
      </w:pPr>
      <w:r>
        <w:rPr>
          <w:rFonts w:hint="eastAsia" w:ascii="宋体" w:hAnsi="宋体" w:eastAsia="宋体" w:cs="宋体"/>
          <w:bCs/>
          <w:sz w:val="24"/>
        </w:rPr>
        <w:t>7.</w:t>
      </w:r>
      <w:r>
        <w:rPr>
          <w:rFonts w:hint="eastAsia" w:ascii="宋体" w:hAnsi="宋体" w:eastAsia="宋体" w:cs="宋体"/>
          <w:sz w:val="24"/>
        </w:rPr>
        <w:t xml:space="preserve"> 评审报告</w:t>
      </w:r>
    </w:p>
    <w:p>
      <w:pPr>
        <w:tabs>
          <w:tab w:val="left" w:pos="630"/>
        </w:tabs>
        <w:adjustRightInd w:val="0"/>
        <w:snapToGrid w:val="0"/>
        <w:spacing w:line="360" w:lineRule="auto"/>
        <w:rPr>
          <w:rFonts w:ascii="宋体" w:hAnsi="宋体" w:eastAsia="宋体" w:cs="宋体"/>
          <w:sz w:val="24"/>
        </w:rPr>
      </w:pPr>
      <w:r>
        <w:rPr>
          <w:rFonts w:hint="eastAsia" w:ascii="宋体" w:hAnsi="宋体" w:eastAsia="宋体" w:cs="宋体"/>
          <w:sz w:val="24"/>
        </w:rPr>
        <w:t>7.1采购代理机构出具评审报告，磋商小组签字确认，并按评审办法规定推荐候选成交响应供应商。</w:t>
      </w:r>
    </w:p>
    <w:p>
      <w:pPr>
        <w:tabs>
          <w:tab w:val="left" w:pos="630"/>
        </w:tabs>
        <w:adjustRightInd w:val="0"/>
        <w:snapToGrid w:val="0"/>
        <w:spacing w:line="360" w:lineRule="auto"/>
        <w:rPr>
          <w:rFonts w:ascii="宋体" w:hAnsi="宋体" w:eastAsia="宋体" w:cs="宋体"/>
          <w:sz w:val="24"/>
        </w:rPr>
      </w:pPr>
      <w:r>
        <w:rPr>
          <w:rFonts w:hint="eastAsia" w:ascii="宋体" w:hAnsi="宋体" w:eastAsia="宋体" w:cs="宋体"/>
          <w:sz w:val="24"/>
        </w:rPr>
        <w:t>7.2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left="480" w:hanging="480" w:hangingChars="200"/>
        <w:rPr>
          <w:rFonts w:ascii="宋体" w:hAnsi="宋体" w:eastAsia="宋体" w:cs="宋体"/>
          <w:sz w:val="24"/>
        </w:rPr>
      </w:pPr>
      <w:r>
        <w:rPr>
          <w:rFonts w:hint="eastAsia" w:ascii="宋体" w:hAnsi="宋体" w:eastAsia="宋体" w:cs="宋体"/>
          <w:sz w:val="24"/>
        </w:rPr>
        <w:t>8.磋商失败</w:t>
      </w:r>
    </w:p>
    <w:p>
      <w:pPr>
        <w:spacing w:line="360" w:lineRule="auto"/>
        <w:ind w:left="480" w:hanging="480" w:hangingChars="200"/>
        <w:rPr>
          <w:rFonts w:ascii="宋体" w:hAnsi="宋体" w:eastAsia="宋体" w:cs="宋体"/>
          <w:sz w:val="24"/>
        </w:rPr>
      </w:pPr>
      <w:r>
        <w:rPr>
          <w:rFonts w:hint="eastAsia" w:ascii="宋体" w:hAnsi="宋体" w:eastAsia="宋体" w:cs="宋体"/>
          <w:sz w:val="24"/>
        </w:rPr>
        <w:t>1） 本项目磋商有下列情况之一出现，将视为磋商失败，采购代理机构将重新组织磋商或转换其它采购方式。</w:t>
      </w:r>
    </w:p>
    <w:p>
      <w:pPr>
        <w:spacing w:line="360" w:lineRule="auto"/>
        <w:ind w:left="480" w:hanging="480" w:hangingChars="200"/>
        <w:rPr>
          <w:rFonts w:ascii="宋体" w:hAnsi="宋体" w:eastAsia="宋体" w:cs="宋体"/>
          <w:sz w:val="24"/>
        </w:rPr>
      </w:pPr>
      <w:r>
        <w:rPr>
          <w:rFonts w:hint="eastAsia" w:ascii="宋体" w:hAnsi="宋体" w:eastAsia="宋体" w:cs="宋体"/>
          <w:sz w:val="24"/>
        </w:rPr>
        <w:t>a）</w:t>
      </w:r>
      <w:r>
        <w:rPr>
          <w:rFonts w:hint="eastAsia" w:ascii="宋体" w:hAnsi="宋体" w:eastAsia="宋体" w:cs="宋体"/>
          <w:sz w:val="24"/>
        </w:rPr>
        <w:tab/>
      </w:r>
      <w:r>
        <w:rPr>
          <w:rFonts w:hint="eastAsia" w:ascii="宋体" w:hAnsi="宋体" w:eastAsia="宋体" w:cs="宋体"/>
          <w:sz w:val="24"/>
        </w:rPr>
        <w:t>磋商截止时，响应供应商少于法定三家的。</w:t>
      </w:r>
    </w:p>
    <w:p>
      <w:pPr>
        <w:spacing w:line="360" w:lineRule="auto"/>
        <w:ind w:left="480" w:hanging="480" w:hangingChars="200"/>
        <w:rPr>
          <w:rFonts w:ascii="宋体" w:hAnsi="宋体" w:eastAsia="宋体" w:cs="宋体"/>
          <w:sz w:val="24"/>
        </w:rPr>
      </w:pPr>
      <w:r>
        <w:rPr>
          <w:rFonts w:hint="eastAsia" w:ascii="宋体" w:hAnsi="宋体" w:eastAsia="宋体" w:cs="宋体"/>
          <w:sz w:val="24"/>
        </w:rPr>
        <w:t>b）</w:t>
      </w:r>
      <w:r>
        <w:rPr>
          <w:rFonts w:hint="eastAsia" w:ascii="宋体" w:hAnsi="宋体" w:eastAsia="宋体" w:cs="宋体"/>
          <w:sz w:val="24"/>
        </w:rPr>
        <w:tab/>
      </w:r>
      <w:r>
        <w:rPr>
          <w:rFonts w:hint="eastAsia" w:ascii="宋体" w:hAnsi="宋体" w:eastAsia="宋体" w:cs="宋体"/>
          <w:sz w:val="24"/>
        </w:rPr>
        <w:t>磋商小组经过评审，合格响应供应商不足法定三家的。</w:t>
      </w:r>
    </w:p>
    <w:p>
      <w:pPr>
        <w:spacing w:line="440" w:lineRule="exact"/>
        <w:rPr>
          <w:rFonts w:ascii="宋体" w:hAnsi="宋体" w:eastAsia="宋体" w:cs="宋体"/>
          <w:b/>
          <w:sz w:val="24"/>
        </w:rPr>
      </w:pPr>
      <w:r>
        <w:rPr>
          <w:rFonts w:hint="eastAsia" w:ascii="宋体" w:hAnsi="宋体" w:eastAsia="宋体" w:cs="宋体"/>
          <w:b/>
          <w:sz w:val="24"/>
        </w:rPr>
        <w:t>9．确定成交供应商</w:t>
      </w:r>
    </w:p>
    <w:p>
      <w:pPr>
        <w:spacing w:line="360" w:lineRule="auto"/>
        <w:ind w:left="629" w:hanging="628" w:hangingChars="262"/>
        <w:rPr>
          <w:rFonts w:ascii="宋体" w:hAnsi="宋体" w:eastAsia="宋体" w:cs="宋体"/>
          <w:sz w:val="24"/>
        </w:rPr>
      </w:pPr>
      <w:r>
        <w:rPr>
          <w:rFonts w:hint="eastAsia" w:ascii="宋体" w:hAnsi="宋体" w:eastAsia="宋体" w:cs="宋体"/>
          <w:sz w:val="24"/>
        </w:rPr>
        <w:t>9.1 推荐成交候选供应商名单：磋商小组按照综合得分由高到低推荐3名成交候选人。</w:t>
      </w:r>
    </w:p>
    <w:p>
      <w:pPr>
        <w:spacing w:line="360" w:lineRule="auto"/>
        <w:ind w:left="626" w:leftChars="285" w:hanging="28" w:hangingChars="12"/>
        <w:rPr>
          <w:rFonts w:ascii="宋体" w:hAnsi="宋体" w:eastAsia="宋体" w:cs="宋体"/>
          <w:snapToGrid w:val="0"/>
          <w:sz w:val="24"/>
        </w:rPr>
      </w:pPr>
      <w:r>
        <w:rPr>
          <w:rFonts w:hint="eastAsia" w:ascii="宋体" w:hAnsi="宋体" w:eastAsia="宋体" w:cs="宋体"/>
          <w:sz w:val="24"/>
        </w:rPr>
        <w:t>（综合得分相同的，按投标报价由低到高顺序排列，综合得分和投标报价均相同的，按技术指标由优至劣顺序排列；如以上都相同的，名次由磋商小组投票确定。法律法规有明确规定的，以法律法规规定为准）</w:t>
      </w:r>
      <w:r>
        <w:rPr>
          <w:rFonts w:hint="eastAsia" w:ascii="宋体" w:hAnsi="宋体" w:eastAsia="宋体" w:cs="宋体"/>
          <w:snapToGrid w:val="0"/>
          <w:sz w:val="24"/>
        </w:rPr>
        <w:t>除磋商文件另有规定的，推荐综合得分排名第一的响应供应商为第一成交候选人，排名第二的响应供应商为第二成交候选人，排名第三的响应供应商为第三成交候选人，并向采购人出具书面评标报告。</w:t>
      </w:r>
    </w:p>
    <w:p>
      <w:pPr>
        <w:spacing w:line="360" w:lineRule="auto"/>
        <w:ind w:left="629" w:hanging="628" w:hangingChars="262"/>
        <w:rPr>
          <w:rFonts w:ascii="宋体" w:hAnsi="宋体" w:eastAsia="宋体" w:cs="宋体"/>
          <w:sz w:val="24"/>
        </w:rPr>
      </w:pPr>
      <w:r>
        <w:rPr>
          <w:rFonts w:hint="eastAsia" w:ascii="宋体" w:hAnsi="宋体" w:eastAsia="宋体" w:cs="宋体"/>
          <w:sz w:val="24"/>
        </w:rPr>
        <w:t>9.2磋商小组提交评审报告和推荐成交意见报采购人确认，采购人在收到评审报告后在规定时间内，按照评审报告中推荐的成交候选人顺序确定成交供应商，也可以事先授权磋商小组直接确定成交供应商。</w:t>
      </w:r>
    </w:p>
    <w:p>
      <w:pPr>
        <w:spacing w:line="360" w:lineRule="auto"/>
        <w:ind w:left="630" w:hanging="630"/>
        <w:rPr>
          <w:rFonts w:ascii="宋体" w:hAnsi="宋体" w:eastAsia="宋体" w:cs="宋体"/>
          <w:sz w:val="24"/>
        </w:rPr>
      </w:pPr>
      <w:r>
        <w:rPr>
          <w:rFonts w:hint="eastAsia" w:ascii="宋体" w:hAnsi="宋体" w:eastAsia="宋体" w:cs="宋体"/>
          <w:sz w:val="24"/>
        </w:rPr>
        <w:t>9.3 成交人确定后，采购代理机构将在政府采购监督管理部门指定的媒体上发布成交公告，并向成交人发出《成交通知书》，《成交通知书》对成交人和采购人具有同等法律效力。</w:t>
      </w:r>
    </w:p>
    <w:p>
      <w:pPr>
        <w:spacing w:line="360" w:lineRule="auto"/>
        <w:ind w:left="630" w:hanging="630"/>
        <w:rPr>
          <w:rFonts w:ascii="宋体" w:hAnsi="宋体" w:eastAsia="宋体" w:cs="宋体"/>
          <w:sz w:val="24"/>
        </w:rPr>
      </w:pPr>
      <w:r>
        <w:rPr>
          <w:rFonts w:hint="eastAsia" w:ascii="宋体" w:hAnsi="宋体" w:eastAsia="宋体" w:cs="宋体"/>
          <w:sz w:val="24"/>
        </w:rPr>
        <w:t>9.4 采购人根据实际需要通知磋商小组推荐的第一成交候选供应商在2个工作日内，按磋商文件中所要求的相关证件、证明文件、合同的原件送采购人，核对与供应商报价文件中的复印件是否一致。采购人在接到原件之日起5个工作日内，核对没有不一致的，须确认成交供应商；核对发现有不一致的或第一成交候选供应商无正当理由不按时提供原件的，书面向政府采购代理机构提出，并报同级财政部门核实后按报价无效处理。</w:t>
      </w:r>
    </w:p>
    <w:p>
      <w:pPr>
        <w:spacing w:line="360" w:lineRule="auto"/>
        <w:ind w:left="480" w:hanging="480" w:hangingChars="200"/>
        <w:rPr>
          <w:rFonts w:ascii="宋体" w:hAnsi="宋体" w:eastAsia="宋体" w:cs="宋体"/>
          <w:sz w:val="24"/>
        </w:rPr>
      </w:pPr>
      <w:r>
        <w:rPr>
          <w:rFonts w:hint="eastAsia" w:ascii="宋体" w:hAnsi="宋体" w:eastAsia="宋体" w:cs="宋体"/>
          <w:sz w:val="24"/>
        </w:rPr>
        <w:t>10. 替补候选人的设定与使用</w:t>
      </w:r>
    </w:p>
    <w:p>
      <w:pPr>
        <w:spacing w:line="360" w:lineRule="auto"/>
        <w:ind w:left="479" w:leftChars="228" w:firstLine="480" w:firstLineChars="200"/>
        <w:rPr>
          <w:rFonts w:ascii="宋体" w:hAnsi="宋体" w:eastAsia="宋体" w:cs="宋体"/>
          <w:sz w:val="24"/>
        </w:rPr>
      </w:pPr>
      <w:r>
        <w:rPr>
          <w:rFonts w:hint="eastAsia" w:ascii="宋体" w:hAnsi="宋体" w:eastAsia="宋体" w:cs="宋体"/>
          <w:sz w:val="24"/>
          <w:highlight w:val="none"/>
        </w:rPr>
        <w:t>如果被选定的成交响应供应商不能按照磋商文件要求及磋商响应文件的承诺签订成交合同，或经核定成交响应供应商的磋商响应文件与事实不符，从而影响公平、公正及影响成交合同执行时，采购人有权取消该成交响应供应商的成交资格，按照评审报告推荐的中标或者成交候选人名单排序，确定下一候选人为中标或者成交供应商，也可以重新开展政府采购活动。</w:t>
      </w:r>
    </w:p>
    <w:p>
      <w:pPr>
        <w:autoSpaceDE w:val="0"/>
        <w:autoSpaceDN w:val="0"/>
        <w:spacing w:line="360" w:lineRule="auto"/>
        <w:jc w:val="left"/>
        <w:rPr>
          <w:rFonts w:ascii="宋体" w:hAnsi="宋体" w:eastAsia="宋体" w:cs="宋体"/>
          <w:bCs/>
          <w:color w:val="000000"/>
          <w:sz w:val="28"/>
        </w:rPr>
      </w:pPr>
    </w:p>
    <w:p>
      <w:pPr>
        <w:rPr>
          <w:rFonts w:ascii="宋体" w:hAnsi="宋体" w:eastAsia="宋体" w:cs="宋体"/>
          <w:b/>
          <w:color w:val="000000"/>
          <w:sz w:val="28"/>
        </w:rPr>
      </w:pPr>
      <w:r>
        <w:rPr>
          <w:rFonts w:hint="eastAsia" w:ascii="宋体" w:hAnsi="宋体" w:eastAsia="宋体" w:cs="宋体"/>
          <w:b/>
          <w:color w:val="000000"/>
          <w:sz w:val="28"/>
        </w:rPr>
        <w:br w:type="page"/>
      </w:r>
    </w:p>
    <w:p>
      <w:pPr>
        <w:autoSpaceDE w:val="0"/>
        <w:autoSpaceDN w:val="0"/>
        <w:spacing w:line="360" w:lineRule="auto"/>
        <w:jc w:val="left"/>
        <w:rPr>
          <w:rFonts w:ascii="宋体" w:hAnsi="宋体" w:eastAsia="宋体" w:cs="宋体"/>
          <w:b/>
        </w:rPr>
      </w:pPr>
      <w:r>
        <w:rPr>
          <w:rFonts w:hint="eastAsia" w:ascii="宋体" w:hAnsi="宋体" w:eastAsia="宋体" w:cs="宋体"/>
          <w:b/>
          <w:color w:val="000000"/>
          <w:sz w:val="28"/>
        </w:rPr>
        <w:t>六、询问、质疑、投诉</w:t>
      </w:r>
    </w:p>
    <w:p>
      <w:pPr>
        <w:autoSpaceDE w:val="0"/>
        <w:autoSpaceDN w:val="0"/>
        <w:adjustRightInd w:val="0"/>
        <w:snapToGrid w:val="0"/>
        <w:spacing w:line="440" w:lineRule="exact"/>
        <w:ind w:left="420" w:right="32" w:hanging="420"/>
        <w:rPr>
          <w:rFonts w:ascii="宋体" w:hAnsi="宋体" w:eastAsia="宋体" w:cs="宋体"/>
          <w:b/>
          <w:sz w:val="24"/>
        </w:rPr>
      </w:pPr>
      <w:r>
        <w:rPr>
          <w:rFonts w:hint="eastAsia" w:ascii="宋体" w:hAnsi="宋体" w:eastAsia="宋体" w:cs="宋体"/>
          <w:b/>
          <w:sz w:val="24"/>
        </w:rPr>
        <w:t>1 询问</w:t>
      </w:r>
    </w:p>
    <w:p>
      <w:pPr>
        <w:spacing w:line="360" w:lineRule="auto"/>
        <w:ind w:left="590" w:hanging="590" w:hangingChars="245"/>
        <w:rPr>
          <w:rFonts w:ascii="宋体" w:hAnsi="宋体" w:eastAsia="宋体" w:cs="宋体"/>
          <w:sz w:val="24"/>
        </w:rPr>
      </w:pPr>
      <w:r>
        <w:rPr>
          <w:rFonts w:hint="eastAsia" w:ascii="宋体" w:hAnsi="宋体" w:eastAsia="宋体" w:cs="宋体"/>
          <w:b/>
          <w:sz w:val="24"/>
        </w:rPr>
        <w:t xml:space="preserve">1.1 </w:t>
      </w:r>
      <w:r>
        <w:rPr>
          <w:rFonts w:hint="eastAsia" w:ascii="宋体" w:hAnsi="宋体" w:eastAsia="宋体" w:cs="宋体"/>
          <w:sz w:val="24"/>
        </w:rPr>
        <w:t>响应供应商对政府采购活动事项有疑问的，可以向采购代理机构提出询问，询问可以口头方式提出，也可以书面形式提出。</w:t>
      </w:r>
    </w:p>
    <w:p>
      <w:pPr>
        <w:autoSpaceDE w:val="0"/>
        <w:autoSpaceDN w:val="0"/>
        <w:adjustRightInd w:val="0"/>
        <w:snapToGrid w:val="0"/>
        <w:spacing w:line="440" w:lineRule="exact"/>
        <w:ind w:left="420" w:right="32" w:hanging="420"/>
        <w:rPr>
          <w:rFonts w:ascii="宋体" w:hAnsi="宋体" w:eastAsia="宋体" w:cs="宋体"/>
          <w:b/>
          <w:sz w:val="24"/>
        </w:rPr>
      </w:pPr>
      <w:r>
        <w:rPr>
          <w:rFonts w:hint="eastAsia" w:ascii="宋体" w:hAnsi="宋体" w:eastAsia="宋体" w:cs="宋体"/>
          <w:sz w:val="24"/>
        </w:rPr>
        <w:t>1.2  采购代理机构在三个工作日内对响应供应商依法提出的询问作出答复，询问答复可以采取信函、电子邮件、传真等书面形式，也可以采取电话、面谈等口头形式。</w:t>
      </w:r>
    </w:p>
    <w:p>
      <w:pPr>
        <w:autoSpaceDE w:val="0"/>
        <w:autoSpaceDN w:val="0"/>
        <w:adjustRightInd w:val="0"/>
        <w:snapToGrid w:val="0"/>
        <w:spacing w:line="440" w:lineRule="exact"/>
        <w:ind w:left="420" w:right="32" w:hanging="420"/>
        <w:rPr>
          <w:rFonts w:ascii="宋体" w:hAnsi="宋体" w:eastAsia="宋体" w:cs="宋体"/>
          <w:b/>
          <w:sz w:val="24"/>
        </w:rPr>
      </w:pPr>
      <w:r>
        <w:rPr>
          <w:rFonts w:hint="eastAsia" w:ascii="宋体" w:hAnsi="宋体" w:eastAsia="宋体" w:cs="宋体"/>
          <w:b/>
          <w:sz w:val="24"/>
        </w:rPr>
        <w:t>2 质疑</w:t>
      </w:r>
    </w:p>
    <w:p>
      <w:pPr>
        <w:autoSpaceDE w:val="0"/>
        <w:autoSpaceDN w:val="0"/>
        <w:adjustRightInd w:val="0"/>
        <w:snapToGrid w:val="0"/>
        <w:spacing w:line="440" w:lineRule="exact"/>
        <w:ind w:left="420" w:right="32" w:hanging="420"/>
        <w:rPr>
          <w:rFonts w:ascii="宋体" w:hAnsi="宋体" w:eastAsia="宋体" w:cs="宋体"/>
          <w:sz w:val="24"/>
        </w:rPr>
      </w:pPr>
      <w:r>
        <w:rPr>
          <w:rFonts w:hint="eastAsia" w:ascii="宋体" w:hAnsi="宋体" w:eastAsia="宋体" w:cs="宋体"/>
          <w:sz w:val="24"/>
        </w:rPr>
        <w:t>2.1 如果响应供应商对此次采购活动有疑问，可依法向采购代理机构提出质疑。采购代理机构应当依法给与答复，并将结果告知有关当事人。采购代理机构处理质疑的依据是国家相关法律法规以及财政部第94号令《政府采购质疑和投诉办法》的有关规定。</w:t>
      </w:r>
    </w:p>
    <w:p>
      <w:pPr>
        <w:autoSpaceDE w:val="0"/>
        <w:autoSpaceDN w:val="0"/>
        <w:adjustRightInd w:val="0"/>
        <w:snapToGrid w:val="0"/>
        <w:spacing w:line="440" w:lineRule="exact"/>
        <w:ind w:left="420" w:right="32" w:hanging="420"/>
        <w:rPr>
          <w:rFonts w:ascii="宋体" w:hAnsi="宋体" w:eastAsia="宋体" w:cs="宋体"/>
          <w:sz w:val="24"/>
        </w:rPr>
      </w:pPr>
      <w:r>
        <w:rPr>
          <w:rFonts w:hint="eastAsia" w:ascii="宋体" w:hAnsi="宋体" w:eastAsia="宋体" w:cs="宋体"/>
          <w:sz w:val="24"/>
        </w:rPr>
        <w:t>2.2 质疑处理遵循公平、公正、规范、高效的原则。</w:t>
      </w:r>
    </w:p>
    <w:p>
      <w:pPr>
        <w:autoSpaceDE w:val="0"/>
        <w:autoSpaceDN w:val="0"/>
        <w:adjustRightInd w:val="0"/>
        <w:snapToGrid w:val="0"/>
        <w:spacing w:line="440" w:lineRule="exact"/>
        <w:ind w:left="420" w:right="32" w:hanging="420"/>
        <w:rPr>
          <w:rFonts w:ascii="宋体" w:hAnsi="宋体" w:eastAsia="宋体" w:cs="宋体"/>
          <w:sz w:val="24"/>
        </w:rPr>
      </w:pPr>
      <w:r>
        <w:rPr>
          <w:rFonts w:hint="eastAsia" w:ascii="宋体" w:hAnsi="宋体" w:eastAsia="宋体" w:cs="宋体"/>
          <w:sz w:val="24"/>
        </w:rPr>
        <w:t>2.3 响应供应商质疑实行实名制和“谁质疑，谁举证”的原则，质疑应有具体的事项及事实根据。</w:t>
      </w:r>
    </w:p>
    <w:p>
      <w:pPr>
        <w:autoSpaceDE w:val="0"/>
        <w:autoSpaceDN w:val="0"/>
        <w:adjustRightInd w:val="0"/>
        <w:snapToGrid w:val="0"/>
        <w:spacing w:line="440" w:lineRule="exact"/>
        <w:ind w:left="420" w:right="32" w:hanging="420"/>
        <w:rPr>
          <w:rFonts w:ascii="宋体" w:hAnsi="宋体" w:eastAsia="宋体" w:cs="宋体"/>
          <w:sz w:val="24"/>
        </w:rPr>
      </w:pPr>
      <w:r>
        <w:rPr>
          <w:rFonts w:hint="eastAsia" w:ascii="宋体" w:hAnsi="宋体" w:eastAsia="宋体" w:cs="宋体"/>
          <w:sz w:val="24"/>
        </w:rPr>
        <w:t>2.4质疑应以书面形式在规定时间内一次性全部提出。</w:t>
      </w:r>
    </w:p>
    <w:p>
      <w:pPr>
        <w:spacing w:line="360" w:lineRule="auto"/>
        <w:rPr>
          <w:rFonts w:ascii="宋体" w:hAnsi="宋体" w:eastAsia="宋体" w:cs="宋体"/>
          <w:sz w:val="24"/>
        </w:rPr>
      </w:pPr>
      <w:r>
        <w:rPr>
          <w:rFonts w:hint="eastAsia" w:ascii="宋体" w:hAnsi="宋体" w:eastAsia="宋体" w:cs="宋体"/>
          <w:sz w:val="24"/>
        </w:rPr>
        <w:t>2.5质疑期限：</w:t>
      </w:r>
    </w:p>
    <w:p>
      <w:pPr>
        <w:numPr>
          <w:ilvl w:val="0"/>
          <w:numId w:val="11"/>
        </w:numPr>
        <w:spacing w:line="360" w:lineRule="auto"/>
        <w:rPr>
          <w:rFonts w:ascii="宋体" w:hAnsi="宋体" w:eastAsia="宋体" w:cs="宋体"/>
          <w:sz w:val="24"/>
        </w:rPr>
      </w:pPr>
      <w:r>
        <w:rPr>
          <w:rFonts w:hint="eastAsia" w:ascii="宋体" w:hAnsi="宋体" w:eastAsia="宋体" w:cs="宋体"/>
          <w:sz w:val="24"/>
        </w:rPr>
        <w:t>响应供应商认为磋商文件的内容损害其权益的，应在收到磋商文件之日或者磋商文件公告期届满之日起七个工作日内。</w:t>
      </w:r>
    </w:p>
    <w:p>
      <w:pPr>
        <w:numPr>
          <w:ilvl w:val="0"/>
          <w:numId w:val="11"/>
        </w:numPr>
        <w:spacing w:line="360" w:lineRule="auto"/>
        <w:rPr>
          <w:rFonts w:ascii="宋体" w:hAnsi="宋体" w:eastAsia="宋体" w:cs="宋体"/>
          <w:sz w:val="24"/>
        </w:rPr>
      </w:pPr>
      <w:r>
        <w:rPr>
          <w:rFonts w:hint="eastAsia" w:ascii="宋体" w:hAnsi="宋体" w:eastAsia="宋体" w:cs="宋体"/>
          <w:sz w:val="24"/>
        </w:rPr>
        <w:t>响应供应商认为采购过程损害其权益的，应在各磋商程序环节结束之日起七个工作日内。</w:t>
      </w:r>
    </w:p>
    <w:p>
      <w:pPr>
        <w:numPr>
          <w:ilvl w:val="0"/>
          <w:numId w:val="11"/>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响应供应商认为成交结果损害其权益的，应在成交结果公告期限届满之日起七个工作日内。</w:t>
      </w:r>
    </w:p>
    <w:p>
      <w:pPr>
        <w:autoSpaceDE w:val="0"/>
        <w:autoSpaceDN w:val="0"/>
        <w:adjustRightInd w:val="0"/>
        <w:snapToGrid w:val="0"/>
        <w:spacing w:line="440" w:lineRule="exact"/>
        <w:ind w:left="420" w:right="32" w:hanging="420"/>
        <w:rPr>
          <w:rFonts w:ascii="宋体" w:hAnsi="宋体" w:eastAsia="宋体" w:cs="宋体"/>
          <w:sz w:val="24"/>
        </w:rPr>
      </w:pPr>
      <w:r>
        <w:rPr>
          <w:rFonts w:hint="eastAsia" w:ascii="宋体" w:hAnsi="宋体" w:eastAsia="宋体" w:cs="宋体"/>
          <w:sz w:val="24"/>
        </w:rPr>
        <w:t>2.6 响应供应商质疑应符合下列条件：</w:t>
      </w:r>
    </w:p>
    <w:p>
      <w:pPr>
        <w:numPr>
          <w:ilvl w:val="0"/>
          <w:numId w:val="12"/>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提供质疑的项目名称及其项目编号、质疑响应供应商的单位名称、详细地址、邮政编码、联系人及联系电话等基本情况。质疑文件必须由法定代表人签署或经法定代表人授权的代表签署，并加盖单位公章，提交质疑书原件</w:t>
      </w:r>
      <w:r>
        <w:rPr>
          <w:rFonts w:hint="eastAsia" w:ascii="宋体" w:hAnsi="宋体" w:eastAsia="宋体" w:cs="宋体"/>
          <w:b/>
          <w:sz w:val="24"/>
        </w:rPr>
        <w:t>（传真件恕不受理）</w:t>
      </w:r>
      <w:r>
        <w:rPr>
          <w:rFonts w:hint="eastAsia" w:ascii="宋体" w:hAnsi="宋体" w:eastAsia="宋体" w:cs="宋体"/>
          <w:sz w:val="24"/>
        </w:rPr>
        <w:t>。</w:t>
      </w:r>
    </w:p>
    <w:p>
      <w:pPr>
        <w:numPr>
          <w:ilvl w:val="0"/>
          <w:numId w:val="12"/>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有质疑的具体事项、请求及理由，并附相关证据材料，所依据的有关法律、法规、规章的名称及条款内容。</w:t>
      </w:r>
    </w:p>
    <w:p>
      <w:pPr>
        <w:numPr>
          <w:ilvl w:val="0"/>
          <w:numId w:val="12"/>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质疑材料中有外文资料的，应一并附上中文译本，并以中文译本为准。</w:t>
      </w:r>
    </w:p>
    <w:p>
      <w:pPr>
        <w:numPr>
          <w:ilvl w:val="0"/>
          <w:numId w:val="12"/>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质疑事项属于有关法律、法规和规章规定处于保密阶段的事项，质疑的当事人应当提供信息来源或有效证据。</w:t>
      </w:r>
    </w:p>
    <w:p>
      <w:pPr>
        <w:numPr>
          <w:ilvl w:val="0"/>
          <w:numId w:val="12"/>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不符合上述条件的，采购代理机构不予受理。</w:t>
      </w:r>
    </w:p>
    <w:p>
      <w:pPr>
        <w:autoSpaceDE w:val="0"/>
        <w:autoSpaceDN w:val="0"/>
        <w:adjustRightInd w:val="0"/>
        <w:snapToGrid w:val="0"/>
        <w:spacing w:line="440" w:lineRule="exact"/>
        <w:ind w:left="420" w:right="32" w:hanging="420"/>
        <w:rPr>
          <w:rFonts w:ascii="宋体" w:hAnsi="宋体" w:eastAsia="宋体" w:cs="宋体"/>
          <w:sz w:val="24"/>
        </w:rPr>
      </w:pPr>
      <w:r>
        <w:rPr>
          <w:rFonts w:hint="eastAsia" w:ascii="宋体" w:hAnsi="宋体" w:eastAsia="宋体" w:cs="宋体"/>
          <w:sz w:val="24"/>
        </w:rPr>
        <w:t>2.7 采购代理机构受理质疑办理程序：</w:t>
      </w:r>
    </w:p>
    <w:p>
      <w:pPr>
        <w:numPr>
          <w:ilvl w:val="0"/>
          <w:numId w:val="13"/>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采购代理机构应当在收到质疑书原件的当日与质疑人办理签收手续。</w:t>
      </w:r>
    </w:p>
    <w:p>
      <w:pPr>
        <w:numPr>
          <w:ilvl w:val="0"/>
          <w:numId w:val="13"/>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先与质疑响应供应商进行沟通，以消除因误解或对采购规则、程序的不了解而引起的质疑。如响应供应商对沟通情况满意，撤回了质疑，质疑处理程序终止。</w:t>
      </w:r>
    </w:p>
    <w:p>
      <w:pPr>
        <w:numPr>
          <w:ilvl w:val="0"/>
          <w:numId w:val="13"/>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质疑书内容不符合规定的，采购代理机构应以书面形式告知质疑人，质疑人应根</w:t>
      </w:r>
    </w:p>
    <w:p>
      <w:pPr>
        <w:autoSpaceDE w:val="0"/>
        <w:autoSpaceDN w:val="0"/>
        <w:adjustRightInd w:val="0"/>
        <w:snapToGrid w:val="0"/>
        <w:spacing w:line="440" w:lineRule="exact"/>
        <w:ind w:left="670" w:leftChars="262" w:right="32" w:hanging="120" w:hangingChars="50"/>
        <w:rPr>
          <w:rFonts w:ascii="宋体" w:hAnsi="宋体" w:eastAsia="宋体" w:cs="宋体"/>
          <w:sz w:val="24"/>
        </w:rPr>
      </w:pPr>
      <w:r>
        <w:rPr>
          <w:rFonts w:hint="eastAsia" w:ascii="宋体" w:hAnsi="宋体" w:eastAsia="宋体" w:cs="宋体"/>
          <w:sz w:val="24"/>
        </w:rPr>
        <w:t>据有关规定作出修改，并在约定的期限内提供符合要求的文件，否则视为质疑人放弃质疑。</w:t>
      </w:r>
    </w:p>
    <w:p>
      <w:pPr>
        <w:numPr>
          <w:ilvl w:val="0"/>
          <w:numId w:val="13"/>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根据“谁主张、谁举证”的原则，对于需经由法定部门调查、侦查或先行作出相关认定的事项，质疑人应当申请具有法定职权的部门查实认定，并将相关结果提交给采购代理机构。</w:t>
      </w:r>
    </w:p>
    <w:p>
      <w:pPr>
        <w:numPr>
          <w:ilvl w:val="0"/>
          <w:numId w:val="13"/>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处理质疑一般进行书面审查，并可将质疑文件复印件发送给相关当事人；必要时听取各方当事人的陈述和申辩、进行相关调查；组织原磋商小组进行复议，委托专业机构出具鉴定意见或其他专业意见，也可组织听证会进行论证调查。</w:t>
      </w:r>
    </w:p>
    <w:p>
      <w:pPr>
        <w:numPr>
          <w:ilvl w:val="0"/>
          <w:numId w:val="13"/>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在质疑处理期间，采购代理机构视情形可以依法决定暂停采购活动。</w:t>
      </w:r>
    </w:p>
    <w:p>
      <w:pPr>
        <w:numPr>
          <w:ilvl w:val="0"/>
          <w:numId w:val="13"/>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采购代理机构原则上在质疑受理之日起七个工作日内书面答复质疑响应供应商。答复函可以直接</w:t>
      </w:r>
      <w:r>
        <w:rPr>
          <w:rFonts w:hint="eastAsia" w:ascii="宋体" w:hAnsi="宋体" w:eastAsia="宋体" w:cs="宋体"/>
          <w:sz w:val="24"/>
          <w:lang w:val="en-US" w:eastAsia="zh-CN"/>
        </w:rPr>
        <w:t>领</w:t>
      </w:r>
      <w:r>
        <w:rPr>
          <w:rFonts w:hint="eastAsia" w:ascii="宋体" w:hAnsi="宋体" w:eastAsia="宋体" w:cs="宋体"/>
          <w:sz w:val="24"/>
          <w:lang w:eastAsia="zh-CN"/>
        </w:rPr>
        <w:t>取</w:t>
      </w:r>
      <w:r>
        <w:rPr>
          <w:rFonts w:hint="eastAsia" w:ascii="宋体" w:hAnsi="宋体" w:eastAsia="宋体" w:cs="宋体"/>
          <w:sz w:val="24"/>
        </w:rPr>
        <w:t>、传真或邮寄方式均视为有效送达。</w:t>
      </w:r>
    </w:p>
    <w:p>
      <w:pPr>
        <w:autoSpaceDE w:val="0"/>
        <w:autoSpaceDN w:val="0"/>
        <w:adjustRightInd w:val="0"/>
        <w:snapToGrid w:val="0"/>
        <w:spacing w:line="440" w:lineRule="exact"/>
        <w:ind w:left="420" w:right="32" w:hanging="420"/>
        <w:rPr>
          <w:rFonts w:ascii="宋体" w:hAnsi="宋体" w:eastAsia="宋体" w:cs="宋体"/>
          <w:sz w:val="24"/>
        </w:rPr>
      </w:pPr>
      <w:r>
        <w:rPr>
          <w:rFonts w:hint="eastAsia" w:ascii="宋体" w:hAnsi="宋体" w:eastAsia="宋体" w:cs="宋体"/>
          <w:sz w:val="24"/>
        </w:rPr>
        <w:t>2.8 响应供应商向采购代理机构提出质疑后，在质疑处理期限内，不得同时向其他部门提起同一质疑。响应供应商如已就同一事项提起投诉、提请行政复议或诉讼的，质疑程序终止。</w:t>
      </w:r>
    </w:p>
    <w:p>
      <w:pPr>
        <w:autoSpaceDE w:val="0"/>
        <w:autoSpaceDN w:val="0"/>
        <w:adjustRightInd w:val="0"/>
        <w:snapToGrid w:val="0"/>
        <w:spacing w:line="440" w:lineRule="exact"/>
        <w:ind w:left="420" w:right="32" w:hanging="420"/>
        <w:rPr>
          <w:rFonts w:ascii="宋体" w:hAnsi="宋体" w:eastAsia="宋体" w:cs="宋体"/>
          <w:sz w:val="24"/>
        </w:rPr>
      </w:pPr>
      <w:r>
        <w:rPr>
          <w:rFonts w:hint="eastAsia" w:ascii="宋体" w:hAnsi="宋体" w:eastAsia="宋体" w:cs="宋体"/>
          <w:sz w:val="24"/>
        </w:rPr>
        <w:t>2.9采购单位、评标专家和相关响应供应商等当事人应积极配合采购代理机构进行质疑调查，如实反映情况，及时提供证明材料。</w:t>
      </w:r>
    </w:p>
    <w:p>
      <w:pPr>
        <w:autoSpaceDE w:val="0"/>
        <w:autoSpaceDN w:val="0"/>
        <w:adjustRightInd w:val="0"/>
        <w:snapToGrid w:val="0"/>
        <w:spacing w:line="440" w:lineRule="exact"/>
        <w:ind w:left="420" w:right="32" w:hanging="420"/>
        <w:rPr>
          <w:rFonts w:ascii="宋体" w:hAnsi="宋体" w:eastAsia="宋体" w:cs="宋体"/>
          <w:sz w:val="24"/>
        </w:rPr>
      </w:pPr>
      <w:r>
        <w:rPr>
          <w:rFonts w:hint="eastAsia" w:ascii="宋体" w:hAnsi="宋体" w:eastAsia="宋体" w:cs="宋体"/>
          <w:sz w:val="24"/>
        </w:rPr>
        <w:t>2.10 质疑人拒绝配合采购代理机构依法进行调查的，按自动撤回质疑处理；被质疑人在规定时限内，无正当理由未提交相关证据和其他有关材料的，视同放弃说明权利，认可质疑事项。</w:t>
      </w:r>
    </w:p>
    <w:p>
      <w:pPr>
        <w:autoSpaceDE w:val="0"/>
        <w:autoSpaceDN w:val="0"/>
        <w:adjustRightInd w:val="0"/>
        <w:snapToGrid w:val="0"/>
        <w:spacing w:line="440" w:lineRule="exact"/>
        <w:ind w:left="420" w:right="32" w:hanging="420"/>
        <w:rPr>
          <w:rFonts w:ascii="宋体" w:hAnsi="宋体" w:eastAsia="宋体" w:cs="宋体"/>
          <w:sz w:val="24"/>
        </w:rPr>
      </w:pPr>
      <w:r>
        <w:rPr>
          <w:rFonts w:hint="eastAsia" w:ascii="宋体" w:hAnsi="宋体" w:eastAsia="宋体" w:cs="宋体"/>
          <w:sz w:val="24"/>
        </w:rPr>
        <w:t>2.11 质疑响应供应商有下列情形之一的，属于虚假、恶意质疑：</w:t>
      </w:r>
    </w:p>
    <w:p>
      <w:pPr>
        <w:numPr>
          <w:ilvl w:val="0"/>
          <w:numId w:val="14"/>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捏造事实或提供虚假证明材料的；</w:t>
      </w:r>
    </w:p>
    <w:p>
      <w:pPr>
        <w:numPr>
          <w:ilvl w:val="0"/>
          <w:numId w:val="14"/>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假冒他人名义进行质疑的；</w:t>
      </w:r>
    </w:p>
    <w:p>
      <w:pPr>
        <w:numPr>
          <w:ilvl w:val="0"/>
          <w:numId w:val="14"/>
        </w:num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拒不配合进行有关调查、情节严重的。</w:t>
      </w:r>
    </w:p>
    <w:p>
      <w:pPr>
        <w:autoSpaceDE w:val="0"/>
        <w:autoSpaceDN w:val="0"/>
        <w:adjustRightInd w:val="0"/>
        <w:snapToGrid w:val="0"/>
        <w:spacing w:line="440" w:lineRule="exact"/>
        <w:ind w:left="420" w:right="32" w:hanging="420"/>
        <w:rPr>
          <w:rFonts w:ascii="宋体" w:hAnsi="宋体" w:eastAsia="宋体" w:cs="宋体"/>
          <w:sz w:val="24"/>
        </w:rPr>
      </w:pPr>
      <w:r>
        <w:rPr>
          <w:rFonts w:hint="eastAsia" w:ascii="宋体" w:hAnsi="宋体" w:eastAsia="宋体" w:cs="宋体"/>
          <w:sz w:val="24"/>
        </w:rPr>
        <w:t>2.12在响应供应商质疑受理调查期间，相关信息或材料文件的传递，采购代理机构、质疑人、被质疑人以及相关当事人应当采用书面形式，并办理有关签收手续。</w:t>
      </w:r>
    </w:p>
    <w:p>
      <w:pPr>
        <w:autoSpaceDE w:val="0"/>
        <w:autoSpaceDN w:val="0"/>
        <w:adjustRightInd w:val="0"/>
        <w:snapToGrid w:val="0"/>
        <w:spacing w:line="440" w:lineRule="exact"/>
        <w:ind w:left="420" w:right="32" w:hanging="420"/>
        <w:rPr>
          <w:rFonts w:ascii="宋体" w:hAnsi="宋体" w:eastAsia="宋体" w:cs="宋体"/>
          <w:b/>
          <w:sz w:val="24"/>
        </w:rPr>
      </w:pPr>
      <w:r>
        <w:rPr>
          <w:rFonts w:hint="eastAsia" w:ascii="宋体" w:hAnsi="宋体" w:eastAsia="宋体" w:cs="宋体"/>
          <w:b/>
          <w:sz w:val="24"/>
        </w:rPr>
        <w:t>3.投诉</w:t>
      </w:r>
    </w:p>
    <w:p>
      <w:pPr>
        <w:autoSpaceDE w:val="0"/>
        <w:autoSpaceDN w:val="0"/>
        <w:spacing w:line="424" w:lineRule="atLeast"/>
        <w:jc w:val="left"/>
        <w:rPr>
          <w:rFonts w:ascii="宋体" w:hAnsi="宋体" w:eastAsia="宋体" w:cs="宋体"/>
          <w:sz w:val="24"/>
        </w:rPr>
      </w:pPr>
      <w:r>
        <w:rPr>
          <w:rFonts w:hint="eastAsia" w:ascii="宋体" w:hAnsi="宋体" w:eastAsia="宋体" w:cs="宋体"/>
          <w:sz w:val="24"/>
        </w:rPr>
        <w:t xml:space="preserve">      供应商对采购代理机构的质疑答复不满意，或采购代理机构未在规定期限内作出答复的，可以在答复期满后十五个工作日内向同级监管部门提出投诉。</w:t>
      </w:r>
    </w:p>
    <w:p>
      <w:pPr>
        <w:autoSpaceDE w:val="0"/>
        <w:autoSpaceDN w:val="0"/>
        <w:spacing w:line="424" w:lineRule="atLeast"/>
        <w:jc w:val="left"/>
        <w:rPr>
          <w:rFonts w:ascii="宋体" w:hAnsi="宋体" w:eastAsia="宋体" w:cs="宋体"/>
          <w:sz w:val="24"/>
        </w:rPr>
      </w:pPr>
    </w:p>
    <w:p>
      <w:pPr>
        <w:autoSpaceDE w:val="0"/>
        <w:autoSpaceDN w:val="0"/>
        <w:spacing w:line="424" w:lineRule="atLeast"/>
        <w:jc w:val="left"/>
        <w:rPr>
          <w:rFonts w:ascii="宋体" w:hAnsi="宋体" w:eastAsia="宋体" w:cs="宋体"/>
          <w:b/>
        </w:rPr>
      </w:pPr>
      <w:r>
        <w:rPr>
          <w:rFonts w:hint="eastAsia" w:ascii="宋体" w:hAnsi="宋体" w:eastAsia="宋体" w:cs="宋体"/>
          <w:b/>
          <w:color w:val="000000"/>
          <w:sz w:val="28"/>
        </w:rPr>
        <w:t>七、授予合同</w:t>
      </w:r>
    </w:p>
    <w:p>
      <w:pPr>
        <w:spacing w:line="440" w:lineRule="exact"/>
        <w:rPr>
          <w:rFonts w:ascii="宋体" w:hAnsi="宋体" w:eastAsia="宋体" w:cs="宋体"/>
          <w:sz w:val="24"/>
          <w:szCs w:val="24"/>
        </w:rPr>
      </w:pPr>
      <w:r>
        <w:rPr>
          <w:rFonts w:hint="eastAsia" w:ascii="宋体" w:hAnsi="宋体" w:eastAsia="宋体" w:cs="宋体"/>
          <w:sz w:val="24"/>
          <w:szCs w:val="24"/>
        </w:rPr>
        <w:t>1.合同的订立</w:t>
      </w:r>
    </w:p>
    <w:p>
      <w:pPr>
        <w:spacing w:line="440" w:lineRule="exact"/>
        <w:rPr>
          <w:rFonts w:ascii="宋体" w:hAnsi="宋体" w:eastAsia="宋体" w:cs="宋体"/>
          <w:sz w:val="24"/>
          <w:szCs w:val="24"/>
        </w:rPr>
      </w:pPr>
      <w:r>
        <w:rPr>
          <w:rFonts w:hint="eastAsia" w:ascii="宋体" w:hAnsi="宋体" w:eastAsia="宋体" w:cs="宋体"/>
          <w:sz w:val="24"/>
          <w:szCs w:val="24"/>
        </w:rPr>
        <w:t>1.1除非磋商资料表另有规定， 采购人应当自成交通知书发出之日起三十日内，按照竞争性磋商文件要求和成交供应商响应文件承诺签订政府采购合同，但不得超出竞争性磋商文件和成交供应商响应文件的范围、也不得再行订立背离竞争性磋商文件确定的合同文本以及采购标的、规格型号、采购金额、采购数量、技术和服务要求等实质性内容的协议。</w:t>
      </w:r>
    </w:p>
    <w:p>
      <w:pPr>
        <w:spacing w:line="440" w:lineRule="exact"/>
        <w:rPr>
          <w:rFonts w:ascii="宋体" w:hAnsi="宋体" w:eastAsia="宋体" w:cs="宋体"/>
          <w:sz w:val="24"/>
          <w:szCs w:val="24"/>
        </w:rPr>
      </w:pPr>
      <w:r>
        <w:rPr>
          <w:rFonts w:hint="eastAsia" w:ascii="宋体" w:hAnsi="宋体" w:eastAsia="宋体" w:cs="宋体"/>
          <w:sz w:val="24"/>
          <w:szCs w:val="24"/>
        </w:rPr>
        <w:t>1.2成交供应商拒绝签订政府采购合同的，采购人可以与排位在成交人之后第一位的成交候选人签订政府采购合同，也可以重新开展采购活动。</w:t>
      </w:r>
    </w:p>
    <w:p>
      <w:pPr>
        <w:spacing w:line="440" w:lineRule="exact"/>
        <w:rPr>
          <w:rFonts w:ascii="宋体" w:hAnsi="宋体" w:eastAsia="宋体" w:cs="宋体"/>
          <w:sz w:val="24"/>
          <w:szCs w:val="24"/>
        </w:rPr>
      </w:pPr>
      <w:r>
        <w:rPr>
          <w:rFonts w:hint="eastAsia" w:ascii="宋体" w:hAnsi="宋体" w:eastAsia="宋体" w:cs="宋体"/>
          <w:sz w:val="24"/>
          <w:szCs w:val="24"/>
        </w:rPr>
        <w:t>1.3自政府采购合同签订之日起2个工作日内，采购人应将政府采购合同在省级以上人民政府财政部门指定的媒体上公告，但政府采购合同中涉及国家秘密、商业秘密的内容除外。</w:t>
      </w:r>
    </w:p>
    <w:p>
      <w:pPr>
        <w:spacing w:line="440" w:lineRule="exact"/>
        <w:rPr>
          <w:rFonts w:ascii="宋体" w:hAnsi="宋体" w:eastAsia="宋体" w:cs="宋体"/>
          <w:sz w:val="24"/>
          <w:szCs w:val="24"/>
        </w:rPr>
      </w:pPr>
      <w:r>
        <w:rPr>
          <w:rFonts w:hint="eastAsia" w:ascii="宋体" w:hAnsi="宋体" w:eastAsia="宋体" w:cs="宋体"/>
          <w:sz w:val="24"/>
          <w:szCs w:val="24"/>
        </w:rPr>
        <w:t>1.3政府采购合同签订之日起七个工作日内，采购人应将政府采购合同副本报同级监管部门备案和有关部门备案。</w:t>
      </w:r>
    </w:p>
    <w:p>
      <w:pPr>
        <w:spacing w:line="440" w:lineRule="exact"/>
        <w:rPr>
          <w:rFonts w:ascii="宋体" w:hAnsi="宋体" w:eastAsia="宋体" w:cs="宋体"/>
          <w:sz w:val="24"/>
          <w:szCs w:val="24"/>
        </w:rPr>
      </w:pPr>
      <w:r>
        <w:rPr>
          <w:rFonts w:hint="eastAsia" w:ascii="宋体" w:hAnsi="宋体" w:eastAsia="宋体" w:cs="宋体"/>
          <w:sz w:val="24"/>
          <w:szCs w:val="24"/>
        </w:rPr>
        <w:t>2.合同的履行</w:t>
      </w:r>
    </w:p>
    <w:p>
      <w:pPr>
        <w:spacing w:line="440" w:lineRule="exact"/>
        <w:rPr>
          <w:rFonts w:ascii="宋体" w:hAnsi="宋体" w:eastAsia="宋体" w:cs="宋体"/>
          <w:sz w:val="24"/>
          <w:szCs w:val="24"/>
        </w:rPr>
      </w:pPr>
      <w:r>
        <w:rPr>
          <w:rFonts w:hint="eastAsia" w:ascii="宋体" w:hAnsi="宋体" w:eastAsia="宋体" w:cs="宋体"/>
          <w:sz w:val="24"/>
          <w:szCs w:val="24"/>
        </w:rPr>
        <w:t>2.1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pPr>
        <w:spacing w:line="440" w:lineRule="exact"/>
        <w:rPr>
          <w:rFonts w:ascii="宋体" w:hAnsi="宋体" w:eastAsia="宋体" w:cs="宋体"/>
          <w:sz w:val="24"/>
          <w:szCs w:val="24"/>
        </w:rPr>
      </w:pPr>
      <w:r>
        <w:rPr>
          <w:rFonts w:hint="eastAsia" w:ascii="宋体" w:hAnsi="宋体" w:eastAsia="宋体" w:cs="宋体"/>
          <w:sz w:val="24"/>
          <w:szCs w:val="24"/>
        </w:rPr>
        <w:t>2.2政府采购合同履行中，采购人需追加与合同标的相同的货物、工程或者服务的，在不改变合同其他条款的前提下，可以与响应供应商签订补充合同，但所补充合同的采购金额不得超过原采购金额的百分之十。签订补充合同的必须按照有关的规定备案。</w:t>
      </w:r>
    </w:p>
    <w:p>
      <w:pPr>
        <w:autoSpaceDE w:val="0"/>
        <w:autoSpaceDN w:val="0"/>
        <w:spacing w:line="424" w:lineRule="atLeast"/>
        <w:ind w:left="761" w:hanging="761"/>
        <w:rPr>
          <w:rFonts w:ascii="宋体" w:hAnsi="宋体" w:eastAsia="宋体" w:cs="宋体"/>
        </w:rPr>
      </w:pPr>
    </w:p>
    <w:p>
      <w:pPr>
        <w:spacing w:line="424" w:lineRule="atLeast"/>
        <w:jc w:val="center"/>
        <w:rPr>
          <w:rFonts w:ascii="宋体" w:hAnsi="宋体" w:eastAsia="宋体" w:cs="宋体"/>
        </w:rPr>
        <w:sectPr>
          <w:type w:val="continuous"/>
          <w:pgSz w:w="11900" w:h="16840"/>
          <w:pgMar w:top="1305" w:right="1265" w:bottom="919" w:left="1418" w:header="851" w:footer="919" w:gutter="0"/>
          <w:cols w:space="0" w:num="1"/>
        </w:sectPr>
      </w:pPr>
    </w:p>
    <w:p>
      <w:pPr>
        <w:autoSpaceDE w:val="0"/>
        <w:autoSpaceDN w:val="0"/>
        <w:spacing w:line="424" w:lineRule="atLeast"/>
        <w:jc w:val="left"/>
        <w:rPr>
          <w:rFonts w:ascii="宋体" w:hAnsi="宋体" w:eastAsia="宋体" w:cs="宋体"/>
          <w:b/>
        </w:rPr>
      </w:pPr>
      <w:r>
        <w:rPr>
          <w:rFonts w:hint="eastAsia" w:ascii="宋体" w:hAnsi="宋体" w:eastAsia="宋体" w:cs="宋体"/>
          <w:b/>
          <w:color w:val="000000"/>
          <w:sz w:val="28"/>
        </w:rPr>
        <w:t>八、适用法律</w:t>
      </w:r>
    </w:p>
    <w:p>
      <w:pPr>
        <w:autoSpaceDE w:val="0"/>
        <w:autoSpaceDN w:val="0"/>
        <w:adjustRightInd w:val="0"/>
        <w:snapToGrid w:val="0"/>
        <w:spacing w:line="440" w:lineRule="exact"/>
        <w:ind w:right="32"/>
        <w:rPr>
          <w:rFonts w:ascii="宋体" w:hAnsi="宋体" w:eastAsia="宋体" w:cs="宋体"/>
          <w:sz w:val="24"/>
        </w:rPr>
      </w:pPr>
      <w:r>
        <w:rPr>
          <w:rFonts w:hint="eastAsia" w:ascii="宋体" w:hAnsi="宋体" w:eastAsia="宋体" w:cs="宋体"/>
          <w:sz w:val="24"/>
        </w:rPr>
        <w:t>1.采购人、采购代理机构及响应供应商的一切采购活动均适用《中华人民共和国政府采购法》《中人民共和国政府采购法实施条例》《政府采购竞争性磋商采购方式管理暂行办法》及其配套的法规、规章、政策。工程类项目适用《中华人民共和国招标投标法》及其配套的法规、规章、政策。</w:t>
      </w:r>
    </w:p>
    <w:p>
      <w:pPr>
        <w:pStyle w:val="9"/>
        <w:ind w:firstLine="240"/>
      </w:pPr>
    </w:p>
    <w:p>
      <w:pPr>
        <w:autoSpaceDE w:val="0"/>
        <w:autoSpaceDN w:val="0"/>
        <w:spacing w:line="424" w:lineRule="atLeast"/>
        <w:jc w:val="left"/>
        <w:rPr>
          <w:rFonts w:ascii="宋体" w:hAnsi="宋体" w:eastAsia="宋体" w:cs="宋体"/>
          <w:b/>
          <w:color w:val="000000"/>
          <w:sz w:val="28"/>
        </w:rPr>
      </w:pPr>
    </w:p>
    <w:p>
      <w:pPr>
        <w:autoSpaceDE w:val="0"/>
        <w:autoSpaceDN w:val="0"/>
        <w:spacing w:line="424" w:lineRule="atLeast"/>
        <w:jc w:val="left"/>
        <w:rPr>
          <w:rFonts w:ascii="宋体" w:hAnsi="宋体" w:eastAsia="宋体" w:cs="宋体"/>
          <w:b/>
          <w:color w:val="000000"/>
          <w:sz w:val="28"/>
        </w:rPr>
      </w:pPr>
      <w:r>
        <w:rPr>
          <w:rFonts w:hint="eastAsia" w:ascii="宋体" w:hAnsi="宋体" w:eastAsia="宋体" w:cs="宋体"/>
          <w:b/>
          <w:color w:val="000000"/>
          <w:sz w:val="28"/>
        </w:rPr>
        <w:t>九、相关表格</w:t>
      </w:r>
    </w:p>
    <w:p>
      <w:pPr>
        <w:autoSpaceDE w:val="0"/>
        <w:autoSpaceDN w:val="0"/>
        <w:adjustRightInd w:val="0"/>
        <w:snapToGrid w:val="0"/>
        <w:spacing w:line="440" w:lineRule="exact"/>
        <w:ind w:right="32"/>
        <w:rPr>
          <w:rFonts w:ascii="宋体" w:hAnsi="宋体" w:eastAsia="宋体" w:cs="宋体"/>
          <w:sz w:val="24"/>
          <w:szCs w:val="24"/>
        </w:rPr>
      </w:pPr>
      <w:r>
        <w:rPr>
          <w:rFonts w:hint="eastAsia" w:ascii="宋体" w:hAnsi="宋体" w:eastAsia="宋体" w:cs="宋体"/>
          <w:sz w:val="24"/>
          <w:szCs w:val="24"/>
        </w:rPr>
        <w:t>表一、资格符合性审查表</w:t>
      </w:r>
    </w:p>
    <w:p>
      <w:pPr>
        <w:autoSpaceDE w:val="0"/>
        <w:autoSpaceDN w:val="0"/>
        <w:adjustRightInd w:val="0"/>
        <w:snapToGrid w:val="0"/>
        <w:spacing w:line="440" w:lineRule="exact"/>
        <w:ind w:right="32"/>
        <w:rPr>
          <w:rFonts w:ascii="宋体" w:hAnsi="宋体" w:eastAsia="宋体" w:cs="宋体"/>
          <w:sz w:val="24"/>
          <w:szCs w:val="24"/>
        </w:rPr>
        <w:sectPr>
          <w:type w:val="continuous"/>
          <w:pgSz w:w="11900" w:h="16840"/>
          <w:pgMar w:top="1305" w:right="1247" w:bottom="919" w:left="1417" w:header="851" w:footer="919" w:gutter="0"/>
          <w:cols w:space="0" w:num="1"/>
        </w:sectPr>
      </w:pPr>
    </w:p>
    <w:p>
      <w:pPr>
        <w:spacing w:line="14" w:lineRule="exact"/>
        <w:jc w:val="center"/>
        <w:rPr>
          <w:rFonts w:ascii="宋体" w:hAnsi="宋体" w:eastAsia="宋体" w:cs="宋体"/>
          <w:sz w:val="24"/>
          <w:szCs w:val="24"/>
        </w:rPr>
      </w:pP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689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43"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6896"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评审内容</w:t>
            </w:r>
          </w:p>
        </w:tc>
        <w:tc>
          <w:tcPr>
            <w:tcW w:w="1547"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响应供应商</w:t>
            </w:r>
          </w:p>
          <w:p>
            <w:pPr>
              <w:spacing w:line="400" w:lineRule="exact"/>
              <w:jc w:val="center"/>
              <w:rPr>
                <w:rFonts w:ascii="宋体" w:hAnsi="宋体" w:eastAsia="宋体" w:cs="宋体"/>
                <w:sz w:val="24"/>
                <w:szCs w:val="24"/>
              </w:rPr>
            </w:pPr>
            <w:r>
              <w:rPr>
                <w:rFonts w:hint="eastAsia" w:ascii="宋体" w:hAnsi="宋体" w:eastAsia="宋体" w:cs="宋体"/>
                <w:sz w:val="24"/>
                <w:szCs w:val="24"/>
              </w:rPr>
              <w:t>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843"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rPr>
              <w:t>1</w:t>
            </w:r>
          </w:p>
        </w:tc>
        <w:tc>
          <w:tcPr>
            <w:tcW w:w="6896" w:type="dxa"/>
            <w:vAlign w:val="center"/>
          </w:tcPr>
          <w:p>
            <w:pPr>
              <w:spacing w:line="400" w:lineRule="exact"/>
              <w:rPr>
                <w:rFonts w:ascii="宋体" w:hAnsi="宋体" w:eastAsia="宋体" w:cs="宋体"/>
                <w:sz w:val="24"/>
                <w:szCs w:val="24"/>
              </w:rPr>
            </w:pPr>
            <w:r>
              <w:rPr>
                <w:rFonts w:hint="eastAsia" w:ascii="宋体" w:hAnsi="宋体" w:eastAsia="宋体" w:cs="宋体"/>
                <w:sz w:val="24"/>
              </w:rPr>
              <w:t>响应供应商提供的资格证明文件是否符合磋商文件的要求</w:t>
            </w:r>
          </w:p>
        </w:tc>
        <w:tc>
          <w:tcPr>
            <w:tcW w:w="1547" w:type="dxa"/>
            <w:vAlign w:val="center"/>
          </w:tcPr>
          <w:p>
            <w:pPr>
              <w:spacing w:line="4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2" w:hRule="atLeast"/>
        </w:trPr>
        <w:tc>
          <w:tcPr>
            <w:tcW w:w="843"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rPr>
              <w:t>2</w:t>
            </w:r>
          </w:p>
        </w:tc>
        <w:tc>
          <w:tcPr>
            <w:tcW w:w="6896" w:type="dxa"/>
            <w:vAlign w:val="center"/>
          </w:tcPr>
          <w:p>
            <w:pPr>
              <w:spacing w:line="400" w:lineRule="exact"/>
              <w:rPr>
                <w:rFonts w:ascii="宋体" w:hAnsi="宋体" w:eastAsia="宋体" w:cs="宋体"/>
                <w:sz w:val="24"/>
                <w:szCs w:val="24"/>
              </w:rPr>
            </w:pPr>
            <w:r>
              <w:rPr>
                <w:rFonts w:hint="eastAsia" w:ascii="宋体" w:hAnsi="宋体" w:eastAsia="宋体" w:cs="宋体"/>
                <w:sz w:val="24"/>
              </w:rPr>
              <w:t>保证金是否按时足额按要求提交（本项目无需提交保证金）</w:t>
            </w:r>
          </w:p>
        </w:tc>
        <w:tc>
          <w:tcPr>
            <w:tcW w:w="1547" w:type="dxa"/>
            <w:vAlign w:val="center"/>
          </w:tcPr>
          <w:p>
            <w:pPr>
              <w:spacing w:line="4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 w:hRule="atLeast"/>
        </w:trPr>
        <w:tc>
          <w:tcPr>
            <w:tcW w:w="843" w:type="dxa"/>
            <w:vAlign w:val="center"/>
          </w:tcPr>
          <w:p>
            <w:pPr>
              <w:spacing w:line="400" w:lineRule="exact"/>
              <w:ind w:left="113" w:right="113"/>
              <w:jc w:val="center"/>
              <w:rPr>
                <w:rFonts w:ascii="宋体" w:hAnsi="宋体" w:eastAsia="宋体" w:cs="宋体"/>
                <w:sz w:val="24"/>
                <w:szCs w:val="24"/>
              </w:rPr>
            </w:pPr>
            <w:r>
              <w:rPr>
                <w:rFonts w:hint="eastAsia" w:ascii="宋体" w:hAnsi="宋体" w:eastAsia="宋体" w:cs="宋体"/>
                <w:sz w:val="24"/>
              </w:rPr>
              <w:t>3</w:t>
            </w:r>
          </w:p>
        </w:tc>
        <w:tc>
          <w:tcPr>
            <w:tcW w:w="6896" w:type="dxa"/>
            <w:vAlign w:val="center"/>
          </w:tcPr>
          <w:p>
            <w:pPr>
              <w:spacing w:line="400" w:lineRule="exact"/>
              <w:rPr>
                <w:rFonts w:ascii="宋体" w:hAnsi="宋体" w:eastAsia="宋体" w:cs="宋体"/>
                <w:sz w:val="24"/>
                <w:szCs w:val="24"/>
              </w:rPr>
            </w:pPr>
            <w:r>
              <w:rPr>
                <w:rFonts w:hint="eastAsia" w:ascii="宋体" w:hAnsi="宋体" w:eastAsia="宋体" w:cs="宋体"/>
                <w:sz w:val="24"/>
              </w:rPr>
              <w:t>磋商响应文件签字人不是法定代表人的是否有法定代表人的有效授权</w:t>
            </w:r>
          </w:p>
        </w:tc>
        <w:tc>
          <w:tcPr>
            <w:tcW w:w="1547" w:type="dxa"/>
            <w:vAlign w:val="center"/>
          </w:tcPr>
          <w:p>
            <w:pPr>
              <w:spacing w:line="4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843" w:type="dxa"/>
            <w:vAlign w:val="center"/>
          </w:tcPr>
          <w:p>
            <w:pPr>
              <w:spacing w:line="400" w:lineRule="exact"/>
              <w:ind w:left="113" w:right="113"/>
              <w:jc w:val="center"/>
              <w:rPr>
                <w:rFonts w:ascii="宋体" w:hAnsi="宋体" w:eastAsia="宋体" w:cs="宋体"/>
                <w:sz w:val="24"/>
                <w:szCs w:val="24"/>
              </w:rPr>
            </w:pPr>
            <w:r>
              <w:rPr>
                <w:rFonts w:hint="eastAsia" w:ascii="宋体" w:hAnsi="宋体" w:eastAsia="宋体" w:cs="宋体"/>
                <w:sz w:val="24"/>
              </w:rPr>
              <w:t>4</w:t>
            </w:r>
          </w:p>
        </w:tc>
        <w:tc>
          <w:tcPr>
            <w:tcW w:w="6896" w:type="dxa"/>
            <w:vAlign w:val="center"/>
          </w:tcPr>
          <w:p>
            <w:pPr>
              <w:spacing w:line="400" w:lineRule="exact"/>
              <w:rPr>
                <w:rFonts w:ascii="宋体" w:hAnsi="宋体" w:eastAsia="宋体" w:cs="宋体"/>
                <w:sz w:val="24"/>
                <w:szCs w:val="24"/>
              </w:rPr>
            </w:pPr>
            <w:r>
              <w:rPr>
                <w:rFonts w:hint="eastAsia" w:ascii="宋体" w:hAnsi="宋体" w:eastAsia="宋体" w:cs="宋体"/>
                <w:sz w:val="24"/>
              </w:rPr>
              <w:t>磋商响应文件是否符合磋商文件的签署和盖章的要求</w:t>
            </w:r>
          </w:p>
        </w:tc>
        <w:tc>
          <w:tcPr>
            <w:tcW w:w="1547" w:type="dxa"/>
            <w:vAlign w:val="center"/>
          </w:tcPr>
          <w:p>
            <w:pPr>
              <w:spacing w:line="4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843"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rPr>
              <w:t>5</w:t>
            </w:r>
          </w:p>
        </w:tc>
        <w:tc>
          <w:tcPr>
            <w:tcW w:w="6896" w:type="dxa"/>
            <w:vAlign w:val="center"/>
          </w:tcPr>
          <w:p>
            <w:pPr>
              <w:spacing w:line="400" w:lineRule="exact"/>
              <w:rPr>
                <w:rFonts w:ascii="宋体" w:hAnsi="宋体" w:eastAsia="宋体" w:cs="宋体"/>
                <w:sz w:val="24"/>
                <w:szCs w:val="24"/>
              </w:rPr>
            </w:pPr>
            <w:r>
              <w:rPr>
                <w:rFonts w:hint="eastAsia" w:ascii="宋体" w:hAnsi="宋体" w:eastAsia="宋体" w:cs="宋体"/>
                <w:sz w:val="24"/>
              </w:rPr>
              <w:t>磋商响应有效期符合磋商文件的要求</w:t>
            </w:r>
          </w:p>
        </w:tc>
        <w:tc>
          <w:tcPr>
            <w:tcW w:w="1547" w:type="dxa"/>
            <w:vAlign w:val="center"/>
          </w:tcPr>
          <w:p>
            <w:pPr>
              <w:spacing w:line="4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843"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rPr>
              <w:t>6</w:t>
            </w:r>
          </w:p>
        </w:tc>
        <w:tc>
          <w:tcPr>
            <w:tcW w:w="6896" w:type="dxa"/>
            <w:vAlign w:val="center"/>
          </w:tcPr>
          <w:p>
            <w:pPr>
              <w:spacing w:line="400" w:lineRule="exact"/>
              <w:rPr>
                <w:rFonts w:ascii="宋体" w:hAnsi="宋体" w:eastAsia="宋体" w:cs="宋体"/>
                <w:sz w:val="24"/>
                <w:szCs w:val="24"/>
              </w:rPr>
            </w:pPr>
            <w:r>
              <w:rPr>
                <w:rFonts w:hint="eastAsia" w:ascii="宋体" w:hAnsi="宋体" w:eastAsia="宋体" w:cs="宋体"/>
                <w:sz w:val="24"/>
              </w:rPr>
              <w:t>符合★号条款，商务和技术响应内容没有严重偏离磋商文件</w:t>
            </w:r>
            <w:r>
              <w:rPr>
                <w:rFonts w:hint="eastAsia" w:ascii="宋体" w:hAnsi="宋体" w:eastAsia="宋体" w:cs="宋体"/>
                <w:bCs/>
                <w:snapToGrid w:val="0"/>
                <w:sz w:val="24"/>
              </w:rPr>
              <w:t>的</w:t>
            </w:r>
            <w:r>
              <w:rPr>
                <w:rFonts w:hint="eastAsia" w:ascii="宋体" w:hAnsi="宋体" w:eastAsia="宋体" w:cs="宋体"/>
                <w:sz w:val="24"/>
              </w:rPr>
              <w:t>要求</w:t>
            </w:r>
          </w:p>
        </w:tc>
        <w:tc>
          <w:tcPr>
            <w:tcW w:w="1547" w:type="dxa"/>
            <w:vAlign w:val="center"/>
          </w:tcPr>
          <w:p>
            <w:pPr>
              <w:spacing w:line="4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843"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7</w:t>
            </w:r>
          </w:p>
        </w:tc>
        <w:tc>
          <w:tcPr>
            <w:tcW w:w="6896" w:type="dxa"/>
            <w:vAlign w:val="center"/>
          </w:tcPr>
          <w:p>
            <w:pPr>
              <w:spacing w:line="400" w:lineRule="exact"/>
              <w:rPr>
                <w:rFonts w:ascii="宋体" w:hAnsi="宋体" w:eastAsia="宋体" w:cs="宋体"/>
                <w:sz w:val="24"/>
                <w:szCs w:val="24"/>
              </w:rPr>
            </w:pPr>
            <w:r>
              <w:rPr>
                <w:rFonts w:hint="eastAsia" w:ascii="宋体" w:hAnsi="宋体" w:eastAsia="宋体" w:cs="宋体"/>
                <w:sz w:val="24"/>
              </w:rPr>
              <w:t>未出现磋商文件所列的视为串通投标情形</w:t>
            </w:r>
          </w:p>
        </w:tc>
        <w:tc>
          <w:tcPr>
            <w:tcW w:w="1547" w:type="dxa"/>
            <w:vAlign w:val="center"/>
          </w:tcPr>
          <w:p>
            <w:pPr>
              <w:spacing w:line="4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843" w:type="dxa"/>
            <w:vAlign w:val="center"/>
          </w:tcPr>
          <w:p>
            <w:pPr>
              <w:spacing w:line="400" w:lineRule="exact"/>
              <w:jc w:val="center"/>
              <w:rPr>
                <w:rFonts w:ascii="宋体" w:hAnsi="宋体" w:eastAsia="宋体" w:cs="宋体"/>
                <w:sz w:val="24"/>
                <w:szCs w:val="24"/>
              </w:rPr>
            </w:pPr>
            <w:r>
              <w:rPr>
                <w:rFonts w:hint="eastAsia" w:ascii="宋体" w:hAnsi="宋体" w:eastAsia="宋体" w:cs="宋体"/>
                <w:sz w:val="24"/>
              </w:rPr>
              <w:t>8</w:t>
            </w:r>
          </w:p>
        </w:tc>
        <w:tc>
          <w:tcPr>
            <w:tcW w:w="6896" w:type="dxa"/>
            <w:vAlign w:val="center"/>
          </w:tcPr>
          <w:p>
            <w:pPr>
              <w:spacing w:line="400" w:lineRule="exact"/>
              <w:rPr>
                <w:rFonts w:ascii="宋体" w:hAnsi="宋体" w:eastAsia="宋体" w:cs="宋体"/>
                <w:sz w:val="24"/>
                <w:szCs w:val="24"/>
              </w:rPr>
            </w:pPr>
            <w:r>
              <w:rPr>
                <w:rFonts w:hint="eastAsia" w:ascii="宋体" w:hAnsi="宋体" w:eastAsia="宋体" w:cs="宋体"/>
                <w:sz w:val="24"/>
              </w:rPr>
              <w:t>磋商响应文件实质性响应磋商文件的要求，且无经评委认定为无效标的</w:t>
            </w:r>
          </w:p>
        </w:tc>
        <w:tc>
          <w:tcPr>
            <w:tcW w:w="1547" w:type="dxa"/>
            <w:vAlign w:val="center"/>
          </w:tcPr>
          <w:p>
            <w:pPr>
              <w:spacing w:line="4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843" w:type="dxa"/>
            <w:vAlign w:val="center"/>
          </w:tcPr>
          <w:p>
            <w:pPr>
              <w:spacing w:line="400" w:lineRule="exact"/>
              <w:jc w:val="center"/>
              <w:rPr>
                <w:rFonts w:ascii="宋体" w:hAnsi="宋体" w:eastAsia="宋体" w:cs="宋体"/>
                <w:sz w:val="24"/>
              </w:rPr>
            </w:pPr>
            <w:r>
              <w:rPr>
                <w:rFonts w:hint="eastAsia" w:ascii="宋体" w:hAnsi="宋体" w:eastAsia="宋体" w:cs="宋体"/>
                <w:sz w:val="24"/>
              </w:rPr>
              <w:t>9</w:t>
            </w:r>
          </w:p>
        </w:tc>
        <w:tc>
          <w:tcPr>
            <w:tcW w:w="6896" w:type="dxa"/>
            <w:vAlign w:val="center"/>
          </w:tcPr>
          <w:p>
            <w:pPr>
              <w:spacing w:line="400" w:lineRule="exact"/>
              <w:rPr>
                <w:rFonts w:ascii="宋体" w:hAnsi="宋体" w:eastAsia="宋体" w:cs="宋体"/>
                <w:sz w:val="24"/>
              </w:rPr>
            </w:pPr>
            <w:r>
              <w:rPr>
                <w:rFonts w:hint="eastAsia" w:ascii="宋体" w:hAnsi="宋体" w:eastAsia="宋体" w:cs="宋体"/>
                <w:sz w:val="24"/>
              </w:rPr>
              <w:t>投标折扣率报价0＜折扣率≤100%，且是固定唯一值的</w:t>
            </w:r>
          </w:p>
        </w:tc>
        <w:tc>
          <w:tcPr>
            <w:tcW w:w="1547" w:type="dxa"/>
            <w:vAlign w:val="center"/>
          </w:tcPr>
          <w:p>
            <w:pPr>
              <w:spacing w:line="4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7739" w:type="dxa"/>
            <w:gridSpan w:val="2"/>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结论</w:t>
            </w:r>
          </w:p>
        </w:tc>
        <w:tc>
          <w:tcPr>
            <w:tcW w:w="1547" w:type="dxa"/>
            <w:vAlign w:val="center"/>
          </w:tcPr>
          <w:p>
            <w:pPr>
              <w:spacing w:line="400" w:lineRule="exact"/>
              <w:jc w:val="center"/>
              <w:rPr>
                <w:rFonts w:ascii="宋体" w:hAnsi="宋体" w:eastAsia="宋体" w:cs="宋体"/>
                <w:sz w:val="24"/>
                <w:szCs w:val="24"/>
              </w:rPr>
            </w:pPr>
          </w:p>
        </w:tc>
      </w:tr>
    </w:tbl>
    <w:p>
      <w:pPr>
        <w:autoSpaceDE w:val="0"/>
        <w:autoSpaceDN w:val="0"/>
        <w:spacing w:line="312" w:lineRule="exact"/>
        <w:ind w:left="108"/>
        <w:jc w:val="left"/>
        <w:rPr>
          <w:rFonts w:ascii="宋体" w:hAnsi="宋体" w:eastAsia="宋体" w:cs="宋体"/>
          <w:bCs/>
          <w:color w:val="000000"/>
          <w:sz w:val="23"/>
        </w:rPr>
      </w:pPr>
    </w:p>
    <w:p>
      <w:pPr>
        <w:spacing w:line="440" w:lineRule="exact"/>
        <w:rPr>
          <w:rFonts w:ascii="宋体" w:hAnsi="宋体" w:eastAsia="宋体" w:cs="宋体"/>
          <w:sz w:val="24"/>
        </w:rPr>
      </w:pPr>
      <w:r>
        <w:rPr>
          <w:rFonts w:hint="eastAsia" w:ascii="宋体" w:hAnsi="宋体" w:eastAsia="宋体" w:cs="宋体"/>
          <w:sz w:val="24"/>
        </w:rPr>
        <w:t>注：</w:t>
      </w:r>
    </w:p>
    <w:p>
      <w:pPr>
        <w:numPr>
          <w:ilvl w:val="0"/>
          <w:numId w:val="15"/>
        </w:numPr>
        <w:spacing w:line="440" w:lineRule="exact"/>
        <w:rPr>
          <w:rFonts w:ascii="宋体" w:hAnsi="宋体" w:eastAsia="宋体" w:cs="宋体"/>
          <w:sz w:val="24"/>
        </w:rPr>
      </w:pPr>
      <w:r>
        <w:rPr>
          <w:rFonts w:hint="eastAsia" w:ascii="宋体" w:hAnsi="宋体" w:eastAsia="宋体" w:cs="宋体"/>
          <w:b/>
          <w:sz w:val="24"/>
        </w:rPr>
        <w:t>以上内容将作为响应供应商合格性和有效性审核的重要内容之一，响应供应商必须严格按照其内容要求在磋商响应文件中对应如实提供和编制，对缺漏和不符合项将会直接导致无效响应！</w:t>
      </w:r>
    </w:p>
    <w:p>
      <w:pPr>
        <w:numPr>
          <w:ilvl w:val="0"/>
          <w:numId w:val="15"/>
        </w:numPr>
        <w:spacing w:line="440" w:lineRule="exact"/>
        <w:rPr>
          <w:rFonts w:ascii="宋体" w:hAnsi="宋体" w:eastAsia="宋体" w:cs="宋体"/>
          <w:sz w:val="24"/>
        </w:rPr>
      </w:pPr>
      <w:r>
        <w:rPr>
          <w:rFonts w:hint="eastAsia" w:ascii="宋体" w:hAnsi="宋体" w:eastAsia="宋体" w:cs="宋体"/>
          <w:sz w:val="24"/>
        </w:rPr>
        <w:t>表中只需填写“○”表示合格或“X”表示不合格；结论栏中按“一票否决”填写“通过”或“不通过”。</w:t>
      </w:r>
    </w:p>
    <w:p>
      <w:pPr>
        <w:numPr>
          <w:ilvl w:val="0"/>
          <w:numId w:val="15"/>
        </w:numPr>
        <w:adjustRightInd w:val="0"/>
        <w:snapToGrid w:val="0"/>
        <w:spacing w:line="440" w:lineRule="exact"/>
        <w:jc w:val="left"/>
        <w:rPr>
          <w:rFonts w:ascii="宋体" w:hAnsi="宋体" w:eastAsia="宋体" w:cs="宋体"/>
          <w:sz w:val="24"/>
        </w:rPr>
      </w:pPr>
      <w:r>
        <w:rPr>
          <w:rFonts w:hint="eastAsia" w:ascii="宋体" w:hAnsi="宋体" w:eastAsia="宋体" w:cs="宋体"/>
          <w:sz w:val="24"/>
        </w:rPr>
        <w:t>有半数以上的评委对响应供应商的结论为“不通过”则该响应供应商为不合格响应供应商，不得进入下一步详细评审。</w:t>
      </w:r>
    </w:p>
    <w:p>
      <w:pPr>
        <w:jc w:val="left"/>
        <w:rPr>
          <w:rFonts w:ascii="宋体" w:hAnsi="宋体" w:eastAsia="宋体" w:cs="宋体"/>
        </w:rPr>
        <w:sectPr>
          <w:type w:val="continuous"/>
          <w:pgSz w:w="11900" w:h="16840"/>
          <w:pgMar w:top="1305" w:right="1247" w:bottom="919" w:left="1417" w:header="851" w:footer="919" w:gutter="0"/>
          <w:cols w:space="0" w:num="1"/>
        </w:sectPr>
      </w:pPr>
    </w:p>
    <w:p>
      <w:pPr>
        <w:autoSpaceDE w:val="0"/>
        <w:autoSpaceDN w:val="0"/>
        <w:spacing w:line="234" w:lineRule="exact"/>
        <w:ind w:left="117"/>
        <w:jc w:val="left"/>
        <w:rPr>
          <w:rFonts w:ascii="宋体" w:hAnsi="宋体" w:eastAsia="宋体" w:cs="宋体"/>
        </w:rPr>
      </w:pPr>
      <w:r>
        <w:rPr>
          <w:rFonts w:hint="eastAsia" w:ascii="宋体" w:hAnsi="宋体" w:eastAsia="宋体" w:cs="宋体"/>
          <w:bCs/>
          <w:color w:val="000000"/>
          <w:sz w:val="17"/>
        </w:rPr>
        <w:t xml:space="preserve">  </w:t>
      </w:r>
    </w:p>
    <w:p>
      <w:pPr>
        <w:spacing w:line="14" w:lineRule="exact"/>
        <w:jc w:val="center"/>
        <w:rPr>
          <w:rFonts w:ascii="宋体" w:hAnsi="宋体" w:eastAsia="宋体" w:cs="宋体"/>
        </w:rPr>
        <w:sectPr>
          <w:type w:val="continuous"/>
          <w:pgSz w:w="11900" w:h="16840"/>
          <w:pgMar w:top="1305" w:right="1247" w:bottom="919" w:left="1417" w:header="851" w:footer="919" w:gutter="0"/>
          <w:cols w:space="0" w:num="1"/>
        </w:sectPr>
      </w:pPr>
    </w:p>
    <w:p>
      <w:pPr>
        <w:autoSpaceDE w:val="0"/>
        <w:autoSpaceDN w:val="0"/>
        <w:spacing w:line="234" w:lineRule="exact"/>
        <w:ind w:left="117"/>
        <w:jc w:val="left"/>
        <w:rPr>
          <w:rFonts w:ascii="宋体" w:hAnsi="宋体" w:eastAsia="宋体" w:cs="宋体"/>
        </w:rPr>
      </w:pPr>
      <w:r>
        <w:rPr>
          <w:rFonts w:hint="eastAsia" w:ascii="宋体" w:hAnsi="宋体" w:eastAsia="宋体" w:cs="宋体"/>
          <w:bCs/>
          <w:color w:val="000000"/>
          <w:sz w:val="17"/>
        </w:rPr>
        <w:t xml:space="preserve">  </w:t>
      </w:r>
    </w:p>
    <w:p>
      <w:pPr>
        <w:autoSpaceDE w:val="0"/>
        <w:autoSpaceDN w:val="0"/>
        <w:rPr>
          <w:rFonts w:ascii="宋体" w:hAnsi="宋体" w:eastAsia="宋体" w:cs="宋体"/>
          <w:b/>
          <w:color w:val="000000"/>
          <w:sz w:val="24"/>
          <w:szCs w:val="24"/>
        </w:rPr>
      </w:pPr>
      <w:r>
        <w:rPr>
          <w:rFonts w:hint="eastAsia" w:ascii="宋体" w:hAnsi="宋体" w:eastAsia="宋体" w:cs="宋体"/>
          <w:b/>
          <w:color w:val="000000"/>
          <w:sz w:val="24"/>
          <w:szCs w:val="24"/>
        </w:rPr>
        <w:t>表二：商务与技术评审表</w:t>
      </w:r>
    </w:p>
    <w:p>
      <w:pPr>
        <w:spacing w:before="74" w:line="228" w:lineRule="auto"/>
        <w:ind w:left="3"/>
        <w:outlineLvl w:val="1"/>
        <w:rPr>
          <w:rFonts w:ascii="宋体" w:hAnsi="宋体" w:eastAsia="宋体" w:cs="宋体"/>
          <w:spacing w:val="2"/>
          <w:sz w:val="24"/>
          <w:szCs w:val="24"/>
          <w14:textOutline w14:w="4356" w14:cap="sq" w14:cmpd="sng" w14:algn="ctr">
            <w14:solidFill>
              <w14:srgbClr w14:val="000000"/>
            </w14:solidFill>
            <w14:prstDash w14:val="solid"/>
            <w14:bevel/>
          </w14:textOutline>
        </w:rPr>
      </w:pPr>
    </w:p>
    <w:tbl>
      <w:tblPr>
        <w:tblStyle w:val="25"/>
        <w:tblW w:w="87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46"/>
        <w:gridCol w:w="1620"/>
        <w:gridCol w:w="63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6" w:type="dxa"/>
            <w:vAlign w:val="center"/>
          </w:tcPr>
          <w:p>
            <w:pPr>
              <w:jc w:val="center"/>
              <w:rPr>
                <w:rFonts w:ascii="宋体" w:hAnsi="宋体" w:eastAsia="宋体" w:cs="宋体"/>
                <w:szCs w:val="21"/>
              </w:rPr>
            </w:pPr>
            <w:r>
              <w:rPr>
                <w:rFonts w:hint="eastAsia" w:ascii="宋体" w:hAnsi="宋体" w:eastAsia="宋体" w:cs="宋体"/>
                <w:szCs w:val="21"/>
              </w:rPr>
              <w:t>评审因素</w:t>
            </w:r>
          </w:p>
        </w:tc>
        <w:tc>
          <w:tcPr>
            <w:tcW w:w="8008" w:type="dxa"/>
            <w:gridSpan w:val="2"/>
            <w:vAlign w:val="center"/>
          </w:tcPr>
          <w:p>
            <w:pPr>
              <w:jc w:val="center"/>
              <w:rPr>
                <w:rFonts w:ascii="宋体" w:hAnsi="宋体" w:eastAsia="宋体" w:cs="宋体"/>
                <w:szCs w:val="21"/>
              </w:rPr>
            </w:pPr>
            <w:r>
              <w:rPr>
                <w:rFonts w:hint="eastAsia" w:ascii="宋体" w:hAnsi="宋体" w:eastAsia="宋体" w:cs="宋体"/>
                <w:szCs w:val="21"/>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c>
          <w:tcPr>
            <w:tcW w:w="746" w:type="dxa"/>
            <w:vAlign w:val="center"/>
          </w:tcPr>
          <w:p>
            <w:pPr>
              <w:jc w:val="center"/>
              <w:rPr>
                <w:rFonts w:ascii="宋体" w:hAnsi="宋体" w:eastAsia="宋体" w:cs="宋体"/>
                <w:szCs w:val="21"/>
              </w:rPr>
            </w:pPr>
            <w:r>
              <w:rPr>
                <w:rFonts w:hint="eastAsia" w:ascii="宋体" w:hAnsi="宋体" w:eastAsia="宋体" w:cs="宋体"/>
                <w:szCs w:val="21"/>
              </w:rPr>
              <w:t>分值构成</w:t>
            </w:r>
          </w:p>
        </w:tc>
        <w:tc>
          <w:tcPr>
            <w:tcW w:w="8008" w:type="dxa"/>
            <w:gridSpan w:val="2"/>
            <w:vAlign w:val="center"/>
          </w:tcPr>
          <w:p>
            <w:pPr>
              <w:jc w:val="left"/>
              <w:rPr>
                <w:rFonts w:ascii="宋体" w:hAnsi="宋体" w:eastAsia="宋体" w:cs="宋体"/>
                <w:color w:val="000000"/>
                <w:szCs w:val="21"/>
              </w:rPr>
            </w:pPr>
            <w:r>
              <w:rPr>
                <w:rFonts w:hint="eastAsia" w:ascii="宋体" w:hAnsi="宋体" w:eastAsia="宋体" w:cs="宋体"/>
                <w:color w:val="000000"/>
                <w:szCs w:val="21"/>
              </w:rPr>
              <w:t xml:space="preserve">商务部分 </w:t>
            </w:r>
            <w:r>
              <w:rPr>
                <w:rFonts w:hint="eastAsia" w:ascii="宋体" w:hAnsi="宋体" w:eastAsia="宋体" w:cs="宋体"/>
                <w:color w:val="000000"/>
                <w:szCs w:val="21"/>
                <w:lang w:val="en-US" w:eastAsia="zh-CN"/>
              </w:rPr>
              <w:t>30</w:t>
            </w:r>
            <w:r>
              <w:rPr>
                <w:rFonts w:hint="eastAsia" w:ascii="宋体" w:hAnsi="宋体" w:eastAsia="宋体" w:cs="宋体"/>
                <w:color w:val="000000"/>
                <w:szCs w:val="21"/>
              </w:rPr>
              <w:t>.0分</w:t>
            </w:r>
          </w:p>
          <w:p>
            <w:pPr>
              <w:jc w:val="left"/>
              <w:rPr>
                <w:rFonts w:ascii="宋体" w:hAnsi="宋体" w:eastAsia="宋体" w:cs="宋体"/>
                <w:color w:val="000000"/>
                <w:szCs w:val="21"/>
              </w:rPr>
            </w:pPr>
            <w:r>
              <w:rPr>
                <w:rFonts w:hint="eastAsia" w:ascii="宋体" w:hAnsi="宋体" w:eastAsia="宋体" w:cs="宋体"/>
                <w:color w:val="000000"/>
                <w:szCs w:val="21"/>
              </w:rPr>
              <w:t xml:space="preserve">技术部分 </w:t>
            </w:r>
            <w:r>
              <w:rPr>
                <w:rFonts w:hint="eastAsia" w:ascii="宋体" w:hAnsi="宋体" w:eastAsia="宋体" w:cs="宋体"/>
                <w:color w:val="000000"/>
                <w:szCs w:val="21"/>
                <w:lang w:val="en-US" w:eastAsia="zh-CN"/>
              </w:rPr>
              <w:t>50</w:t>
            </w:r>
            <w:r>
              <w:rPr>
                <w:rFonts w:hint="eastAsia" w:ascii="宋体" w:hAnsi="宋体" w:eastAsia="宋体" w:cs="宋体"/>
                <w:color w:val="000000"/>
                <w:szCs w:val="21"/>
              </w:rPr>
              <w:t>.0分</w:t>
            </w:r>
          </w:p>
          <w:p>
            <w:pPr>
              <w:jc w:val="left"/>
              <w:rPr>
                <w:rFonts w:ascii="宋体" w:hAnsi="宋体" w:eastAsia="宋体" w:cs="宋体"/>
                <w:color w:val="000000"/>
                <w:szCs w:val="21"/>
              </w:rPr>
            </w:pPr>
            <w:r>
              <w:rPr>
                <w:rFonts w:hint="eastAsia" w:ascii="宋体" w:hAnsi="宋体" w:eastAsia="宋体" w:cs="宋体"/>
                <w:color w:val="000000"/>
                <w:szCs w:val="21"/>
              </w:rPr>
              <w:t xml:space="preserve">报价得分 </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87" w:hRule="atLeast"/>
        </w:trPr>
        <w:tc>
          <w:tcPr>
            <w:tcW w:w="746" w:type="dxa"/>
            <w:vAlign w:val="center"/>
          </w:tcPr>
          <w:p>
            <w:pPr>
              <w:jc w:val="center"/>
              <w:rPr>
                <w:rFonts w:ascii="宋体" w:hAnsi="宋体" w:eastAsia="宋体" w:cs="宋体"/>
                <w:szCs w:val="21"/>
              </w:rPr>
            </w:pPr>
          </w:p>
        </w:tc>
        <w:tc>
          <w:tcPr>
            <w:tcW w:w="1620"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评审内容</w:t>
            </w:r>
          </w:p>
        </w:tc>
        <w:tc>
          <w:tcPr>
            <w:tcW w:w="6388" w:type="dxa"/>
            <w:vAlign w:val="center"/>
          </w:tcPr>
          <w:p>
            <w:pPr>
              <w:jc w:val="center"/>
              <w:rPr>
                <w:rFonts w:ascii="宋体" w:hAnsi="宋体" w:eastAsia="宋体" w:cs="宋体"/>
                <w:color w:val="000000"/>
                <w:szCs w:val="21"/>
              </w:rPr>
            </w:pPr>
            <w:r>
              <w:rPr>
                <w:rFonts w:hint="eastAsia" w:ascii="宋体" w:hAnsi="宋体" w:eastAsia="宋体" w:cs="宋体"/>
                <w:color w:val="000000"/>
                <w:szCs w:val="21"/>
              </w:rPr>
              <w:t>评审细则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761" w:hRule="atLeast"/>
        </w:trPr>
        <w:tc>
          <w:tcPr>
            <w:tcW w:w="746" w:type="dxa"/>
            <w:vMerge w:val="restart"/>
            <w:vAlign w:val="center"/>
          </w:tcPr>
          <w:p>
            <w:pPr>
              <w:jc w:val="center"/>
              <w:rPr>
                <w:rFonts w:ascii="宋体" w:hAnsi="宋体" w:eastAsia="宋体" w:cs="宋体"/>
                <w:szCs w:val="21"/>
              </w:rPr>
            </w:pPr>
            <w:r>
              <w:rPr>
                <w:rFonts w:hint="eastAsia" w:ascii="宋体" w:hAnsi="宋体" w:eastAsia="宋体" w:cs="宋体"/>
                <w:szCs w:val="21"/>
              </w:rPr>
              <w:t>商务部分</w:t>
            </w:r>
          </w:p>
        </w:tc>
        <w:tc>
          <w:tcPr>
            <w:tcW w:w="1620" w:type="dxa"/>
            <w:vAlign w:val="center"/>
          </w:tcPr>
          <w:p>
            <w:pPr>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培训</w:t>
            </w:r>
            <w:r>
              <w:rPr>
                <w:rFonts w:hint="eastAsia" w:ascii="宋体" w:hAnsi="宋体" w:eastAsia="宋体" w:cs="宋体"/>
                <w:color w:val="000000"/>
                <w:szCs w:val="21"/>
              </w:rPr>
              <w:t>团队</w:t>
            </w:r>
            <w:r>
              <w:rPr>
                <w:rFonts w:hint="eastAsia" w:ascii="宋体" w:hAnsi="宋体" w:eastAsia="宋体" w:cs="宋体"/>
                <w:color w:val="000000"/>
                <w:szCs w:val="21"/>
                <w:lang w:val="en-US" w:eastAsia="zh-CN"/>
              </w:rPr>
              <w:t>人员</w:t>
            </w:r>
          </w:p>
          <w:p>
            <w:pPr>
              <w:jc w:val="center"/>
              <w:rPr>
                <w:rFonts w:ascii="宋体" w:hAnsi="宋体" w:eastAsia="宋体" w:cs="宋体"/>
                <w:color w:val="000000"/>
                <w:szCs w:val="21"/>
              </w:rPr>
            </w:pPr>
            <w:r>
              <w:rPr>
                <w:rFonts w:hint="eastAsia" w:ascii="宋体" w:hAnsi="宋体" w:eastAsia="宋体" w:cs="宋体"/>
                <w:color w:val="000000"/>
                <w:szCs w:val="21"/>
                <w:lang w:val="en-US" w:eastAsia="zh-CN"/>
              </w:rPr>
              <w:t>配置</w:t>
            </w:r>
            <w:r>
              <w:rPr>
                <w:rFonts w:hint="eastAsia" w:ascii="宋体" w:hAnsi="宋体" w:eastAsia="宋体" w:cs="宋体"/>
                <w:color w:val="000000"/>
                <w:szCs w:val="21"/>
              </w:rPr>
              <w:t xml:space="preserve">情况 </w:t>
            </w:r>
          </w:p>
          <w:p>
            <w:pPr>
              <w:jc w:val="center"/>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color w:val="000000"/>
                <w:szCs w:val="21"/>
                <w:lang w:val="en-US" w:eastAsia="zh-CN"/>
              </w:rPr>
              <w:t>2</w:t>
            </w:r>
            <w:r>
              <w:rPr>
                <w:rFonts w:hint="eastAsia" w:ascii="宋体" w:hAnsi="宋体" w:eastAsia="宋体" w:cs="宋体"/>
                <w:color w:val="000000"/>
                <w:szCs w:val="21"/>
              </w:rPr>
              <w:t>0.0分)</w:t>
            </w:r>
          </w:p>
          <w:p>
            <w:pPr>
              <w:jc w:val="center"/>
              <w:rPr>
                <w:rFonts w:hint="default" w:ascii="宋体" w:hAnsi="宋体" w:eastAsia="宋体" w:cs="宋体"/>
                <w:color w:val="000000"/>
                <w:szCs w:val="21"/>
                <w:lang w:val="en-US" w:eastAsia="zh-CN"/>
              </w:rPr>
            </w:pPr>
          </w:p>
        </w:tc>
        <w:tc>
          <w:tcPr>
            <w:tcW w:w="6388" w:type="dxa"/>
            <w:vAlign w:val="center"/>
          </w:tcPr>
          <w:p>
            <w:pPr>
              <w:spacing w:line="360" w:lineRule="auto"/>
              <w:ind w:left="0" w:leftChars="0"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1.项目负责人情况：项目负责人持有</w:t>
            </w:r>
            <w:bookmarkStart w:id="18" w:name="OLE_LINK11"/>
            <w:r>
              <w:rPr>
                <w:rFonts w:hint="eastAsia" w:ascii="宋体" w:hAnsi="宋体" w:eastAsia="宋体" w:cs="宋体"/>
                <w:szCs w:val="21"/>
                <w:highlight w:val="none"/>
                <w:lang w:val="en-US" w:eastAsia="zh-CN"/>
              </w:rPr>
              <w:t>本项目内容</w:t>
            </w:r>
            <w:bookmarkEnd w:id="18"/>
            <w:r>
              <w:rPr>
                <w:rFonts w:hint="eastAsia" w:ascii="宋体" w:hAnsi="宋体" w:eastAsia="宋体" w:cs="宋体"/>
                <w:szCs w:val="21"/>
                <w:highlight w:val="none"/>
                <w:lang w:val="en-US" w:eastAsia="zh-CN"/>
              </w:rPr>
              <w:t>相关专业副高级职称（或以上）的得分3分；项目负责人持有本项目内容相关专业中级职称得分2分。 本项满分6分。</w:t>
            </w:r>
          </w:p>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2.项目团队人员情况：</w:t>
            </w:r>
          </w:p>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①团队成员总人数10人为基本配置，在满足培训师资10人的基础上，每增加1人，得4分，本项满分8分。</w:t>
            </w:r>
          </w:p>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②除项目负责人外，其他团队成员中持有本项目内容相关专业副高级职称（或以上）的，每提供一人得3分；中级职称的，每提供一人得2分，本项满分6分。</w:t>
            </w:r>
          </w:p>
          <w:p>
            <w:pPr>
              <w:spacing w:line="360" w:lineRule="auto"/>
              <w:ind w:left="0" w:leftChars="0" w:firstLine="420" w:firstLineChars="200"/>
              <w:rPr>
                <w:rFonts w:hint="eastAsia" w:ascii="宋体" w:hAnsi="宋体" w:cs="宋体" w:eastAsiaTheme="minorEastAsia"/>
                <w:color w:val="000000"/>
                <w:szCs w:val="21"/>
                <w:lang w:val="en-US" w:eastAsia="zh-CN"/>
              </w:rPr>
            </w:pPr>
            <w:r>
              <w:rPr>
                <w:rFonts w:hint="eastAsia" w:ascii="宋体" w:hAnsi="宋体" w:eastAsia="宋体" w:cs="宋体"/>
                <w:szCs w:val="21"/>
                <w:lang w:val="en-US" w:eastAsia="zh-CN"/>
              </w:rPr>
              <w:t>注：1.须提供以上人员的职称证书，以及2024年10月以来任意1个月在投标</w:t>
            </w:r>
            <w:r>
              <w:rPr>
                <w:rFonts w:hint="eastAsia" w:ascii="宋体" w:hAnsi="宋体" w:eastAsia="宋体" w:cs="宋体"/>
                <w:color w:val="000000"/>
                <w:sz w:val="21"/>
                <w:szCs w:val="21"/>
                <w:highlight w:val="none"/>
                <w:lang w:val="en-US" w:eastAsia="zh-CN"/>
              </w:rPr>
              <w:t>单位的社保缴纳证明复印件（如为退休返聘人员则提供返聘合同复印件）并加盖公章，不提供不得分。2.同一人具备多个级别的职称，按最高级别计取一次分值。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90" w:hRule="atLeast"/>
        </w:trPr>
        <w:tc>
          <w:tcPr>
            <w:tcW w:w="746" w:type="dxa"/>
            <w:vMerge w:val="continue"/>
            <w:vAlign w:val="center"/>
          </w:tcPr>
          <w:p>
            <w:pPr>
              <w:jc w:val="center"/>
              <w:rPr>
                <w:rFonts w:ascii="宋体" w:hAnsi="宋体" w:eastAsia="宋体" w:cs="宋体"/>
                <w:szCs w:val="21"/>
              </w:rPr>
            </w:pPr>
          </w:p>
        </w:tc>
        <w:tc>
          <w:tcPr>
            <w:tcW w:w="1620" w:type="dxa"/>
            <w:vAlign w:val="center"/>
          </w:tcPr>
          <w:p>
            <w:pPr>
              <w:jc w:val="center"/>
              <w:rPr>
                <w:rFonts w:ascii="宋体" w:hAnsi="宋体" w:eastAsia="宋体" w:cs="宋体"/>
                <w:kern w:val="2"/>
                <w:szCs w:val="21"/>
              </w:rPr>
            </w:pPr>
            <w:r>
              <w:rPr>
                <w:rFonts w:hint="default" w:ascii="Microsoft Sans Serif" w:hAnsi="Microsoft Sans Serif" w:cs="Microsoft Sans Serif"/>
                <w:lang w:val="en-US" w:eastAsia="zh-CN"/>
              </w:rPr>
              <w:t>类似</w:t>
            </w:r>
            <w:r>
              <w:rPr>
                <w:rFonts w:hint="default" w:ascii="Microsoft Sans Serif" w:hAnsi="Microsoft Sans Serif" w:cs="Microsoft Sans Serif"/>
              </w:rPr>
              <w:t xml:space="preserve">项目业绩 </w:t>
            </w:r>
            <w:r>
              <w:rPr>
                <w:rFonts w:hint="eastAsia" w:ascii="宋体" w:hAnsi="宋体" w:eastAsia="宋体" w:cs="宋体"/>
              </w:rPr>
              <w:t>(10.0分)</w:t>
            </w:r>
          </w:p>
        </w:tc>
        <w:tc>
          <w:tcPr>
            <w:tcW w:w="6388" w:type="dxa"/>
            <w:vAlign w:val="center"/>
          </w:tcPr>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2022年1月1日以来（以合同签订时间为准）承担过职业技能培训或岗前培训等类似项目业绩的，每提供一个业绩得2分，本项最高得10分。</w:t>
            </w:r>
          </w:p>
          <w:p>
            <w:pPr>
              <w:spacing w:line="360" w:lineRule="auto"/>
              <w:ind w:left="0" w:leftChars="0" w:firstLine="420" w:firstLineChars="200"/>
              <w:rPr>
                <w:rFonts w:ascii="宋体" w:hAnsi="宋体" w:eastAsia="宋体" w:cs="宋体"/>
                <w:szCs w:val="21"/>
              </w:rPr>
            </w:pPr>
            <w:r>
              <w:rPr>
                <w:rFonts w:hint="eastAsia" w:ascii="宋体" w:hAnsi="宋体" w:eastAsia="宋体" w:cs="宋体"/>
                <w:szCs w:val="21"/>
                <w:lang w:val="en-US" w:eastAsia="zh-CN"/>
              </w:rPr>
              <w:t>备注：</w:t>
            </w:r>
            <w:r>
              <w:rPr>
                <w:rFonts w:hint="eastAsia" w:asciiTheme="minorEastAsia" w:hAnsiTheme="minorEastAsia" w:eastAsiaTheme="minorEastAsia" w:cstheme="minorEastAsia"/>
              </w:rPr>
              <w:t>①</w:t>
            </w:r>
            <w:r>
              <w:rPr>
                <w:rFonts w:hint="eastAsia"/>
                <w:lang w:val="en-US" w:eastAsia="zh-CN"/>
              </w:rPr>
              <w:t>供应商</w:t>
            </w:r>
            <w:r>
              <w:t>须提供合同关键页（含签订合同双方的名称，合同项目名称与双方落款盖章、签订日期）复印件并加盖公章作为评审依据，未提供或业绩不符合评分标准和备注规定的，则不得分。</w:t>
            </w:r>
            <w:r>
              <w:rPr>
                <w:rFonts w:hint="eastAsia" w:asciiTheme="minorEastAsia" w:hAnsiTheme="minorEastAsia" w:eastAsiaTheme="minorEastAsia" w:cstheme="minorEastAsia"/>
              </w:rPr>
              <w:t>②</w:t>
            </w:r>
            <w:r>
              <w:t>同一项目不同年份的合同只计一次分值，不重复计算业绩分数。</w:t>
            </w:r>
            <w:r>
              <w:rPr>
                <w:rFonts w:hint="eastAsia" w:ascii="宋体" w:hAnsi="宋体" w:eastAsia="宋体" w:cs="宋体"/>
                <w:szCs w:val="21"/>
              </w:rPr>
              <w:t>以上材料未提供或未按要求提供的不予认可。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422" w:hRule="atLeast"/>
        </w:trPr>
        <w:tc>
          <w:tcPr>
            <w:tcW w:w="746" w:type="dxa"/>
            <w:vMerge w:val="restart"/>
            <w:vAlign w:val="center"/>
          </w:tcPr>
          <w:p>
            <w:pPr>
              <w:jc w:val="center"/>
              <w:rPr>
                <w:rFonts w:ascii="宋体" w:hAnsi="宋体" w:eastAsia="宋体" w:cs="宋体"/>
                <w:szCs w:val="21"/>
              </w:rPr>
            </w:pPr>
            <w:r>
              <w:rPr>
                <w:rFonts w:hint="eastAsia" w:ascii="宋体" w:hAnsi="宋体" w:eastAsia="宋体" w:cs="宋体"/>
                <w:szCs w:val="21"/>
              </w:rPr>
              <w:t>技术部分</w:t>
            </w:r>
          </w:p>
        </w:tc>
        <w:tc>
          <w:tcPr>
            <w:tcW w:w="1620" w:type="dxa"/>
            <w:vAlign w:val="center"/>
          </w:tcPr>
          <w:p>
            <w:pPr>
              <w:jc w:val="center"/>
              <w:rPr>
                <w:rFonts w:ascii="宋体" w:hAnsi="宋体" w:eastAsia="宋体" w:cs="宋体"/>
                <w:szCs w:val="21"/>
              </w:rPr>
            </w:pPr>
            <w:r>
              <w:t xml:space="preserve">整体服务方案 </w:t>
            </w:r>
            <w:r>
              <w:rPr>
                <w:rFonts w:hint="eastAsia" w:ascii="宋体" w:hAnsi="宋体" w:eastAsia="宋体" w:cs="宋体"/>
              </w:rPr>
              <w:t>(</w:t>
            </w:r>
            <w:r>
              <w:rPr>
                <w:rFonts w:hint="eastAsia" w:ascii="宋体" w:hAnsi="宋体" w:eastAsia="宋体" w:cs="宋体"/>
                <w:lang w:val="en-US" w:eastAsia="zh-CN"/>
              </w:rPr>
              <w:t>15</w:t>
            </w:r>
            <w:r>
              <w:rPr>
                <w:rFonts w:hint="eastAsia" w:ascii="宋体" w:hAnsi="宋体" w:eastAsia="宋体" w:cs="宋体"/>
              </w:rPr>
              <w:t>.0分)</w:t>
            </w:r>
          </w:p>
        </w:tc>
        <w:tc>
          <w:tcPr>
            <w:tcW w:w="6388" w:type="dxa"/>
            <w:vAlign w:val="center"/>
          </w:tcPr>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根据供应商对本项目提供的整体服务方案（包括但不限于①具体的服务计划；②服务流程；</w:t>
            </w:r>
            <w:bookmarkStart w:id="19" w:name="OLE_LINK2"/>
            <w:r>
              <w:rPr>
                <w:rFonts w:hint="eastAsia" w:ascii="宋体" w:hAnsi="宋体" w:eastAsia="宋体" w:cs="宋体"/>
                <w:szCs w:val="21"/>
                <w:lang w:val="en-US" w:eastAsia="zh-CN"/>
              </w:rPr>
              <w:t>③</w:t>
            </w:r>
            <w:bookmarkEnd w:id="19"/>
            <w:r>
              <w:rPr>
                <w:rFonts w:hint="eastAsia" w:ascii="宋体" w:hAnsi="宋体" w:eastAsia="宋体" w:cs="宋体"/>
                <w:szCs w:val="21"/>
                <w:lang w:val="en-US" w:eastAsia="zh-CN"/>
              </w:rPr>
              <w:t>服务准备和策划工作）：</w:t>
            </w:r>
          </w:p>
          <w:p>
            <w:pPr>
              <w:numPr>
                <w:ilvl w:val="0"/>
                <w:numId w:val="16"/>
              </w:num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整体服务方案科学合理，内容详细，可行性高的，得15分；</w:t>
            </w:r>
          </w:p>
          <w:p>
            <w:pPr>
              <w:numPr>
                <w:ilvl w:val="0"/>
                <w:numId w:val="0"/>
              </w:numPr>
              <w:spacing w:line="360" w:lineRule="auto"/>
              <w:ind w:leftChars="200"/>
              <w:rPr>
                <w:rFonts w:hint="eastAsia" w:ascii="宋体" w:hAnsi="宋体" w:eastAsia="宋体" w:cs="宋体"/>
                <w:szCs w:val="21"/>
                <w:lang w:val="en-US" w:eastAsia="zh-CN"/>
              </w:rPr>
            </w:pPr>
            <w:r>
              <w:rPr>
                <w:rFonts w:hint="eastAsia" w:ascii="宋体" w:hAnsi="宋体" w:eastAsia="宋体" w:cs="宋体"/>
                <w:szCs w:val="21"/>
                <w:lang w:val="en-US" w:eastAsia="zh-CN"/>
              </w:rPr>
              <w:t>（2）整体服务方案较科学合理，内容较详细，可行性较高的，得10分；</w:t>
            </w:r>
          </w:p>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（3）整体服务方案一般，内容简单，可行性低的，得5分；</w:t>
            </w:r>
          </w:p>
          <w:p>
            <w:pPr>
              <w:spacing w:line="360" w:lineRule="auto"/>
              <w:ind w:left="0" w:leftChars="0" w:firstLine="420" w:firstLineChars="200"/>
              <w:rPr>
                <w:rFonts w:ascii="宋体" w:hAnsi="宋体" w:eastAsia="宋体" w:cs="宋体"/>
                <w:szCs w:val="21"/>
              </w:rPr>
            </w:pPr>
            <w:r>
              <w:rPr>
                <w:rFonts w:hint="eastAsia" w:ascii="宋体" w:hAnsi="宋体" w:eastAsia="宋体" w:cs="宋体"/>
                <w:szCs w:val="21"/>
                <w:lang w:val="en-US" w:eastAsia="zh-CN"/>
              </w:rPr>
              <w:t>（4）未提供方案的不得分。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03" w:hRule="atLeast"/>
        </w:trPr>
        <w:tc>
          <w:tcPr>
            <w:tcW w:w="746" w:type="dxa"/>
            <w:vMerge w:val="continue"/>
            <w:vAlign w:val="center"/>
          </w:tcPr>
          <w:p/>
        </w:tc>
        <w:tc>
          <w:tcPr>
            <w:tcW w:w="1620" w:type="dxa"/>
            <w:vAlign w:val="center"/>
          </w:tcPr>
          <w:p>
            <w:pPr>
              <w:jc w:val="center"/>
              <w:rPr>
                <w:rFonts w:ascii="宋体" w:hAnsi="宋体" w:eastAsia="宋体" w:cs="宋体"/>
                <w:szCs w:val="21"/>
              </w:rPr>
            </w:pPr>
            <w:r>
              <w:rPr>
                <w:rFonts w:hint="eastAsia" w:ascii="宋体" w:hAnsi="宋体" w:eastAsia="宋体" w:cs="宋体"/>
                <w:szCs w:val="21"/>
              </w:rPr>
              <w:t>培训内容基本要求</w:t>
            </w:r>
          </w:p>
          <w:p>
            <w:pPr>
              <w:jc w:val="center"/>
            </w:pPr>
            <w:r>
              <w:rPr>
                <w:rFonts w:hint="eastAsia" w:ascii="宋体" w:hAnsi="宋体" w:eastAsia="宋体" w:cs="宋体"/>
                <w:szCs w:val="21"/>
              </w:rPr>
              <w:t>（1</w:t>
            </w:r>
            <w:r>
              <w:rPr>
                <w:rFonts w:hint="eastAsia" w:ascii="宋体" w:hAnsi="宋体" w:eastAsia="宋体" w:cs="宋体"/>
                <w:szCs w:val="21"/>
                <w:lang w:val="en-US" w:eastAsia="zh-CN"/>
              </w:rPr>
              <w:t>5</w:t>
            </w:r>
            <w:r>
              <w:rPr>
                <w:rFonts w:hint="eastAsia" w:ascii="宋体" w:hAnsi="宋体" w:eastAsia="宋体" w:cs="宋体"/>
                <w:szCs w:val="21"/>
              </w:rPr>
              <w:t>.0分）</w:t>
            </w:r>
          </w:p>
        </w:tc>
        <w:tc>
          <w:tcPr>
            <w:tcW w:w="6388" w:type="dxa"/>
            <w:vAlign w:val="center"/>
          </w:tcPr>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供应商需结合采购人现有培训条件和服刑人员学习能力，设置合理的培训时间，严格按照《国家职业标准》进行课程设置，制定培训大纲、培训计划和培训内容，提供基本的教辅材料和结业考核及鉴定评价方案。 </w:t>
            </w:r>
          </w:p>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（1）根据供应商提供的培训时间、课程设置、培训内容、考核方案及鉴定评价方案和教辅材料、等情况的合理性、完整性、可执行性进行综合评审，完全满足或优于要求的得15分；</w:t>
            </w:r>
          </w:p>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（2）根据供应商提供的培训时间、课程设置、培训内容、考核方案及鉴定评价方案和教辅材料、等情况的合理性、完整性、可执行性进行综合评审，基本满足要求的得10分；</w:t>
            </w:r>
          </w:p>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（3）根据供应商提供的培训时间、课程设置、培训内容、考核方案及鉴定评价方案和教辅材料、等情况的合理性、完整性、可执行性进行综合评审，方案不完整且不具有可行性的得5分；</w:t>
            </w:r>
          </w:p>
          <w:p>
            <w:pPr>
              <w:spacing w:line="360" w:lineRule="auto"/>
              <w:ind w:left="0" w:leftChars="0" w:firstLine="420" w:firstLineChars="200"/>
              <w:rPr>
                <w:rFonts w:ascii="宋体" w:hAnsi="宋体" w:eastAsia="宋体" w:cs="宋体"/>
                <w:szCs w:val="21"/>
              </w:rPr>
            </w:pPr>
            <w:r>
              <w:rPr>
                <w:rFonts w:hint="eastAsia" w:ascii="宋体" w:hAnsi="宋体" w:eastAsia="宋体" w:cs="宋体"/>
                <w:szCs w:val="21"/>
                <w:lang w:val="en-US" w:eastAsia="zh-CN"/>
              </w:rPr>
              <w:t>（4）未提供方案的不得分。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782" w:hRule="atLeast"/>
        </w:trPr>
        <w:tc>
          <w:tcPr>
            <w:tcW w:w="746" w:type="dxa"/>
            <w:vMerge w:val="continue"/>
            <w:vAlign w:val="center"/>
          </w:tcPr>
          <w:p>
            <w:pPr>
              <w:rPr>
                <w:rFonts w:ascii="宋体" w:hAnsi="宋体" w:eastAsia="宋体" w:cs="宋体"/>
                <w:szCs w:val="21"/>
              </w:rPr>
            </w:pPr>
          </w:p>
        </w:tc>
        <w:tc>
          <w:tcPr>
            <w:tcW w:w="1620" w:type="dxa"/>
            <w:vAlign w:val="center"/>
          </w:tcPr>
          <w:p>
            <w:pPr>
              <w:jc w:val="center"/>
              <w:rPr>
                <w:rFonts w:ascii="宋体" w:hAnsi="宋体" w:eastAsia="宋体" w:cs="宋体"/>
                <w:szCs w:val="21"/>
              </w:rPr>
            </w:pPr>
            <w:r>
              <w:rPr>
                <w:rFonts w:hint="eastAsia" w:ascii="宋体" w:hAnsi="宋体" w:eastAsia="宋体" w:cs="宋体"/>
                <w:szCs w:val="21"/>
              </w:rPr>
              <w:t>培训方式基本要求</w:t>
            </w:r>
          </w:p>
          <w:p>
            <w:pPr>
              <w:jc w:val="center"/>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0</w:t>
            </w:r>
            <w:r>
              <w:rPr>
                <w:rFonts w:hint="eastAsia" w:ascii="宋体" w:hAnsi="宋体" w:eastAsia="宋体" w:cs="宋体"/>
                <w:szCs w:val="21"/>
              </w:rPr>
              <w:t>.0分）</w:t>
            </w:r>
          </w:p>
        </w:tc>
        <w:tc>
          <w:tcPr>
            <w:tcW w:w="6388" w:type="dxa"/>
            <w:vAlign w:val="center"/>
          </w:tcPr>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（1）培训过程中，供应商根据培训需要，采用理论、实操等基本的授课方式进行培训，培训方式较为灵活。完全满足或优于要求的得10分；</w:t>
            </w:r>
          </w:p>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（2）培训过程中，供应商根据培训需要，采用理论、实操等基本的授课方式进行培训，培训方式较为灵活。基本满足要求的得7 分；</w:t>
            </w:r>
          </w:p>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（3）培训过程中，供应商根据培训需要，采用理论、实操等基本的授课方式进行培训，培训方式较为灵活。培训方式不合理的得4 分；</w:t>
            </w:r>
          </w:p>
          <w:p>
            <w:pPr>
              <w:spacing w:line="360" w:lineRule="auto"/>
              <w:ind w:left="0" w:leftChars="0" w:firstLine="420" w:firstLineChars="200"/>
              <w:rPr>
                <w:rFonts w:ascii="宋体" w:hAnsi="宋体" w:eastAsia="宋体" w:cs="宋体"/>
                <w:szCs w:val="21"/>
              </w:rPr>
            </w:pPr>
            <w:r>
              <w:rPr>
                <w:rFonts w:hint="eastAsia" w:ascii="宋体" w:hAnsi="宋体" w:eastAsia="宋体" w:cs="宋体"/>
                <w:szCs w:val="21"/>
                <w:lang w:val="en-US" w:eastAsia="zh-CN"/>
              </w:rPr>
              <w:t>（4）未提供的不得分。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782" w:hRule="atLeast"/>
        </w:trPr>
        <w:tc>
          <w:tcPr>
            <w:tcW w:w="746" w:type="dxa"/>
            <w:vMerge w:val="continue"/>
            <w:vAlign w:val="center"/>
          </w:tcPr>
          <w:p>
            <w:pPr>
              <w:rPr>
                <w:rFonts w:ascii="宋体" w:hAnsi="宋体" w:eastAsia="宋体" w:cs="宋体"/>
                <w:szCs w:val="21"/>
              </w:rPr>
            </w:pPr>
          </w:p>
        </w:tc>
        <w:tc>
          <w:tcPr>
            <w:tcW w:w="1620" w:type="dxa"/>
            <w:vAlign w:val="center"/>
          </w:tcPr>
          <w:p>
            <w:pPr>
              <w:jc w:val="center"/>
              <w:rPr>
                <w:rFonts w:hint="eastAsia" w:ascii="宋体" w:hAnsi="宋体" w:eastAsia="宋体" w:cs="宋体"/>
                <w:szCs w:val="21"/>
                <w:lang w:val="en-US" w:eastAsia="zh-CN"/>
              </w:rPr>
            </w:pPr>
            <w:bookmarkStart w:id="20" w:name="OLE_LINK8"/>
            <w:r>
              <w:rPr>
                <w:rFonts w:hint="eastAsia" w:ascii="宋体" w:hAnsi="宋体" w:eastAsia="宋体" w:cs="宋体"/>
                <w:szCs w:val="21"/>
              </w:rPr>
              <w:t>培训</w:t>
            </w:r>
            <w:r>
              <w:rPr>
                <w:rFonts w:hint="eastAsia" w:ascii="宋体" w:hAnsi="宋体" w:eastAsia="宋体" w:cs="宋体"/>
                <w:szCs w:val="21"/>
                <w:lang w:val="en-US" w:eastAsia="zh-CN"/>
              </w:rPr>
              <w:t>质量保障措施</w:t>
            </w:r>
            <w:bookmarkEnd w:id="20"/>
          </w:p>
          <w:p>
            <w:pPr>
              <w:jc w:val="center"/>
              <w:rPr>
                <w:rFonts w:hint="default"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0</w:t>
            </w:r>
            <w:r>
              <w:rPr>
                <w:rFonts w:hint="eastAsia" w:ascii="宋体" w:hAnsi="宋体" w:eastAsia="宋体" w:cs="宋体"/>
                <w:szCs w:val="21"/>
              </w:rPr>
              <w:t>.0分）</w:t>
            </w:r>
          </w:p>
        </w:tc>
        <w:tc>
          <w:tcPr>
            <w:tcW w:w="6388" w:type="dxa"/>
            <w:vAlign w:val="center"/>
          </w:tcPr>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（1）有健全的培训管理制度（包括学员管理制度、教师管理制度、安全管理制度、考勤制度、考核鉴定管理制度等），内容全面可行的得10分；</w:t>
            </w:r>
          </w:p>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（2）有健全的培训管理制度（包括学员管理制度、教师管理制度、安全管理制度、考勤制度、考核鉴定管理制度等）内容基本涵盖的得7分；</w:t>
            </w:r>
          </w:p>
          <w:p>
            <w:pPr>
              <w:spacing w:line="360" w:lineRule="auto"/>
              <w:ind w:left="0" w:leftChars="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（3）有健全的培训管理制度（包括学员管理制度、教师管理制度、安全管理制度、考勤制度、考核鉴定管理制度等）内容不完整得4分；</w:t>
            </w:r>
          </w:p>
          <w:p>
            <w:pPr>
              <w:spacing w:line="360" w:lineRule="auto"/>
              <w:ind w:left="0" w:leftChars="0" w:firstLine="420" w:firstLineChars="200"/>
              <w:rPr>
                <w:rFonts w:ascii="宋体" w:hAnsi="宋体" w:eastAsia="宋体" w:cs="宋体"/>
                <w:szCs w:val="21"/>
              </w:rPr>
            </w:pPr>
            <w:r>
              <w:rPr>
                <w:rFonts w:hint="eastAsia" w:ascii="宋体" w:hAnsi="宋体" w:eastAsia="宋体" w:cs="宋体"/>
                <w:szCs w:val="21"/>
                <w:lang w:val="en-US" w:eastAsia="zh-CN"/>
              </w:rPr>
              <w:t>（4）未提供不得分</w:t>
            </w:r>
            <w:r>
              <w:rPr>
                <w:rFonts w:hint="eastAsia" w:ascii="宋体" w:hAnsi="宋体" w:eastAsia="宋体" w:cs="宋体"/>
                <w:szCs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533" w:hRule="atLeast"/>
        </w:trPr>
        <w:tc>
          <w:tcPr>
            <w:tcW w:w="746" w:type="dxa"/>
            <w:vAlign w:val="center"/>
          </w:tcPr>
          <w:p>
            <w:pPr>
              <w:jc w:val="center"/>
              <w:rPr>
                <w:rFonts w:ascii="宋体" w:hAnsi="宋体" w:eastAsia="宋体" w:cs="宋体"/>
                <w:szCs w:val="21"/>
              </w:rPr>
            </w:pPr>
            <w:r>
              <w:rPr>
                <w:rFonts w:hint="eastAsia" w:ascii="宋体" w:hAnsi="宋体" w:eastAsia="宋体" w:cs="宋体"/>
                <w:szCs w:val="21"/>
              </w:rPr>
              <w:t>投标报价</w:t>
            </w:r>
          </w:p>
        </w:tc>
        <w:tc>
          <w:tcPr>
            <w:tcW w:w="1620" w:type="dxa"/>
            <w:vAlign w:val="center"/>
          </w:tcPr>
          <w:p>
            <w:pPr>
              <w:jc w:val="center"/>
              <w:rPr>
                <w:rFonts w:ascii="宋体" w:hAnsi="宋体" w:eastAsia="宋体" w:cs="宋体"/>
                <w:szCs w:val="21"/>
              </w:rPr>
            </w:pPr>
            <w:r>
              <w:rPr>
                <w:rFonts w:hint="eastAsia" w:ascii="宋体" w:hAnsi="宋体" w:eastAsia="宋体" w:cs="宋体"/>
                <w:szCs w:val="21"/>
              </w:rPr>
              <w:t>投标报价得分 (</w:t>
            </w:r>
            <w:r>
              <w:rPr>
                <w:rFonts w:hint="eastAsia" w:ascii="宋体" w:hAnsi="宋体" w:eastAsia="宋体" w:cs="宋体"/>
                <w:szCs w:val="21"/>
                <w:lang w:val="en-US" w:eastAsia="zh-CN"/>
              </w:rPr>
              <w:t>20</w:t>
            </w:r>
            <w:r>
              <w:rPr>
                <w:rFonts w:hint="eastAsia" w:ascii="宋体" w:hAnsi="宋体" w:eastAsia="宋体" w:cs="宋体"/>
                <w:szCs w:val="21"/>
              </w:rPr>
              <w:t>.0分）</w:t>
            </w:r>
          </w:p>
        </w:tc>
        <w:tc>
          <w:tcPr>
            <w:tcW w:w="6388" w:type="dxa"/>
            <w:vAlign w:val="center"/>
          </w:tcPr>
          <w:p>
            <w:pPr>
              <w:spacing w:line="360" w:lineRule="auto"/>
              <w:rPr>
                <w:rFonts w:ascii="宋体" w:hAnsi="宋体" w:eastAsia="宋体" w:cs="宋体"/>
                <w:szCs w:val="21"/>
              </w:rPr>
            </w:pPr>
            <w:r>
              <w:rPr>
                <w:rFonts w:hint="eastAsia" w:ascii="宋体" w:hAnsi="宋体" w:eastAsia="宋体" w:cs="宋体"/>
                <w:szCs w:val="21"/>
              </w:rPr>
              <w:t>投标报价得分＝（评标基准价/投标报价）×价格分值</w:t>
            </w:r>
          </w:p>
          <w:p>
            <w:pPr>
              <w:spacing w:line="360" w:lineRule="auto"/>
              <w:rPr>
                <w:rFonts w:ascii="宋体" w:hAnsi="宋体" w:eastAsia="宋体" w:cs="宋体"/>
                <w:szCs w:val="21"/>
              </w:rPr>
            </w:pPr>
            <w:r>
              <w:rPr>
                <w:rFonts w:hint="eastAsia" w:ascii="宋体" w:hAnsi="宋体" w:eastAsia="宋体" w:cs="宋体"/>
                <w:szCs w:val="21"/>
              </w:rPr>
              <w:t>注：价格分采用低价优先法计算。即满足招标文件要求且投标价格最低的投标报价为评标基准价。（投标报价=项目预算×投标折扣率）</w:t>
            </w:r>
          </w:p>
        </w:tc>
      </w:tr>
    </w:tbl>
    <w:p>
      <w:pPr>
        <w:rPr>
          <w:rFonts w:ascii="宋体" w:hAnsi="宋体" w:eastAsia="宋体" w:cs="宋体"/>
          <w:bCs/>
          <w:color w:val="000000"/>
          <w:sz w:val="24"/>
          <w:szCs w:val="24"/>
        </w:rPr>
        <w:sectPr>
          <w:type w:val="continuous"/>
          <w:pgSz w:w="11906" w:h="16838"/>
          <w:pgMar w:top="1440" w:right="1800" w:bottom="1440" w:left="1800" w:header="851" w:footer="992" w:gutter="0"/>
          <w:cols w:space="425" w:num="1"/>
          <w:docGrid w:type="lines" w:linePitch="312" w:charSpace="0"/>
        </w:sectPr>
      </w:pPr>
      <w:r>
        <w:rPr>
          <w:rFonts w:hint="eastAsia" w:ascii="宋体" w:hAnsi="宋体" w:eastAsia="宋体" w:cs="宋体"/>
          <w:bCs/>
          <w:color w:val="000000"/>
          <w:sz w:val="24"/>
          <w:szCs w:val="24"/>
        </w:rPr>
        <w:t>注：各评委按规定的范围内进行量化打分，并统计总分</w:t>
      </w:r>
    </w:p>
    <w:p>
      <w:pPr>
        <w:spacing w:line="14" w:lineRule="exact"/>
        <w:rPr>
          <w:rFonts w:ascii="宋体" w:hAnsi="宋体" w:eastAsia="宋体" w:cs="宋体"/>
        </w:rPr>
        <w:sectPr>
          <w:type w:val="continuous"/>
          <w:pgSz w:w="11900" w:h="16840"/>
          <w:pgMar w:top="1305" w:right="1279" w:bottom="919" w:left="1427" w:header="851" w:footer="919" w:gutter="0"/>
          <w:cols w:space="0" w:num="1"/>
        </w:sectPr>
      </w:pPr>
    </w:p>
    <w:p>
      <w:pPr>
        <w:spacing w:line="14" w:lineRule="exact"/>
        <w:jc w:val="center"/>
        <w:rPr>
          <w:rFonts w:ascii="宋体" w:hAnsi="宋体" w:eastAsia="宋体" w:cs="宋体"/>
        </w:rPr>
        <w:sectPr>
          <w:type w:val="continuous"/>
          <w:pgSz w:w="11900" w:h="16840"/>
          <w:pgMar w:top="1305" w:right="1279" w:bottom="919" w:left="1418" w:header="851" w:footer="919" w:gutter="0"/>
          <w:cols w:space="0" w:num="1"/>
        </w:sectPr>
      </w:pPr>
    </w:p>
    <w:p>
      <w:pPr>
        <w:rPr>
          <w:rFonts w:ascii="宋体" w:hAnsi="宋体" w:eastAsia="宋体" w:cs="宋体"/>
          <w:bCs/>
          <w:color w:val="000000"/>
          <w:sz w:val="28"/>
        </w:rPr>
      </w:pPr>
    </w:p>
    <w:p>
      <w:pPr>
        <w:autoSpaceDE w:val="0"/>
        <w:autoSpaceDN w:val="0"/>
        <w:spacing w:line="370" w:lineRule="exact"/>
        <w:jc w:val="center"/>
        <w:outlineLvl w:val="0"/>
        <w:rPr>
          <w:rFonts w:ascii="宋体" w:hAnsi="宋体" w:eastAsia="宋体" w:cs="宋体"/>
          <w:b/>
          <w:color w:val="000000"/>
          <w:sz w:val="36"/>
          <w:szCs w:val="36"/>
        </w:rPr>
      </w:pPr>
      <w:bookmarkStart w:id="21" w:name="_Toc3627"/>
      <w:r>
        <w:rPr>
          <w:rFonts w:hint="eastAsia" w:ascii="宋体" w:hAnsi="宋体" w:eastAsia="宋体" w:cs="宋体"/>
          <w:b/>
          <w:color w:val="000000"/>
          <w:sz w:val="36"/>
          <w:szCs w:val="36"/>
        </w:rPr>
        <w:t>第四部分 合同书格式</w:t>
      </w:r>
      <w:bookmarkEnd w:id="21"/>
    </w:p>
    <w:p>
      <w:pPr>
        <w:autoSpaceDE w:val="0"/>
        <w:autoSpaceDN w:val="0"/>
        <w:spacing w:line="370" w:lineRule="exact"/>
        <w:jc w:val="left"/>
        <w:rPr>
          <w:rFonts w:ascii="宋体" w:hAnsi="宋体" w:eastAsia="宋体" w:cs="宋体"/>
        </w:rPr>
      </w:pPr>
      <w:r>
        <w:rPr>
          <w:rFonts w:hint="eastAsia" w:ascii="宋体" w:hAnsi="宋体" w:eastAsia="宋体" w:cs="宋体"/>
          <w:bCs/>
          <w:color w:val="000000"/>
          <w:sz w:val="28"/>
        </w:rPr>
        <w:t>合同编号：</w:t>
      </w:r>
    </w:p>
    <w:p>
      <w:pPr>
        <w:spacing w:line="14" w:lineRule="exact"/>
        <w:jc w:val="center"/>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line="1530" w:lineRule="exact"/>
        <w:ind w:left="429" w:right="2000" w:firstLine="1575"/>
        <w:jc w:val="left"/>
        <w:rPr>
          <w:rFonts w:ascii="宋体" w:hAnsi="宋体" w:eastAsia="宋体" w:cs="宋体"/>
          <w:bCs/>
          <w:color w:val="000000"/>
          <w:sz w:val="71"/>
        </w:rPr>
      </w:pPr>
      <w:bookmarkStart w:id="22" w:name="_Toc23420"/>
      <w:bookmarkStart w:id="23" w:name="_Toc28867"/>
      <w:bookmarkStart w:id="24" w:name="_Toc220"/>
      <w:bookmarkStart w:id="25" w:name="_Toc5629"/>
    </w:p>
    <w:p>
      <w:pPr>
        <w:autoSpaceDE w:val="0"/>
        <w:autoSpaceDN w:val="0"/>
        <w:spacing w:line="1530" w:lineRule="exact"/>
        <w:ind w:left="429" w:right="2000" w:firstLine="1575"/>
        <w:jc w:val="left"/>
        <w:rPr>
          <w:rFonts w:ascii="宋体" w:hAnsi="宋体" w:eastAsia="宋体" w:cs="宋体"/>
          <w:bCs/>
          <w:color w:val="000000"/>
          <w:sz w:val="71"/>
        </w:rPr>
      </w:pPr>
    </w:p>
    <w:p>
      <w:pPr>
        <w:autoSpaceDE w:val="0"/>
        <w:autoSpaceDN w:val="0"/>
        <w:spacing w:line="1530" w:lineRule="exact"/>
        <w:ind w:left="429" w:right="2000" w:firstLine="1575"/>
        <w:jc w:val="left"/>
        <w:rPr>
          <w:rFonts w:ascii="宋体" w:hAnsi="宋体" w:eastAsia="宋体" w:cs="宋体"/>
          <w:bCs/>
          <w:color w:val="000000"/>
          <w:sz w:val="71"/>
        </w:rPr>
      </w:pPr>
      <w:bookmarkStart w:id="26" w:name="_Toc22839"/>
      <w:bookmarkStart w:id="27" w:name="_Toc7648"/>
      <w:r>
        <w:rPr>
          <w:rFonts w:hint="eastAsia" w:ascii="宋体" w:hAnsi="宋体" w:eastAsia="宋体" w:cs="宋体"/>
          <w:bCs/>
          <w:color w:val="000000"/>
          <w:sz w:val="71"/>
        </w:rPr>
        <w:t>政府采购合同书</w:t>
      </w:r>
      <w:bookmarkEnd w:id="26"/>
      <w:bookmarkEnd w:id="27"/>
      <w:r>
        <w:rPr>
          <w:rFonts w:hint="eastAsia" w:ascii="宋体" w:hAnsi="宋体" w:eastAsia="宋体" w:cs="宋体"/>
          <w:bCs/>
          <w:color w:val="000000"/>
          <w:sz w:val="71"/>
        </w:rPr>
        <w:t xml:space="preserve"> </w:t>
      </w:r>
    </w:p>
    <w:p>
      <w:pPr>
        <w:autoSpaceDE w:val="0"/>
        <w:autoSpaceDN w:val="0"/>
        <w:spacing w:line="1530" w:lineRule="exact"/>
        <w:ind w:left="429" w:right="2000" w:firstLine="1575"/>
        <w:jc w:val="left"/>
        <w:rPr>
          <w:rFonts w:ascii="宋体" w:hAnsi="宋体" w:eastAsia="宋体" w:cs="宋体"/>
          <w:bCs/>
          <w:color w:val="000000"/>
          <w:sz w:val="71"/>
        </w:rPr>
      </w:pPr>
    </w:p>
    <w:p>
      <w:pPr>
        <w:autoSpaceDE w:val="0"/>
        <w:autoSpaceDN w:val="0"/>
        <w:spacing w:line="1530" w:lineRule="exact"/>
        <w:ind w:right="2000" w:firstLine="840" w:firstLineChars="300"/>
        <w:jc w:val="left"/>
        <w:rPr>
          <w:rFonts w:ascii="宋体" w:hAnsi="宋体" w:eastAsia="宋体" w:cs="宋体"/>
        </w:rPr>
      </w:pPr>
      <w:bookmarkStart w:id="28" w:name="_Toc19811"/>
      <w:bookmarkStart w:id="29" w:name="_Toc154"/>
      <w:r>
        <w:rPr>
          <w:rFonts w:hint="eastAsia" w:ascii="宋体" w:hAnsi="宋体" w:eastAsia="宋体" w:cs="宋体"/>
          <w:bCs/>
          <w:color w:val="000000"/>
          <w:sz w:val="28"/>
        </w:rPr>
        <w:t>采购项目编号：</w:t>
      </w:r>
      <w:bookmarkEnd w:id="22"/>
      <w:bookmarkEnd w:id="23"/>
      <w:bookmarkEnd w:id="24"/>
      <w:bookmarkEnd w:id="25"/>
      <w:bookmarkEnd w:id="28"/>
      <w:bookmarkEnd w:id="29"/>
      <w:r>
        <w:rPr>
          <w:rFonts w:hint="eastAsia" w:ascii="宋体" w:hAnsi="宋体" w:eastAsia="宋体" w:cs="宋体"/>
          <w:bCs/>
          <w:color w:val="000000"/>
          <w:sz w:val="28"/>
        </w:rPr>
        <w:t>GDJYHY2025-C040701</w:t>
      </w:r>
    </w:p>
    <w:p>
      <w:pPr>
        <w:autoSpaceDE w:val="0"/>
        <w:autoSpaceDN w:val="0"/>
        <w:spacing w:line="528" w:lineRule="exact"/>
        <w:jc w:val="left"/>
        <w:rPr>
          <w:rFonts w:ascii="宋体" w:hAnsi="宋体" w:eastAsia="宋体" w:cs="宋体"/>
        </w:rPr>
      </w:pPr>
    </w:p>
    <w:p>
      <w:pPr>
        <w:autoSpaceDE w:val="0"/>
        <w:autoSpaceDN w:val="0"/>
        <w:spacing w:line="402" w:lineRule="exact"/>
        <w:ind w:left="2798" w:leftChars="399" w:right="423" w:hanging="1960" w:hangingChars="700"/>
        <w:jc w:val="left"/>
        <w:rPr>
          <w:rFonts w:hint="eastAsia" w:ascii="宋体" w:hAnsi="宋体" w:eastAsia="宋体" w:cs="宋体"/>
          <w:lang w:eastAsia="zh-CN"/>
        </w:rPr>
      </w:pPr>
      <w:r>
        <w:rPr>
          <w:rFonts w:hint="eastAsia" w:ascii="宋体" w:hAnsi="宋体" w:eastAsia="宋体" w:cs="宋体"/>
          <w:bCs/>
          <w:color w:val="000000"/>
          <w:sz w:val="28"/>
        </w:rPr>
        <w:t>采购项目名称：</w:t>
      </w:r>
      <w:r>
        <w:rPr>
          <w:rFonts w:hint="eastAsia" w:ascii="宋体" w:hAnsi="宋体" w:eastAsia="宋体" w:cs="宋体"/>
          <w:bCs/>
          <w:color w:val="000000"/>
          <w:sz w:val="28"/>
          <w:lang w:eastAsia="zh-CN"/>
        </w:rPr>
        <w:t>广东省河源监狱服刑人员职业技能和劳动技术岗前培训服务项目</w:t>
      </w:r>
    </w:p>
    <w:p>
      <w:pPr>
        <w:spacing w:line="14" w:lineRule="exact"/>
        <w:jc w:val="center"/>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line="2316" w:lineRule="exact"/>
        <w:jc w:val="left"/>
        <w:rPr>
          <w:rFonts w:ascii="宋体" w:hAnsi="宋体" w:eastAsia="宋体" w:cs="宋体"/>
        </w:rPr>
      </w:pPr>
    </w:p>
    <w:p>
      <w:pPr>
        <w:autoSpaceDE w:val="0"/>
        <w:autoSpaceDN w:val="0"/>
        <w:spacing w:line="378" w:lineRule="exact"/>
        <w:ind w:right="16" w:firstLine="360"/>
        <w:jc w:val="left"/>
        <w:rPr>
          <w:rFonts w:ascii="宋体" w:hAnsi="宋体" w:eastAsia="宋体" w:cs="宋体"/>
        </w:rPr>
      </w:pPr>
      <w:r>
        <w:rPr>
          <w:rFonts w:hint="eastAsia" w:ascii="宋体" w:hAnsi="宋体" w:eastAsia="宋体" w:cs="宋体"/>
          <w:bCs/>
          <w:color w:val="000000"/>
          <w:sz w:val="23"/>
        </w:rPr>
        <w:t>注：本合同仅为合同的参考文本，合同签订双方可根据项目的具体要求进行修订，</w:t>
      </w:r>
      <w:r>
        <w:rPr>
          <w:rFonts w:hint="eastAsia" w:ascii="宋体" w:hAnsi="宋体" w:eastAsia="宋体" w:cs="宋体"/>
          <w:bCs/>
          <w:color w:val="000000"/>
          <w:sz w:val="23"/>
          <w:u w:val="single"/>
        </w:rPr>
        <w:t>但合同条款不得与磋商文件和成交供应商磋商响应文件有实质性偏离。</w:t>
      </w:r>
    </w:p>
    <w:p>
      <w:pPr>
        <w:spacing w:line="14" w:lineRule="exact"/>
        <w:jc w:val="center"/>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before="120" w:beforeLines="50" w:line="234" w:lineRule="exact"/>
        <w:ind w:left="11"/>
        <w:jc w:val="left"/>
        <w:rPr>
          <w:rFonts w:ascii="宋体" w:hAnsi="宋体" w:eastAsia="宋体" w:cs="宋体"/>
          <w:sz w:val="24"/>
          <w:szCs w:val="24"/>
        </w:rPr>
      </w:pPr>
      <w:r>
        <w:rPr>
          <w:rFonts w:hint="eastAsia" w:ascii="宋体" w:hAnsi="宋体" w:eastAsia="宋体" w:cs="宋体"/>
          <w:bCs/>
          <w:color w:val="000000"/>
          <w:sz w:val="24"/>
          <w:szCs w:val="24"/>
        </w:rPr>
        <w:t>甲 方（采购方）：</w:t>
      </w:r>
    </w:p>
    <w:p>
      <w:pPr>
        <w:autoSpaceDE w:val="0"/>
        <w:autoSpaceDN w:val="0"/>
        <w:spacing w:line="360" w:lineRule="auto"/>
        <w:jc w:val="left"/>
        <w:rPr>
          <w:rFonts w:ascii="宋体" w:hAnsi="宋体" w:eastAsia="宋体" w:cs="宋体"/>
          <w:sz w:val="24"/>
          <w:szCs w:val="24"/>
        </w:rPr>
      </w:pPr>
      <w:r>
        <w:rPr>
          <w:rFonts w:hint="eastAsia" w:ascii="宋体" w:hAnsi="宋体" w:eastAsia="宋体" w:cs="宋体"/>
          <w:bCs/>
          <w:color w:val="000000"/>
          <w:sz w:val="24"/>
          <w:szCs w:val="24"/>
        </w:rPr>
        <w:t>乙 方（供应方）：</w:t>
      </w:r>
    </w:p>
    <w:p>
      <w:pPr>
        <w:autoSpaceDE w:val="0"/>
        <w:autoSpaceDN w:val="0"/>
        <w:spacing w:line="360" w:lineRule="auto"/>
        <w:jc w:val="left"/>
        <w:rPr>
          <w:rFonts w:ascii="宋体" w:hAnsi="宋体" w:eastAsia="宋体" w:cs="宋体"/>
          <w:sz w:val="24"/>
          <w:szCs w:val="24"/>
        </w:rPr>
      </w:pPr>
    </w:p>
    <w:p>
      <w:pPr>
        <w:tabs>
          <w:tab w:val="left" w:pos="720"/>
        </w:tabs>
        <w:spacing w:line="360" w:lineRule="auto"/>
        <w:rPr>
          <w:rFonts w:ascii="宋体" w:hAnsi="宋体" w:eastAsia="宋体" w:cs="宋体"/>
          <w:b/>
          <w:sz w:val="24"/>
          <w:szCs w:val="24"/>
        </w:rPr>
      </w:pPr>
      <w:r>
        <w:rPr>
          <w:rFonts w:hint="eastAsia" w:ascii="宋体" w:hAnsi="宋体" w:eastAsia="宋体" w:cs="宋体"/>
          <w:b/>
          <w:sz w:val="24"/>
          <w:szCs w:val="24"/>
        </w:rPr>
        <w:t>甲    方：</w:t>
      </w:r>
      <w:r>
        <w:rPr>
          <w:rFonts w:hint="eastAsia" w:ascii="宋体" w:hAnsi="宋体" w:eastAsia="宋体" w:cs="宋体"/>
          <w:b/>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电    话：           　   传  真：           地  址：</w:t>
      </w:r>
    </w:p>
    <w:p>
      <w:pPr>
        <w:spacing w:line="360" w:lineRule="auto"/>
        <w:rPr>
          <w:rFonts w:ascii="宋体" w:hAnsi="宋体" w:eastAsia="宋体" w:cs="宋体"/>
          <w:b/>
          <w:sz w:val="24"/>
          <w:szCs w:val="24"/>
          <w:u w:val="single"/>
        </w:rPr>
      </w:pPr>
      <w:r>
        <w:rPr>
          <w:rFonts w:hint="eastAsia" w:ascii="宋体" w:hAnsi="宋体" w:eastAsia="宋体" w:cs="宋体"/>
          <w:b/>
          <w:sz w:val="24"/>
          <w:szCs w:val="24"/>
        </w:rPr>
        <w:t>乙    方：</w:t>
      </w:r>
      <w:r>
        <w:rPr>
          <w:rFonts w:hint="eastAsia" w:ascii="宋体" w:hAnsi="宋体" w:eastAsia="宋体" w:cs="宋体"/>
          <w:b/>
          <w:sz w:val="24"/>
          <w:szCs w:val="24"/>
          <w:u w:val="single"/>
        </w:rPr>
        <w:t xml:space="preserve">                    </w:t>
      </w:r>
    </w:p>
    <w:p>
      <w:pPr>
        <w:spacing w:line="360" w:lineRule="auto"/>
        <w:rPr>
          <w:rFonts w:ascii="宋体" w:hAnsi="宋体" w:eastAsia="宋体" w:cs="宋体"/>
          <w:sz w:val="24"/>
          <w:szCs w:val="24"/>
        </w:rPr>
      </w:pPr>
      <w:r>
        <w:rPr>
          <w:rFonts w:hint="eastAsia" w:ascii="宋体" w:hAnsi="宋体" w:eastAsia="宋体" w:cs="宋体"/>
          <w:sz w:val="24"/>
          <w:szCs w:val="24"/>
        </w:rPr>
        <w:t xml:space="preserve">电    话：                传  真：           地  址：   </w:t>
      </w:r>
    </w:p>
    <w:p>
      <w:pPr>
        <w:tabs>
          <w:tab w:val="left" w:pos="720"/>
        </w:tabs>
        <w:spacing w:line="360" w:lineRule="auto"/>
        <w:rPr>
          <w:rFonts w:ascii="宋体" w:hAnsi="宋体" w:eastAsia="宋体" w:cs="宋体"/>
          <w:b/>
          <w:sz w:val="24"/>
          <w:szCs w:val="24"/>
        </w:rPr>
      </w:pPr>
      <w:r>
        <w:rPr>
          <w:rFonts w:hint="eastAsia" w:ascii="宋体" w:hAnsi="宋体" w:eastAsia="宋体" w:cs="宋体"/>
          <w:sz w:val="24"/>
          <w:szCs w:val="24"/>
        </w:rPr>
        <w:t xml:space="preserve">项目名称：                                   采购编号：               </w:t>
      </w:r>
    </w:p>
    <w:p>
      <w:pPr>
        <w:spacing w:line="360" w:lineRule="auto"/>
        <w:rPr>
          <w:rFonts w:ascii="宋体" w:hAnsi="宋体" w:eastAsia="宋体" w:cs="宋体"/>
          <w:sz w:val="24"/>
          <w:szCs w:val="24"/>
        </w:rPr>
      </w:pPr>
      <w:r>
        <w:rPr>
          <w:rFonts w:hint="eastAsia" w:ascii="宋体" w:hAnsi="宋体" w:eastAsia="宋体" w:cs="宋体"/>
          <w:sz w:val="24"/>
          <w:szCs w:val="24"/>
        </w:rPr>
        <w:t xml:space="preserve">    根据 </w:t>
      </w:r>
      <w:r>
        <w:rPr>
          <w:rFonts w:hint="eastAsia" w:ascii="宋体" w:hAnsi="宋体" w:eastAsia="宋体" w:cs="宋体"/>
          <w:sz w:val="24"/>
          <w:szCs w:val="24"/>
          <w:u w:val="single"/>
        </w:rPr>
        <w:t xml:space="preserve">                    </w:t>
      </w:r>
      <w:r>
        <w:rPr>
          <w:rFonts w:hint="eastAsia" w:ascii="宋体" w:hAnsi="宋体" w:eastAsia="宋体" w:cs="宋体"/>
          <w:sz w:val="24"/>
          <w:szCs w:val="24"/>
        </w:rPr>
        <w:t>项目的采购结果，按照《中华人民共和国民法典》等相关法规的规定，经双方协商，本着平等互利和诚实信用的原则，一致同意签订本合同如下。</w:t>
      </w:r>
    </w:p>
    <w:p>
      <w:pPr>
        <w:numPr>
          <w:ilvl w:val="0"/>
          <w:numId w:val="17"/>
        </w:numPr>
        <w:tabs>
          <w:tab w:val="left" w:pos="630"/>
        </w:tabs>
        <w:spacing w:line="360" w:lineRule="auto"/>
        <w:ind w:left="0" w:firstLine="0"/>
        <w:rPr>
          <w:rFonts w:ascii="宋体" w:hAnsi="宋体" w:eastAsia="宋体" w:cs="宋体"/>
          <w:b/>
          <w:sz w:val="24"/>
          <w:szCs w:val="24"/>
        </w:rPr>
      </w:pPr>
      <w:r>
        <w:rPr>
          <w:rFonts w:hint="eastAsia" w:ascii="宋体" w:hAnsi="宋体" w:eastAsia="宋体" w:cs="宋体"/>
          <w:b/>
          <w:sz w:val="24"/>
          <w:szCs w:val="24"/>
        </w:rPr>
        <w:t>服务范围：</w:t>
      </w:r>
      <w:r>
        <w:rPr>
          <w:rFonts w:hint="eastAsia" w:ascii="宋体" w:hAnsi="宋体" w:eastAsia="宋体" w:cs="宋体"/>
          <w:sz w:val="24"/>
          <w:szCs w:val="24"/>
          <w:u w:val="single"/>
        </w:rPr>
        <w:t xml:space="preserve">                    </w:t>
      </w:r>
    </w:p>
    <w:p>
      <w:pPr>
        <w:numPr>
          <w:ilvl w:val="0"/>
          <w:numId w:val="17"/>
        </w:numPr>
        <w:tabs>
          <w:tab w:val="left" w:pos="630"/>
        </w:tabs>
        <w:spacing w:line="360" w:lineRule="auto"/>
        <w:ind w:left="0" w:firstLine="0"/>
        <w:rPr>
          <w:rFonts w:ascii="宋体" w:hAnsi="宋体" w:eastAsia="宋体" w:cs="宋体"/>
          <w:b/>
          <w:sz w:val="24"/>
          <w:szCs w:val="24"/>
        </w:rPr>
      </w:pPr>
      <w:r>
        <w:rPr>
          <w:rFonts w:hint="eastAsia" w:ascii="宋体" w:hAnsi="宋体" w:eastAsia="宋体" w:cs="宋体"/>
          <w:b/>
          <w:sz w:val="24"/>
          <w:szCs w:val="24"/>
        </w:rPr>
        <w:t>服务内容及要求：</w:t>
      </w:r>
      <w:r>
        <w:rPr>
          <w:rFonts w:hint="eastAsia" w:ascii="宋体" w:hAnsi="宋体" w:eastAsia="宋体" w:cs="宋体"/>
          <w:sz w:val="24"/>
          <w:szCs w:val="24"/>
          <w:u w:val="single"/>
        </w:rPr>
        <w:t xml:space="preserve">                    </w:t>
      </w:r>
      <w:r>
        <w:rPr>
          <w:rFonts w:hint="eastAsia" w:ascii="宋体" w:hAnsi="宋体" w:eastAsia="宋体" w:cs="宋体"/>
          <w:b/>
          <w:sz w:val="24"/>
          <w:szCs w:val="24"/>
        </w:rPr>
        <w:t xml:space="preserve">              </w:t>
      </w:r>
    </w:p>
    <w:p>
      <w:pPr>
        <w:spacing w:line="360" w:lineRule="auto"/>
        <w:rPr>
          <w:rFonts w:ascii="宋体" w:hAnsi="宋体" w:eastAsia="宋体" w:cs="宋体"/>
          <w:b/>
          <w:sz w:val="24"/>
          <w:szCs w:val="24"/>
        </w:rPr>
      </w:pPr>
      <w:r>
        <w:rPr>
          <w:rFonts w:hint="eastAsia" w:ascii="宋体" w:hAnsi="宋体" w:eastAsia="宋体" w:cs="宋体"/>
          <w:b/>
          <w:sz w:val="24"/>
          <w:szCs w:val="24"/>
        </w:rPr>
        <w:t>三、合同金额</w:t>
      </w:r>
    </w:p>
    <w:p>
      <w:pPr>
        <w:pStyle w:val="2"/>
        <w:spacing w:line="360" w:lineRule="auto"/>
        <w:ind w:firstLine="480" w:firstLineChars="200"/>
        <w:rPr>
          <w:rFonts w:hAnsi="宋体" w:eastAsia="宋体" w:cs="宋体"/>
          <w:sz w:val="24"/>
          <w:szCs w:val="24"/>
        </w:rPr>
      </w:pPr>
      <w:r>
        <w:rPr>
          <w:rFonts w:hint="eastAsia" w:hAnsi="宋体" w:eastAsia="宋体" w:cs="宋体"/>
          <w:sz w:val="24"/>
          <w:szCs w:val="24"/>
        </w:rPr>
        <w:t>合同金额为（大写）：_________________元（￥_______________元）人民币。</w:t>
      </w:r>
    </w:p>
    <w:p>
      <w:pPr>
        <w:spacing w:line="360" w:lineRule="auto"/>
        <w:rPr>
          <w:rFonts w:ascii="宋体" w:hAnsi="宋体" w:eastAsia="宋体" w:cs="宋体"/>
          <w:b/>
          <w:sz w:val="24"/>
          <w:szCs w:val="24"/>
        </w:rPr>
      </w:pPr>
      <w:r>
        <w:rPr>
          <w:rFonts w:hint="eastAsia" w:ascii="宋体" w:hAnsi="宋体" w:eastAsia="宋体" w:cs="宋体"/>
          <w:b/>
          <w:sz w:val="24"/>
          <w:szCs w:val="24"/>
        </w:rPr>
        <w:t>四、服务期及服务地点</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服务期限</w:t>
      </w:r>
      <w:r>
        <w:rPr>
          <w:rFonts w:hint="eastAsia" w:ascii="宋体" w:hAnsi="宋体" w:eastAsia="宋体" w:cs="宋体"/>
          <w:sz w:val="24"/>
          <w:szCs w:val="24"/>
        </w:rPr>
        <w:t>:</w:t>
      </w:r>
      <w:r>
        <w:rPr>
          <w:rFonts w:hint="eastAsia" w:ascii="宋体" w:hAnsi="宋体" w:eastAsia="宋体" w:cs="宋体"/>
          <w:sz w:val="24"/>
          <w:szCs w:val="24"/>
          <w:lang w:eastAsia="zh-CN"/>
        </w:rPr>
        <w:t>2025年5月份至2026年4月份</w:t>
      </w:r>
      <w:r>
        <w:rPr>
          <w:rFonts w:hint="eastAsia" w:ascii="宋体" w:hAnsi="宋体" w:eastAsia="宋体" w:cs="宋体"/>
          <w:sz w:val="24"/>
          <w:szCs w:val="24"/>
        </w:rPr>
        <w:t>，具体培训时间以采购人通知为准，即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spacing w:line="360" w:lineRule="auto"/>
        <w:ind w:firstLine="240" w:firstLineChars="100"/>
        <w:rPr>
          <w:rFonts w:ascii="宋体" w:hAnsi="宋体" w:eastAsia="宋体" w:cs="宋体"/>
          <w:bCs/>
          <w:color w:val="000000"/>
          <w:sz w:val="24"/>
          <w:szCs w:val="24"/>
        </w:rPr>
      </w:pPr>
      <w:r>
        <w:rPr>
          <w:rFonts w:hint="eastAsia" w:ascii="宋体" w:hAnsi="宋体" w:eastAsia="宋体" w:cs="宋体"/>
          <w:sz w:val="24"/>
          <w:szCs w:val="24"/>
        </w:rPr>
        <w:t>2、服务地点：广东省河源监狱。</w:t>
      </w:r>
    </w:p>
    <w:p>
      <w:pPr>
        <w:spacing w:line="360" w:lineRule="auto"/>
        <w:rPr>
          <w:rFonts w:ascii="宋体" w:hAnsi="宋体" w:eastAsia="宋体" w:cs="宋体"/>
          <w:b/>
          <w:sz w:val="24"/>
          <w:szCs w:val="24"/>
          <w:highlight w:val="none"/>
        </w:rPr>
      </w:pPr>
      <w:r>
        <w:rPr>
          <w:rFonts w:hint="eastAsia" w:ascii="宋体" w:hAnsi="宋体" w:eastAsia="宋体" w:cs="宋体"/>
          <w:b/>
          <w:sz w:val="24"/>
          <w:szCs w:val="24"/>
          <w:highlight w:val="none"/>
        </w:rPr>
        <w:t>五、付款方式</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ind w:firstLine="420" w:firstLineChars="175"/>
        <w:textAlignment w:val="auto"/>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rPr>
        <w:t>培训费用按季度进行结算，对于满足合同约定支付条件的，项目一由采购人根据考核鉴定合格人数结算，项目二由采购人根据专业教师和助教的授课课时结算，</w:t>
      </w:r>
      <w:r>
        <w:rPr>
          <w:rFonts w:hint="eastAsia" w:ascii="宋体" w:hAnsi="宋体" w:eastAsia="宋体" w:cs="宋体"/>
          <w:spacing w:val="0"/>
          <w:sz w:val="24"/>
          <w:szCs w:val="24"/>
          <w:highlight w:val="none"/>
          <w:lang w:eastAsia="zh-CN"/>
        </w:rPr>
        <w:t>采购人自收到供应商发票后10个工作日内完成资金支付。</w:t>
      </w:r>
    </w:p>
    <w:p>
      <w:pPr>
        <w:numPr>
          <w:ilvl w:val="0"/>
          <w:numId w:val="18"/>
        </w:numPr>
        <w:tabs>
          <w:tab w:val="left" w:pos="900"/>
        </w:tabs>
        <w:spacing w:line="360" w:lineRule="auto"/>
        <w:rPr>
          <w:rFonts w:ascii="宋体" w:hAnsi="宋体" w:eastAsia="宋体" w:cs="宋体"/>
          <w:b/>
          <w:bCs/>
          <w:sz w:val="24"/>
          <w:szCs w:val="24"/>
          <w:highlight w:val="none"/>
        </w:rPr>
      </w:pPr>
      <w:r>
        <w:rPr>
          <w:rFonts w:hint="eastAsia" w:ascii="宋体" w:hAnsi="宋体" w:eastAsia="宋体" w:cs="宋体"/>
          <w:b/>
          <w:bCs/>
          <w:sz w:val="24"/>
          <w:szCs w:val="24"/>
          <w:highlight w:val="none"/>
        </w:rPr>
        <w:t>服务要求</w:t>
      </w:r>
    </w:p>
    <w:p>
      <w:pPr>
        <w:tabs>
          <w:tab w:val="left" w:pos="709"/>
        </w:tabs>
        <w:spacing w:line="312" w:lineRule="auto"/>
        <w:ind w:left="0" w:leftChars="0" w:right="158" w:firstLine="422" w:firstLineChars="175"/>
        <w:rPr>
          <w:rFonts w:ascii="宋体" w:hAnsi="宋体" w:eastAsia="宋体" w:cs="宋体"/>
          <w:sz w:val="24"/>
          <w:szCs w:val="24"/>
        </w:rPr>
      </w:pPr>
      <w:r>
        <w:rPr>
          <w:rFonts w:hint="eastAsia" w:ascii="宋体" w:hAnsi="宋体" w:eastAsia="宋体" w:cs="宋体"/>
          <w:b/>
          <w:bCs/>
          <w:sz w:val="24"/>
          <w:szCs w:val="24"/>
        </w:rPr>
        <w:t>（1）培训机构办学内容须包含：</w:t>
      </w:r>
      <w:r>
        <w:rPr>
          <w:rFonts w:hint="eastAsia" w:ascii="宋体" w:hAnsi="宋体" w:eastAsia="宋体" w:cs="宋体"/>
          <w:sz w:val="24"/>
          <w:szCs w:val="24"/>
        </w:rPr>
        <w:t>五指毛桃鸡系列食品制作、西式面点制作、网约配送员/综合快递员和常用车缝设备、电子元件焊接岗前培训项目的相关内容，培训机构应能颁发五指毛桃鸡系列食品制作、西式面点制作、网约配送员/综合快递员和常用车缝设备、电子元件焊接岗前培训结业证书。</w:t>
      </w:r>
    </w:p>
    <w:p>
      <w:pPr>
        <w:tabs>
          <w:tab w:val="left" w:pos="709"/>
        </w:tabs>
        <w:spacing w:line="312" w:lineRule="auto"/>
        <w:ind w:left="0" w:leftChars="0" w:right="158" w:firstLine="422" w:firstLineChars="175"/>
        <w:rPr>
          <w:rFonts w:hint="eastAsia" w:ascii="宋体" w:hAnsi="宋体" w:eastAsia="宋体" w:cs="宋体"/>
          <w:b/>
          <w:bCs/>
          <w:sz w:val="24"/>
          <w:szCs w:val="24"/>
          <w:lang w:val="en-US" w:eastAsia="zh-CN"/>
        </w:rPr>
      </w:pPr>
      <w:r>
        <w:rPr>
          <w:rFonts w:hint="eastAsia" w:ascii="宋体" w:hAnsi="宋体" w:eastAsia="宋体" w:cs="宋体"/>
          <w:b/>
          <w:bCs/>
          <w:sz w:val="24"/>
          <w:szCs w:val="24"/>
        </w:rPr>
        <w:t>（2）培训</w:t>
      </w:r>
      <w:r>
        <w:rPr>
          <w:rFonts w:hint="eastAsia" w:ascii="宋体" w:hAnsi="宋体" w:eastAsia="宋体" w:cs="宋体"/>
          <w:b/>
          <w:bCs/>
          <w:sz w:val="24"/>
          <w:szCs w:val="24"/>
          <w:lang w:val="en-US" w:eastAsia="zh-CN"/>
        </w:rPr>
        <w:t>管理、师资团队</w:t>
      </w:r>
      <w:r>
        <w:rPr>
          <w:rFonts w:hint="eastAsia" w:ascii="宋体" w:hAnsi="宋体" w:eastAsia="宋体" w:cs="宋体"/>
          <w:b/>
          <w:bCs/>
          <w:sz w:val="24"/>
          <w:szCs w:val="24"/>
        </w:rPr>
        <w:t>要求：</w:t>
      </w:r>
    </w:p>
    <w:p>
      <w:pPr>
        <w:tabs>
          <w:tab w:val="left" w:pos="709"/>
        </w:tabs>
        <w:spacing w:line="312" w:lineRule="auto"/>
        <w:ind w:left="0" w:leftChars="0" w:right="158" w:firstLine="420" w:firstLineChars="175"/>
        <w:rPr>
          <w:rFonts w:ascii="宋体" w:hAnsi="宋体" w:eastAsia="宋体" w:cs="宋体"/>
          <w:sz w:val="24"/>
          <w:szCs w:val="24"/>
        </w:rPr>
      </w:pPr>
      <w:r>
        <w:rPr>
          <w:rFonts w:hint="eastAsia" w:ascii="宋体" w:hAnsi="宋体" w:eastAsia="宋体" w:cs="宋体"/>
          <w:sz w:val="24"/>
          <w:szCs w:val="24"/>
        </w:rPr>
        <w:t>①服刑人员职业技能培训</w:t>
      </w:r>
      <w:r>
        <w:rPr>
          <w:rFonts w:hint="eastAsia" w:ascii="宋体" w:hAnsi="宋体" w:eastAsia="宋体" w:cs="宋体"/>
          <w:sz w:val="24"/>
          <w:szCs w:val="24"/>
          <w:lang w:val="en-US" w:eastAsia="zh-CN"/>
        </w:rPr>
        <w:t>项目</w:t>
      </w:r>
      <w:bookmarkStart w:id="30" w:name="OLE_LINK10"/>
      <w:r>
        <w:rPr>
          <w:rFonts w:hint="eastAsia" w:ascii="宋体" w:hAnsi="宋体" w:eastAsia="宋体" w:cs="宋体"/>
          <w:sz w:val="24"/>
          <w:szCs w:val="24"/>
          <w:lang w:val="en-US" w:eastAsia="zh-CN"/>
        </w:rPr>
        <w:t>指定</w:t>
      </w:r>
      <w:bookmarkEnd w:id="30"/>
      <w:r>
        <w:rPr>
          <w:rFonts w:hint="eastAsia" w:ascii="宋体" w:hAnsi="宋体" w:eastAsia="宋体" w:cs="宋体"/>
          <w:sz w:val="24"/>
          <w:szCs w:val="24"/>
          <w:lang w:val="en-US" w:eastAsia="zh-CN"/>
        </w:rPr>
        <w:t>负责人1人（可兼师资），负责沟通协调、监督培训计划执行，</w:t>
      </w:r>
      <w:r>
        <w:rPr>
          <w:rFonts w:hint="eastAsia" w:ascii="宋体" w:hAnsi="宋体" w:eastAsia="宋体" w:cs="宋体"/>
          <w:sz w:val="24"/>
          <w:szCs w:val="24"/>
        </w:rPr>
        <w:t>授课需1名具备专业资格证书教师和2名助教；</w:t>
      </w:r>
    </w:p>
    <w:p>
      <w:pPr>
        <w:keepNext w:val="0"/>
        <w:keepLines w:val="0"/>
        <w:pageBreakBefore w:val="0"/>
        <w:widowControl w:val="0"/>
        <w:tabs>
          <w:tab w:val="left" w:pos="709"/>
        </w:tabs>
        <w:kinsoku/>
        <w:wordWrap/>
        <w:overflowPunct/>
        <w:topLinePunct w:val="0"/>
        <w:autoSpaceDE/>
        <w:autoSpaceDN/>
        <w:bidi w:val="0"/>
        <w:adjustRightInd/>
        <w:snapToGrid/>
        <w:spacing w:line="312" w:lineRule="auto"/>
        <w:ind w:right="159" w:firstLine="420" w:firstLineChars="175"/>
        <w:textAlignment w:val="auto"/>
        <w:rPr>
          <w:rFonts w:hint="eastAsia" w:ascii="宋体" w:hAnsi="宋体" w:eastAsia="宋体" w:cs="宋体"/>
          <w:sz w:val="24"/>
          <w:szCs w:val="24"/>
        </w:rPr>
      </w:pPr>
      <w:r>
        <w:rPr>
          <w:rFonts w:hint="eastAsia" w:ascii="宋体" w:hAnsi="宋体" w:eastAsia="宋体" w:cs="宋体"/>
          <w:sz w:val="24"/>
          <w:szCs w:val="24"/>
        </w:rPr>
        <w:t>②新入监服刑人员</w:t>
      </w:r>
      <w:r>
        <w:rPr>
          <w:rFonts w:hint="eastAsia" w:ascii="宋体" w:hAnsi="宋体" w:eastAsia="宋体" w:cs="宋体"/>
          <w:sz w:val="24"/>
          <w:szCs w:val="24"/>
          <w:lang w:val="en-US" w:eastAsia="zh-CN"/>
        </w:rPr>
        <w:t>劳动技术岗前培训项目指定负责人1人（可兼师资），负责沟通协调、监督培训计划执行，</w:t>
      </w:r>
      <w:r>
        <w:rPr>
          <w:rFonts w:hint="eastAsia" w:ascii="宋体" w:hAnsi="宋体" w:eastAsia="宋体" w:cs="宋体"/>
          <w:sz w:val="24"/>
          <w:szCs w:val="24"/>
        </w:rPr>
        <w:t>常用车缝设备岗前培训授课需1名具备专业资格证书教师和3名助教</w:t>
      </w:r>
      <w:r>
        <w:rPr>
          <w:rFonts w:hint="eastAsia" w:ascii="宋体" w:hAnsi="宋体" w:eastAsia="宋体" w:cs="宋体"/>
          <w:b/>
          <w:bCs/>
          <w:sz w:val="24"/>
          <w:szCs w:val="24"/>
        </w:rPr>
        <w:t>（均需男性）</w:t>
      </w:r>
      <w:r>
        <w:rPr>
          <w:rFonts w:hint="eastAsia" w:ascii="宋体" w:hAnsi="宋体" w:eastAsia="宋体" w:cs="宋体"/>
          <w:sz w:val="24"/>
          <w:szCs w:val="24"/>
        </w:rPr>
        <w:t>、电子元件焊接岗前培训授课需1名具备专业资格证书教师和2名助教</w:t>
      </w:r>
      <w:r>
        <w:rPr>
          <w:rFonts w:hint="eastAsia" w:ascii="宋体" w:hAnsi="宋体" w:eastAsia="宋体" w:cs="宋体"/>
          <w:b/>
          <w:bCs/>
          <w:sz w:val="24"/>
          <w:szCs w:val="24"/>
        </w:rPr>
        <w:t>（均需男性）</w:t>
      </w:r>
      <w:r>
        <w:rPr>
          <w:rFonts w:hint="eastAsia" w:ascii="宋体" w:hAnsi="宋体" w:eastAsia="宋体" w:cs="宋体"/>
          <w:sz w:val="24"/>
          <w:szCs w:val="24"/>
        </w:rPr>
        <w:t>。</w:t>
      </w:r>
    </w:p>
    <w:p>
      <w:pPr>
        <w:keepNext w:val="0"/>
        <w:keepLines w:val="0"/>
        <w:pageBreakBefore w:val="0"/>
        <w:widowControl w:val="0"/>
        <w:tabs>
          <w:tab w:val="left" w:pos="709"/>
        </w:tabs>
        <w:kinsoku/>
        <w:wordWrap/>
        <w:overflowPunct/>
        <w:topLinePunct w:val="0"/>
        <w:autoSpaceDE/>
        <w:autoSpaceDN/>
        <w:bidi w:val="0"/>
        <w:adjustRightInd/>
        <w:snapToGrid/>
        <w:spacing w:line="312" w:lineRule="auto"/>
        <w:ind w:right="159" w:firstLine="422" w:firstLineChars="175"/>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（3）项目一、项目二所需设备耗材均由成交人负责提供，按上述“四、项目主要内容及要求”执行。</w:t>
      </w:r>
    </w:p>
    <w:p>
      <w:pPr>
        <w:tabs>
          <w:tab w:val="left" w:pos="709"/>
        </w:tabs>
        <w:spacing w:line="312" w:lineRule="auto"/>
        <w:ind w:right="159"/>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七、</w:t>
      </w:r>
      <w:r>
        <w:rPr>
          <w:rFonts w:hint="eastAsia" w:ascii="宋体" w:hAnsi="宋体" w:eastAsia="宋体" w:cs="宋体"/>
          <w:b/>
          <w:bCs/>
          <w:sz w:val="24"/>
          <w:szCs w:val="24"/>
          <w:highlight w:val="none"/>
          <w:lang w:val="en-US" w:eastAsia="zh-CN"/>
        </w:rPr>
        <w:t>培训质量要求</w:t>
      </w:r>
    </w:p>
    <w:p>
      <w:pPr>
        <w:tabs>
          <w:tab w:val="left" w:pos="709"/>
        </w:tabs>
        <w:spacing w:line="312" w:lineRule="auto"/>
        <w:ind w:left="0" w:leftChars="0" w:right="158" w:firstLine="420" w:firstLineChars="175"/>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培训课程设计</w:t>
      </w:r>
      <w:r>
        <w:rPr>
          <w:rFonts w:hint="eastAsia" w:ascii="宋体" w:hAnsi="宋体" w:eastAsia="宋体" w:cs="宋体"/>
          <w:sz w:val="24"/>
          <w:szCs w:val="24"/>
          <w:lang w:eastAsia="zh-CN"/>
        </w:rPr>
        <w:t>：</w:t>
      </w:r>
      <w:r>
        <w:rPr>
          <w:rFonts w:hint="eastAsia" w:ascii="宋体" w:hAnsi="宋体" w:eastAsia="宋体" w:cs="宋体"/>
          <w:sz w:val="24"/>
          <w:szCs w:val="24"/>
        </w:rPr>
        <w:t>依据培训目标和培训对象的特点，设计科学合理的培训课程内容，包括理论知识、案例分析、实践操作等</w:t>
      </w:r>
      <w:r>
        <w:rPr>
          <w:rFonts w:hint="eastAsia" w:ascii="宋体" w:hAnsi="宋体" w:eastAsia="宋体" w:cs="宋体"/>
          <w:sz w:val="24"/>
          <w:szCs w:val="24"/>
          <w:lang w:eastAsia="zh-CN"/>
        </w:rPr>
        <w:t>；</w:t>
      </w:r>
      <w:r>
        <w:rPr>
          <w:rFonts w:hint="eastAsia" w:ascii="宋体" w:hAnsi="宋体" w:eastAsia="宋体" w:cs="宋体"/>
          <w:sz w:val="24"/>
          <w:szCs w:val="24"/>
        </w:rPr>
        <w:t>不断优化培训流程、课程内容和教学方法，持续提高培训质量</w:t>
      </w:r>
      <w:r>
        <w:rPr>
          <w:rFonts w:hint="eastAsia" w:ascii="宋体" w:hAnsi="宋体" w:eastAsia="宋体" w:cs="宋体"/>
          <w:sz w:val="24"/>
          <w:szCs w:val="24"/>
          <w:lang w:eastAsia="zh-CN"/>
        </w:rPr>
        <w:t>。</w:t>
      </w:r>
    </w:p>
    <w:p>
      <w:pPr>
        <w:tabs>
          <w:tab w:val="left" w:pos="709"/>
        </w:tabs>
        <w:spacing w:line="312" w:lineRule="auto"/>
        <w:ind w:left="0" w:leftChars="0" w:right="158" w:firstLine="420" w:firstLineChars="175"/>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培训过程管理</w:t>
      </w:r>
      <w:r>
        <w:rPr>
          <w:rFonts w:hint="eastAsia" w:ascii="宋体" w:hAnsi="宋体" w:eastAsia="宋体" w:cs="宋体"/>
          <w:sz w:val="24"/>
          <w:szCs w:val="24"/>
          <w:lang w:eastAsia="zh-CN"/>
        </w:rPr>
        <w:t>：</w:t>
      </w:r>
      <w:r>
        <w:rPr>
          <w:rFonts w:hint="eastAsia" w:ascii="宋体" w:hAnsi="宋体" w:eastAsia="宋体" w:cs="宋体"/>
          <w:sz w:val="24"/>
          <w:szCs w:val="24"/>
        </w:rPr>
        <w:t>严格按照培训计划组织培训，确保培训的按时、按质完成</w:t>
      </w:r>
      <w:r>
        <w:rPr>
          <w:rFonts w:hint="eastAsia" w:ascii="宋体" w:hAnsi="宋体" w:eastAsia="宋体" w:cs="宋体"/>
          <w:sz w:val="24"/>
          <w:szCs w:val="24"/>
          <w:lang w:eastAsia="zh-CN"/>
        </w:rPr>
        <w:t>；</w:t>
      </w:r>
      <w:r>
        <w:rPr>
          <w:rFonts w:hint="eastAsia" w:ascii="宋体" w:hAnsi="宋体" w:eastAsia="宋体" w:cs="宋体"/>
          <w:sz w:val="24"/>
          <w:szCs w:val="24"/>
        </w:rPr>
        <w:t>加强培训过程中的纪律管理，保证学员的学习积极性和参与度</w:t>
      </w:r>
      <w:r>
        <w:rPr>
          <w:rFonts w:hint="eastAsia" w:ascii="宋体" w:hAnsi="宋体" w:eastAsia="宋体" w:cs="宋体"/>
          <w:sz w:val="24"/>
          <w:szCs w:val="24"/>
          <w:lang w:eastAsia="zh-CN"/>
        </w:rPr>
        <w:t>；</w:t>
      </w:r>
      <w:r>
        <w:rPr>
          <w:rFonts w:hint="eastAsia" w:ascii="宋体" w:hAnsi="宋体" w:eastAsia="宋体" w:cs="宋体"/>
          <w:sz w:val="24"/>
          <w:szCs w:val="24"/>
        </w:rPr>
        <w:t>定期对培训效果进行阶段性评估，及时调整培训进度和方法。</w:t>
      </w:r>
    </w:p>
    <w:p>
      <w:pPr>
        <w:tabs>
          <w:tab w:val="left" w:pos="709"/>
        </w:tabs>
        <w:spacing w:line="312" w:lineRule="auto"/>
        <w:ind w:left="0" w:leftChars="0" w:right="158" w:firstLine="420" w:firstLineChars="175"/>
        <w:rPr>
          <w:rFonts w:hint="eastAsia" w:ascii="宋体" w:hAnsi="宋体" w:eastAsia="宋体" w:cs="宋体"/>
          <w:b/>
          <w:bCs/>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建立完善的培训考核制度，对学员的学习成果进行客观、公正的</w:t>
      </w:r>
      <w:r>
        <w:rPr>
          <w:rFonts w:hint="eastAsia" w:ascii="宋体" w:hAnsi="宋体" w:eastAsia="宋体" w:cs="宋体"/>
          <w:sz w:val="24"/>
          <w:szCs w:val="24"/>
          <w:lang w:val="en-US" w:eastAsia="zh-CN"/>
        </w:rPr>
        <w:t>考核</w:t>
      </w:r>
      <w:r>
        <w:rPr>
          <w:rFonts w:hint="eastAsia" w:ascii="宋体" w:hAnsi="宋体" w:eastAsia="宋体" w:cs="宋体"/>
          <w:sz w:val="24"/>
          <w:szCs w:val="24"/>
        </w:rPr>
        <w:t>评价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考核合格颁发培训合格证书</w:t>
      </w:r>
      <w:r>
        <w:rPr>
          <w:rFonts w:hint="eastAsia" w:ascii="宋体" w:hAnsi="宋体" w:eastAsia="宋体" w:cs="宋体"/>
          <w:sz w:val="24"/>
          <w:szCs w:val="24"/>
        </w:rPr>
        <w:t>。收集学员对培训的意见和建议，及时了解学员的培训满意度和需求</w:t>
      </w:r>
      <w:r>
        <w:rPr>
          <w:rFonts w:hint="eastAsia" w:ascii="宋体" w:hAnsi="宋体" w:eastAsia="宋体" w:cs="宋体"/>
          <w:sz w:val="24"/>
          <w:szCs w:val="24"/>
          <w:lang w:eastAsia="zh-CN"/>
        </w:rPr>
        <w:t>，</w:t>
      </w:r>
      <w:r>
        <w:rPr>
          <w:rFonts w:hint="eastAsia" w:ascii="宋体" w:hAnsi="宋体" w:eastAsia="宋体" w:cs="宋体"/>
          <w:sz w:val="24"/>
          <w:szCs w:val="24"/>
        </w:rPr>
        <w:t>针对存在的问题提出改进措施。</w:t>
      </w:r>
    </w:p>
    <w:p>
      <w:pPr>
        <w:tabs>
          <w:tab w:val="left" w:pos="709"/>
        </w:tabs>
        <w:spacing w:line="312" w:lineRule="auto"/>
        <w:ind w:right="15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八、履约保证金</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val="en-US" w:eastAsia="zh-CN"/>
        </w:rPr>
        <w:t>提交说明</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（1）履约保证金：合同签订之日起5个工作日内，</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须向</w:t>
      </w:r>
      <w:r>
        <w:rPr>
          <w:rFonts w:hint="eastAsia" w:ascii="宋体" w:hAnsi="宋体" w:eastAsia="宋体" w:cs="宋体"/>
          <w:b w:val="0"/>
          <w:bCs w:val="0"/>
          <w:sz w:val="24"/>
          <w:szCs w:val="24"/>
          <w:lang w:val="en-US" w:eastAsia="zh-CN"/>
        </w:rPr>
        <w:t>采购人</w:t>
      </w:r>
      <w:r>
        <w:rPr>
          <w:rFonts w:hint="default" w:ascii="宋体" w:hAnsi="宋体" w:eastAsia="宋体" w:cs="宋体"/>
          <w:b w:val="0"/>
          <w:bCs w:val="0"/>
          <w:sz w:val="24"/>
          <w:szCs w:val="24"/>
          <w:lang w:val="en-US" w:eastAsia="zh-CN"/>
        </w:rPr>
        <w:t>支付</w:t>
      </w:r>
      <w:r>
        <w:rPr>
          <w:rFonts w:hint="eastAsia" w:ascii="宋体" w:hAnsi="宋体" w:eastAsia="宋体" w:cs="宋体"/>
          <w:b w:val="0"/>
          <w:bCs w:val="0"/>
          <w:sz w:val="24"/>
          <w:szCs w:val="24"/>
          <w:lang w:val="en-US" w:eastAsia="zh-CN"/>
        </w:rPr>
        <w:t>成交金额的3%</w:t>
      </w:r>
      <w:r>
        <w:rPr>
          <w:rFonts w:hint="default" w:ascii="宋体" w:hAnsi="宋体" w:eastAsia="宋体" w:cs="宋体"/>
          <w:b w:val="0"/>
          <w:bCs w:val="0"/>
          <w:sz w:val="24"/>
          <w:szCs w:val="24"/>
          <w:lang w:val="en-US" w:eastAsia="zh-CN"/>
        </w:rPr>
        <w:t>；</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（2）方式：必须以银行划帐形式或以金融机构、担保机构出具的保函、投标保证保险等非现金形式提交。</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（注：</w:t>
      </w:r>
      <w:r>
        <w:rPr>
          <w:rFonts w:hint="eastAsia" w:ascii="宋体" w:hAnsi="宋体" w:eastAsia="宋体" w:cs="宋体"/>
          <w:b w:val="0"/>
          <w:bCs w:val="0"/>
          <w:sz w:val="24"/>
          <w:szCs w:val="24"/>
          <w:lang w:val="en-US" w:eastAsia="zh-CN"/>
        </w:rPr>
        <w:t>响应供应商</w:t>
      </w:r>
      <w:r>
        <w:rPr>
          <w:rFonts w:hint="default" w:ascii="宋体" w:hAnsi="宋体" w:eastAsia="宋体" w:cs="宋体"/>
          <w:b w:val="0"/>
          <w:bCs w:val="0"/>
          <w:sz w:val="24"/>
          <w:szCs w:val="24"/>
          <w:lang w:val="en-US" w:eastAsia="zh-CN"/>
        </w:rPr>
        <w:t>以银行保函形式缴纳履约保证金的，需提交不可撤销、见索即付的独立保函。）</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default" w:ascii="宋体" w:hAnsi="宋体" w:eastAsia="宋体" w:cs="宋体"/>
          <w:b w:val="0"/>
          <w:bCs w:val="0"/>
          <w:sz w:val="24"/>
          <w:szCs w:val="24"/>
          <w:lang w:val="en-US" w:eastAsia="zh-CN"/>
        </w:rPr>
        <w:t>退还说明：</w:t>
      </w:r>
    </w:p>
    <w:p>
      <w:pPr>
        <w:tabs>
          <w:tab w:val="left" w:pos="709"/>
        </w:tabs>
        <w:spacing w:line="360" w:lineRule="auto"/>
        <w:ind w:left="0" w:leftChars="0" w:right="158" w:firstLine="420" w:firstLineChars="175"/>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履行完成合同约定权利义务事项在合同期满之日起</w:t>
      </w:r>
      <w:r>
        <w:rPr>
          <w:rFonts w:hint="eastAsia" w:ascii="宋体" w:hAnsi="宋体" w:eastAsia="宋体" w:cs="宋体"/>
          <w:b w:val="0"/>
          <w:bCs w:val="0"/>
          <w:sz w:val="24"/>
          <w:szCs w:val="24"/>
          <w:lang w:val="en-US" w:eastAsia="zh-CN"/>
        </w:rPr>
        <w:t>30个</w:t>
      </w:r>
      <w:r>
        <w:rPr>
          <w:rFonts w:hint="default" w:ascii="宋体" w:hAnsi="宋体" w:eastAsia="宋体" w:cs="宋体"/>
          <w:b w:val="0"/>
          <w:bCs w:val="0"/>
          <w:sz w:val="24"/>
          <w:szCs w:val="24"/>
          <w:lang w:val="en-US" w:eastAsia="zh-CN"/>
        </w:rPr>
        <w:t>日</w:t>
      </w:r>
      <w:r>
        <w:rPr>
          <w:rFonts w:hint="eastAsia" w:ascii="宋体" w:hAnsi="宋体" w:eastAsia="宋体" w:cs="宋体"/>
          <w:b w:val="0"/>
          <w:bCs w:val="0"/>
          <w:sz w:val="24"/>
          <w:szCs w:val="24"/>
          <w:lang w:val="en-US" w:eastAsia="zh-CN"/>
        </w:rPr>
        <w:t>历日</w:t>
      </w:r>
      <w:r>
        <w:rPr>
          <w:rFonts w:hint="default" w:ascii="宋体" w:hAnsi="宋体" w:eastAsia="宋体" w:cs="宋体"/>
          <w:b w:val="0"/>
          <w:bCs w:val="0"/>
          <w:sz w:val="24"/>
          <w:szCs w:val="24"/>
          <w:lang w:val="en-US" w:eastAsia="zh-CN"/>
        </w:rPr>
        <w:t>内退还或在合同期满之日起30个日历日内失效</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不计利息</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w:t>
      </w:r>
    </w:p>
    <w:p>
      <w:pPr>
        <w:tabs>
          <w:tab w:val="left" w:pos="709"/>
        </w:tabs>
        <w:spacing w:line="360" w:lineRule="auto"/>
        <w:ind w:left="0" w:leftChars="0" w:right="158" w:firstLine="420" w:firstLineChars="175"/>
        <w:rPr>
          <w:rFonts w:hint="eastAsia" w:ascii="宋体" w:hAnsi="宋体" w:eastAsia="宋体" w:cs="宋体"/>
          <w:b/>
          <w:bCs/>
          <w:sz w:val="24"/>
          <w:szCs w:val="24"/>
          <w:lang w:val="en-US" w:eastAsia="zh-CN"/>
        </w:rPr>
      </w:pPr>
      <w:r>
        <w:rPr>
          <w:rFonts w:hint="default" w:ascii="宋体" w:hAnsi="宋体" w:eastAsia="宋体" w:cs="宋体"/>
          <w:b w:val="0"/>
          <w:bCs w:val="0"/>
          <w:sz w:val="24"/>
          <w:szCs w:val="24"/>
          <w:lang w:val="en-US" w:eastAsia="zh-CN"/>
        </w:rPr>
        <w:t>（2）如</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不按双方签订的合同规定履约，履约保证金按有关法规处理，履约保证金不足以赔偿损失的，按实际损失赔偿。</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应及时到</w:t>
      </w:r>
      <w:r>
        <w:rPr>
          <w:rFonts w:hint="eastAsia" w:ascii="宋体" w:hAnsi="宋体" w:eastAsia="宋体" w:cs="宋体"/>
          <w:b w:val="0"/>
          <w:bCs w:val="0"/>
          <w:sz w:val="24"/>
          <w:szCs w:val="24"/>
          <w:lang w:val="en-US" w:eastAsia="zh-CN"/>
        </w:rPr>
        <w:t>采购人</w:t>
      </w:r>
      <w:r>
        <w:rPr>
          <w:rFonts w:hint="default" w:ascii="宋体" w:hAnsi="宋体" w:eastAsia="宋体" w:cs="宋体"/>
          <w:b w:val="0"/>
          <w:bCs w:val="0"/>
          <w:sz w:val="24"/>
          <w:szCs w:val="24"/>
          <w:lang w:val="en-US" w:eastAsia="zh-CN"/>
        </w:rPr>
        <w:t>办理退还履约保证金手续，并提供履约保证金缴款凭据（复印件）及本单位开户银行及账号后，</w:t>
      </w:r>
      <w:r>
        <w:rPr>
          <w:rFonts w:hint="eastAsia" w:ascii="宋体" w:hAnsi="宋体" w:eastAsia="宋体" w:cs="宋体"/>
          <w:b w:val="0"/>
          <w:bCs w:val="0"/>
          <w:sz w:val="24"/>
          <w:szCs w:val="24"/>
          <w:lang w:val="en-US" w:eastAsia="zh-CN"/>
        </w:rPr>
        <w:t>采购人</w:t>
      </w:r>
      <w:r>
        <w:rPr>
          <w:rFonts w:hint="default" w:ascii="宋体" w:hAnsi="宋体" w:eastAsia="宋体" w:cs="宋体"/>
          <w:b w:val="0"/>
          <w:bCs w:val="0"/>
          <w:sz w:val="24"/>
          <w:szCs w:val="24"/>
          <w:lang w:val="en-US" w:eastAsia="zh-CN"/>
        </w:rPr>
        <w:t>以转账方式退还履约保证金。</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不及时办理退还履约保证金手续所造成的一切后果，由</w:t>
      </w:r>
      <w:r>
        <w:rPr>
          <w:rFonts w:hint="eastAsia" w:ascii="宋体" w:hAnsi="宋体" w:eastAsia="宋体" w:cs="宋体"/>
          <w:b w:val="0"/>
          <w:bCs w:val="0"/>
          <w:sz w:val="24"/>
          <w:szCs w:val="24"/>
          <w:lang w:val="en-US" w:eastAsia="zh-CN"/>
        </w:rPr>
        <w:t>成交人</w:t>
      </w:r>
      <w:r>
        <w:rPr>
          <w:rFonts w:hint="default" w:ascii="宋体" w:hAnsi="宋体" w:eastAsia="宋体" w:cs="宋体"/>
          <w:b w:val="0"/>
          <w:bCs w:val="0"/>
          <w:sz w:val="24"/>
          <w:szCs w:val="24"/>
          <w:lang w:val="en-US" w:eastAsia="zh-CN"/>
        </w:rPr>
        <w:t>自己承担。</w:t>
      </w:r>
    </w:p>
    <w:p>
      <w:pPr>
        <w:tabs>
          <w:tab w:val="left" w:pos="709"/>
        </w:tabs>
        <w:spacing w:line="312" w:lineRule="auto"/>
        <w:ind w:right="159"/>
        <w:rPr>
          <w:rFonts w:ascii="宋体" w:hAnsi="宋体" w:eastAsia="宋体" w:cs="宋体"/>
          <w:b/>
          <w:bCs/>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、验收要求</w:t>
      </w:r>
    </w:p>
    <w:p>
      <w:pPr>
        <w:tabs>
          <w:tab w:val="left" w:pos="709"/>
        </w:tabs>
        <w:spacing w:line="312" w:lineRule="auto"/>
        <w:ind w:right="159" w:firstLine="480" w:firstLineChars="200"/>
      </w:pPr>
      <w:r>
        <w:rPr>
          <w:rFonts w:hint="eastAsia" w:ascii="宋体" w:hAnsi="宋体" w:eastAsia="宋体" w:cs="宋体"/>
          <w:sz w:val="24"/>
          <w:szCs w:val="24"/>
        </w:rPr>
        <w:t>采购人根据有关国家行业所列标准及规范、规定、核对采购文件、服务内容、发票、合同等材料，采购项目所列耗材、参训人数、获证人数、课程课时等均符合要求。</w:t>
      </w:r>
    </w:p>
    <w:p>
      <w:pPr>
        <w:tabs>
          <w:tab w:val="left" w:pos="900"/>
        </w:tabs>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、违约责任与赔偿损失</w:t>
      </w:r>
    </w:p>
    <w:p>
      <w:pPr>
        <w:autoSpaceDE w:val="0"/>
        <w:autoSpaceDN w:val="0"/>
        <w:spacing w:line="360" w:lineRule="auto"/>
        <w:ind w:firstLine="566"/>
        <w:jc w:val="left"/>
        <w:rPr>
          <w:rFonts w:ascii="宋体" w:hAnsi="宋体" w:eastAsia="宋体" w:cs="宋体"/>
          <w:sz w:val="24"/>
          <w:szCs w:val="24"/>
        </w:rPr>
      </w:pPr>
      <w:r>
        <w:rPr>
          <w:rFonts w:hint="eastAsia" w:ascii="宋体" w:hAnsi="宋体" w:eastAsia="宋体" w:cs="宋体"/>
          <w:bCs/>
          <w:color w:val="000000"/>
          <w:sz w:val="24"/>
          <w:szCs w:val="24"/>
        </w:rPr>
        <w:t>1. 乙方提供的服务不符合磋商文件、磋商响应文件或本合同规定的，甲方有权拒收，并且乙方须向甲方支付本合同总价5%的违约金。</w:t>
      </w:r>
    </w:p>
    <w:p>
      <w:pPr>
        <w:autoSpaceDE w:val="0"/>
        <w:autoSpaceDN w:val="0"/>
        <w:spacing w:line="360" w:lineRule="auto"/>
        <w:ind w:right="100" w:firstLine="566"/>
        <w:rPr>
          <w:rFonts w:ascii="宋体" w:hAnsi="宋体" w:eastAsia="宋体" w:cs="宋体"/>
          <w:sz w:val="24"/>
          <w:szCs w:val="24"/>
        </w:rPr>
      </w:pPr>
      <w:r>
        <w:rPr>
          <w:rFonts w:hint="eastAsia" w:ascii="宋体" w:hAnsi="宋体" w:eastAsia="宋体" w:cs="宋体"/>
          <w:bCs/>
          <w:color w:val="000000"/>
          <w:sz w:val="24"/>
          <w:szCs w:val="24"/>
        </w:rPr>
        <w:t>2. 乙方未能按项目要求的时间提供服务，从逾期之日起每日按项目合同总金额3‰向甲方支付违约金；逾期30个工作日以上的，甲方有权终止合同，由此造成的甲方经济损失由乙方承担。</w:t>
      </w:r>
    </w:p>
    <w:p>
      <w:pPr>
        <w:autoSpaceDE w:val="0"/>
        <w:autoSpaceDN w:val="0"/>
        <w:spacing w:line="360" w:lineRule="auto"/>
        <w:ind w:right="100" w:firstLine="566"/>
        <w:jc w:val="left"/>
        <w:rPr>
          <w:rFonts w:ascii="宋体" w:hAnsi="宋体" w:eastAsia="宋体" w:cs="宋体"/>
          <w:sz w:val="24"/>
          <w:szCs w:val="24"/>
        </w:rPr>
      </w:pPr>
      <w:r>
        <w:rPr>
          <w:rFonts w:hint="eastAsia" w:ascii="宋体" w:hAnsi="宋体" w:eastAsia="宋体" w:cs="宋体"/>
          <w:bCs/>
          <w:color w:val="000000"/>
          <w:sz w:val="24"/>
          <w:szCs w:val="24"/>
        </w:rPr>
        <w:t>3. 甲方无正当理由拒收接受服务，到期拒付服务款项的，甲方向乙方偿付本合同总价5%的违约金。甲方逾期付款，则每日按本合同总价的 3‰向乙方偿付违约金。</w:t>
      </w:r>
    </w:p>
    <w:p>
      <w:pPr>
        <w:autoSpaceDE w:val="0"/>
        <w:autoSpaceDN w:val="0"/>
        <w:spacing w:line="360" w:lineRule="auto"/>
        <w:ind w:left="566"/>
        <w:jc w:val="left"/>
        <w:rPr>
          <w:rFonts w:ascii="宋体" w:hAnsi="宋体" w:eastAsia="宋体" w:cs="宋体"/>
          <w:bCs/>
          <w:color w:val="000000"/>
          <w:sz w:val="24"/>
          <w:szCs w:val="24"/>
        </w:rPr>
      </w:pPr>
      <w:r>
        <w:rPr>
          <w:rFonts w:hint="eastAsia" w:ascii="宋体" w:hAnsi="宋体" w:eastAsia="宋体" w:cs="宋体"/>
          <w:bCs/>
          <w:color w:val="000000"/>
          <w:sz w:val="24"/>
          <w:szCs w:val="24"/>
        </w:rPr>
        <w:t>4. 其它违约责任按《中华人民共和国民法典》处理。</w:t>
      </w:r>
    </w:p>
    <w:p>
      <w:pPr>
        <w:tabs>
          <w:tab w:val="left" w:pos="900"/>
        </w:tabs>
        <w:spacing w:line="360" w:lineRule="auto"/>
        <w:rPr>
          <w:rFonts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一</w:t>
      </w:r>
      <w:r>
        <w:rPr>
          <w:rFonts w:hint="eastAsia" w:ascii="宋体" w:hAnsi="宋体" w:eastAsia="宋体" w:cs="宋体"/>
          <w:b/>
          <w:sz w:val="24"/>
          <w:szCs w:val="24"/>
        </w:rPr>
        <w:t>、争端的解决</w:t>
      </w:r>
    </w:p>
    <w:p>
      <w:pPr>
        <w:autoSpaceDE w:val="0"/>
        <w:autoSpaceDN w:val="0"/>
        <w:spacing w:line="360" w:lineRule="auto"/>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1. 本合同在履行期间，双方发生争议时，可采取协商解决或请有关部门进行调解。 </w:t>
      </w:r>
    </w:p>
    <w:p>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2. 签订双方在履约中发生争议和分歧，双方应友好协商解决，若协商不成，则由</w:t>
      </w:r>
    </w:p>
    <w:p>
      <w:pPr>
        <w:autoSpaceDE w:val="0"/>
        <w:autoSpaceDN w:val="0"/>
        <w:spacing w:line="360" w:lineRule="auto"/>
        <w:jc w:val="left"/>
        <w:rPr>
          <w:rFonts w:ascii="宋体" w:hAnsi="宋体" w:eastAsia="宋体" w:cs="宋体"/>
          <w:sz w:val="24"/>
          <w:szCs w:val="24"/>
        </w:rPr>
      </w:pPr>
      <w:r>
        <w:rPr>
          <w:rFonts w:hint="eastAsia" w:ascii="宋体" w:hAnsi="宋体" w:eastAsia="宋体" w:cs="宋体"/>
          <w:bCs/>
          <w:color w:val="000000"/>
          <w:sz w:val="24"/>
          <w:szCs w:val="24"/>
        </w:rPr>
        <w:t>合同签订所在地的仲裁机构仲裁或向所在地人民法院提起诉讼。</w:t>
      </w:r>
    </w:p>
    <w:p>
      <w:pPr>
        <w:tabs>
          <w:tab w:val="left" w:pos="900"/>
        </w:tabs>
        <w:spacing w:line="360" w:lineRule="auto"/>
        <w:rPr>
          <w:rFonts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二</w:t>
      </w:r>
      <w:r>
        <w:rPr>
          <w:rFonts w:hint="eastAsia" w:ascii="宋体" w:hAnsi="宋体" w:eastAsia="宋体" w:cs="宋体"/>
          <w:b/>
          <w:sz w:val="24"/>
          <w:szCs w:val="24"/>
        </w:rPr>
        <w:t>、不可抗力</w:t>
      </w:r>
    </w:p>
    <w:p>
      <w:pPr>
        <w:autoSpaceDE w:val="0"/>
        <w:autoSpaceDN w:val="0"/>
        <w:spacing w:line="360" w:lineRule="auto"/>
        <w:ind w:right="220"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tabs>
          <w:tab w:val="left" w:pos="900"/>
        </w:tabs>
        <w:spacing w:line="360" w:lineRule="auto"/>
        <w:rPr>
          <w:rFonts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三</w:t>
      </w:r>
      <w:r>
        <w:rPr>
          <w:rFonts w:hint="eastAsia" w:ascii="宋体" w:hAnsi="宋体" w:eastAsia="宋体" w:cs="宋体"/>
          <w:b/>
          <w:sz w:val="24"/>
          <w:szCs w:val="24"/>
        </w:rPr>
        <w:t>、税费</w:t>
      </w:r>
    </w:p>
    <w:p>
      <w:pPr>
        <w:autoSpaceDE w:val="0"/>
        <w:autoSpaceDN w:val="0"/>
        <w:spacing w:line="360" w:lineRule="auto"/>
        <w:ind w:left="552"/>
        <w:jc w:val="left"/>
        <w:rPr>
          <w:rFonts w:ascii="宋体" w:hAnsi="宋体" w:eastAsia="宋体" w:cs="宋体"/>
          <w:sz w:val="24"/>
          <w:szCs w:val="24"/>
        </w:rPr>
      </w:pPr>
      <w:r>
        <w:rPr>
          <w:rFonts w:hint="eastAsia" w:ascii="宋体" w:hAnsi="宋体" w:eastAsia="宋体" w:cs="宋体"/>
          <w:bCs/>
          <w:color w:val="000000"/>
          <w:sz w:val="24"/>
          <w:szCs w:val="24"/>
        </w:rPr>
        <w:t>在中国境内、外发生的与本合同执行有关的一切税费均由乙方负担。</w:t>
      </w:r>
    </w:p>
    <w:p>
      <w:pPr>
        <w:tabs>
          <w:tab w:val="left" w:pos="900"/>
        </w:tabs>
        <w:spacing w:line="360" w:lineRule="auto"/>
        <w:rPr>
          <w:rFonts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四</w:t>
      </w:r>
      <w:r>
        <w:rPr>
          <w:rFonts w:hint="eastAsia" w:ascii="宋体" w:hAnsi="宋体" w:eastAsia="宋体" w:cs="宋体"/>
          <w:b/>
          <w:sz w:val="24"/>
          <w:szCs w:val="24"/>
        </w:rPr>
        <w:t>、其它</w:t>
      </w:r>
    </w:p>
    <w:p>
      <w:pPr>
        <w:autoSpaceDE w:val="0"/>
        <w:autoSpaceDN w:val="0"/>
        <w:spacing w:line="360" w:lineRule="auto"/>
        <w:ind w:firstLine="566"/>
        <w:jc w:val="left"/>
        <w:rPr>
          <w:rFonts w:ascii="宋体" w:hAnsi="宋体" w:eastAsia="宋体" w:cs="宋体"/>
          <w:sz w:val="24"/>
          <w:szCs w:val="24"/>
        </w:rPr>
      </w:pPr>
      <w:r>
        <w:rPr>
          <w:rFonts w:hint="eastAsia" w:ascii="宋体" w:hAnsi="宋体" w:eastAsia="宋体" w:cs="宋体"/>
          <w:bCs/>
          <w:color w:val="000000"/>
          <w:sz w:val="24"/>
          <w:szCs w:val="24"/>
        </w:rPr>
        <w:t>1. 本合同所有附件、磋商文件、磋商响应文件、成交通知书均为合同的有效组成部分，与本合同具有同等法律效力。</w:t>
      </w:r>
    </w:p>
    <w:p>
      <w:pPr>
        <w:autoSpaceDE w:val="0"/>
        <w:autoSpaceDN w:val="0"/>
        <w:spacing w:line="360" w:lineRule="auto"/>
        <w:ind w:right="103" w:firstLine="566"/>
        <w:jc w:val="left"/>
        <w:rPr>
          <w:rFonts w:ascii="宋体" w:hAnsi="宋体" w:eastAsia="宋体" w:cs="宋体"/>
          <w:sz w:val="24"/>
          <w:szCs w:val="24"/>
        </w:rPr>
      </w:pPr>
      <w:r>
        <w:rPr>
          <w:rFonts w:hint="eastAsia" w:ascii="宋体" w:hAnsi="宋体" w:eastAsia="宋体" w:cs="宋体"/>
          <w:bCs/>
          <w:color w:val="000000"/>
          <w:sz w:val="24"/>
          <w:szCs w:val="24"/>
        </w:rPr>
        <w:t>2. 在执行本合同的过程中，所有经双方签署确认的文件（包括会议纪要、补充协议、往来信函）即成为本合同的有效组成部分。</w:t>
      </w:r>
    </w:p>
    <w:p>
      <w:pPr>
        <w:autoSpaceDE w:val="0"/>
        <w:autoSpaceDN w:val="0"/>
        <w:spacing w:line="360" w:lineRule="auto"/>
        <w:ind w:right="19" w:firstLine="566"/>
        <w:jc w:val="left"/>
        <w:rPr>
          <w:rFonts w:ascii="宋体" w:hAnsi="宋体" w:eastAsia="宋体" w:cs="宋体"/>
          <w:sz w:val="24"/>
          <w:szCs w:val="24"/>
        </w:rPr>
      </w:pPr>
      <w:r>
        <w:rPr>
          <w:rFonts w:hint="eastAsia" w:ascii="宋体" w:hAnsi="宋体" w:eastAsia="宋体" w:cs="宋体"/>
          <w:bCs/>
          <w:color w:val="000000"/>
          <w:sz w:val="24"/>
          <w:szCs w:val="24"/>
        </w:rPr>
        <w:t>3. 如一方地址、电话、传真号码有变更，应在变更当日内书面通知对方，否则，应承担相应责任。</w:t>
      </w:r>
    </w:p>
    <w:p>
      <w:pPr>
        <w:autoSpaceDE w:val="0"/>
        <w:autoSpaceDN w:val="0"/>
        <w:spacing w:line="360" w:lineRule="auto"/>
        <w:ind w:right="100" w:firstLine="566"/>
        <w:jc w:val="left"/>
        <w:rPr>
          <w:rFonts w:ascii="宋体" w:hAnsi="宋体" w:eastAsia="宋体" w:cs="宋体"/>
          <w:sz w:val="24"/>
          <w:szCs w:val="24"/>
        </w:rPr>
      </w:pPr>
      <w:r>
        <w:rPr>
          <w:rFonts w:hint="eastAsia" w:ascii="宋体" w:hAnsi="宋体" w:eastAsia="宋体" w:cs="宋体"/>
          <w:bCs/>
          <w:color w:val="000000"/>
          <w:sz w:val="24"/>
          <w:szCs w:val="24"/>
        </w:rPr>
        <w:t>4. 除甲方事先书面同意外，乙方不得部分或全部转让其应履行的合同项下的义务。</w:t>
      </w:r>
    </w:p>
    <w:p>
      <w:pPr>
        <w:tabs>
          <w:tab w:val="left" w:pos="900"/>
        </w:tabs>
        <w:spacing w:line="360" w:lineRule="auto"/>
        <w:rPr>
          <w:rFonts w:ascii="宋体" w:hAnsi="宋体" w:eastAsia="宋体" w:cs="宋体"/>
          <w:b/>
          <w:sz w:val="24"/>
          <w:szCs w:val="24"/>
        </w:rPr>
      </w:pPr>
      <w:r>
        <w:rPr>
          <w:rFonts w:hint="eastAsia" w:ascii="宋体" w:hAnsi="宋体" w:eastAsia="宋体" w:cs="宋体"/>
          <w:b/>
          <w:sz w:val="24"/>
          <w:szCs w:val="24"/>
        </w:rPr>
        <w:t>十</w:t>
      </w:r>
      <w:r>
        <w:rPr>
          <w:rFonts w:hint="eastAsia" w:ascii="宋体" w:hAnsi="宋体" w:eastAsia="宋体" w:cs="宋体"/>
          <w:b/>
          <w:sz w:val="24"/>
          <w:szCs w:val="24"/>
          <w:lang w:val="en-US" w:eastAsia="zh-CN"/>
        </w:rPr>
        <w:t>五</w:t>
      </w:r>
      <w:r>
        <w:rPr>
          <w:rFonts w:hint="eastAsia" w:ascii="宋体" w:hAnsi="宋体" w:eastAsia="宋体" w:cs="宋体"/>
          <w:b/>
          <w:sz w:val="24"/>
          <w:szCs w:val="24"/>
        </w:rPr>
        <w:t>、合同终止</w:t>
      </w:r>
    </w:p>
    <w:p>
      <w:pPr>
        <w:autoSpaceDE w:val="0"/>
        <w:autoSpaceDN w:val="0"/>
        <w:spacing w:line="360" w:lineRule="auto"/>
        <w:ind w:left="72" w:right="261" w:firstLine="480"/>
        <w:jc w:val="left"/>
        <w:rPr>
          <w:rFonts w:ascii="宋体" w:hAnsi="宋体" w:eastAsia="宋体" w:cs="宋体"/>
          <w:sz w:val="24"/>
          <w:szCs w:val="24"/>
        </w:rPr>
      </w:pPr>
      <w:r>
        <w:rPr>
          <w:rFonts w:hint="eastAsia" w:ascii="宋体" w:hAnsi="宋体" w:eastAsia="宋体" w:cs="宋体"/>
          <w:bCs/>
          <w:color w:val="000000"/>
          <w:sz w:val="24"/>
          <w:szCs w:val="24"/>
        </w:rPr>
        <w:t>如果一方严重违反合同，并在收到对方违约通知书后在30天内仍未能改正的，另一方可立即终止本合同。</w:t>
      </w:r>
    </w:p>
    <w:p>
      <w:pPr>
        <w:tabs>
          <w:tab w:val="left" w:pos="900"/>
        </w:tabs>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十六、</w:t>
      </w:r>
      <w:r>
        <w:rPr>
          <w:rFonts w:hint="eastAsia" w:ascii="宋体" w:hAnsi="宋体" w:eastAsia="宋体" w:cs="宋体"/>
          <w:b/>
          <w:sz w:val="24"/>
          <w:szCs w:val="24"/>
        </w:rPr>
        <w:t>合同生效</w:t>
      </w:r>
    </w:p>
    <w:p>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1. 本合同在甲乙双方法人代表或其授权代表签字盖章后生效。</w:t>
      </w:r>
    </w:p>
    <w:p>
      <w:pPr>
        <w:autoSpaceDE w:val="0"/>
        <w:autoSpaceDN w:val="0"/>
        <w:spacing w:line="360" w:lineRule="auto"/>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2. 本合同一式</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份（不少于三份），双面打印，均具有同等法律效力。甲方、乙方各执</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份、采购代理机构各执一份归档。</w:t>
      </w:r>
    </w:p>
    <w:tbl>
      <w:tblPr>
        <w:tblStyle w:val="25"/>
        <w:tblpPr w:leftFromText="180" w:rightFromText="180" w:vertAnchor="text" w:horzAnchor="page" w:tblpX="1393" w:tblpY="98"/>
        <w:tblOverlap w:val="never"/>
        <w:tblW w:w="9080" w:type="dxa"/>
        <w:tblInd w:w="0" w:type="dxa"/>
        <w:tblLayout w:type="fixed"/>
        <w:tblCellMar>
          <w:top w:w="0" w:type="dxa"/>
          <w:left w:w="108" w:type="dxa"/>
          <w:bottom w:w="0" w:type="dxa"/>
          <w:right w:w="108" w:type="dxa"/>
        </w:tblCellMar>
      </w:tblPr>
      <w:tblGrid>
        <w:gridCol w:w="4540"/>
        <w:gridCol w:w="4540"/>
      </w:tblGrid>
      <w:tr>
        <w:tblPrEx>
          <w:tblLayout w:type="fixed"/>
          <w:tblCellMar>
            <w:top w:w="0" w:type="dxa"/>
            <w:left w:w="108" w:type="dxa"/>
            <w:bottom w:w="0" w:type="dxa"/>
            <w:right w:w="108" w:type="dxa"/>
          </w:tblCellMar>
        </w:tblPrEx>
        <w:trPr>
          <w:trHeight w:val="327" w:hRule="atLeast"/>
        </w:trPr>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甲方（盖章）：</w:t>
            </w:r>
          </w:p>
        </w:tc>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乙方（盖章）：</w:t>
            </w:r>
          </w:p>
        </w:tc>
      </w:tr>
      <w:tr>
        <w:tblPrEx>
          <w:tblLayout w:type="fixed"/>
          <w:tblCellMar>
            <w:top w:w="0" w:type="dxa"/>
            <w:left w:w="108" w:type="dxa"/>
            <w:bottom w:w="0" w:type="dxa"/>
            <w:right w:w="108" w:type="dxa"/>
          </w:tblCellMar>
        </w:tblPrEx>
        <w:trPr>
          <w:trHeight w:val="90" w:hRule="atLeast"/>
        </w:trPr>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甲方法定代表人（签字）：</w:t>
            </w:r>
          </w:p>
        </w:tc>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乙方法定代表人（签字）：</w:t>
            </w:r>
          </w:p>
        </w:tc>
      </w:tr>
      <w:tr>
        <w:tblPrEx>
          <w:tblLayout w:type="fixed"/>
          <w:tblCellMar>
            <w:top w:w="0" w:type="dxa"/>
            <w:left w:w="108" w:type="dxa"/>
            <w:bottom w:w="0" w:type="dxa"/>
            <w:right w:w="108" w:type="dxa"/>
          </w:tblCellMar>
        </w:tblPrEx>
        <w:trPr>
          <w:trHeight w:val="90" w:hRule="atLeast"/>
        </w:trPr>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或授权代表（签字）：</w:t>
            </w:r>
          </w:p>
        </w:tc>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或授权代表（签字）：</w:t>
            </w:r>
          </w:p>
        </w:tc>
      </w:tr>
      <w:tr>
        <w:tblPrEx>
          <w:tblLayout w:type="fixed"/>
          <w:tblCellMar>
            <w:top w:w="0" w:type="dxa"/>
            <w:left w:w="108" w:type="dxa"/>
            <w:bottom w:w="0" w:type="dxa"/>
            <w:right w:w="108" w:type="dxa"/>
          </w:tblCellMar>
        </w:tblPrEx>
        <w:trPr>
          <w:trHeight w:val="90" w:hRule="atLeast"/>
        </w:trPr>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地址：</w:t>
            </w:r>
          </w:p>
        </w:tc>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地址：</w:t>
            </w:r>
          </w:p>
        </w:tc>
      </w:tr>
      <w:tr>
        <w:tblPrEx>
          <w:tblLayout w:type="fixed"/>
          <w:tblCellMar>
            <w:top w:w="0" w:type="dxa"/>
            <w:left w:w="108" w:type="dxa"/>
            <w:bottom w:w="0" w:type="dxa"/>
            <w:right w:w="108" w:type="dxa"/>
          </w:tblCellMar>
        </w:tblPrEx>
        <w:trPr>
          <w:trHeight w:val="90" w:hRule="atLeast"/>
        </w:trPr>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电话：</w:t>
            </w:r>
          </w:p>
        </w:tc>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电话：</w:t>
            </w:r>
          </w:p>
        </w:tc>
      </w:tr>
      <w:tr>
        <w:tblPrEx>
          <w:tblLayout w:type="fixed"/>
          <w:tblCellMar>
            <w:top w:w="0" w:type="dxa"/>
            <w:left w:w="108" w:type="dxa"/>
            <w:bottom w:w="0" w:type="dxa"/>
            <w:right w:w="108" w:type="dxa"/>
          </w:tblCellMar>
        </w:tblPrEx>
        <w:trPr>
          <w:trHeight w:val="90" w:hRule="atLeast"/>
        </w:trPr>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传真：</w:t>
            </w:r>
          </w:p>
        </w:tc>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传真：</w:t>
            </w:r>
          </w:p>
        </w:tc>
      </w:tr>
      <w:tr>
        <w:tblPrEx>
          <w:tblLayout w:type="fixed"/>
          <w:tblCellMar>
            <w:top w:w="0" w:type="dxa"/>
            <w:left w:w="108" w:type="dxa"/>
            <w:bottom w:w="0" w:type="dxa"/>
            <w:right w:w="108" w:type="dxa"/>
          </w:tblCellMar>
        </w:tblPrEx>
        <w:trPr>
          <w:trHeight w:val="90" w:hRule="atLeast"/>
        </w:trPr>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签定日期：</w:t>
            </w:r>
          </w:p>
        </w:tc>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签定日期：</w:t>
            </w:r>
          </w:p>
        </w:tc>
      </w:tr>
      <w:tr>
        <w:tblPrEx>
          <w:tblLayout w:type="fixed"/>
          <w:tblCellMar>
            <w:top w:w="0" w:type="dxa"/>
            <w:left w:w="108" w:type="dxa"/>
            <w:bottom w:w="0" w:type="dxa"/>
            <w:right w:w="108" w:type="dxa"/>
          </w:tblCellMar>
        </w:tblPrEx>
        <w:trPr>
          <w:trHeight w:val="90" w:hRule="atLeast"/>
        </w:trPr>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签定地点：</w:t>
            </w:r>
          </w:p>
        </w:tc>
        <w:tc>
          <w:tcPr>
            <w:tcW w:w="4540" w:type="dxa"/>
            <w:vAlign w:val="center"/>
          </w:tcPr>
          <w:p>
            <w:pPr>
              <w:spacing w:line="360" w:lineRule="auto"/>
              <w:rPr>
                <w:rFonts w:ascii="宋体" w:hAnsi="宋体" w:eastAsia="宋体" w:cs="宋体"/>
                <w:sz w:val="24"/>
                <w:szCs w:val="24"/>
              </w:rPr>
            </w:pPr>
          </w:p>
        </w:tc>
      </w:tr>
      <w:tr>
        <w:tblPrEx>
          <w:tblLayout w:type="fixed"/>
          <w:tblCellMar>
            <w:top w:w="0" w:type="dxa"/>
            <w:left w:w="108" w:type="dxa"/>
            <w:bottom w:w="0" w:type="dxa"/>
            <w:right w:w="108" w:type="dxa"/>
          </w:tblCellMar>
        </w:tblPrEx>
        <w:trPr>
          <w:trHeight w:val="90" w:hRule="atLeast"/>
        </w:trPr>
        <w:tc>
          <w:tcPr>
            <w:tcW w:w="4540" w:type="dxa"/>
            <w:vAlign w:val="center"/>
          </w:tcPr>
          <w:p>
            <w:pPr>
              <w:spacing w:line="360" w:lineRule="auto"/>
              <w:rPr>
                <w:rFonts w:ascii="宋体" w:hAnsi="宋体" w:eastAsia="宋体" w:cs="宋体"/>
                <w:sz w:val="24"/>
                <w:szCs w:val="24"/>
              </w:rPr>
            </w:pPr>
          </w:p>
        </w:tc>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开户名称：</w:t>
            </w:r>
          </w:p>
        </w:tc>
      </w:tr>
      <w:tr>
        <w:tblPrEx>
          <w:tblLayout w:type="fixed"/>
          <w:tblCellMar>
            <w:top w:w="0" w:type="dxa"/>
            <w:left w:w="108" w:type="dxa"/>
            <w:bottom w:w="0" w:type="dxa"/>
            <w:right w:w="108" w:type="dxa"/>
          </w:tblCellMar>
        </w:tblPrEx>
        <w:trPr>
          <w:trHeight w:val="90" w:hRule="atLeast"/>
        </w:trPr>
        <w:tc>
          <w:tcPr>
            <w:tcW w:w="4540" w:type="dxa"/>
            <w:vAlign w:val="center"/>
          </w:tcPr>
          <w:p>
            <w:pPr>
              <w:spacing w:line="360" w:lineRule="auto"/>
              <w:rPr>
                <w:rFonts w:ascii="宋体" w:hAnsi="宋体" w:eastAsia="宋体" w:cs="宋体"/>
                <w:sz w:val="24"/>
                <w:szCs w:val="24"/>
              </w:rPr>
            </w:pPr>
          </w:p>
        </w:tc>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银行账号：</w:t>
            </w:r>
          </w:p>
        </w:tc>
      </w:tr>
      <w:tr>
        <w:tblPrEx>
          <w:tblLayout w:type="fixed"/>
          <w:tblCellMar>
            <w:top w:w="0" w:type="dxa"/>
            <w:left w:w="108" w:type="dxa"/>
            <w:bottom w:w="0" w:type="dxa"/>
            <w:right w:w="108" w:type="dxa"/>
          </w:tblCellMar>
        </w:tblPrEx>
        <w:trPr>
          <w:trHeight w:val="90" w:hRule="atLeast"/>
        </w:trPr>
        <w:tc>
          <w:tcPr>
            <w:tcW w:w="4540" w:type="dxa"/>
            <w:vAlign w:val="center"/>
          </w:tcPr>
          <w:p>
            <w:pPr>
              <w:spacing w:line="360" w:lineRule="auto"/>
              <w:rPr>
                <w:rFonts w:ascii="宋体" w:hAnsi="宋体" w:eastAsia="宋体" w:cs="宋体"/>
                <w:sz w:val="24"/>
                <w:szCs w:val="24"/>
              </w:rPr>
            </w:pPr>
          </w:p>
        </w:tc>
        <w:tc>
          <w:tcPr>
            <w:tcW w:w="4540" w:type="dxa"/>
            <w:vAlign w:val="center"/>
          </w:tcPr>
          <w:p>
            <w:pPr>
              <w:spacing w:line="360" w:lineRule="auto"/>
              <w:rPr>
                <w:rFonts w:ascii="宋体" w:hAnsi="宋体" w:eastAsia="宋体" w:cs="宋体"/>
                <w:sz w:val="24"/>
                <w:szCs w:val="24"/>
              </w:rPr>
            </w:pPr>
            <w:r>
              <w:rPr>
                <w:rFonts w:hint="eastAsia" w:ascii="宋体" w:hAnsi="宋体" w:eastAsia="宋体" w:cs="宋体"/>
                <w:sz w:val="24"/>
                <w:szCs w:val="24"/>
              </w:rPr>
              <w:t>开户行</w:t>
            </w:r>
          </w:p>
        </w:tc>
      </w:tr>
    </w:tbl>
    <w:p>
      <w:pPr>
        <w:rPr>
          <w:rFonts w:hint="eastAsia" w:ascii="宋体" w:hAnsi="宋体" w:eastAsia="宋体" w:cs="宋体"/>
          <w:b/>
          <w:color w:val="000000"/>
          <w:sz w:val="36"/>
          <w:szCs w:val="36"/>
        </w:rPr>
      </w:pPr>
      <w:bookmarkStart w:id="31" w:name="_Toc31082"/>
      <w:r>
        <w:rPr>
          <w:rFonts w:hint="eastAsia" w:ascii="宋体" w:hAnsi="宋体" w:eastAsia="宋体" w:cs="宋体"/>
          <w:b/>
          <w:color w:val="000000"/>
          <w:sz w:val="36"/>
          <w:szCs w:val="36"/>
        </w:rPr>
        <w:br w:type="page"/>
      </w:r>
    </w:p>
    <w:p>
      <w:pPr>
        <w:autoSpaceDE w:val="0"/>
        <w:autoSpaceDN w:val="0"/>
        <w:jc w:val="center"/>
        <w:outlineLvl w:val="0"/>
        <w:rPr>
          <w:rFonts w:ascii="宋体" w:hAnsi="宋体" w:eastAsia="宋体" w:cs="宋体"/>
          <w:bCs/>
          <w:color w:val="000000"/>
          <w:sz w:val="17"/>
        </w:rPr>
      </w:pPr>
      <w:r>
        <w:rPr>
          <w:rFonts w:hint="eastAsia" w:ascii="宋体" w:hAnsi="宋体" w:eastAsia="宋体" w:cs="宋体"/>
          <w:b/>
          <w:color w:val="000000"/>
          <w:sz w:val="36"/>
          <w:szCs w:val="36"/>
        </w:rPr>
        <w:t>第五部分 磋商响应文件格式</w:t>
      </w:r>
      <w:bookmarkEnd w:id="31"/>
      <w:r>
        <w:rPr>
          <w:rFonts w:hint="eastAsia" w:ascii="宋体" w:hAnsi="宋体" w:eastAsia="宋体" w:cs="宋体"/>
          <w:bCs/>
          <w:color w:val="000000"/>
          <w:sz w:val="17"/>
        </w:rPr>
        <w:t xml:space="preserve"> </w:t>
      </w:r>
    </w:p>
    <w:p>
      <w:pPr>
        <w:autoSpaceDE w:val="0"/>
        <w:autoSpaceDN w:val="0"/>
        <w:spacing w:line="396" w:lineRule="exact"/>
        <w:ind w:right="251"/>
        <w:jc w:val="center"/>
        <w:rPr>
          <w:rFonts w:ascii="宋体" w:hAnsi="宋体" w:eastAsia="宋体" w:cs="宋体"/>
          <w:bCs/>
          <w:color w:val="000000"/>
          <w:sz w:val="17"/>
        </w:rPr>
      </w:pPr>
    </w:p>
    <w:p>
      <w:pPr>
        <w:autoSpaceDE w:val="0"/>
        <w:autoSpaceDN w:val="0"/>
        <w:spacing w:line="396" w:lineRule="exact"/>
        <w:ind w:right="251"/>
        <w:jc w:val="center"/>
        <w:rPr>
          <w:rFonts w:ascii="宋体" w:hAnsi="宋体" w:eastAsia="宋体" w:cs="宋体"/>
        </w:rPr>
      </w:pPr>
      <w:r>
        <w:rPr>
          <w:rFonts w:hint="eastAsia" w:ascii="宋体" w:hAnsi="宋体" w:eastAsia="宋体" w:cs="宋体"/>
          <w:bCs/>
          <w:color w:val="000000"/>
          <w:sz w:val="17"/>
        </w:rPr>
        <w:t xml:space="preserve"> </w:t>
      </w:r>
      <w:r>
        <w:rPr>
          <w:rFonts w:hint="eastAsia" w:ascii="宋体" w:hAnsi="宋体" w:eastAsia="宋体" w:cs="宋体"/>
          <w:bCs/>
          <w:color w:val="000000"/>
          <w:sz w:val="35"/>
        </w:rPr>
        <w:t>磋商响应文件封面格式</w:t>
      </w:r>
    </w:p>
    <w:p>
      <w:pPr>
        <w:autoSpaceDE w:val="0"/>
        <w:autoSpaceDN w:val="0"/>
        <w:spacing w:line="649" w:lineRule="exact"/>
        <w:jc w:val="left"/>
        <w:rPr>
          <w:rFonts w:ascii="宋体" w:hAnsi="宋体" w:eastAsia="宋体" w:cs="宋体"/>
        </w:rPr>
      </w:pPr>
    </w:p>
    <w:p>
      <w:pPr>
        <w:spacing w:line="14" w:lineRule="exact"/>
        <w:jc w:val="center"/>
        <w:rPr>
          <w:rFonts w:ascii="宋体" w:hAnsi="宋体" w:eastAsia="宋体" w:cs="宋体"/>
        </w:rPr>
        <w:sectPr>
          <w:pgSz w:w="11900" w:h="16840"/>
          <w:pgMar w:top="1305" w:right="1279" w:bottom="919" w:left="1418" w:header="851" w:footer="919" w:gutter="0"/>
          <w:cols w:space="0" w:num="1"/>
        </w:sectPr>
      </w:pPr>
    </w:p>
    <w:p>
      <w:pPr>
        <w:autoSpaceDE w:val="0"/>
        <w:autoSpaceDN w:val="0"/>
        <w:spacing w:line="2229" w:lineRule="exact"/>
        <w:jc w:val="left"/>
        <w:rPr>
          <w:rFonts w:ascii="宋体" w:hAnsi="宋体" w:eastAsia="宋体" w:cs="宋体"/>
        </w:rPr>
      </w:pPr>
    </w:p>
    <w:p>
      <w:pPr>
        <w:autoSpaceDE w:val="0"/>
        <w:autoSpaceDN w:val="0"/>
        <w:spacing w:line="1092" w:lineRule="exact"/>
        <w:ind w:left="2215"/>
        <w:jc w:val="left"/>
        <w:rPr>
          <w:rFonts w:ascii="宋体" w:hAnsi="宋体" w:eastAsia="宋体" w:cs="宋体"/>
        </w:rPr>
      </w:pPr>
      <w:bookmarkStart w:id="32" w:name="_Toc20490"/>
      <w:r>
        <w:rPr>
          <w:rFonts w:hint="eastAsia" w:ascii="宋体" w:hAnsi="宋体" w:eastAsia="宋体" w:cs="宋体"/>
          <w:bCs/>
          <w:color w:val="000000"/>
          <w:sz w:val="83"/>
        </w:rPr>
        <w:t>投 标 文 件</w:t>
      </w:r>
      <w:bookmarkEnd w:id="32"/>
    </w:p>
    <w:p>
      <w:pPr>
        <w:autoSpaceDE w:val="0"/>
        <w:autoSpaceDN w:val="0"/>
        <w:spacing w:line="21" w:lineRule="exact"/>
        <w:jc w:val="left"/>
        <w:rPr>
          <w:rFonts w:ascii="宋体" w:hAnsi="宋体" w:eastAsia="宋体" w:cs="宋体"/>
        </w:rPr>
      </w:pPr>
    </w:p>
    <w:p>
      <w:pPr>
        <w:autoSpaceDE w:val="0"/>
        <w:autoSpaceDN w:val="0"/>
        <w:spacing w:line="473" w:lineRule="exact"/>
        <w:ind w:left="3360"/>
        <w:jc w:val="left"/>
        <w:rPr>
          <w:rFonts w:ascii="宋体" w:hAnsi="宋体" w:eastAsia="宋体" w:cs="宋体"/>
        </w:rPr>
      </w:pPr>
      <w:r>
        <w:rPr>
          <w:rFonts w:hint="eastAsia" w:ascii="宋体" w:hAnsi="宋体" w:eastAsia="宋体" w:cs="宋体"/>
          <w:bCs/>
          <w:color w:val="000000"/>
          <w:sz w:val="35"/>
        </w:rPr>
        <w:t>【正本/副本】</w:t>
      </w:r>
    </w:p>
    <w:p>
      <w:pPr>
        <w:spacing w:line="14" w:lineRule="exact"/>
        <w:jc w:val="center"/>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line="1283" w:lineRule="exact"/>
        <w:jc w:val="left"/>
        <w:rPr>
          <w:rFonts w:ascii="宋体" w:hAnsi="宋体" w:eastAsia="宋体" w:cs="宋体"/>
        </w:rPr>
      </w:pPr>
    </w:p>
    <w:p>
      <w:pPr>
        <w:autoSpaceDE w:val="0"/>
        <w:autoSpaceDN w:val="0"/>
        <w:spacing w:line="360" w:lineRule="auto"/>
        <w:ind w:left="1363"/>
        <w:jc w:val="left"/>
        <w:rPr>
          <w:rFonts w:ascii="宋体" w:hAnsi="宋体" w:eastAsia="宋体" w:cs="宋体"/>
        </w:rPr>
      </w:pPr>
      <w:r>
        <w:rPr>
          <w:rFonts w:hint="eastAsia" w:ascii="宋体" w:hAnsi="宋体" w:eastAsia="宋体" w:cs="宋体"/>
          <w:bCs/>
          <w:color w:val="000000"/>
          <w:sz w:val="28"/>
        </w:rPr>
        <w:t>收件人：</w:t>
      </w:r>
      <w:r>
        <w:rPr>
          <w:rFonts w:hint="eastAsia" w:ascii="宋体" w:hAnsi="宋体" w:eastAsia="宋体" w:cs="宋体"/>
          <w:bCs/>
          <w:color w:val="000000"/>
          <w:sz w:val="28"/>
          <w:u w:val="single"/>
        </w:rPr>
        <w:t>广东建一招标采购有限公司</w:t>
      </w:r>
    </w:p>
    <w:p>
      <w:pPr>
        <w:autoSpaceDE w:val="0"/>
        <w:autoSpaceDN w:val="0"/>
        <w:spacing w:line="360" w:lineRule="auto"/>
        <w:ind w:left="1363"/>
        <w:jc w:val="left"/>
        <w:rPr>
          <w:rFonts w:ascii="宋体" w:hAnsi="宋体" w:eastAsia="宋体" w:cs="宋体"/>
        </w:rPr>
      </w:pPr>
      <w:r>
        <w:rPr>
          <w:rFonts w:hint="eastAsia" w:ascii="宋体" w:hAnsi="宋体" w:eastAsia="宋体" w:cs="宋体"/>
          <w:bCs/>
          <w:color w:val="000000"/>
          <w:sz w:val="28"/>
        </w:rPr>
        <w:t>采购项目编号：</w:t>
      </w:r>
      <w:r>
        <w:rPr>
          <w:rFonts w:hint="eastAsia" w:ascii="宋体" w:hAnsi="宋体" w:eastAsia="宋体" w:cs="宋体"/>
          <w:bCs/>
          <w:color w:val="000000"/>
          <w:sz w:val="28"/>
          <w:u w:val="single"/>
        </w:rPr>
        <w:t>GDJYHY2025-C040701</w:t>
      </w:r>
    </w:p>
    <w:p>
      <w:pPr>
        <w:autoSpaceDE w:val="0"/>
        <w:autoSpaceDN w:val="0"/>
        <w:spacing w:line="360" w:lineRule="auto"/>
        <w:ind w:left="2904" w:right="63" w:hanging="1539"/>
        <w:jc w:val="left"/>
        <w:rPr>
          <w:rFonts w:hint="eastAsia" w:ascii="宋体" w:hAnsi="宋体" w:eastAsia="宋体" w:cs="宋体"/>
          <w:u w:val="single"/>
          <w:lang w:eastAsia="zh-CN"/>
        </w:rPr>
      </w:pPr>
      <w:r>
        <w:rPr>
          <w:rFonts w:hint="eastAsia" w:ascii="宋体" w:hAnsi="宋体" w:eastAsia="宋体" w:cs="宋体"/>
          <w:bCs/>
          <w:color w:val="000000"/>
          <w:sz w:val="28"/>
        </w:rPr>
        <w:t>采购项目名称：</w:t>
      </w:r>
      <w:r>
        <w:rPr>
          <w:rFonts w:hint="eastAsia" w:ascii="宋体" w:hAnsi="宋体" w:eastAsia="宋体" w:cs="宋体"/>
          <w:bCs/>
          <w:color w:val="000000"/>
          <w:sz w:val="28"/>
          <w:u w:val="single"/>
          <w:lang w:eastAsia="zh-CN"/>
        </w:rPr>
        <w:t>广东省河源监狱服刑人员职业技能和劳动技术岗前培训服务项目</w:t>
      </w:r>
    </w:p>
    <w:p>
      <w:pPr>
        <w:autoSpaceDE w:val="0"/>
        <w:autoSpaceDN w:val="0"/>
        <w:spacing w:line="360" w:lineRule="auto"/>
        <w:ind w:left="1363"/>
        <w:jc w:val="left"/>
        <w:rPr>
          <w:rFonts w:ascii="宋体" w:hAnsi="宋体" w:eastAsia="宋体" w:cs="宋体"/>
          <w:u w:val="single"/>
        </w:rPr>
      </w:pPr>
      <w:r>
        <w:rPr>
          <w:rFonts w:hint="eastAsia" w:ascii="宋体" w:hAnsi="宋体" w:eastAsia="宋体" w:cs="宋体"/>
          <w:bCs/>
          <w:color w:val="000000"/>
          <w:sz w:val="28"/>
        </w:rPr>
        <w:t>响应供应商名称：</w:t>
      </w:r>
      <w:r>
        <w:rPr>
          <w:rFonts w:hint="eastAsia" w:ascii="宋体" w:hAnsi="宋体" w:eastAsia="宋体" w:cs="宋体"/>
          <w:u w:val="single"/>
        </w:rPr>
        <w:t>                    </w:t>
      </w:r>
    </w:p>
    <w:p>
      <w:pPr>
        <w:autoSpaceDE w:val="0"/>
        <w:autoSpaceDN w:val="0"/>
        <w:spacing w:line="360" w:lineRule="auto"/>
        <w:ind w:left="1363"/>
        <w:jc w:val="left"/>
        <w:rPr>
          <w:rFonts w:ascii="宋体" w:hAnsi="宋体" w:eastAsia="宋体" w:cs="宋体"/>
          <w:bCs/>
          <w:color w:val="000000"/>
          <w:sz w:val="28"/>
        </w:rPr>
      </w:pPr>
      <w:r>
        <w:rPr>
          <w:rFonts w:hint="eastAsia" w:ascii="宋体" w:hAnsi="宋体" w:eastAsia="宋体" w:cs="宋体"/>
          <w:bCs/>
          <w:color w:val="000000"/>
          <w:sz w:val="28"/>
        </w:rPr>
        <w:t>供应商地址：</w:t>
      </w:r>
      <w:r>
        <w:rPr>
          <w:rFonts w:hint="eastAsia" w:ascii="宋体" w:hAnsi="宋体" w:eastAsia="宋体" w:cs="宋体"/>
          <w:bCs/>
          <w:color w:val="000000"/>
          <w:sz w:val="28"/>
          <w:u w:val="single"/>
        </w:rPr>
        <w:t xml:space="preserve">               </w:t>
      </w:r>
    </w:p>
    <w:p>
      <w:pPr>
        <w:autoSpaceDE w:val="0"/>
        <w:autoSpaceDN w:val="0"/>
        <w:spacing w:line="360" w:lineRule="auto"/>
        <w:ind w:left="1363"/>
        <w:jc w:val="left"/>
        <w:rPr>
          <w:rFonts w:ascii="宋体" w:hAnsi="宋体" w:eastAsia="宋体" w:cs="宋体"/>
          <w:u w:val="single"/>
        </w:rPr>
      </w:pPr>
      <w:r>
        <w:rPr>
          <w:rFonts w:hint="eastAsia" w:ascii="宋体" w:hAnsi="宋体" w:eastAsia="宋体" w:cs="宋体"/>
          <w:bCs/>
          <w:color w:val="000000"/>
          <w:sz w:val="28"/>
        </w:rPr>
        <w:t>邮      编：</w:t>
      </w:r>
      <w:r>
        <w:rPr>
          <w:rFonts w:hint="eastAsia" w:ascii="宋体" w:hAnsi="宋体" w:eastAsia="宋体" w:cs="宋体"/>
          <w:bCs/>
          <w:color w:val="000000"/>
          <w:sz w:val="28"/>
          <w:u w:val="single"/>
        </w:rPr>
        <w:t xml:space="preserve">               </w:t>
      </w:r>
    </w:p>
    <w:p>
      <w:pPr>
        <w:autoSpaceDE w:val="0"/>
        <w:autoSpaceDN w:val="0"/>
        <w:spacing w:line="360" w:lineRule="auto"/>
        <w:ind w:left="1363"/>
        <w:jc w:val="left"/>
        <w:rPr>
          <w:rFonts w:ascii="宋体" w:hAnsi="宋体" w:eastAsia="宋体" w:cs="宋体"/>
          <w:u w:val="single"/>
        </w:rPr>
      </w:pPr>
      <w:r>
        <w:rPr>
          <w:rFonts w:hint="eastAsia" w:ascii="宋体" w:hAnsi="宋体" w:eastAsia="宋体" w:cs="宋体"/>
          <w:bCs/>
          <w:color w:val="000000"/>
          <w:sz w:val="28"/>
        </w:rPr>
        <w:t>联  系  人：</w:t>
      </w:r>
      <w:r>
        <w:rPr>
          <w:rFonts w:hint="eastAsia" w:ascii="宋体" w:hAnsi="宋体" w:eastAsia="宋体" w:cs="宋体"/>
          <w:bCs/>
          <w:color w:val="000000"/>
          <w:sz w:val="28"/>
          <w:u w:val="single"/>
        </w:rPr>
        <w:t xml:space="preserve">                 </w:t>
      </w:r>
    </w:p>
    <w:p>
      <w:pPr>
        <w:autoSpaceDE w:val="0"/>
        <w:autoSpaceDN w:val="0"/>
        <w:spacing w:line="360" w:lineRule="auto"/>
        <w:ind w:left="1363"/>
        <w:jc w:val="left"/>
        <w:rPr>
          <w:rFonts w:ascii="宋体" w:hAnsi="宋体" w:eastAsia="宋体" w:cs="宋体"/>
          <w:u w:val="single"/>
        </w:rPr>
      </w:pPr>
      <w:r>
        <w:rPr>
          <w:rFonts w:hint="eastAsia" w:ascii="宋体" w:hAnsi="宋体" w:eastAsia="宋体" w:cs="宋体"/>
          <w:bCs/>
          <w:color w:val="000000"/>
          <w:sz w:val="28"/>
        </w:rPr>
        <w:t>联系电话：</w:t>
      </w:r>
      <w:r>
        <w:rPr>
          <w:rFonts w:hint="eastAsia" w:ascii="宋体" w:hAnsi="宋体" w:eastAsia="宋体" w:cs="宋体"/>
          <w:u w:val="single"/>
        </w:rPr>
        <w:t xml:space="preserve">                       </w:t>
      </w:r>
    </w:p>
    <w:p>
      <w:pPr>
        <w:pStyle w:val="30"/>
        <w:rPr>
          <w:rFonts w:ascii="宋体" w:hAnsi="宋体" w:eastAsia="宋体" w:cs="宋体"/>
          <w:spacing w:val="0"/>
          <w:u w:val="single"/>
        </w:rPr>
      </w:pPr>
    </w:p>
    <w:p>
      <w:pPr>
        <w:autoSpaceDE w:val="0"/>
        <w:autoSpaceDN w:val="0"/>
        <w:spacing w:line="360" w:lineRule="auto"/>
        <w:ind w:firstLine="3640" w:firstLineChars="1300"/>
        <w:jc w:val="left"/>
        <w:rPr>
          <w:rFonts w:ascii="宋体" w:hAnsi="宋体" w:eastAsia="宋体" w:cs="宋体"/>
          <w:bCs/>
          <w:color w:val="000000"/>
          <w:sz w:val="28"/>
        </w:rPr>
      </w:pPr>
      <w:r>
        <w:rPr>
          <w:rFonts w:hint="eastAsia" w:ascii="宋体" w:hAnsi="宋体" w:eastAsia="宋体" w:cs="宋体"/>
          <w:bCs/>
          <w:color w:val="000000"/>
          <w:sz w:val="28"/>
        </w:rPr>
        <w:t>年    月    日</w:t>
      </w:r>
    </w:p>
    <w:p>
      <w:pPr>
        <w:autoSpaceDE w:val="0"/>
        <w:autoSpaceDN w:val="0"/>
        <w:spacing w:line="360" w:lineRule="auto"/>
        <w:jc w:val="left"/>
        <w:rPr>
          <w:rFonts w:ascii="宋体" w:hAnsi="宋体" w:eastAsia="宋体" w:cs="宋体"/>
          <w:bCs/>
          <w:color w:val="000000"/>
          <w:sz w:val="28"/>
        </w:rPr>
      </w:pPr>
    </w:p>
    <w:p>
      <w:pPr>
        <w:autoSpaceDE w:val="0"/>
        <w:autoSpaceDN w:val="0"/>
        <w:spacing w:line="365" w:lineRule="exact"/>
        <w:ind w:firstLine="230" w:firstLineChars="100"/>
        <w:jc w:val="left"/>
        <w:rPr>
          <w:rFonts w:ascii="宋体" w:hAnsi="宋体" w:eastAsia="宋体" w:cs="宋体"/>
        </w:rPr>
      </w:pPr>
      <w:r>
        <w:rPr>
          <w:rFonts w:hint="eastAsia" w:ascii="宋体" w:hAnsi="宋体" w:eastAsia="宋体" w:cs="宋体"/>
          <w:bCs/>
          <w:color w:val="000000"/>
          <w:sz w:val="23"/>
        </w:rPr>
        <w:t>注：封面格式仅供参考，投标单位可根据格式内容自行设计磋商响应文件封面</w:t>
      </w:r>
      <w:r>
        <w:rPr>
          <w:rFonts w:hint="eastAsia" w:ascii="宋体" w:hAnsi="宋体" w:eastAsia="宋体" w:cs="宋体"/>
          <w:bCs/>
          <w:color w:val="000000"/>
          <w:sz w:val="28"/>
        </w:rPr>
        <w:t>。</w:t>
      </w:r>
    </w:p>
    <w:p>
      <w:pPr>
        <w:autoSpaceDE w:val="0"/>
        <w:autoSpaceDN w:val="0"/>
        <w:spacing w:line="360" w:lineRule="auto"/>
        <w:ind w:firstLine="3640" w:firstLineChars="1300"/>
        <w:jc w:val="left"/>
        <w:rPr>
          <w:rFonts w:ascii="宋体" w:hAnsi="宋体" w:eastAsia="宋体" w:cs="宋体"/>
          <w:bCs/>
          <w:color w:val="000000"/>
          <w:sz w:val="28"/>
        </w:rPr>
        <w:sectPr>
          <w:type w:val="continuous"/>
          <w:pgSz w:w="11900" w:h="16840"/>
          <w:pgMar w:top="1305" w:right="1279" w:bottom="919" w:left="1418" w:header="851" w:footer="919" w:gutter="0"/>
          <w:cols w:space="0" w:num="1"/>
        </w:sectPr>
      </w:pPr>
    </w:p>
    <w:p>
      <w:pPr>
        <w:tabs>
          <w:tab w:val="left" w:pos="602"/>
        </w:tabs>
        <w:jc w:val="left"/>
        <w:rPr>
          <w:rFonts w:ascii="宋体" w:hAnsi="宋体" w:eastAsia="宋体" w:cs="宋体"/>
        </w:rPr>
      </w:pPr>
      <w:r>
        <w:rPr>
          <w:rFonts w:hint="eastAsia" w:ascii="宋体" w:hAnsi="宋体" w:eastAsia="宋体" w:cs="宋体"/>
          <w:bCs/>
          <w:color w:val="000000"/>
          <w:sz w:val="17"/>
        </w:rPr>
        <w:t xml:space="preserve"> </w:t>
      </w:r>
    </w:p>
    <w:p>
      <w:pPr>
        <w:autoSpaceDE w:val="0"/>
        <w:autoSpaceDN w:val="0"/>
        <w:spacing w:line="472" w:lineRule="exact"/>
        <w:ind w:left="3050"/>
        <w:jc w:val="left"/>
        <w:rPr>
          <w:rFonts w:ascii="宋体" w:hAnsi="宋体" w:eastAsia="宋体" w:cs="宋体"/>
        </w:rPr>
      </w:pPr>
      <w:r>
        <w:rPr>
          <w:rFonts w:hint="eastAsia" w:ascii="宋体" w:hAnsi="宋体" w:eastAsia="宋体" w:cs="宋体"/>
          <w:bCs/>
          <w:color w:val="000000"/>
          <w:sz w:val="17"/>
        </w:rPr>
        <w:t xml:space="preserve">  </w:t>
      </w:r>
      <w:r>
        <w:rPr>
          <w:rFonts w:hint="eastAsia" w:ascii="宋体" w:hAnsi="宋体" w:eastAsia="宋体" w:cs="宋体"/>
          <w:bCs/>
          <w:color w:val="000000"/>
          <w:sz w:val="35"/>
        </w:rPr>
        <w:t>磋商响应文件目录格式</w:t>
      </w:r>
    </w:p>
    <w:p>
      <w:pPr>
        <w:autoSpaceDE w:val="0"/>
        <w:autoSpaceDN w:val="0"/>
        <w:spacing w:line="628" w:lineRule="exact"/>
        <w:jc w:val="left"/>
        <w:rPr>
          <w:rFonts w:ascii="宋体" w:hAnsi="宋体" w:eastAsia="宋体" w:cs="宋体"/>
        </w:rPr>
      </w:pPr>
    </w:p>
    <w:p>
      <w:pPr>
        <w:autoSpaceDE w:val="0"/>
        <w:autoSpaceDN w:val="0"/>
        <w:spacing w:line="317" w:lineRule="exact"/>
        <w:jc w:val="center"/>
        <w:rPr>
          <w:rFonts w:ascii="宋体" w:hAnsi="宋体" w:eastAsia="宋体" w:cs="宋体"/>
          <w:bCs/>
          <w:color w:val="000000"/>
          <w:sz w:val="23"/>
        </w:rPr>
      </w:pPr>
      <w:r>
        <w:rPr>
          <w:rFonts w:hint="eastAsia" w:ascii="宋体" w:hAnsi="宋体" w:eastAsia="宋体" w:cs="宋体"/>
          <w:bCs/>
          <w:color w:val="000000"/>
          <w:sz w:val="23"/>
        </w:rPr>
        <w:t>目录</w:t>
      </w:r>
    </w:p>
    <w:p>
      <w:pPr>
        <w:autoSpaceDE w:val="0"/>
        <w:autoSpaceDN w:val="0"/>
        <w:spacing w:line="317" w:lineRule="exact"/>
        <w:jc w:val="left"/>
        <w:rPr>
          <w:rFonts w:ascii="宋体" w:hAnsi="宋体" w:eastAsia="宋体" w:cs="宋体"/>
          <w:bCs/>
          <w:color w:val="000000"/>
          <w:sz w:val="23"/>
        </w:rPr>
      </w:pPr>
    </w:p>
    <w:p>
      <w:pPr>
        <w:autoSpaceDE w:val="0"/>
        <w:autoSpaceDN w:val="0"/>
        <w:spacing w:line="317" w:lineRule="exact"/>
        <w:jc w:val="left"/>
        <w:rPr>
          <w:rFonts w:ascii="宋体" w:hAnsi="宋体" w:eastAsia="宋体" w:cs="宋体"/>
          <w:bCs/>
          <w:color w:val="000000"/>
          <w:sz w:val="23"/>
        </w:rPr>
      </w:pPr>
    </w:p>
    <w:p>
      <w:pPr>
        <w:autoSpaceDE w:val="0"/>
        <w:autoSpaceDN w:val="0"/>
        <w:spacing w:line="317" w:lineRule="exact"/>
        <w:jc w:val="left"/>
        <w:rPr>
          <w:rFonts w:ascii="宋体" w:hAnsi="宋体" w:eastAsia="宋体" w:cs="宋体"/>
        </w:rPr>
      </w:pPr>
      <w:r>
        <w:rPr>
          <w:rFonts w:hint="eastAsia" w:ascii="宋体" w:hAnsi="宋体" w:eastAsia="宋体" w:cs="宋体"/>
          <w:bCs/>
          <w:color w:val="000000"/>
          <w:sz w:val="23"/>
        </w:rPr>
        <w:t>一、 自查表 ....................................................... （）</w:t>
      </w:r>
    </w:p>
    <w:p>
      <w:pPr>
        <w:autoSpaceDE w:val="0"/>
        <w:autoSpaceDN w:val="0"/>
        <w:spacing w:line="425" w:lineRule="exact"/>
        <w:jc w:val="left"/>
        <w:rPr>
          <w:rFonts w:ascii="宋体" w:hAnsi="宋体" w:eastAsia="宋体" w:cs="宋体"/>
        </w:rPr>
      </w:pPr>
    </w:p>
    <w:p>
      <w:pPr>
        <w:autoSpaceDE w:val="0"/>
        <w:autoSpaceDN w:val="0"/>
        <w:spacing w:line="316" w:lineRule="exact"/>
        <w:jc w:val="left"/>
        <w:rPr>
          <w:rFonts w:ascii="宋体" w:hAnsi="宋体" w:eastAsia="宋体" w:cs="宋体"/>
        </w:rPr>
      </w:pPr>
      <w:r>
        <w:rPr>
          <w:rFonts w:hint="eastAsia" w:ascii="宋体" w:hAnsi="宋体" w:eastAsia="宋体" w:cs="宋体"/>
          <w:bCs/>
          <w:color w:val="000000"/>
          <w:sz w:val="23"/>
        </w:rPr>
        <w:t>二、符合性文件 .................................................... （）</w:t>
      </w:r>
    </w:p>
    <w:p>
      <w:pPr>
        <w:autoSpaceDE w:val="0"/>
        <w:autoSpaceDN w:val="0"/>
        <w:spacing w:line="428" w:lineRule="exact"/>
        <w:jc w:val="left"/>
        <w:rPr>
          <w:rFonts w:ascii="宋体" w:hAnsi="宋体" w:eastAsia="宋体" w:cs="宋体"/>
        </w:rPr>
      </w:pPr>
    </w:p>
    <w:p>
      <w:pPr>
        <w:autoSpaceDE w:val="0"/>
        <w:autoSpaceDN w:val="0"/>
        <w:spacing w:line="316" w:lineRule="exact"/>
        <w:jc w:val="left"/>
        <w:rPr>
          <w:rFonts w:ascii="宋体" w:hAnsi="宋体" w:eastAsia="宋体" w:cs="宋体"/>
        </w:rPr>
      </w:pPr>
      <w:r>
        <w:rPr>
          <w:rFonts w:hint="eastAsia" w:ascii="宋体" w:hAnsi="宋体" w:eastAsia="宋体" w:cs="宋体"/>
          <w:bCs/>
          <w:color w:val="000000"/>
          <w:sz w:val="23"/>
        </w:rPr>
        <w:t>三、商务部分 ...................................................... （）</w:t>
      </w:r>
    </w:p>
    <w:p>
      <w:pPr>
        <w:autoSpaceDE w:val="0"/>
        <w:autoSpaceDN w:val="0"/>
        <w:spacing w:line="425" w:lineRule="exact"/>
        <w:jc w:val="left"/>
        <w:rPr>
          <w:rFonts w:ascii="宋体" w:hAnsi="宋体" w:eastAsia="宋体" w:cs="宋体"/>
        </w:rPr>
      </w:pPr>
    </w:p>
    <w:p>
      <w:pPr>
        <w:autoSpaceDE w:val="0"/>
        <w:autoSpaceDN w:val="0"/>
        <w:spacing w:line="317" w:lineRule="exact"/>
        <w:jc w:val="left"/>
        <w:rPr>
          <w:rFonts w:ascii="宋体" w:hAnsi="宋体" w:eastAsia="宋体" w:cs="宋体"/>
        </w:rPr>
      </w:pPr>
      <w:r>
        <w:rPr>
          <w:rFonts w:hint="eastAsia" w:ascii="宋体" w:hAnsi="宋体" w:eastAsia="宋体" w:cs="宋体"/>
          <w:bCs/>
          <w:color w:val="000000"/>
          <w:sz w:val="23"/>
        </w:rPr>
        <w:t>四、技术部分 ...................................................... （）</w:t>
      </w:r>
    </w:p>
    <w:p>
      <w:pPr>
        <w:spacing w:line="14" w:lineRule="exact"/>
        <w:rPr>
          <w:rFonts w:ascii="宋体" w:hAnsi="宋体" w:eastAsia="宋体" w:cs="宋体"/>
        </w:rPr>
      </w:pPr>
    </w:p>
    <w:p>
      <w:pPr>
        <w:rPr>
          <w:rFonts w:ascii="宋体" w:hAnsi="宋体" w:eastAsia="宋体" w:cs="宋体"/>
        </w:rPr>
      </w:pPr>
    </w:p>
    <w:p>
      <w:pPr>
        <w:autoSpaceDE w:val="0"/>
        <w:autoSpaceDN w:val="0"/>
        <w:spacing w:line="317" w:lineRule="exact"/>
        <w:jc w:val="left"/>
        <w:rPr>
          <w:rFonts w:ascii="宋体" w:hAnsi="宋体" w:eastAsia="宋体" w:cs="宋体"/>
        </w:rPr>
      </w:pPr>
      <w:r>
        <w:rPr>
          <w:rFonts w:hint="eastAsia" w:ascii="宋体" w:hAnsi="宋体" w:eastAsia="宋体" w:cs="宋体"/>
          <w:bCs/>
          <w:color w:val="000000"/>
          <w:sz w:val="23"/>
        </w:rPr>
        <w:t>五、价格部分 ...................................................... （）</w:t>
      </w:r>
    </w:p>
    <w:p>
      <w:pPr>
        <w:rPr>
          <w:rFonts w:ascii="宋体" w:hAnsi="宋体" w:eastAsia="宋体" w:cs="宋体"/>
        </w:rPr>
      </w:pPr>
    </w:p>
    <w:p>
      <w:pPr>
        <w:autoSpaceDE w:val="0"/>
        <w:autoSpaceDN w:val="0"/>
        <w:spacing w:line="317" w:lineRule="exact"/>
        <w:jc w:val="left"/>
        <w:rPr>
          <w:rFonts w:ascii="宋体" w:hAnsi="宋体" w:eastAsia="宋体" w:cs="宋体"/>
        </w:rPr>
      </w:pPr>
      <w:r>
        <w:rPr>
          <w:rFonts w:hint="eastAsia" w:ascii="宋体" w:hAnsi="宋体" w:eastAsia="宋体" w:cs="宋体"/>
          <w:bCs/>
          <w:color w:val="000000"/>
          <w:sz w:val="23"/>
        </w:rPr>
        <w:t>六、其他 .......................................................... （）</w:t>
      </w:r>
    </w:p>
    <w:p>
      <w:pPr>
        <w:rPr>
          <w:rFonts w:ascii="宋体" w:hAnsi="宋体" w:eastAsia="宋体" w:cs="宋体"/>
        </w:rPr>
      </w:pPr>
    </w:p>
    <w:p>
      <w:pPr>
        <w:tabs>
          <w:tab w:val="left" w:pos="7407"/>
        </w:tabs>
        <w:jc w:val="left"/>
        <w:rPr>
          <w:rFonts w:ascii="宋体" w:hAnsi="宋体" w:eastAsia="宋体" w:cs="宋体"/>
        </w:rPr>
      </w:pPr>
      <w:r>
        <w:rPr>
          <w:rFonts w:hint="eastAsia" w:ascii="宋体" w:hAnsi="宋体" w:eastAsia="宋体" w:cs="宋体"/>
        </w:rPr>
        <w:tab/>
      </w:r>
    </w:p>
    <w:p>
      <w:pPr>
        <w:autoSpaceDE w:val="0"/>
        <w:autoSpaceDN w:val="0"/>
        <w:spacing w:line="317" w:lineRule="exact"/>
        <w:jc w:val="left"/>
        <w:rPr>
          <w:rFonts w:ascii="宋体" w:hAnsi="宋体" w:eastAsia="宋体" w:cs="宋体"/>
        </w:rPr>
      </w:pPr>
      <w:r>
        <w:rPr>
          <w:rFonts w:hint="eastAsia" w:ascii="宋体" w:hAnsi="宋体" w:eastAsia="宋体" w:cs="宋体"/>
          <w:bCs/>
          <w:color w:val="000000"/>
          <w:sz w:val="23"/>
        </w:rPr>
        <w:t>注：</w:t>
      </w:r>
    </w:p>
    <w:p>
      <w:pPr>
        <w:autoSpaceDE w:val="0"/>
        <w:autoSpaceDN w:val="0"/>
        <w:spacing w:line="202" w:lineRule="exact"/>
        <w:jc w:val="left"/>
        <w:rPr>
          <w:rFonts w:ascii="宋体" w:hAnsi="宋体" w:eastAsia="宋体" w:cs="宋体"/>
        </w:rPr>
      </w:pPr>
    </w:p>
    <w:p>
      <w:pPr>
        <w:autoSpaceDE w:val="0"/>
        <w:autoSpaceDN w:val="0"/>
        <w:spacing w:line="418" w:lineRule="exact"/>
        <w:ind w:left="482" w:right="88" w:hanging="482"/>
        <w:jc w:val="left"/>
        <w:rPr>
          <w:rFonts w:ascii="宋体" w:hAnsi="宋体" w:eastAsia="宋体" w:cs="宋体"/>
        </w:rPr>
      </w:pPr>
      <w:r>
        <w:rPr>
          <w:rFonts w:hint="eastAsia" w:ascii="宋体" w:hAnsi="宋体" w:eastAsia="宋体" w:cs="宋体"/>
          <w:bCs/>
          <w:color w:val="000000"/>
          <w:sz w:val="23"/>
        </w:rPr>
        <w:t>1.目录格式中的序号 、条目等内容仅供参考，投标单位可根据自身实际提交资料内 容自行设计磋商响应文件目录。</w:t>
      </w:r>
    </w:p>
    <w:p>
      <w:pPr>
        <w:autoSpaceDE w:val="0"/>
        <w:autoSpaceDN w:val="0"/>
        <w:spacing w:line="360" w:lineRule="auto"/>
        <w:jc w:val="left"/>
        <w:rPr>
          <w:rFonts w:ascii="宋体" w:hAnsi="宋体" w:eastAsia="宋体" w:cs="宋体"/>
        </w:rPr>
      </w:pPr>
    </w:p>
    <w:p>
      <w:pPr>
        <w:autoSpaceDE w:val="0"/>
        <w:autoSpaceDN w:val="0"/>
        <w:spacing w:line="360" w:lineRule="auto"/>
        <w:jc w:val="left"/>
        <w:rPr>
          <w:rFonts w:ascii="宋体" w:hAnsi="宋体" w:eastAsia="宋体" w:cs="宋体"/>
        </w:rPr>
        <w:sectPr>
          <w:pgSz w:w="11900" w:h="16840"/>
          <w:pgMar w:top="1305" w:right="1279" w:bottom="919" w:left="1310" w:header="851" w:footer="919" w:gutter="0"/>
          <w:cols w:equalWidth="0" w:num="1">
            <w:col w:w="9311"/>
          </w:cols>
        </w:sectPr>
      </w:pPr>
      <w:r>
        <w:rPr>
          <w:rFonts w:hint="eastAsia" w:ascii="宋体" w:hAnsi="宋体" w:eastAsia="宋体" w:cs="宋体"/>
          <w:bCs/>
          <w:color w:val="000000"/>
          <w:sz w:val="23"/>
        </w:rPr>
        <w:t>2.开标信封需单独密封分装。</w:t>
      </w:r>
    </w:p>
    <w:p>
      <w:pPr>
        <w:rPr>
          <w:rFonts w:ascii="宋体" w:hAnsi="宋体" w:eastAsia="宋体" w:cs="宋体"/>
          <w:b/>
          <w:bCs/>
          <w:sz w:val="28"/>
          <w:szCs w:val="32"/>
        </w:rPr>
      </w:pPr>
    </w:p>
    <w:p>
      <w:pPr>
        <w:rPr>
          <w:rFonts w:ascii="宋体" w:hAnsi="宋体" w:eastAsia="宋体" w:cs="宋体"/>
          <w:b/>
          <w:bCs/>
          <w:sz w:val="28"/>
          <w:szCs w:val="32"/>
        </w:rPr>
      </w:pPr>
      <w:r>
        <w:rPr>
          <w:rFonts w:hint="eastAsia" w:ascii="宋体" w:hAnsi="宋体" w:eastAsia="宋体" w:cs="宋体"/>
          <w:b/>
          <w:bCs/>
          <w:sz w:val="28"/>
          <w:szCs w:val="32"/>
        </w:rPr>
        <w:br w:type="page"/>
      </w:r>
    </w:p>
    <w:p>
      <w:pPr>
        <w:jc w:val="center"/>
        <w:rPr>
          <w:rFonts w:ascii="宋体" w:hAnsi="宋体" w:eastAsia="宋体" w:cs="宋体"/>
          <w:b/>
          <w:bCs/>
          <w:sz w:val="28"/>
          <w:szCs w:val="32"/>
        </w:rPr>
      </w:pPr>
      <w:r>
        <w:rPr>
          <w:rFonts w:hint="eastAsia" w:ascii="宋体" w:hAnsi="宋体" w:eastAsia="宋体" w:cs="宋体"/>
          <w:b/>
          <w:bCs/>
          <w:sz w:val="28"/>
          <w:szCs w:val="32"/>
        </w:rPr>
        <w:t>一、自查表</w:t>
      </w:r>
    </w:p>
    <w:p>
      <w:pPr>
        <w:spacing w:line="360" w:lineRule="auto"/>
        <w:rPr>
          <w:rFonts w:ascii="宋体" w:hAnsi="宋体" w:eastAsia="宋体" w:cs="宋体"/>
          <w:b/>
          <w:bCs/>
          <w:sz w:val="28"/>
          <w:szCs w:val="28"/>
        </w:rPr>
      </w:pPr>
      <w:r>
        <w:rPr>
          <w:rFonts w:hint="eastAsia" w:ascii="宋体" w:hAnsi="宋体" w:eastAsia="宋体" w:cs="宋体"/>
          <w:b/>
          <w:bCs/>
          <w:sz w:val="28"/>
          <w:szCs w:val="28"/>
        </w:rPr>
        <w:t>1.1资格符合性自查表</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采购项目名称：</w:t>
      </w:r>
      <w:r>
        <w:rPr>
          <w:rFonts w:hint="eastAsia" w:ascii="宋体" w:hAnsi="宋体" w:eastAsia="宋体" w:cs="宋体"/>
          <w:sz w:val="24"/>
          <w:szCs w:val="24"/>
          <w:u w:val="single"/>
          <w:lang w:eastAsia="zh-CN"/>
        </w:rPr>
        <w:t>广东省河源监狱服刑人员职业技能和劳动技术岗前培训服务项目</w:t>
      </w:r>
    </w:p>
    <w:p>
      <w:pPr>
        <w:spacing w:line="360" w:lineRule="auto"/>
        <w:rPr>
          <w:rFonts w:ascii="宋体" w:hAnsi="宋体" w:eastAsia="宋体" w:cs="宋体"/>
          <w:sz w:val="24"/>
          <w:szCs w:val="24"/>
        </w:rPr>
      </w:pPr>
      <w:r>
        <w:rPr>
          <w:rFonts w:hint="eastAsia" w:ascii="宋体" w:hAnsi="宋体" w:eastAsia="宋体" w:cs="宋体"/>
          <w:sz w:val="24"/>
          <w:szCs w:val="24"/>
        </w:rPr>
        <w:t>采购项目编号：</w:t>
      </w:r>
      <w:r>
        <w:rPr>
          <w:rFonts w:hint="eastAsia" w:ascii="宋体" w:hAnsi="宋体" w:eastAsia="宋体" w:cs="宋体"/>
          <w:sz w:val="24"/>
          <w:szCs w:val="24"/>
          <w:u w:val="single"/>
        </w:rPr>
        <w:t>GDJYHY2025-C040701</w:t>
      </w:r>
    </w:p>
    <w:tbl>
      <w:tblPr>
        <w:tblStyle w:val="25"/>
        <w:tblW w:w="9019" w:type="dxa"/>
        <w:tblInd w:w="0" w:type="dxa"/>
        <w:tblLayout w:type="fixed"/>
        <w:tblCellMar>
          <w:top w:w="0" w:type="dxa"/>
          <w:left w:w="0" w:type="dxa"/>
          <w:bottom w:w="0" w:type="dxa"/>
          <w:right w:w="0" w:type="dxa"/>
        </w:tblCellMar>
      </w:tblPr>
      <w:tblGrid>
        <w:gridCol w:w="875"/>
        <w:gridCol w:w="6806"/>
        <w:gridCol w:w="1338"/>
      </w:tblGrid>
      <w:tr>
        <w:tblPrEx>
          <w:tblLayout w:type="fixed"/>
          <w:tblCellMar>
            <w:top w:w="0" w:type="dxa"/>
            <w:left w:w="0" w:type="dxa"/>
            <w:bottom w:w="0" w:type="dxa"/>
            <w:right w:w="0" w:type="dxa"/>
          </w:tblCellMar>
        </w:tblPrEx>
        <w:trPr>
          <w:trHeight w:val="642" w:hRule="exact"/>
        </w:trPr>
        <w:tc>
          <w:tcPr>
            <w:tcW w:w="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序号</w:t>
            </w:r>
          </w:p>
        </w:tc>
        <w:tc>
          <w:tcPr>
            <w:tcW w:w="68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评审内容</w:t>
            </w:r>
          </w:p>
        </w:tc>
        <w:tc>
          <w:tcPr>
            <w:tcW w:w="13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自审情况</w:t>
            </w:r>
          </w:p>
        </w:tc>
      </w:tr>
      <w:tr>
        <w:tblPrEx>
          <w:tblLayout w:type="fixed"/>
          <w:tblCellMar>
            <w:top w:w="0" w:type="dxa"/>
            <w:left w:w="0" w:type="dxa"/>
            <w:bottom w:w="0" w:type="dxa"/>
            <w:right w:w="0" w:type="dxa"/>
          </w:tblCellMar>
        </w:tblPrEx>
        <w:trPr>
          <w:trHeight w:val="864" w:hRule="exact"/>
        </w:trPr>
        <w:tc>
          <w:tcPr>
            <w:tcW w:w="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1</w:t>
            </w:r>
          </w:p>
        </w:tc>
        <w:tc>
          <w:tcPr>
            <w:tcW w:w="680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4"/>
                <w:szCs w:val="24"/>
              </w:rPr>
            </w:pPr>
            <w:r>
              <w:rPr>
                <w:rFonts w:hint="eastAsia" w:ascii="宋体" w:hAnsi="宋体" w:eastAsia="宋体" w:cs="宋体"/>
                <w:sz w:val="24"/>
                <w:szCs w:val="24"/>
              </w:rPr>
              <w:t>响应供应商提供的资格证明文件是否符合磋商文件的要求</w:t>
            </w:r>
          </w:p>
        </w:tc>
        <w:tc>
          <w:tcPr>
            <w:tcW w:w="13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□通 过</w:t>
            </w:r>
          </w:p>
          <w:p>
            <w:pPr>
              <w:autoSpaceDE w:val="0"/>
              <w:autoSpaceDN w:val="0"/>
              <w:spacing w:before="127" w:line="312" w:lineRule="exact"/>
              <w:jc w:val="left"/>
              <w:rPr>
                <w:rFonts w:ascii="宋体" w:hAnsi="宋体" w:eastAsia="宋体" w:cs="宋体"/>
              </w:rPr>
            </w:pPr>
            <w:r>
              <w:rPr>
                <w:rFonts w:hint="eastAsia" w:ascii="宋体" w:hAnsi="宋体" w:eastAsia="宋体" w:cs="宋体"/>
                <w:bCs/>
                <w:color w:val="000000"/>
                <w:sz w:val="23"/>
              </w:rPr>
              <w:t>□不通过</w:t>
            </w:r>
          </w:p>
        </w:tc>
      </w:tr>
      <w:tr>
        <w:tblPrEx>
          <w:tblLayout w:type="fixed"/>
          <w:tblCellMar>
            <w:top w:w="0" w:type="dxa"/>
            <w:left w:w="0" w:type="dxa"/>
            <w:bottom w:w="0" w:type="dxa"/>
            <w:right w:w="0" w:type="dxa"/>
          </w:tblCellMar>
        </w:tblPrEx>
        <w:trPr>
          <w:trHeight w:val="864" w:hRule="exact"/>
        </w:trPr>
        <w:tc>
          <w:tcPr>
            <w:tcW w:w="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2</w:t>
            </w:r>
          </w:p>
        </w:tc>
        <w:tc>
          <w:tcPr>
            <w:tcW w:w="680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4"/>
                <w:szCs w:val="24"/>
              </w:rPr>
            </w:pPr>
            <w:r>
              <w:rPr>
                <w:rFonts w:hint="eastAsia" w:ascii="宋体" w:hAnsi="宋体" w:eastAsia="宋体" w:cs="宋体"/>
                <w:sz w:val="24"/>
                <w:szCs w:val="24"/>
              </w:rPr>
              <w:t>保证金是否按时足额提交</w:t>
            </w:r>
            <w:r>
              <w:rPr>
                <w:rFonts w:hint="eastAsia" w:ascii="宋体" w:hAnsi="宋体" w:eastAsia="宋体" w:cs="宋体"/>
                <w:b/>
                <w:bCs/>
                <w:sz w:val="24"/>
                <w:szCs w:val="24"/>
              </w:rPr>
              <w:t>（本项目无须交纳保证金）</w:t>
            </w:r>
          </w:p>
        </w:tc>
        <w:tc>
          <w:tcPr>
            <w:tcW w:w="13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□通 过</w:t>
            </w:r>
          </w:p>
          <w:p>
            <w:pPr>
              <w:autoSpaceDE w:val="0"/>
              <w:autoSpaceDN w:val="0"/>
              <w:spacing w:before="128" w:line="312" w:lineRule="exact"/>
              <w:jc w:val="left"/>
              <w:rPr>
                <w:rFonts w:ascii="宋体" w:hAnsi="宋体" w:eastAsia="宋体" w:cs="宋体"/>
              </w:rPr>
            </w:pPr>
            <w:r>
              <w:rPr>
                <w:rFonts w:hint="eastAsia" w:ascii="宋体" w:hAnsi="宋体" w:eastAsia="宋体" w:cs="宋体"/>
                <w:bCs/>
                <w:color w:val="000000"/>
                <w:sz w:val="23"/>
              </w:rPr>
              <w:t>□不通过</w:t>
            </w:r>
          </w:p>
        </w:tc>
      </w:tr>
      <w:tr>
        <w:tblPrEx>
          <w:tblLayout w:type="fixed"/>
          <w:tblCellMar>
            <w:top w:w="0" w:type="dxa"/>
            <w:left w:w="0" w:type="dxa"/>
            <w:bottom w:w="0" w:type="dxa"/>
            <w:right w:w="0" w:type="dxa"/>
          </w:tblCellMar>
        </w:tblPrEx>
        <w:trPr>
          <w:trHeight w:val="915" w:hRule="exact"/>
        </w:trPr>
        <w:tc>
          <w:tcPr>
            <w:tcW w:w="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3</w:t>
            </w:r>
          </w:p>
        </w:tc>
        <w:tc>
          <w:tcPr>
            <w:tcW w:w="680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4"/>
                <w:szCs w:val="24"/>
              </w:rPr>
            </w:pPr>
            <w:r>
              <w:rPr>
                <w:rFonts w:hint="eastAsia" w:ascii="宋体" w:hAnsi="宋体" w:eastAsia="宋体" w:cs="宋体"/>
                <w:sz w:val="24"/>
                <w:szCs w:val="24"/>
              </w:rPr>
              <w:t>磋商响应文件签字人不是法定代表人的是否有法定代表人的有效授权</w:t>
            </w:r>
          </w:p>
        </w:tc>
        <w:tc>
          <w:tcPr>
            <w:tcW w:w="13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□通 过</w:t>
            </w:r>
          </w:p>
          <w:p>
            <w:pPr>
              <w:autoSpaceDE w:val="0"/>
              <w:autoSpaceDN w:val="0"/>
              <w:spacing w:before="127" w:line="312" w:lineRule="exact"/>
              <w:jc w:val="left"/>
              <w:rPr>
                <w:rFonts w:ascii="宋体" w:hAnsi="宋体" w:eastAsia="宋体" w:cs="宋体"/>
              </w:rPr>
            </w:pPr>
            <w:r>
              <w:rPr>
                <w:rFonts w:hint="eastAsia" w:ascii="宋体" w:hAnsi="宋体" w:eastAsia="宋体" w:cs="宋体"/>
                <w:bCs/>
                <w:color w:val="000000"/>
                <w:sz w:val="23"/>
              </w:rPr>
              <w:t>□不通过</w:t>
            </w:r>
          </w:p>
        </w:tc>
      </w:tr>
      <w:tr>
        <w:tblPrEx>
          <w:tblLayout w:type="fixed"/>
          <w:tblCellMar>
            <w:top w:w="0" w:type="dxa"/>
            <w:left w:w="0" w:type="dxa"/>
            <w:bottom w:w="0" w:type="dxa"/>
            <w:right w:w="0" w:type="dxa"/>
          </w:tblCellMar>
        </w:tblPrEx>
        <w:trPr>
          <w:trHeight w:val="864" w:hRule="exact"/>
        </w:trPr>
        <w:tc>
          <w:tcPr>
            <w:tcW w:w="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4</w:t>
            </w:r>
          </w:p>
        </w:tc>
        <w:tc>
          <w:tcPr>
            <w:tcW w:w="680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4"/>
                <w:szCs w:val="24"/>
              </w:rPr>
            </w:pPr>
            <w:r>
              <w:rPr>
                <w:rFonts w:hint="eastAsia" w:ascii="宋体" w:hAnsi="宋体" w:eastAsia="宋体" w:cs="宋体"/>
                <w:sz w:val="24"/>
                <w:szCs w:val="24"/>
              </w:rPr>
              <w:t>磋商响应文件是否符合磋商文件的签署和盖章要求的</w:t>
            </w:r>
          </w:p>
        </w:tc>
        <w:tc>
          <w:tcPr>
            <w:tcW w:w="13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□通 过</w:t>
            </w:r>
          </w:p>
          <w:p>
            <w:pPr>
              <w:autoSpaceDE w:val="0"/>
              <w:autoSpaceDN w:val="0"/>
              <w:spacing w:before="127" w:line="312" w:lineRule="exact"/>
              <w:jc w:val="left"/>
              <w:rPr>
                <w:rFonts w:ascii="宋体" w:hAnsi="宋体" w:eastAsia="宋体" w:cs="宋体"/>
              </w:rPr>
            </w:pPr>
            <w:r>
              <w:rPr>
                <w:rFonts w:hint="eastAsia" w:ascii="宋体" w:hAnsi="宋体" w:eastAsia="宋体" w:cs="宋体"/>
                <w:bCs/>
                <w:color w:val="000000"/>
                <w:sz w:val="23"/>
              </w:rPr>
              <w:t>□不通过</w:t>
            </w:r>
          </w:p>
        </w:tc>
      </w:tr>
      <w:tr>
        <w:tblPrEx>
          <w:tblLayout w:type="fixed"/>
          <w:tblCellMar>
            <w:top w:w="0" w:type="dxa"/>
            <w:left w:w="0" w:type="dxa"/>
            <w:bottom w:w="0" w:type="dxa"/>
            <w:right w:w="0" w:type="dxa"/>
          </w:tblCellMar>
        </w:tblPrEx>
        <w:trPr>
          <w:trHeight w:val="864" w:hRule="exact"/>
        </w:trPr>
        <w:tc>
          <w:tcPr>
            <w:tcW w:w="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5</w:t>
            </w:r>
          </w:p>
        </w:tc>
        <w:tc>
          <w:tcPr>
            <w:tcW w:w="680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4"/>
                <w:szCs w:val="24"/>
              </w:rPr>
            </w:pPr>
            <w:r>
              <w:rPr>
                <w:rFonts w:hint="eastAsia" w:ascii="宋体" w:hAnsi="宋体" w:eastAsia="宋体" w:cs="宋体"/>
                <w:sz w:val="24"/>
                <w:szCs w:val="24"/>
              </w:rPr>
              <w:t>磋商响应有效期符合磋商文件的要求</w:t>
            </w:r>
          </w:p>
        </w:tc>
        <w:tc>
          <w:tcPr>
            <w:tcW w:w="13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□通 过</w:t>
            </w:r>
          </w:p>
          <w:p>
            <w:pPr>
              <w:autoSpaceDE w:val="0"/>
              <w:autoSpaceDN w:val="0"/>
              <w:spacing w:before="128" w:line="312" w:lineRule="exact"/>
              <w:jc w:val="left"/>
              <w:rPr>
                <w:rFonts w:ascii="宋体" w:hAnsi="宋体" w:eastAsia="宋体" w:cs="宋体"/>
              </w:rPr>
            </w:pPr>
            <w:r>
              <w:rPr>
                <w:rFonts w:hint="eastAsia" w:ascii="宋体" w:hAnsi="宋体" w:eastAsia="宋体" w:cs="宋体"/>
                <w:bCs/>
                <w:color w:val="000000"/>
                <w:sz w:val="23"/>
              </w:rPr>
              <w:t>□不通过</w:t>
            </w:r>
          </w:p>
        </w:tc>
      </w:tr>
      <w:tr>
        <w:tblPrEx>
          <w:tblLayout w:type="fixed"/>
          <w:tblCellMar>
            <w:top w:w="0" w:type="dxa"/>
            <w:left w:w="0" w:type="dxa"/>
            <w:bottom w:w="0" w:type="dxa"/>
            <w:right w:w="0" w:type="dxa"/>
          </w:tblCellMar>
        </w:tblPrEx>
        <w:trPr>
          <w:trHeight w:val="860" w:hRule="exact"/>
        </w:trPr>
        <w:tc>
          <w:tcPr>
            <w:tcW w:w="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6</w:t>
            </w:r>
          </w:p>
        </w:tc>
        <w:tc>
          <w:tcPr>
            <w:tcW w:w="680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4"/>
                <w:szCs w:val="24"/>
              </w:rPr>
            </w:pPr>
            <w:r>
              <w:rPr>
                <w:rFonts w:hint="eastAsia" w:ascii="宋体" w:hAnsi="宋体" w:eastAsia="宋体" w:cs="宋体"/>
                <w:sz w:val="24"/>
                <w:szCs w:val="24"/>
              </w:rPr>
              <w:t>符合★号条款，商务和技术响应内容没有严重偏离磋商文件要求</w:t>
            </w:r>
            <w:r>
              <w:rPr>
                <w:rFonts w:hint="eastAsia" w:ascii="宋体" w:hAnsi="宋体" w:eastAsia="宋体" w:cs="宋体"/>
                <w:bCs/>
                <w:snapToGrid w:val="0"/>
                <w:sz w:val="24"/>
                <w:szCs w:val="24"/>
              </w:rPr>
              <w:t>的</w:t>
            </w:r>
          </w:p>
        </w:tc>
        <w:tc>
          <w:tcPr>
            <w:tcW w:w="13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□通 过</w:t>
            </w:r>
          </w:p>
          <w:p>
            <w:pPr>
              <w:autoSpaceDE w:val="0"/>
              <w:autoSpaceDN w:val="0"/>
              <w:spacing w:before="127" w:line="312" w:lineRule="exact"/>
              <w:jc w:val="left"/>
              <w:rPr>
                <w:rFonts w:ascii="宋体" w:hAnsi="宋体" w:eastAsia="宋体" w:cs="宋体"/>
              </w:rPr>
            </w:pPr>
            <w:r>
              <w:rPr>
                <w:rFonts w:hint="eastAsia" w:ascii="宋体" w:hAnsi="宋体" w:eastAsia="宋体" w:cs="宋体"/>
                <w:bCs/>
                <w:color w:val="000000"/>
                <w:sz w:val="23"/>
              </w:rPr>
              <w:t>□不通过</w:t>
            </w:r>
          </w:p>
        </w:tc>
      </w:tr>
      <w:tr>
        <w:tblPrEx>
          <w:tblLayout w:type="fixed"/>
          <w:tblCellMar>
            <w:top w:w="0" w:type="dxa"/>
            <w:left w:w="0" w:type="dxa"/>
            <w:bottom w:w="0" w:type="dxa"/>
            <w:right w:w="0" w:type="dxa"/>
          </w:tblCellMar>
        </w:tblPrEx>
        <w:trPr>
          <w:trHeight w:val="681" w:hRule="exact"/>
        </w:trPr>
        <w:tc>
          <w:tcPr>
            <w:tcW w:w="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bCs/>
                <w:color w:val="000000"/>
                <w:sz w:val="23"/>
              </w:rPr>
            </w:pPr>
            <w:r>
              <w:rPr>
                <w:rFonts w:hint="eastAsia" w:ascii="宋体" w:hAnsi="宋体" w:eastAsia="宋体" w:cs="宋体"/>
                <w:bCs/>
                <w:color w:val="000000"/>
                <w:sz w:val="23"/>
              </w:rPr>
              <w:t>7</w:t>
            </w:r>
          </w:p>
        </w:tc>
        <w:tc>
          <w:tcPr>
            <w:tcW w:w="680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bCs/>
                <w:color w:val="000000"/>
                <w:sz w:val="24"/>
                <w:szCs w:val="24"/>
              </w:rPr>
            </w:pPr>
            <w:r>
              <w:rPr>
                <w:rFonts w:hint="eastAsia" w:ascii="宋体" w:hAnsi="宋体" w:eastAsia="宋体" w:cs="宋体"/>
                <w:sz w:val="24"/>
                <w:szCs w:val="24"/>
              </w:rPr>
              <w:t>未出现磋商文件所列的视为串通投标情形</w:t>
            </w:r>
          </w:p>
        </w:tc>
        <w:tc>
          <w:tcPr>
            <w:tcW w:w="13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□通 过</w:t>
            </w:r>
          </w:p>
          <w:p>
            <w:pPr>
              <w:autoSpaceDE w:val="0"/>
              <w:autoSpaceDN w:val="0"/>
              <w:spacing w:before="29" w:line="312" w:lineRule="exact"/>
              <w:jc w:val="left"/>
              <w:rPr>
                <w:rFonts w:ascii="宋体" w:hAnsi="宋体" w:eastAsia="宋体" w:cs="宋体"/>
                <w:bCs/>
                <w:color w:val="000000"/>
                <w:sz w:val="23"/>
              </w:rPr>
            </w:pPr>
            <w:r>
              <w:rPr>
                <w:rFonts w:hint="eastAsia" w:ascii="宋体" w:hAnsi="宋体" w:eastAsia="宋体" w:cs="宋体"/>
                <w:bCs/>
                <w:color w:val="000000"/>
                <w:sz w:val="23"/>
              </w:rPr>
              <w:t>□不通过</w:t>
            </w:r>
          </w:p>
        </w:tc>
      </w:tr>
      <w:tr>
        <w:tblPrEx>
          <w:tblLayout w:type="fixed"/>
          <w:tblCellMar>
            <w:top w:w="0" w:type="dxa"/>
            <w:left w:w="0" w:type="dxa"/>
            <w:bottom w:w="0" w:type="dxa"/>
            <w:right w:w="0" w:type="dxa"/>
          </w:tblCellMar>
        </w:tblPrEx>
        <w:trPr>
          <w:trHeight w:val="857" w:hRule="exact"/>
        </w:trPr>
        <w:tc>
          <w:tcPr>
            <w:tcW w:w="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8</w:t>
            </w:r>
          </w:p>
        </w:tc>
        <w:tc>
          <w:tcPr>
            <w:tcW w:w="680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4"/>
                <w:szCs w:val="24"/>
              </w:rPr>
            </w:pPr>
            <w:r>
              <w:rPr>
                <w:rFonts w:hint="eastAsia" w:ascii="宋体" w:hAnsi="宋体" w:eastAsia="宋体" w:cs="宋体"/>
                <w:sz w:val="24"/>
                <w:szCs w:val="24"/>
              </w:rPr>
              <w:t>磋商响应文件实质性响应磋商文件的要求，且无经评委认定为无效标的</w:t>
            </w:r>
          </w:p>
        </w:tc>
        <w:tc>
          <w:tcPr>
            <w:tcW w:w="13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□通 过</w:t>
            </w:r>
          </w:p>
          <w:p>
            <w:pPr>
              <w:autoSpaceDE w:val="0"/>
              <w:autoSpaceDN w:val="0"/>
              <w:spacing w:before="29" w:line="312" w:lineRule="exact"/>
              <w:jc w:val="left"/>
              <w:rPr>
                <w:rFonts w:ascii="宋体" w:hAnsi="宋体" w:eastAsia="宋体" w:cs="宋体"/>
              </w:rPr>
            </w:pPr>
            <w:r>
              <w:rPr>
                <w:rFonts w:hint="eastAsia" w:ascii="宋体" w:hAnsi="宋体" w:eastAsia="宋体" w:cs="宋体"/>
                <w:bCs/>
                <w:color w:val="000000"/>
                <w:sz w:val="23"/>
              </w:rPr>
              <w:t>□不通过</w:t>
            </w:r>
          </w:p>
        </w:tc>
      </w:tr>
      <w:tr>
        <w:tblPrEx>
          <w:tblLayout w:type="fixed"/>
          <w:tblCellMar>
            <w:top w:w="0" w:type="dxa"/>
            <w:left w:w="0" w:type="dxa"/>
            <w:bottom w:w="0" w:type="dxa"/>
            <w:right w:w="0" w:type="dxa"/>
          </w:tblCellMar>
        </w:tblPrEx>
        <w:trPr>
          <w:trHeight w:val="857" w:hRule="exact"/>
        </w:trPr>
        <w:tc>
          <w:tcPr>
            <w:tcW w:w="87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bCs/>
                <w:color w:val="000000"/>
                <w:sz w:val="23"/>
              </w:rPr>
            </w:pPr>
            <w:r>
              <w:rPr>
                <w:rFonts w:hint="eastAsia" w:ascii="宋体" w:hAnsi="宋体" w:eastAsia="宋体" w:cs="宋体"/>
                <w:bCs/>
                <w:color w:val="000000"/>
                <w:sz w:val="23"/>
              </w:rPr>
              <w:t>9</w:t>
            </w:r>
          </w:p>
        </w:tc>
        <w:tc>
          <w:tcPr>
            <w:tcW w:w="680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 w:val="24"/>
                <w:szCs w:val="24"/>
              </w:rPr>
            </w:pPr>
            <w:r>
              <w:rPr>
                <w:rFonts w:hint="eastAsia" w:ascii="宋体" w:hAnsi="宋体" w:eastAsia="宋体" w:cs="宋体"/>
                <w:sz w:val="24"/>
                <w:szCs w:val="24"/>
              </w:rPr>
              <w:t>投标折扣率报价0＜折扣率≤100%，且是固定唯一值的；</w:t>
            </w:r>
          </w:p>
        </w:tc>
        <w:tc>
          <w:tcPr>
            <w:tcW w:w="13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□通 过</w:t>
            </w:r>
          </w:p>
          <w:p>
            <w:pPr>
              <w:autoSpaceDE w:val="0"/>
              <w:autoSpaceDN w:val="0"/>
              <w:spacing w:before="29" w:line="312" w:lineRule="exact"/>
              <w:jc w:val="left"/>
              <w:rPr>
                <w:rFonts w:ascii="宋体" w:hAnsi="宋体" w:eastAsia="宋体" w:cs="宋体"/>
                <w:bCs/>
                <w:color w:val="000000"/>
                <w:sz w:val="23"/>
              </w:rPr>
            </w:pPr>
            <w:r>
              <w:rPr>
                <w:rFonts w:hint="eastAsia" w:ascii="宋体" w:hAnsi="宋体" w:eastAsia="宋体" w:cs="宋体"/>
                <w:bCs/>
                <w:color w:val="000000"/>
                <w:sz w:val="23"/>
              </w:rPr>
              <w:t>□不通过</w:t>
            </w:r>
          </w:p>
        </w:tc>
      </w:tr>
    </w:tbl>
    <w:p>
      <w:pPr>
        <w:spacing w:line="14" w:lineRule="exact"/>
        <w:jc w:val="center"/>
        <w:rPr>
          <w:rFonts w:ascii="宋体" w:hAnsi="宋体" w:eastAsia="宋体" w:cs="宋体"/>
        </w:rPr>
        <w:sectPr>
          <w:type w:val="continuous"/>
          <w:pgSz w:w="11900" w:h="16840"/>
          <w:pgMar w:top="1305" w:right="1279" w:bottom="919" w:left="1310" w:header="851" w:footer="919" w:gutter="0"/>
          <w:cols w:space="0" w:num="1"/>
        </w:sectPr>
      </w:pPr>
    </w:p>
    <w:p>
      <w:pPr>
        <w:autoSpaceDE w:val="0"/>
        <w:autoSpaceDN w:val="0"/>
        <w:spacing w:line="130" w:lineRule="exact"/>
        <w:jc w:val="left"/>
        <w:rPr>
          <w:rFonts w:ascii="宋体" w:hAnsi="宋体" w:eastAsia="宋体" w:cs="宋体"/>
        </w:rPr>
      </w:pPr>
    </w:p>
    <w:p>
      <w:pPr>
        <w:autoSpaceDE w:val="0"/>
        <w:autoSpaceDN w:val="0"/>
        <w:spacing w:line="375" w:lineRule="exact"/>
        <w:ind w:left="828" w:right="88" w:hanging="720"/>
        <w:jc w:val="left"/>
        <w:rPr>
          <w:rFonts w:ascii="宋体" w:hAnsi="宋体" w:eastAsia="宋体" w:cs="宋体"/>
          <w:bCs/>
          <w:color w:val="000000"/>
          <w:sz w:val="23"/>
        </w:rPr>
      </w:pPr>
      <w:r>
        <w:rPr>
          <w:rFonts w:hint="eastAsia" w:ascii="宋体" w:hAnsi="宋体" w:eastAsia="宋体" w:cs="宋体"/>
          <w:bCs/>
          <w:color w:val="000000"/>
          <w:sz w:val="23"/>
        </w:rPr>
        <w:t>注：1.以上内容将作为供应商合格性和有效性审核的重要内容之一，供应商必须严格按照其内容及序列要求在资格文件中对应如实提供和编制。</w:t>
      </w:r>
    </w:p>
    <w:p>
      <w:pPr>
        <w:autoSpaceDE w:val="0"/>
        <w:autoSpaceDN w:val="0"/>
        <w:spacing w:line="375" w:lineRule="exact"/>
        <w:ind w:right="88" w:firstLine="690" w:firstLineChars="300"/>
        <w:jc w:val="left"/>
        <w:rPr>
          <w:rFonts w:ascii="宋体" w:hAnsi="宋体" w:eastAsia="宋体" w:cs="宋体"/>
        </w:rPr>
      </w:pPr>
      <w:r>
        <w:rPr>
          <w:rFonts w:hint="eastAsia" w:ascii="宋体" w:hAnsi="宋体" w:eastAsia="宋体" w:cs="宋体"/>
          <w:bCs/>
          <w:color w:val="000000"/>
          <w:sz w:val="23"/>
        </w:rPr>
        <w:t>2.对缺漏和不符合项将会直接导致无效投标！</w:t>
      </w:r>
    </w:p>
    <w:p>
      <w:pPr>
        <w:autoSpaceDE w:val="0"/>
        <w:autoSpaceDN w:val="0"/>
        <w:spacing w:line="375" w:lineRule="exact"/>
        <w:ind w:right="88" w:firstLine="690" w:firstLineChars="300"/>
        <w:jc w:val="left"/>
        <w:rPr>
          <w:rFonts w:ascii="宋体" w:hAnsi="宋体" w:eastAsia="宋体" w:cs="宋体"/>
        </w:rPr>
      </w:pPr>
      <w:r>
        <w:rPr>
          <w:rFonts w:hint="eastAsia" w:ascii="宋体" w:hAnsi="宋体" w:eastAsia="宋体" w:cs="宋体"/>
          <w:bCs/>
          <w:color w:val="000000"/>
          <w:sz w:val="23"/>
        </w:rPr>
        <w:t>3.在对应的□打“√”。</w:t>
      </w:r>
    </w:p>
    <w:p>
      <w:pPr>
        <w:autoSpaceDE w:val="0"/>
        <w:autoSpaceDN w:val="0"/>
        <w:spacing w:line="535" w:lineRule="exact"/>
        <w:jc w:val="left"/>
        <w:rPr>
          <w:rFonts w:ascii="宋体" w:hAnsi="宋体" w:eastAsia="宋体" w:cs="宋体"/>
        </w:rPr>
      </w:pPr>
    </w:p>
    <w:p>
      <w:pPr>
        <w:autoSpaceDE w:val="0"/>
        <w:autoSpaceDN w:val="0"/>
        <w:spacing w:line="360" w:lineRule="auto"/>
        <w:ind w:left="3468" w:firstLine="690" w:firstLineChars="3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360" w:lineRule="auto"/>
        <w:ind w:left="3468" w:firstLine="690" w:firstLineChars="300"/>
        <w:jc w:val="left"/>
        <w:rPr>
          <w:rFonts w:ascii="宋体" w:hAnsi="宋体" w:eastAsia="宋体" w:cs="宋体"/>
          <w:bCs/>
          <w:color w:val="000000"/>
          <w:sz w:val="23"/>
        </w:rPr>
      </w:pPr>
      <w:r>
        <w:rPr>
          <w:rFonts w:hint="eastAsia" w:ascii="宋体" w:hAnsi="宋体" w:eastAsia="宋体" w:cs="宋体"/>
          <w:bCs/>
          <w:color w:val="000000"/>
          <w:sz w:val="23"/>
        </w:rPr>
        <w:t>法定代表人或授权代表（签字或盖章）：</w:t>
      </w:r>
    </w:p>
    <w:p>
      <w:pPr>
        <w:pStyle w:val="30"/>
        <w:spacing w:line="360" w:lineRule="auto"/>
        <w:ind w:firstLine="4140" w:firstLineChars="1800"/>
        <w:rPr>
          <w:rFonts w:ascii="宋体" w:hAnsi="宋体" w:eastAsia="宋体" w:cs="宋体"/>
        </w:rPr>
      </w:pPr>
      <w:r>
        <w:rPr>
          <w:rFonts w:hint="eastAsia" w:ascii="宋体" w:hAnsi="宋体" w:eastAsia="宋体" w:cs="宋体"/>
          <w:color w:val="000000"/>
          <w:spacing w:val="0"/>
          <w:sz w:val="23"/>
        </w:rPr>
        <w:t>日  期：</w:t>
      </w:r>
    </w:p>
    <w:p>
      <w:pPr>
        <w:autoSpaceDE w:val="0"/>
        <w:autoSpaceDN w:val="0"/>
        <w:spacing w:line="312" w:lineRule="exact"/>
        <w:ind w:left="3888"/>
        <w:jc w:val="left"/>
        <w:rPr>
          <w:rFonts w:ascii="宋体" w:hAnsi="宋体" w:eastAsia="宋体" w:cs="宋体"/>
        </w:rPr>
        <w:sectPr>
          <w:type w:val="continuous"/>
          <w:pgSz w:w="11900" w:h="16840"/>
          <w:pgMar w:top="1305" w:right="1279" w:bottom="919" w:left="1310" w:header="851" w:footer="919" w:gutter="0"/>
          <w:cols w:space="0" w:num="1"/>
        </w:sectPr>
      </w:pPr>
    </w:p>
    <w:p>
      <w:pPr>
        <w:autoSpaceDE w:val="0"/>
        <w:autoSpaceDN w:val="0"/>
        <w:spacing w:line="312" w:lineRule="exact"/>
        <w:jc w:val="left"/>
        <w:rPr>
          <w:rFonts w:ascii="宋体" w:hAnsi="宋体" w:eastAsia="宋体" w:cs="宋体"/>
        </w:rPr>
        <w:sectPr>
          <w:type w:val="continuous"/>
          <w:pgSz w:w="11900" w:h="16840"/>
          <w:pgMar w:top="1305" w:right="1279" w:bottom="919" w:left="1310" w:header="851" w:footer="919" w:gutter="0"/>
          <w:cols w:equalWidth="0" w:num="2">
            <w:col w:w="4188" w:space="180"/>
            <w:col w:w="4943"/>
          </w:cols>
        </w:sectPr>
      </w:pPr>
    </w:p>
    <w:p>
      <w:pPr>
        <w:spacing w:line="360" w:lineRule="auto"/>
        <w:rPr>
          <w:rFonts w:ascii="宋体" w:hAnsi="宋体" w:eastAsia="宋体" w:cs="宋体"/>
          <w:b/>
          <w:bCs/>
          <w:sz w:val="28"/>
          <w:szCs w:val="28"/>
        </w:rPr>
      </w:pPr>
      <w:r>
        <w:rPr>
          <w:rFonts w:hint="eastAsia" w:ascii="宋体" w:hAnsi="宋体" w:eastAsia="宋体" w:cs="宋体"/>
          <w:b/>
          <w:bCs/>
          <w:sz w:val="28"/>
          <w:szCs w:val="28"/>
        </w:rPr>
        <w:t>1.2评审项目投标资料表</w:t>
      </w:r>
    </w:p>
    <w:p>
      <w:pPr>
        <w:spacing w:line="14" w:lineRule="exact"/>
        <w:jc w:val="center"/>
        <w:rPr>
          <w:rFonts w:ascii="宋体" w:hAnsi="宋体" w:eastAsia="宋体" w:cs="宋体"/>
        </w:rPr>
        <w:sectPr>
          <w:pgSz w:w="11900" w:h="16840"/>
          <w:pgMar w:top="1305" w:right="1279" w:bottom="919" w:left="1418" w:header="851" w:footer="919" w:gutter="0"/>
          <w:cols w:equalWidth="0" w:num="1">
            <w:col w:w="9203"/>
          </w:cols>
        </w:sectPr>
      </w:pPr>
    </w:p>
    <w:p>
      <w:pPr>
        <w:spacing w:line="14" w:lineRule="exact"/>
        <w:jc w:val="center"/>
        <w:rPr>
          <w:rFonts w:ascii="宋体" w:hAnsi="宋体" w:eastAsia="宋体" w:cs="宋体"/>
        </w:rPr>
      </w:pPr>
    </w:p>
    <w:tbl>
      <w:tblPr>
        <w:tblStyle w:val="25"/>
        <w:tblW w:w="8877" w:type="dxa"/>
        <w:tblInd w:w="96" w:type="dxa"/>
        <w:tblLayout w:type="fixed"/>
        <w:tblCellMar>
          <w:top w:w="0" w:type="dxa"/>
          <w:left w:w="0" w:type="dxa"/>
          <w:bottom w:w="0" w:type="dxa"/>
          <w:right w:w="0" w:type="dxa"/>
        </w:tblCellMar>
      </w:tblPr>
      <w:tblGrid>
        <w:gridCol w:w="1447"/>
        <w:gridCol w:w="5916"/>
        <w:gridCol w:w="1514"/>
      </w:tblGrid>
      <w:tr>
        <w:tblPrEx>
          <w:tblLayout w:type="fixed"/>
          <w:tblCellMar>
            <w:top w:w="0" w:type="dxa"/>
            <w:left w:w="0" w:type="dxa"/>
            <w:bottom w:w="0" w:type="dxa"/>
            <w:right w:w="0" w:type="dxa"/>
          </w:tblCellMar>
        </w:tblPrEx>
        <w:trPr>
          <w:trHeight w:val="671" w:hRule="exac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评审项目</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评审细则</w:t>
            </w: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bCs/>
                <w:color w:val="000000"/>
                <w:sz w:val="23"/>
              </w:rPr>
            </w:pPr>
            <w:r>
              <w:rPr>
                <w:rFonts w:hint="eastAsia" w:ascii="宋体" w:hAnsi="宋体" w:eastAsia="宋体" w:cs="宋体"/>
                <w:bCs/>
                <w:color w:val="000000"/>
                <w:sz w:val="23"/>
              </w:rPr>
              <w:t>响应</w:t>
            </w:r>
          </w:p>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证明文件</w:t>
            </w:r>
          </w:p>
        </w:tc>
      </w:tr>
      <w:tr>
        <w:tblPrEx>
          <w:tblLayout w:type="fixed"/>
          <w:tblCellMar>
            <w:top w:w="0" w:type="dxa"/>
            <w:left w:w="0" w:type="dxa"/>
            <w:bottom w:w="0" w:type="dxa"/>
            <w:right w:w="0" w:type="dxa"/>
          </w:tblCellMar>
        </w:tblPrEx>
        <w:trPr>
          <w:trHeight w:val="631"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633"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1"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631"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633"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1"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633"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671"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746"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1"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643"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633"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652"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633"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700"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633" w:hRule="exact"/>
        </w:trPr>
        <w:tc>
          <w:tcPr>
            <w:tcW w:w="1447"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631" w:hRule="exact"/>
        </w:trPr>
        <w:tc>
          <w:tcPr>
            <w:tcW w:w="1447"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5916"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1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bl>
    <w:p>
      <w:pPr>
        <w:spacing w:line="14" w:lineRule="exact"/>
        <w:jc w:val="center"/>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line="130" w:lineRule="exact"/>
        <w:jc w:val="left"/>
        <w:rPr>
          <w:rFonts w:ascii="宋体" w:hAnsi="宋体" w:eastAsia="宋体" w:cs="宋体"/>
        </w:rPr>
      </w:pPr>
    </w:p>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注：</w:t>
      </w:r>
    </w:p>
    <w:p>
      <w:pPr>
        <w:autoSpaceDE w:val="0"/>
        <w:autoSpaceDN w:val="0"/>
        <w:spacing w:line="129" w:lineRule="exact"/>
        <w:jc w:val="left"/>
        <w:rPr>
          <w:rFonts w:ascii="宋体" w:hAnsi="宋体" w:eastAsia="宋体" w:cs="宋体"/>
        </w:rPr>
      </w:pPr>
    </w:p>
    <w:p>
      <w:pPr>
        <w:autoSpaceDE w:val="0"/>
        <w:autoSpaceDN w:val="0"/>
        <w:spacing w:line="376" w:lineRule="exact"/>
        <w:ind w:left="420" w:right="16" w:hanging="420"/>
        <w:jc w:val="left"/>
        <w:rPr>
          <w:rFonts w:ascii="宋体" w:hAnsi="宋体" w:eastAsia="宋体" w:cs="宋体"/>
        </w:rPr>
      </w:pPr>
      <w:r>
        <w:rPr>
          <w:rFonts w:hint="eastAsia" w:ascii="宋体" w:hAnsi="宋体" w:eastAsia="宋体" w:cs="宋体"/>
          <w:bCs/>
          <w:color w:val="000000"/>
          <w:sz w:val="23"/>
        </w:rPr>
        <w:t>1. 以上内容将作为磋商响应文件的商务与技术评审的重要内容，响应供应商须严格按照商务与技术评审细则的要求在磋商响应文件中对应如实提供和编制。</w:t>
      </w:r>
    </w:p>
    <w:p>
      <w:pPr>
        <w:autoSpaceDE w:val="0"/>
        <w:autoSpaceDN w:val="0"/>
        <w:spacing w:line="127" w:lineRule="exact"/>
        <w:jc w:val="left"/>
        <w:rPr>
          <w:rFonts w:ascii="宋体" w:hAnsi="宋体" w:eastAsia="宋体" w:cs="宋体"/>
        </w:rPr>
      </w:pPr>
    </w:p>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2. 对缺漏和不符合项将会直接影响该项细则内容的评审！</w:t>
      </w:r>
    </w:p>
    <w:p>
      <w:pPr>
        <w:autoSpaceDE w:val="0"/>
        <w:autoSpaceDN w:val="0"/>
        <w:spacing w:line="401" w:lineRule="exact"/>
        <w:jc w:val="left"/>
        <w:rPr>
          <w:rFonts w:ascii="宋体" w:hAnsi="宋体" w:eastAsia="宋体" w:cs="宋体"/>
        </w:rPr>
      </w:pPr>
    </w:p>
    <w:p>
      <w:pPr>
        <w:autoSpaceDE w:val="0"/>
        <w:autoSpaceDN w:val="0"/>
        <w:spacing w:line="360" w:lineRule="auto"/>
        <w:ind w:left="3468" w:firstLine="690" w:firstLineChars="3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360" w:lineRule="auto"/>
        <w:ind w:left="3468" w:firstLine="690" w:firstLineChars="300"/>
        <w:jc w:val="left"/>
        <w:rPr>
          <w:rFonts w:ascii="宋体" w:hAnsi="宋体" w:eastAsia="宋体" w:cs="宋体"/>
          <w:bCs/>
          <w:color w:val="000000"/>
          <w:sz w:val="23"/>
        </w:rPr>
      </w:pPr>
      <w:r>
        <w:rPr>
          <w:rFonts w:hint="eastAsia" w:ascii="宋体" w:hAnsi="宋体" w:eastAsia="宋体" w:cs="宋体"/>
          <w:bCs/>
          <w:color w:val="000000"/>
          <w:sz w:val="23"/>
        </w:rPr>
        <w:t>法定代表人或授权代表（签字或盖章）：</w:t>
      </w:r>
    </w:p>
    <w:p>
      <w:pPr>
        <w:pStyle w:val="30"/>
        <w:spacing w:line="360" w:lineRule="auto"/>
        <w:ind w:firstLine="4140" w:firstLineChars="1800"/>
        <w:rPr>
          <w:rFonts w:ascii="宋体" w:hAnsi="宋体" w:eastAsia="宋体" w:cs="宋体"/>
        </w:rPr>
      </w:pPr>
      <w:r>
        <w:rPr>
          <w:rFonts w:hint="eastAsia" w:ascii="宋体" w:hAnsi="宋体" w:eastAsia="宋体" w:cs="宋体"/>
          <w:color w:val="000000"/>
          <w:spacing w:val="0"/>
          <w:sz w:val="23"/>
        </w:rPr>
        <w:t>日  期：</w:t>
      </w:r>
    </w:p>
    <w:p>
      <w:pPr>
        <w:autoSpaceDE w:val="0"/>
        <w:autoSpaceDN w:val="0"/>
        <w:spacing w:line="312" w:lineRule="exact"/>
        <w:jc w:val="left"/>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line="312" w:lineRule="exact"/>
        <w:jc w:val="left"/>
        <w:rPr>
          <w:rFonts w:ascii="宋体" w:hAnsi="宋体" w:eastAsia="宋体" w:cs="宋体"/>
        </w:rPr>
      </w:pPr>
    </w:p>
    <w:p>
      <w:pPr>
        <w:spacing w:line="14" w:lineRule="exact"/>
        <w:jc w:val="center"/>
        <w:rPr>
          <w:rFonts w:ascii="宋体" w:hAnsi="宋体" w:eastAsia="宋体" w:cs="宋体"/>
        </w:rPr>
        <w:sectPr>
          <w:type w:val="continuous"/>
          <w:pgSz w:w="11900" w:h="16840"/>
          <w:pgMar w:top="1305" w:right="1279" w:bottom="919" w:left="1418" w:header="851" w:footer="919" w:gutter="0"/>
          <w:cols w:equalWidth="0" w:num="2">
            <w:col w:w="3660" w:space="180"/>
            <w:col w:w="5363"/>
          </w:cols>
        </w:sectPr>
      </w:pPr>
    </w:p>
    <w:p>
      <w:pPr>
        <w:autoSpaceDE w:val="0"/>
        <w:autoSpaceDN w:val="0"/>
        <w:spacing w:line="342" w:lineRule="exact"/>
        <w:ind w:right="602" w:firstLine="3112" w:firstLineChars="1000"/>
        <w:rPr>
          <w:rFonts w:ascii="宋体" w:hAnsi="宋体" w:eastAsia="宋体" w:cs="宋体"/>
          <w:b/>
        </w:rPr>
      </w:pPr>
      <w:r>
        <w:rPr>
          <w:rFonts w:hint="eastAsia" w:ascii="宋体" w:hAnsi="宋体" w:eastAsia="宋体" w:cs="宋体"/>
          <w:b/>
          <w:color w:val="000000"/>
          <w:sz w:val="31"/>
        </w:rPr>
        <w:t>二、资格性文件</w:t>
      </w:r>
    </w:p>
    <w:p>
      <w:pPr>
        <w:autoSpaceDE w:val="0"/>
        <w:autoSpaceDN w:val="0"/>
        <w:spacing w:line="370" w:lineRule="exact"/>
        <w:jc w:val="left"/>
        <w:rPr>
          <w:rFonts w:ascii="宋体" w:hAnsi="宋体" w:eastAsia="宋体" w:cs="宋体"/>
          <w:b/>
        </w:rPr>
      </w:pPr>
      <w:r>
        <w:rPr>
          <w:rFonts w:hint="eastAsia" w:ascii="宋体" w:hAnsi="宋体" w:eastAsia="宋体" w:cs="宋体"/>
          <w:b/>
          <w:color w:val="000000"/>
          <w:sz w:val="28"/>
        </w:rPr>
        <w:t>2.1磋商函格式</w:t>
      </w:r>
    </w:p>
    <w:p>
      <w:pPr>
        <w:pStyle w:val="49"/>
        <w:adjustRightInd w:val="0"/>
        <w:snapToGrid w:val="0"/>
        <w:spacing w:line="440" w:lineRule="exact"/>
        <w:jc w:val="center"/>
        <w:rPr>
          <w:rFonts w:hAnsi="宋体" w:eastAsia="宋体" w:cs="宋体"/>
          <w:b/>
          <w:snapToGrid w:val="0"/>
          <w:sz w:val="24"/>
          <w:szCs w:val="24"/>
        </w:rPr>
      </w:pPr>
      <w:r>
        <w:rPr>
          <w:rFonts w:hint="eastAsia" w:hAnsi="宋体" w:eastAsia="宋体" w:cs="宋体"/>
          <w:b/>
          <w:bCs/>
          <w:sz w:val="24"/>
          <w:szCs w:val="24"/>
        </w:rPr>
        <w:t>磋 商</w:t>
      </w:r>
      <w:r>
        <w:rPr>
          <w:rFonts w:hint="eastAsia" w:hAnsi="宋体" w:eastAsia="宋体" w:cs="宋体"/>
          <w:b/>
          <w:snapToGrid w:val="0"/>
          <w:sz w:val="24"/>
          <w:szCs w:val="24"/>
        </w:rPr>
        <w:t xml:space="preserve"> 函</w:t>
      </w:r>
    </w:p>
    <w:p>
      <w:pPr>
        <w:pStyle w:val="50"/>
        <w:overflowPunct/>
        <w:autoSpaceDE/>
        <w:autoSpaceDN/>
        <w:snapToGrid w:val="0"/>
        <w:spacing w:line="440" w:lineRule="exact"/>
        <w:textAlignment w:val="auto"/>
        <w:rPr>
          <w:rFonts w:ascii="宋体" w:hAnsi="宋体" w:eastAsia="宋体" w:cs="宋体"/>
          <w:bCs/>
          <w:kern w:val="2"/>
          <w:szCs w:val="24"/>
        </w:rPr>
      </w:pPr>
      <w:r>
        <w:rPr>
          <w:rFonts w:hint="eastAsia" w:ascii="宋体" w:hAnsi="宋体" w:eastAsia="宋体" w:cs="宋体"/>
          <w:kern w:val="2"/>
          <w:szCs w:val="24"/>
        </w:rPr>
        <w:t>致：广东建一招标采购有限公司</w:t>
      </w:r>
    </w:p>
    <w:p>
      <w:pPr>
        <w:adjustRightInd w:val="0"/>
        <w:snapToGrid w:val="0"/>
        <w:spacing w:line="440" w:lineRule="exact"/>
        <w:ind w:firstLine="480"/>
        <w:rPr>
          <w:rFonts w:ascii="宋体" w:hAnsi="宋体" w:eastAsia="宋体" w:cs="宋体"/>
          <w:sz w:val="24"/>
          <w:szCs w:val="24"/>
        </w:rPr>
      </w:pPr>
      <w:r>
        <w:rPr>
          <w:rFonts w:hint="eastAsia" w:ascii="宋体" w:hAnsi="宋体" w:eastAsia="宋体" w:cs="宋体"/>
          <w:sz w:val="24"/>
          <w:szCs w:val="24"/>
        </w:rPr>
        <w:t>我方确认收到贵方提供的项目编号为</w:t>
      </w:r>
      <w:r>
        <w:rPr>
          <w:rFonts w:hint="eastAsia" w:ascii="宋体" w:hAnsi="宋体" w:eastAsia="宋体" w:cs="宋体"/>
          <w:b/>
          <w:sz w:val="24"/>
          <w:szCs w:val="24"/>
          <w:u w:val="single"/>
        </w:rPr>
        <w:t>GDJYHY2025-C040701</w:t>
      </w:r>
      <w:r>
        <w:rPr>
          <w:rFonts w:hint="eastAsia" w:ascii="宋体" w:hAnsi="宋体" w:eastAsia="宋体" w:cs="宋体"/>
          <w:sz w:val="24"/>
          <w:szCs w:val="24"/>
        </w:rPr>
        <w:t>的</w:t>
      </w:r>
      <w:r>
        <w:rPr>
          <w:rFonts w:hint="eastAsia" w:ascii="宋体" w:hAnsi="宋体" w:eastAsia="宋体" w:cs="宋体"/>
          <w:b/>
          <w:sz w:val="24"/>
          <w:szCs w:val="24"/>
          <w:u w:val="single"/>
          <w:lang w:eastAsia="zh-CN"/>
        </w:rPr>
        <w:t>广东省河源监狱服刑人员职业技能和劳动技术岗前培训服务项目</w:t>
      </w:r>
      <w:r>
        <w:rPr>
          <w:rFonts w:hint="eastAsia" w:ascii="宋体" w:hAnsi="宋体" w:eastAsia="宋体" w:cs="宋体"/>
          <w:sz w:val="24"/>
          <w:szCs w:val="24"/>
        </w:rPr>
        <w:t>磋商文件的全部内容，遵照国家和地方相关法律、法规的规定，我方经详细研究上述磋商文件和其他有关文件后，正式授权</w:t>
      </w:r>
      <w:r>
        <w:rPr>
          <w:rFonts w:hint="eastAsia" w:ascii="宋体" w:hAnsi="宋体" w:eastAsia="宋体" w:cs="宋体"/>
          <w:sz w:val="24"/>
          <w:szCs w:val="24"/>
          <w:u w:val="single"/>
        </w:rPr>
        <w:t xml:space="preserve"> （授权代表全名、职务） </w:t>
      </w:r>
      <w:r>
        <w:rPr>
          <w:rFonts w:hint="eastAsia" w:ascii="宋体" w:hAnsi="宋体" w:eastAsia="宋体" w:cs="宋体"/>
          <w:sz w:val="24"/>
          <w:szCs w:val="24"/>
        </w:rPr>
        <w:t>代表我方进行有关本次响应的一切事宜。为此，我方谨郑重声明以下几点，并对之负法律责任。</w:t>
      </w:r>
    </w:p>
    <w:p>
      <w:pPr>
        <w:numPr>
          <w:ilvl w:val="0"/>
          <w:numId w:val="19"/>
        </w:numPr>
        <w:tabs>
          <w:tab w:val="left" w:pos="420"/>
        </w:tabs>
        <w:adjustRightInd w:val="0"/>
        <w:snapToGrid w:val="0"/>
        <w:spacing w:line="440" w:lineRule="exact"/>
        <w:ind w:left="420"/>
        <w:rPr>
          <w:rFonts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kern w:val="10"/>
          <w:sz w:val="24"/>
          <w:szCs w:val="24"/>
        </w:rPr>
        <w:t>决定参加项目编号为</w:t>
      </w:r>
      <w:r>
        <w:rPr>
          <w:rFonts w:hint="eastAsia" w:ascii="宋体" w:hAnsi="宋体" w:eastAsia="宋体" w:cs="宋体"/>
          <w:b/>
          <w:sz w:val="24"/>
          <w:szCs w:val="24"/>
          <w:u w:val="single"/>
        </w:rPr>
        <w:t>GDJYHY2025-C040701</w:t>
      </w:r>
      <w:r>
        <w:rPr>
          <w:rFonts w:hint="eastAsia" w:ascii="宋体" w:hAnsi="宋体" w:eastAsia="宋体" w:cs="宋体"/>
          <w:kern w:val="10"/>
          <w:sz w:val="24"/>
          <w:szCs w:val="24"/>
        </w:rPr>
        <w:t>的磋商</w:t>
      </w:r>
      <w:r>
        <w:rPr>
          <w:rFonts w:hint="eastAsia" w:ascii="宋体" w:hAnsi="宋体" w:eastAsia="宋体" w:cs="宋体"/>
          <w:sz w:val="24"/>
          <w:szCs w:val="24"/>
        </w:rPr>
        <w:t>。</w:t>
      </w:r>
    </w:p>
    <w:p>
      <w:pPr>
        <w:numPr>
          <w:ilvl w:val="0"/>
          <w:numId w:val="19"/>
        </w:numPr>
        <w:tabs>
          <w:tab w:val="left" w:pos="420"/>
        </w:tabs>
        <w:adjustRightInd w:val="0"/>
        <w:snapToGrid w:val="0"/>
        <w:spacing w:line="440" w:lineRule="exact"/>
        <w:ind w:left="420"/>
        <w:rPr>
          <w:rFonts w:ascii="宋体" w:hAnsi="宋体" w:eastAsia="宋体" w:cs="宋体"/>
          <w:sz w:val="24"/>
          <w:szCs w:val="24"/>
        </w:rPr>
      </w:pPr>
      <w:r>
        <w:rPr>
          <w:rFonts w:hint="eastAsia" w:ascii="宋体" w:hAnsi="宋体" w:eastAsia="宋体" w:cs="宋体"/>
          <w:sz w:val="24"/>
          <w:szCs w:val="24"/>
        </w:rPr>
        <w:t>我方提交的磋商响应文件为：</w:t>
      </w:r>
      <w:r>
        <w:rPr>
          <w:rFonts w:hint="eastAsia" w:ascii="宋体" w:hAnsi="宋体" w:eastAsia="宋体" w:cs="宋体"/>
          <w:b/>
          <w:bCs/>
          <w:sz w:val="24"/>
          <w:szCs w:val="24"/>
        </w:rPr>
        <w:t>正本一份，副本二份，电子文件一份</w:t>
      </w:r>
      <w:r>
        <w:rPr>
          <w:rFonts w:hint="eastAsia" w:ascii="宋体" w:hAnsi="宋体" w:eastAsia="宋体" w:cs="宋体"/>
          <w:sz w:val="24"/>
          <w:szCs w:val="24"/>
        </w:rPr>
        <w:t>。</w:t>
      </w:r>
    </w:p>
    <w:p>
      <w:pPr>
        <w:numPr>
          <w:ilvl w:val="0"/>
          <w:numId w:val="19"/>
        </w:numPr>
        <w:tabs>
          <w:tab w:val="left" w:pos="420"/>
        </w:tabs>
        <w:adjustRightInd w:val="0"/>
        <w:snapToGrid w:val="0"/>
        <w:spacing w:line="440" w:lineRule="exact"/>
        <w:ind w:left="420"/>
        <w:rPr>
          <w:rFonts w:ascii="宋体" w:hAnsi="宋体" w:eastAsia="宋体" w:cs="宋体"/>
          <w:sz w:val="24"/>
          <w:szCs w:val="24"/>
        </w:rPr>
      </w:pPr>
      <w:r>
        <w:rPr>
          <w:rFonts w:hint="eastAsia" w:ascii="宋体" w:hAnsi="宋体" w:eastAsia="宋体" w:cs="宋体"/>
          <w:sz w:val="24"/>
          <w:szCs w:val="24"/>
        </w:rPr>
        <w:t>报价总价为固定不变价，全部货物供应及相关服务的报价总价为人民币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元（小写：￥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numPr>
          <w:ilvl w:val="0"/>
          <w:numId w:val="19"/>
        </w:numPr>
        <w:tabs>
          <w:tab w:val="left" w:pos="420"/>
        </w:tabs>
        <w:adjustRightInd w:val="0"/>
        <w:snapToGrid w:val="0"/>
        <w:spacing w:line="440" w:lineRule="exact"/>
        <w:ind w:left="420"/>
        <w:rPr>
          <w:rFonts w:ascii="宋体" w:hAnsi="宋体" w:eastAsia="宋体" w:cs="宋体"/>
          <w:sz w:val="24"/>
          <w:szCs w:val="24"/>
        </w:rPr>
      </w:pPr>
      <w:r>
        <w:rPr>
          <w:rFonts w:hint="eastAsia" w:ascii="宋体" w:hAnsi="宋体" w:eastAsia="宋体" w:cs="宋体"/>
          <w:sz w:val="24"/>
          <w:szCs w:val="24"/>
        </w:rPr>
        <w:t>本磋商响应文件的有效期为在投标截止日后</w:t>
      </w:r>
      <w:r>
        <w:rPr>
          <w:rFonts w:hint="eastAsia" w:ascii="宋体" w:hAnsi="宋体" w:eastAsia="宋体" w:cs="宋体"/>
          <w:sz w:val="24"/>
          <w:szCs w:val="24"/>
          <w:u w:val="single"/>
        </w:rPr>
        <w:t>90</w:t>
      </w:r>
      <w:r>
        <w:rPr>
          <w:rFonts w:hint="eastAsia" w:ascii="宋体" w:hAnsi="宋体" w:eastAsia="宋体" w:cs="宋体"/>
          <w:sz w:val="24"/>
          <w:szCs w:val="24"/>
        </w:rPr>
        <w:t>天内有效，如成交，有效期将延至合同终止日为止。</w:t>
      </w:r>
    </w:p>
    <w:p>
      <w:pPr>
        <w:numPr>
          <w:ilvl w:val="0"/>
          <w:numId w:val="19"/>
        </w:numPr>
        <w:tabs>
          <w:tab w:val="left" w:pos="420"/>
        </w:tabs>
        <w:adjustRightInd w:val="0"/>
        <w:snapToGrid w:val="0"/>
        <w:spacing w:line="440" w:lineRule="exact"/>
        <w:ind w:left="420" w:right="-365" w:rightChars="-174"/>
        <w:rPr>
          <w:rFonts w:ascii="宋体" w:hAnsi="宋体" w:eastAsia="宋体" w:cs="宋体"/>
          <w:sz w:val="24"/>
          <w:szCs w:val="24"/>
        </w:rPr>
      </w:pPr>
      <w:r>
        <w:rPr>
          <w:rFonts w:hint="eastAsia" w:ascii="宋体" w:hAnsi="宋体" w:eastAsia="宋体" w:cs="宋体"/>
          <w:sz w:val="24"/>
          <w:szCs w:val="24"/>
        </w:rPr>
        <w:t>我方承诺在本次磋商响应文件中提供的一切文件，无论是原件还是复印件均为真实和准确的，绝无任何虚假、伪造和夸大的成份，否则，愿承担相应的后果和法律责任。</w:t>
      </w:r>
    </w:p>
    <w:p>
      <w:pPr>
        <w:numPr>
          <w:ilvl w:val="0"/>
          <w:numId w:val="19"/>
        </w:numPr>
        <w:tabs>
          <w:tab w:val="left" w:pos="420"/>
        </w:tabs>
        <w:adjustRightInd w:val="0"/>
        <w:snapToGrid w:val="0"/>
        <w:spacing w:line="440" w:lineRule="exact"/>
        <w:ind w:left="420"/>
        <w:rPr>
          <w:rFonts w:ascii="宋体" w:hAnsi="宋体" w:eastAsia="宋体" w:cs="宋体"/>
          <w:sz w:val="24"/>
          <w:szCs w:val="24"/>
        </w:rPr>
      </w:pPr>
      <w:r>
        <w:rPr>
          <w:rFonts w:hint="eastAsia" w:ascii="宋体" w:hAnsi="宋体" w:eastAsia="宋体" w:cs="宋体"/>
          <w:sz w:val="24"/>
          <w:szCs w:val="24"/>
        </w:rPr>
        <w:t>我方完全服从和尊重磋商小组所作的评定结果。</w:t>
      </w:r>
    </w:p>
    <w:p>
      <w:pPr>
        <w:numPr>
          <w:ilvl w:val="0"/>
          <w:numId w:val="19"/>
        </w:numPr>
        <w:tabs>
          <w:tab w:val="left" w:pos="420"/>
        </w:tabs>
        <w:adjustRightInd w:val="0"/>
        <w:snapToGrid w:val="0"/>
        <w:spacing w:line="440" w:lineRule="exact"/>
        <w:ind w:left="420"/>
        <w:rPr>
          <w:rFonts w:ascii="宋体" w:hAnsi="宋体" w:eastAsia="宋体" w:cs="宋体"/>
          <w:sz w:val="24"/>
          <w:szCs w:val="24"/>
        </w:rPr>
      </w:pPr>
      <w:r>
        <w:rPr>
          <w:rFonts w:hint="eastAsia" w:ascii="宋体" w:hAnsi="宋体" w:eastAsia="宋体" w:cs="宋体"/>
          <w:sz w:val="24"/>
          <w:szCs w:val="24"/>
        </w:rPr>
        <w:t>我方已经详细地阅读了全部磋商文件及其附件，包括澄清及参考文件(如果有的话)。我方已完全清晰理解磋商文件的要求，不存在任何含糊不清和误解之处，同意放弃对这些文件所提出的异议和质疑的权利。</w:t>
      </w:r>
    </w:p>
    <w:p>
      <w:pPr>
        <w:numPr>
          <w:ilvl w:val="0"/>
          <w:numId w:val="19"/>
        </w:numPr>
        <w:tabs>
          <w:tab w:val="left" w:pos="420"/>
        </w:tabs>
        <w:adjustRightInd w:val="0"/>
        <w:snapToGrid w:val="0"/>
        <w:spacing w:line="440" w:lineRule="exact"/>
        <w:ind w:left="420"/>
        <w:rPr>
          <w:rFonts w:ascii="宋体" w:hAnsi="宋体" w:eastAsia="宋体" w:cs="宋体"/>
          <w:sz w:val="24"/>
          <w:szCs w:val="24"/>
        </w:rPr>
      </w:pPr>
      <w:r>
        <w:rPr>
          <w:rFonts w:hint="eastAsia" w:ascii="宋体" w:hAnsi="宋体" w:eastAsia="宋体" w:cs="宋体"/>
          <w:sz w:val="24"/>
          <w:szCs w:val="24"/>
        </w:rPr>
        <w:t>我方如果成交，将保证履行磋商文件以及磋商文件修改书（如果有的话）中的全部责任和义务，按质、按量、按期完成采购合同书中的全部任务。</w:t>
      </w:r>
    </w:p>
    <w:p>
      <w:pPr>
        <w:numPr>
          <w:ilvl w:val="0"/>
          <w:numId w:val="19"/>
        </w:numPr>
        <w:tabs>
          <w:tab w:val="left" w:pos="420"/>
        </w:tabs>
        <w:adjustRightInd w:val="0"/>
        <w:snapToGrid w:val="0"/>
        <w:spacing w:line="440" w:lineRule="exact"/>
        <w:ind w:left="420" w:right="-365" w:rightChars="-174"/>
        <w:rPr>
          <w:rFonts w:ascii="宋体" w:hAnsi="宋体" w:eastAsia="宋体" w:cs="宋体"/>
          <w:sz w:val="24"/>
          <w:szCs w:val="24"/>
        </w:rPr>
      </w:pPr>
      <w:r>
        <w:rPr>
          <w:rFonts w:hint="eastAsia" w:ascii="宋体" w:hAnsi="宋体" w:eastAsia="宋体" w:cs="宋体"/>
          <w:sz w:val="24"/>
          <w:szCs w:val="24"/>
        </w:rPr>
        <w:t>如我方被授予合同，我方同意按磋商文件规定向采购代理机构支付中标服务费。</w:t>
      </w:r>
    </w:p>
    <w:p>
      <w:pPr>
        <w:numPr>
          <w:ilvl w:val="0"/>
          <w:numId w:val="19"/>
        </w:numPr>
        <w:tabs>
          <w:tab w:val="left" w:pos="420"/>
        </w:tabs>
        <w:adjustRightInd w:val="0"/>
        <w:snapToGrid w:val="0"/>
        <w:spacing w:line="440" w:lineRule="exact"/>
        <w:ind w:left="420" w:right="-365" w:rightChars="-174"/>
        <w:rPr>
          <w:rFonts w:ascii="宋体" w:hAnsi="宋体" w:eastAsia="宋体" w:cs="宋体"/>
          <w:sz w:val="24"/>
          <w:szCs w:val="24"/>
        </w:rPr>
      </w:pPr>
      <w:r>
        <w:rPr>
          <w:rFonts w:hint="eastAsia" w:ascii="宋体" w:hAnsi="宋体" w:eastAsia="宋体" w:cs="宋体"/>
          <w:sz w:val="24"/>
          <w:szCs w:val="24"/>
        </w:rPr>
        <w:t>与本磋商响应有关的一切正式往来信函请寄。</w:t>
      </w:r>
    </w:p>
    <w:p>
      <w:pPr>
        <w:adjustRightInd w:val="0"/>
        <w:snapToGrid w:val="0"/>
        <w:spacing w:line="440" w:lineRule="exact"/>
        <w:rPr>
          <w:rFonts w:ascii="宋体" w:hAnsi="宋体" w:eastAsia="宋体" w:cs="宋体"/>
          <w:sz w:val="24"/>
          <w:szCs w:val="24"/>
        </w:rPr>
      </w:pPr>
    </w:p>
    <w:p>
      <w:pPr>
        <w:adjustRightInd w:val="0"/>
        <w:snapToGrid w:val="0"/>
        <w:spacing w:line="440" w:lineRule="exact"/>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adjustRightInd w:val="0"/>
        <w:snapToGrid w:val="0"/>
        <w:spacing w:line="440" w:lineRule="exact"/>
        <w:rPr>
          <w:rFonts w:ascii="宋体" w:hAnsi="宋体" w:eastAsia="宋体" w:cs="宋体"/>
          <w:b/>
          <w:bCs/>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E--mail ：</w:t>
      </w:r>
      <w:r>
        <w:rPr>
          <w:rFonts w:hint="eastAsia" w:ascii="宋体" w:hAnsi="宋体" w:eastAsia="宋体" w:cs="宋体"/>
          <w:sz w:val="24"/>
          <w:szCs w:val="24"/>
          <w:u w:val="single"/>
        </w:rPr>
        <w:t xml:space="preserve">                  </w:t>
      </w:r>
    </w:p>
    <w:p>
      <w:pPr>
        <w:adjustRightInd w:val="0"/>
        <w:snapToGrid w:val="0"/>
        <w:spacing w:line="440" w:lineRule="exact"/>
        <w:ind w:firstLine="5040" w:firstLineChars="2100"/>
        <w:rPr>
          <w:rFonts w:ascii="宋体" w:hAnsi="宋体" w:eastAsia="宋体" w:cs="宋体"/>
          <w:sz w:val="24"/>
          <w:szCs w:val="24"/>
        </w:rPr>
      </w:pPr>
    </w:p>
    <w:p>
      <w:pPr>
        <w:tabs>
          <w:tab w:val="left" w:pos="5040"/>
        </w:tabs>
        <w:adjustRightInd w:val="0"/>
        <w:snapToGrid w:val="0"/>
        <w:spacing w:line="400" w:lineRule="exact"/>
        <w:ind w:firstLine="4080" w:firstLineChars="1700"/>
        <w:rPr>
          <w:rFonts w:ascii="宋体" w:hAnsi="宋体" w:eastAsia="宋体" w:cs="宋体"/>
          <w:sz w:val="24"/>
          <w:szCs w:val="24"/>
        </w:rPr>
      </w:pPr>
      <w:r>
        <w:rPr>
          <w:rFonts w:hint="eastAsia" w:ascii="宋体" w:hAnsi="宋体" w:eastAsia="宋体" w:cs="宋体"/>
          <w:sz w:val="24"/>
          <w:szCs w:val="24"/>
        </w:rPr>
        <w:t>响应供应商名称（公章）：</w:t>
      </w:r>
    </w:p>
    <w:p>
      <w:pPr>
        <w:tabs>
          <w:tab w:val="left" w:pos="5040"/>
        </w:tabs>
        <w:adjustRightInd w:val="0"/>
        <w:snapToGrid w:val="0"/>
        <w:spacing w:line="400" w:lineRule="exact"/>
        <w:ind w:firstLine="4080" w:firstLineChars="1700"/>
        <w:rPr>
          <w:rFonts w:ascii="宋体" w:hAnsi="宋体" w:eastAsia="宋体" w:cs="宋体"/>
          <w:sz w:val="24"/>
          <w:szCs w:val="24"/>
        </w:rPr>
      </w:pPr>
      <w:r>
        <w:rPr>
          <w:rFonts w:hint="eastAsia" w:ascii="宋体" w:hAnsi="宋体" w:eastAsia="宋体" w:cs="宋体"/>
          <w:sz w:val="24"/>
          <w:szCs w:val="24"/>
        </w:rPr>
        <w:t>法定代表人或授权代表（签字或盖章）：</w:t>
      </w:r>
    </w:p>
    <w:p>
      <w:pPr>
        <w:tabs>
          <w:tab w:val="left" w:pos="5040"/>
        </w:tabs>
        <w:adjustRightInd w:val="0"/>
        <w:snapToGrid w:val="0"/>
        <w:spacing w:line="400" w:lineRule="exact"/>
        <w:ind w:firstLine="4080" w:firstLineChars="1700"/>
        <w:rPr>
          <w:rFonts w:ascii="宋体" w:hAnsi="宋体" w:eastAsia="宋体" w:cs="宋体"/>
          <w:sz w:val="24"/>
          <w:szCs w:val="24"/>
        </w:rPr>
      </w:pPr>
      <w:r>
        <w:rPr>
          <w:rFonts w:hint="eastAsia" w:ascii="宋体" w:hAnsi="宋体" w:eastAsia="宋体" w:cs="宋体"/>
          <w:sz w:val="24"/>
          <w:szCs w:val="24"/>
        </w:rPr>
        <w:t>日  期：</w:t>
      </w:r>
    </w:p>
    <w:p>
      <w:pPr>
        <w:autoSpaceDE w:val="0"/>
        <w:autoSpaceDN w:val="0"/>
        <w:spacing w:before="14" w:line="234" w:lineRule="exact"/>
        <w:jc w:val="left"/>
        <w:rPr>
          <w:rFonts w:ascii="宋体" w:hAnsi="宋体" w:eastAsia="宋体" w:cs="宋体"/>
          <w:bCs/>
          <w:color w:val="000000"/>
          <w:sz w:val="17"/>
        </w:rPr>
      </w:pPr>
    </w:p>
    <w:p>
      <w:pPr>
        <w:rPr>
          <w:rFonts w:ascii="宋体" w:hAnsi="宋体" w:eastAsia="宋体" w:cs="宋体"/>
          <w:bCs/>
          <w:color w:val="000000"/>
          <w:sz w:val="17"/>
        </w:rPr>
      </w:pPr>
      <w:r>
        <w:rPr>
          <w:rFonts w:hint="eastAsia" w:ascii="宋体" w:hAnsi="宋体" w:eastAsia="宋体" w:cs="宋体"/>
          <w:bCs/>
          <w:color w:val="000000"/>
          <w:sz w:val="17"/>
        </w:rPr>
        <w:br w:type="page"/>
      </w:r>
    </w:p>
    <w:p>
      <w:pPr>
        <w:autoSpaceDE w:val="0"/>
        <w:autoSpaceDN w:val="0"/>
        <w:jc w:val="left"/>
        <w:rPr>
          <w:rFonts w:ascii="宋体" w:hAnsi="宋体" w:eastAsia="宋体" w:cs="宋体"/>
          <w:b/>
        </w:rPr>
      </w:pPr>
      <w:r>
        <w:rPr>
          <w:rFonts w:hint="eastAsia" w:ascii="宋体" w:hAnsi="宋体" w:eastAsia="宋体" w:cs="宋体"/>
          <w:bCs/>
          <w:color w:val="000000"/>
          <w:sz w:val="17"/>
        </w:rPr>
        <w:t xml:space="preserve"> </w:t>
      </w:r>
      <w:r>
        <w:rPr>
          <w:rFonts w:hint="eastAsia" w:ascii="宋体" w:hAnsi="宋体" w:eastAsia="宋体" w:cs="宋体"/>
          <w:b/>
          <w:color w:val="000000"/>
          <w:sz w:val="28"/>
        </w:rPr>
        <w:t>2.2关于资格的声明函格式</w:t>
      </w:r>
    </w:p>
    <w:p>
      <w:pPr>
        <w:autoSpaceDE w:val="0"/>
        <w:autoSpaceDN w:val="0"/>
        <w:spacing w:line="511" w:lineRule="exact"/>
        <w:jc w:val="left"/>
        <w:rPr>
          <w:rFonts w:ascii="宋体" w:hAnsi="宋体" w:eastAsia="宋体" w:cs="宋体"/>
        </w:rPr>
      </w:pPr>
    </w:p>
    <w:p>
      <w:pPr>
        <w:autoSpaceDE w:val="0"/>
        <w:autoSpaceDN w:val="0"/>
        <w:spacing w:line="370" w:lineRule="exact"/>
        <w:ind w:left="3372"/>
        <w:jc w:val="left"/>
        <w:rPr>
          <w:rFonts w:ascii="宋体" w:hAnsi="宋体" w:eastAsia="宋体" w:cs="宋体"/>
          <w:b/>
          <w:sz w:val="28"/>
          <w:szCs w:val="28"/>
        </w:rPr>
      </w:pPr>
      <w:r>
        <w:rPr>
          <w:rFonts w:hint="eastAsia" w:ascii="宋体" w:hAnsi="宋体" w:eastAsia="宋体" w:cs="宋体"/>
          <w:b/>
          <w:color w:val="000000"/>
          <w:sz w:val="28"/>
          <w:szCs w:val="28"/>
        </w:rPr>
        <w:t>关于资格的声明函</w:t>
      </w:r>
    </w:p>
    <w:p>
      <w:pPr>
        <w:autoSpaceDE w:val="0"/>
        <w:autoSpaceDN w:val="0"/>
        <w:spacing w:line="550" w:lineRule="exact"/>
        <w:jc w:val="left"/>
        <w:rPr>
          <w:rFonts w:ascii="宋体" w:hAnsi="宋体" w:eastAsia="宋体" w:cs="宋体"/>
        </w:rPr>
      </w:pPr>
    </w:p>
    <w:p>
      <w:pPr>
        <w:spacing w:line="44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宋体"/>
          <w:spacing w:val="6"/>
          <w:sz w:val="24"/>
          <w:u w:val="single"/>
        </w:rPr>
        <w:t>广东建一招标采购有限公司</w:t>
      </w:r>
    </w:p>
    <w:p>
      <w:pPr>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pacing w:val="6"/>
          <w:sz w:val="24"/>
        </w:rPr>
        <w:t>关于贵方组织的</w:t>
      </w:r>
      <w:r>
        <w:rPr>
          <w:rFonts w:hint="eastAsia" w:ascii="宋体" w:hAnsi="宋体" w:eastAsia="宋体" w:cs="宋体"/>
          <w:b/>
          <w:spacing w:val="6"/>
          <w:sz w:val="24"/>
          <w:u w:val="single"/>
          <w:lang w:eastAsia="zh-CN"/>
        </w:rPr>
        <w:t>广东省河源监狱服刑人员职业技能和劳动技术岗前培训服务项目</w:t>
      </w:r>
      <w:r>
        <w:rPr>
          <w:rFonts w:hint="eastAsia" w:ascii="宋体" w:hAnsi="宋体" w:eastAsia="宋体" w:cs="宋体"/>
          <w:spacing w:val="6"/>
          <w:sz w:val="24"/>
        </w:rPr>
        <w:t>（</w:t>
      </w:r>
      <w:r>
        <w:rPr>
          <w:rFonts w:hint="eastAsia" w:ascii="宋体" w:hAnsi="宋体" w:eastAsia="宋体" w:cs="宋体"/>
          <w:spacing w:val="6"/>
          <w:sz w:val="24"/>
          <w:u w:val="single"/>
        </w:rPr>
        <w:t>采购项目编号：GDJYHY2025-C040701</w:t>
      </w:r>
      <w:r>
        <w:rPr>
          <w:rFonts w:hint="eastAsia" w:ascii="宋体" w:hAnsi="宋体" w:eastAsia="宋体" w:cs="宋体"/>
          <w:spacing w:val="6"/>
          <w:sz w:val="24"/>
        </w:rPr>
        <w:t>）</w:t>
      </w:r>
      <w:r>
        <w:rPr>
          <w:rFonts w:hint="eastAsia" w:ascii="宋体" w:hAnsi="宋体" w:eastAsia="宋体" w:cs="宋体"/>
          <w:sz w:val="24"/>
        </w:rPr>
        <w:t>竞争性磋商，本公司（企业）愿意参加</w:t>
      </w:r>
      <w:r>
        <w:rPr>
          <w:rFonts w:hint="eastAsia" w:ascii="宋体" w:hAnsi="宋体" w:eastAsia="宋体" w:cs="宋体"/>
          <w:bCs/>
          <w:sz w:val="24"/>
        </w:rPr>
        <w:t>磋商</w:t>
      </w:r>
      <w:r>
        <w:rPr>
          <w:rFonts w:hint="eastAsia" w:ascii="宋体" w:hAnsi="宋体" w:eastAsia="宋体" w:cs="宋体"/>
          <w:sz w:val="24"/>
        </w:rPr>
        <w:t>，并声明：</w:t>
      </w:r>
    </w:p>
    <w:p>
      <w:pPr>
        <w:numPr>
          <w:ilvl w:val="0"/>
          <w:numId w:val="20"/>
        </w:numPr>
        <w:tabs>
          <w:tab w:val="left" w:pos="540"/>
          <w:tab w:val="clear" w:pos="420"/>
        </w:tabs>
        <w:spacing w:line="440" w:lineRule="exact"/>
        <w:ind w:left="540" w:firstLine="0"/>
        <w:rPr>
          <w:rFonts w:ascii="宋体" w:hAnsi="宋体" w:eastAsia="宋体" w:cs="宋体"/>
          <w:b/>
          <w:sz w:val="24"/>
        </w:rPr>
      </w:pPr>
      <w:r>
        <w:rPr>
          <w:rFonts w:hint="eastAsia" w:ascii="宋体" w:hAnsi="宋体" w:eastAsia="宋体" w:cs="宋体"/>
          <w:b/>
          <w:sz w:val="24"/>
        </w:rPr>
        <w:t>确认本公司（企业）符合《政府采购法》第二十二条规定的条件，并承诺在本</w:t>
      </w:r>
    </w:p>
    <w:p>
      <w:pPr>
        <w:spacing w:line="440" w:lineRule="exact"/>
        <w:ind w:left="775" w:leftChars="369"/>
        <w:rPr>
          <w:rFonts w:ascii="宋体" w:hAnsi="宋体" w:eastAsia="宋体" w:cs="宋体"/>
          <w:b/>
          <w:sz w:val="24"/>
        </w:rPr>
      </w:pPr>
      <w:r>
        <w:rPr>
          <w:rFonts w:hint="eastAsia" w:ascii="宋体" w:hAnsi="宋体" w:eastAsia="宋体" w:cs="宋体"/>
          <w:b/>
          <w:sz w:val="24"/>
        </w:rPr>
        <w:t>次磋商活动中，如有违法、违规、弄虚作假行为，所造成的损失、不良后果及法律责任，一律由我公司（企业）承担。</w:t>
      </w:r>
    </w:p>
    <w:p>
      <w:pPr>
        <w:numPr>
          <w:ilvl w:val="0"/>
          <w:numId w:val="20"/>
        </w:numPr>
        <w:tabs>
          <w:tab w:val="left" w:pos="540"/>
          <w:tab w:val="clear" w:pos="420"/>
        </w:tabs>
        <w:spacing w:line="440" w:lineRule="exact"/>
        <w:ind w:left="540" w:firstLine="0"/>
        <w:rPr>
          <w:rFonts w:ascii="宋体" w:hAnsi="宋体" w:eastAsia="宋体" w:cs="宋体"/>
          <w:sz w:val="24"/>
        </w:rPr>
      </w:pPr>
      <w:r>
        <w:rPr>
          <w:rFonts w:hint="eastAsia" w:ascii="宋体" w:hAnsi="宋体" w:eastAsia="宋体" w:cs="宋体"/>
          <w:sz w:val="24"/>
        </w:rPr>
        <w:t>本公司（企业）承诺提供符合项目要求的货物及相关服务；所提交的资格证明</w:t>
      </w:r>
    </w:p>
    <w:p>
      <w:pPr>
        <w:spacing w:line="440" w:lineRule="exact"/>
        <w:ind w:left="540" w:leftChars="257" w:firstLine="360" w:firstLineChars="150"/>
        <w:rPr>
          <w:rFonts w:ascii="宋体" w:hAnsi="宋体" w:eastAsia="宋体" w:cs="宋体"/>
          <w:sz w:val="24"/>
        </w:rPr>
      </w:pPr>
      <w:r>
        <w:rPr>
          <w:rFonts w:hint="eastAsia" w:ascii="宋体" w:hAnsi="宋体" w:eastAsia="宋体" w:cs="宋体"/>
          <w:sz w:val="24"/>
        </w:rPr>
        <w:t>材料和说明是准确、真实、有效的，并已清楚磋商文件的要求及有关文件规定。</w:t>
      </w:r>
    </w:p>
    <w:p>
      <w:pPr>
        <w:numPr>
          <w:ilvl w:val="0"/>
          <w:numId w:val="20"/>
        </w:numPr>
        <w:tabs>
          <w:tab w:val="left" w:pos="540"/>
          <w:tab w:val="clear" w:pos="420"/>
        </w:tabs>
        <w:spacing w:line="440" w:lineRule="exact"/>
        <w:ind w:left="540" w:firstLine="0"/>
        <w:rPr>
          <w:rFonts w:ascii="宋体" w:hAnsi="宋体" w:eastAsia="宋体" w:cs="宋体"/>
          <w:sz w:val="24"/>
        </w:rPr>
      </w:pPr>
      <w:r>
        <w:rPr>
          <w:rFonts w:hint="eastAsia" w:ascii="宋体" w:hAnsi="宋体" w:eastAsia="宋体" w:cs="宋体"/>
          <w:sz w:val="24"/>
        </w:rPr>
        <w:t>提供有效的营业执照副本复印件或事业法人登记证或身份证等相关证明文件。</w:t>
      </w:r>
    </w:p>
    <w:p>
      <w:pPr>
        <w:numPr>
          <w:ilvl w:val="0"/>
          <w:numId w:val="20"/>
        </w:numPr>
        <w:tabs>
          <w:tab w:val="left" w:pos="540"/>
          <w:tab w:val="clear" w:pos="420"/>
        </w:tabs>
        <w:spacing w:line="440" w:lineRule="exact"/>
        <w:ind w:left="540" w:firstLine="0"/>
        <w:rPr>
          <w:rFonts w:ascii="宋体" w:hAnsi="宋体" w:eastAsia="宋体" w:cs="宋体"/>
          <w:sz w:val="24"/>
        </w:rPr>
      </w:pPr>
      <w:r>
        <w:rPr>
          <w:rFonts w:hint="eastAsia" w:ascii="宋体" w:hAnsi="宋体" w:eastAsia="宋体" w:cs="宋体"/>
          <w:sz w:val="24"/>
        </w:rPr>
        <w:t>法定代表人身份证明书或法定代表人授权委托书。</w:t>
      </w:r>
    </w:p>
    <w:p>
      <w:pPr>
        <w:numPr>
          <w:ilvl w:val="0"/>
          <w:numId w:val="20"/>
        </w:numPr>
        <w:tabs>
          <w:tab w:val="left" w:pos="540"/>
          <w:tab w:val="clear" w:pos="420"/>
        </w:tabs>
        <w:spacing w:line="440" w:lineRule="exact"/>
        <w:ind w:left="540" w:firstLine="0"/>
        <w:rPr>
          <w:rFonts w:ascii="宋体" w:hAnsi="宋体" w:eastAsia="宋体" w:cs="宋体"/>
          <w:sz w:val="24"/>
        </w:rPr>
      </w:pPr>
      <w:r>
        <w:rPr>
          <w:rFonts w:hint="eastAsia" w:ascii="宋体" w:hAnsi="宋体" w:eastAsia="宋体" w:cs="宋体"/>
          <w:sz w:val="24"/>
        </w:rPr>
        <w:t>本项目需要的其他资格证明文件。</w:t>
      </w:r>
    </w:p>
    <w:p>
      <w:pPr>
        <w:spacing w:before="240" w:line="440" w:lineRule="exact"/>
        <w:rPr>
          <w:rFonts w:ascii="宋体" w:hAnsi="宋体" w:eastAsia="宋体" w:cs="宋体"/>
          <w:sz w:val="24"/>
        </w:rPr>
      </w:pPr>
      <w:r>
        <w:rPr>
          <w:rFonts w:hint="eastAsia" w:ascii="宋体" w:hAnsi="宋体" w:eastAsia="宋体" w:cs="宋体"/>
          <w:sz w:val="24"/>
        </w:rPr>
        <w:t xml:space="preserve">响应供应商的名称和地址： </w:t>
      </w:r>
    </w:p>
    <w:p>
      <w:pPr>
        <w:spacing w:line="440" w:lineRule="exact"/>
        <w:rPr>
          <w:rFonts w:ascii="宋体" w:hAnsi="宋体" w:eastAsia="宋体" w:cs="宋体"/>
          <w:sz w:val="24"/>
        </w:rPr>
      </w:pPr>
      <w:r>
        <w:rPr>
          <w:rFonts w:hint="eastAsia" w:ascii="宋体" w:hAnsi="宋体" w:eastAsia="宋体" w:cs="宋体"/>
          <w:sz w:val="24"/>
        </w:rPr>
        <w:t>名   称：</w:t>
      </w:r>
      <w:r>
        <w:rPr>
          <w:rFonts w:hint="eastAsia" w:ascii="宋体" w:hAnsi="宋体" w:eastAsia="宋体" w:cs="宋体"/>
          <w:sz w:val="24"/>
          <w:u w:val="single"/>
        </w:rPr>
        <w:t xml:space="preserve">                       </w:t>
      </w:r>
    </w:p>
    <w:p>
      <w:pPr>
        <w:spacing w:line="440" w:lineRule="exact"/>
        <w:rPr>
          <w:rFonts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p>
    <w:p>
      <w:pPr>
        <w:spacing w:line="440" w:lineRule="exact"/>
        <w:rPr>
          <w:rFonts w:ascii="宋体" w:hAnsi="宋体" w:eastAsia="宋体" w:cs="宋体"/>
          <w:sz w:val="24"/>
          <w:u w:val="single"/>
        </w:rPr>
      </w:pPr>
      <w:r>
        <w:rPr>
          <w:rFonts w:hint="eastAsia" w:ascii="宋体" w:hAnsi="宋体" w:eastAsia="宋体" w:cs="宋体"/>
          <w:sz w:val="24"/>
        </w:rPr>
        <w:t xml:space="preserve">E--mail  </w:t>
      </w:r>
      <w:r>
        <w:rPr>
          <w:rFonts w:hint="eastAsia" w:ascii="宋体" w:hAnsi="宋体" w:eastAsia="宋体" w:cs="宋体"/>
          <w:sz w:val="24"/>
          <w:u w:val="single"/>
        </w:rPr>
        <w:t xml:space="preserve">                       </w:t>
      </w:r>
    </w:p>
    <w:p>
      <w:pPr>
        <w:spacing w:line="440" w:lineRule="exact"/>
        <w:rPr>
          <w:rFonts w:ascii="宋体" w:hAnsi="宋体" w:eastAsia="宋体" w:cs="宋体"/>
          <w:sz w:val="24"/>
          <w:u w:val="single"/>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440" w:lineRule="exact"/>
        <w:rPr>
          <w:rFonts w:ascii="宋体" w:hAnsi="宋体" w:eastAsia="宋体" w:cs="宋体"/>
          <w:sz w:val="24"/>
          <w:u w:val="single"/>
        </w:rPr>
      </w:pPr>
      <w:r>
        <w:rPr>
          <w:rFonts w:hint="eastAsia" w:ascii="宋体" w:hAnsi="宋体" w:eastAsia="宋体" w:cs="宋体"/>
          <w:sz w:val="24"/>
        </w:rPr>
        <w:t>邮   编：</w:t>
      </w:r>
      <w:r>
        <w:rPr>
          <w:rFonts w:hint="eastAsia" w:ascii="宋体" w:hAnsi="宋体" w:eastAsia="宋体" w:cs="宋体"/>
          <w:sz w:val="24"/>
          <w:u w:val="single"/>
        </w:rPr>
        <w:t xml:space="preserve">                       </w:t>
      </w:r>
    </w:p>
    <w:p>
      <w:pPr>
        <w:spacing w:line="440" w:lineRule="exact"/>
        <w:ind w:left="420"/>
        <w:rPr>
          <w:rFonts w:ascii="宋体" w:hAnsi="宋体" w:eastAsia="宋体" w:cs="宋体"/>
          <w:sz w:val="24"/>
          <w:u w:val="single"/>
        </w:rPr>
      </w:pPr>
    </w:p>
    <w:p>
      <w:pPr>
        <w:spacing w:line="440" w:lineRule="exact"/>
        <w:ind w:firstLine="4320" w:firstLineChars="1800"/>
        <w:rPr>
          <w:rFonts w:ascii="宋体" w:hAnsi="宋体" w:eastAsia="宋体" w:cs="宋体"/>
          <w:sz w:val="24"/>
        </w:rPr>
      </w:pPr>
      <w:r>
        <w:rPr>
          <w:rFonts w:hint="eastAsia" w:ascii="宋体" w:hAnsi="宋体" w:eastAsia="宋体" w:cs="宋体"/>
          <w:sz w:val="24"/>
        </w:rPr>
        <w:t xml:space="preserve">响应供应商名称（公章）： </w:t>
      </w:r>
    </w:p>
    <w:p>
      <w:pPr>
        <w:spacing w:line="440" w:lineRule="exact"/>
        <w:ind w:firstLine="4320" w:firstLineChars="1800"/>
        <w:rPr>
          <w:rFonts w:ascii="宋体" w:hAnsi="宋体" w:eastAsia="宋体" w:cs="宋体"/>
          <w:sz w:val="24"/>
        </w:rPr>
      </w:pPr>
      <w:r>
        <w:rPr>
          <w:rFonts w:hint="eastAsia" w:ascii="宋体" w:hAnsi="宋体" w:eastAsia="宋体" w:cs="宋体"/>
          <w:sz w:val="24"/>
        </w:rPr>
        <w:t>法定代表人或授权代表（签字或盖章）：</w:t>
      </w:r>
    </w:p>
    <w:p>
      <w:pPr>
        <w:spacing w:line="440" w:lineRule="exact"/>
        <w:ind w:firstLine="4320" w:firstLineChars="1800"/>
        <w:rPr>
          <w:rFonts w:ascii="宋体" w:hAnsi="宋体" w:eastAsia="宋体" w:cs="宋体"/>
          <w:sz w:val="24"/>
        </w:rPr>
      </w:pPr>
      <w:r>
        <w:rPr>
          <w:rFonts w:hint="eastAsia" w:ascii="宋体" w:hAnsi="宋体" w:eastAsia="宋体" w:cs="宋体"/>
          <w:sz w:val="24"/>
        </w:rPr>
        <w:t>日  期：</w:t>
      </w:r>
    </w:p>
    <w:p>
      <w:pPr>
        <w:autoSpaceDE w:val="0"/>
        <w:autoSpaceDN w:val="0"/>
        <w:spacing w:line="312" w:lineRule="exact"/>
        <w:jc w:val="left"/>
        <w:rPr>
          <w:rFonts w:ascii="宋体" w:hAnsi="宋体" w:eastAsia="宋体" w:cs="宋体"/>
        </w:rPr>
        <w:sectPr>
          <w:type w:val="continuous"/>
          <w:pgSz w:w="11900" w:h="16840"/>
          <w:pgMar w:top="1305" w:right="1265" w:bottom="919" w:left="1418" w:header="851" w:footer="919" w:gutter="0"/>
          <w:cols w:space="0" w:num="1"/>
        </w:sectPr>
      </w:pPr>
    </w:p>
    <w:p>
      <w:pPr>
        <w:autoSpaceDE w:val="0"/>
        <w:autoSpaceDN w:val="0"/>
        <w:spacing w:line="312" w:lineRule="exact"/>
        <w:jc w:val="left"/>
        <w:rPr>
          <w:rFonts w:ascii="宋体" w:hAnsi="宋体" w:eastAsia="宋体" w:cs="宋体"/>
        </w:rPr>
        <w:sectPr>
          <w:type w:val="continuous"/>
          <w:pgSz w:w="11900" w:h="16840"/>
          <w:pgMar w:top="1305" w:right="1265" w:bottom="919" w:left="1418" w:header="851" w:footer="919" w:gutter="0"/>
          <w:cols w:equalWidth="0" w:num="2">
            <w:col w:w="4080" w:space="180"/>
            <w:col w:w="4957"/>
          </w:cols>
        </w:sectPr>
      </w:pPr>
    </w:p>
    <w:p>
      <w:pPr>
        <w:autoSpaceDE w:val="0"/>
        <w:autoSpaceDN w:val="0"/>
        <w:spacing w:line="234" w:lineRule="exact"/>
        <w:jc w:val="left"/>
        <w:rPr>
          <w:rFonts w:ascii="宋体" w:hAnsi="宋体" w:eastAsia="宋体" w:cs="宋体"/>
          <w:highlight w:val="yellow"/>
        </w:rPr>
      </w:pPr>
    </w:p>
    <w:p>
      <w:pPr>
        <w:spacing w:line="14" w:lineRule="exact"/>
        <w:jc w:val="center"/>
        <w:rPr>
          <w:rFonts w:ascii="宋体" w:hAnsi="宋体" w:eastAsia="宋体" w:cs="宋体"/>
        </w:rPr>
      </w:pPr>
    </w:p>
    <w:p>
      <w:pPr>
        <w:autoSpaceDE w:val="0"/>
        <w:autoSpaceDN w:val="0"/>
        <w:spacing w:before="14" w:line="234" w:lineRule="exact"/>
        <w:ind w:left="1459"/>
        <w:jc w:val="left"/>
        <w:rPr>
          <w:rFonts w:ascii="宋体" w:hAnsi="宋体" w:eastAsia="宋体" w:cs="宋体"/>
        </w:rPr>
      </w:pPr>
      <w:r>
        <w:rPr>
          <w:rFonts w:hint="eastAsia" w:ascii="宋体" w:hAnsi="宋体" w:eastAsia="宋体" w:cs="宋体"/>
          <w:bCs/>
          <w:color w:val="000000"/>
          <w:sz w:val="17"/>
        </w:rPr>
        <w:t xml:space="preserve"> </w:t>
      </w:r>
    </w:p>
    <w:p>
      <w:pPr>
        <w:rPr>
          <w:rFonts w:ascii="宋体" w:hAnsi="宋体" w:eastAsia="宋体" w:cs="宋体"/>
          <w:bCs/>
          <w:color w:val="000000"/>
          <w:sz w:val="28"/>
        </w:rPr>
      </w:pPr>
      <w:r>
        <w:rPr>
          <w:rFonts w:hint="eastAsia" w:ascii="宋体" w:hAnsi="宋体" w:eastAsia="宋体" w:cs="宋体"/>
          <w:bCs/>
          <w:color w:val="000000"/>
          <w:sz w:val="28"/>
        </w:rPr>
        <w:br w:type="page"/>
      </w:r>
    </w:p>
    <w:p>
      <w:pPr>
        <w:autoSpaceDE w:val="0"/>
        <w:autoSpaceDN w:val="0"/>
        <w:spacing w:before="13" w:line="370" w:lineRule="exact"/>
        <w:jc w:val="left"/>
        <w:rPr>
          <w:rFonts w:ascii="宋体" w:hAnsi="宋体" w:eastAsia="宋体" w:cs="宋体"/>
        </w:rPr>
      </w:pPr>
      <w:r>
        <w:rPr>
          <w:rFonts w:hint="eastAsia" w:ascii="宋体" w:hAnsi="宋体" w:eastAsia="宋体" w:cs="宋体"/>
          <w:b/>
          <w:sz w:val="28"/>
        </w:rPr>
        <w:t>2.3资格证明材料</w:t>
      </w:r>
    </w:p>
    <w:p>
      <w:pPr>
        <w:autoSpaceDE w:val="0"/>
        <w:autoSpaceDN w:val="0"/>
        <w:spacing w:line="460" w:lineRule="exact"/>
        <w:jc w:val="left"/>
        <w:rPr>
          <w:rFonts w:ascii="宋体" w:hAnsi="宋体" w:eastAsia="宋体" w:cs="宋体"/>
        </w:rPr>
      </w:pPr>
      <w:r>
        <w:rPr>
          <w:rFonts w:hint="eastAsia" w:ascii="宋体" w:hAnsi="宋体" w:eastAsia="宋体" w:cs="宋体"/>
          <w:bCs/>
          <w:color w:val="000000"/>
          <w:sz w:val="23"/>
        </w:rPr>
        <w:t>主要资格证明材料：</w:t>
      </w:r>
    </w:p>
    <w:p>
      <w:pPr>
        <w:spacing w:before="120" w:beforeLines="50" w:after="120" w:afterLines="50" w:line="360" w:lineRule="auto"/>
        <w:rPr>
          <w:rFonts w:ascii="宋体" w:hAnsi="宋体" w:eastAsia="宋体" w:cs="宋体"/>
          <w:b/>
          <w:bCs/>
          <w:sz w:val="23"/>
          <w:szCs w:val="23"/>
        </w:rPr>
      </w:pPr>
      <w:r>
        <w:rPr>
          <w:rFonts w:hint="eastAsia" w:ascii="宋体" w:hAnsi="宋体" w:eastAsia="宋体" w:cs="宋体"/>
          <w:b/>
          <w:bCs/>
          <w:sz w:val="23"/>
          <w:szCs w:val="23"/>
        </w:rPr>
        <w:t>1、响应供应商应具备《中华人民共和国政府采购法》第二十二条规定的条件：</w:t>
      </w:r>
    </w:p>
    <w:p>
      <w:pPr>
        <w:spacing w:before="120" w:beforeLines="50" w:after="120" w:afterLines="50" w:line="360" w:lineRule="auto"/>
        <w:rPr>
          <w:rFonts w:ascii="宋体" w:hAnsi="宋体" w:eastAsia="宋体" w:cs="宋体"/>
          <w:sz w:val="23"/>
          <w:szCs w:val="23"/>
        </w:rPr>
      </w:pPr>
      <w:r>
        <w:rPr>
          <w:rFonts w:hint="eastAsia" w:ascii="宋体" w:hAnsi="宋体" w:eastAsia="宋体" w:cs="宋体"/>
          <w:sz w:val="23"/>
          <w:szCs w:val="23"/>
        </w:rP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spacing w:before="120" w:beforeLines="50" w:after="120" w:afterLines="50" w:line="360" w:lineRule="auto"/>
        <w:rPr>
          <w:rFonts w:ascii="宋体" w:hAnsi="宋体" w:eastAsia="宋体" w:cs="宋体"/>
          <w:sz w:val="23"/>
          <w:szCs w:val="23"/>
        </w:rPr>
      </w:pPr>
      <w:r>
        <w:rPr>
          <w:rFonts w:hint="eastAsia" w:ascii="宋体" w:hAnsi="宋体" w:eastAsia="宋体" w:cs="宋体"/>
          <w:sz w:val="23"/>
          <w:szCs w:val="23"/>
        </w:rPr>
        <w:t>（2）具有良好的商业信誉和健全的财务会计制度；（提供《资格条件承诺函》或提供2024年度财务状况报告或基本开户行出具的资信证明）；</w:t>
      </w:r>
    </w:p>
    <w:p>
      <w:pPr>
        <w:spacing w:before="120" w:beforeLines="50" w:after="120" w:afterLines="50" w:line="360" w:lineRule="auto"/>
        <w:rPr>
          <w:rFonts w:ascii="宋体" w:hAnsi="宋体" w:eastAsia="宋体" w:cs="宋体"/>
          <w:sz w:val="23"/>
          <w:szCs w:val="23"/>
        </w:rPr>
      </w:pPr>
      <w:r>
        <w:rPr>
          <w:rFonts w:hint="eastAsia" w:ascii="宋体" w:hAnsi="宋体" w:eastAsia="宋体" w:cs="宋体"/>
          <w:sz w:val="23"/>
          <w:szCs w:val="23"/>
        </w:rPr>
        <w:t>（3）具有履行合同所必需的设备和专业技术能力；（提供《资格条件承诺函》或提供相应证明材料）；</w:t>
      </w:r>
    </w:p>
    <w:p>
      <w:pPr>
        <w:spacing w:before="120" w:beforeLines="50" w:after="120" w:afterLines="50" w:line="360" w:lineRule="auto"/>
        <w:rPr>
          <w:rFonts w:ascii="宋体" w:hAnsi="宋体" w:eastAsia="宋体" w:cs="宋体"/>
          <w:sz w:val="23"/>
          <w:szCs w:val="23"/>
        </w:rPr>
      </w:pPr>
      <w:r>
        <w:rPr>
          <w:rFonts w:hint="eastAsia" w:ascii="宋体" w:hAnsi="宋体" w:eastAsia="宋体" w:cs="宋体"/>
          <w:sz w:val="23"/>
          <w:szCs w:val="23"/>
        </w:rPr>
        <w:t>（4）有依法缴纳税收和社会保障金的良好记录；（提供《资格条件承诺函》或提供投标截止日前6个月内任意1个月依法缴纳税收和社会保障资金的相关材料。 如依法免税或不需要缴纳社会保障资金的，应提供相应文件证明）；</w:t>
      </w:r>
    </w:p>
    <w:p>
      <w:pPr>
        <w:spacing w:before="120" w:beforeLines="50" w:after="120" w:afterLines="50" w:line="360" w:lineRule="auto"/>
        <w:rPr>
          <w:rFonts w:ascii="宋体" w:hAnsi="宋体" w:eastAsia="宋体" w:cs="宋体"/>
          <w:sz w:val="23"/>
          <w:szCs w:val="23"/>
        </w:rPr>
      </w:pPr>
      <w:r>
        <w:rPr>
          <w:rFonts w:hint="eastAsia" w:ascii="宋体" w:hAnsi="宋体" w:eastAsia="宋体" w:cs="宋体"/>
          <w:sz w:val="23"/>
          <w:szCs w:val="23"/>
        </w:rPr>
        <w:t>（5）参加采购活动前3年内，在经营活动中没有重大违法记录；（提供《资格条件承诺函》）</w:t>
      </w:r>
    </w:p>
    <w:p>
      <w:pPr>
        <w:spacing w:before="120" w:beforeLines="50" w:after="120" w:afterLines="50" w:line="360" w:lineRule="auto"/>
        <w:rPr>
          <w:rFonts w:ascii="宋体" w:hAnsi="宋体" w:eastAsia="宋体" w:cs="宋体"/>
          <w:sz w:val="23"/>
          <w:szCs w:val="23"/>
        </w:rPr>
      </w:pPr>
      <w:r>
        <w:rPr>
          <w:rFonts w:hint="eastAsia" w:ascii="宋体" w:hAnsi="宋体" w:eastAsia="宋体" w:cs="宋体"/>
          <w:b/>
          <w:bCs/>
          <w:sz w:val="23"/>
          <w:szCs w:val="23"/>
        </w:rPr>
        <w:t>2、本项目特定资格要求</w:t>
      </w:r>
      <w:r>
        <w:rPr>
          <w:rFonts w:hint="eastAsia" w:ascii="宋体" w:hAnsi="宋体" w:eastAsia="宋体" w:cs="宋体"/>
          <w:sz w:val="23"/>
          <w:szCs w:val="23"/>
        </w:rPr>
        <w:t>：</w:t>
      </w:r>
    </w:p>
    <w:p>
      <w:pPr>
        <w:spacing w:before="120" w:beforeLines="50" w:after="120" w:afterLines="50" w:line="360" w:lineRule="auto"/>
        <w:rPr>
          <w:rFonts w:ascii="宋体" w:hAnsi="宋体" w:eastAsia="宋体" w:cs="宋体"/>
          <w:sz w:val="23"/>
          <w:szCs w:val="23"/>
        </w:rPr>
      </w:pPr>
      <w:r>
        <w:rPr>
          <w:rFonts w:hint="eastAsia" w:ascii="宋体" w:hAnsi="宋体" w:eastAsia="宋体" w:cs="宋体"/>
          <w:sz w:val="23"/>
          <w:szCs w:val="23"/>
        </w:rPr>
        <w:t>（1）</w:t>
      </w:r>
      <w:r>
        <w:rPr>
          <w:rFonts w:hint="eastAsia" w:ascii="宋体" w:hAnsi="宋体" w:eastAsia="宋体" w:cs="宋体"/>
          <w:sz w:val="23"/>
          <w:szCs w:val="23"/>
          <w:lang w:eastAsia="zh-CN"/>
        </w:rPr>
        <w:t>供应商应具有人力资源和社会保障部门核发的办学许可或教育行政部门核发的办学许可且有从事本培训项目的培训资质（提供相关证明文件）</w:t>
      </w:r>
      <w:r>
        <w:rPr>
          <w:rFonts w:hint="eastAsia" w:ascii="宋体" w:hAnsi="宋体" w:eastAsia="宋体" w:cs="宋体"/>
          <w:sz w:val="23"/>
          <w:szCs w:val="23"/>
        </w:rPr>
        <w:t>；</w:t>
      </w:r>
    </w:p>
    <w:p>
      <w:pPr>
        <w:spacing w:before="120" w:beforeLines="50" w:after="120" w:afterLines="50" w:line="360" w:lineRule="auto"/>
        <w:rPr>
          <w:rFonts w:ascii="宋体" w:hAnsi="宋体" w:eastAsia="宋体" w:cs="宋体"/>
          <w:sz w:val="23"/>
          <w:szCs w:val="23"/>
        </w:rPr>
      </w:pPr>
      <w:r>
        <w:rPr>
          <w:rFonts w:hint="eastAsia" w:ascii="宋体" w:hAnsi="宋体" w:eastAsia="宋体" w:cs="宋体"/>
          <w:sz w:val="23"/>
          <w:szCs w:val="23"/>
        </w:rPr>
        <w:t>（2）投标人未被列入“信用中国”网站(www.creditchina.gov.cn)以下记录名单：①失信被执行人（http://zxgk.court.gov.cn/shixin/）；②重大税收违法失信主体；③政府采购严重违法失信行为记录名单。同时，不处于中国政府采购网(www.ccgp.gov.cn)“政府采购严重违法失信行为信息记录”中的禁止参加政府采购活动期间。（提供《资格条件承诺函》或提供相应证明材料）【以采购代理机构于投标截止日在“信用中国”网站（www.creditchina.gov.cn）及中国政府采购网(www.ccgp.gov.cn)查询结果为准, 同时对信用信息查询记录截图盖章存档。】</w:t>
      </w:r>
    </w:p>
    <w:p>
      <w:pPr>
        <w:spacing w:before="120" w:beforeLines="50" w:after="120" w:afterLines="50" w:line="360" w:lineRule="auto"/>
        <w:rPr>
          <w:rFonts w:ascii="宋体" w:hAnsi="宋体" w:eastAsia="宋体" w:cs="宋体"/>
          <w:sz w:val="23"/>
          <w:szCs w:val="23"/>
        </w:rPr>
      </w:pPr>
      <w:r>
        <w:rPr>
          <w:rFonts w:hint="eastAsia" w:ascii="宋体" w:hAnsi="宋体" w:eastAsia="宋体" w:cs="宋体"/>
          <w:sz w:val="23"/>
          <w:szCs w:val="23"/>
        </w:rPr>
        <w:t>（3）单位负责人为同一人或者存在直接控股、管理关系的不同供应商，不得同时参加本采购项目（或采购包）投标（响应）。为本项目提供整体设计、规范编制或者项目管理、 监理、检测等服务的供应商，不得再参与本项目投标（响应）。（供应商出具声明函）</w:t>
      </w:r>
    </w:p>
    <w:p>
      <w:pPr>
        <w:spacing w:before="120" w:beforeLines="50" w:after="120" w:afterLines="50" w:line="360" w:lineRule="auto"/>
        <w:rPr>
          <w:rFonts w:ascii="宋体" w:hAnsi="宋体" w:eastAsia="宋体" w:cs="宋体"/>
          <w:sz w:val="23"/>
          <w:szCs w:val="23"/>
          <w:highlight w:val="yellow"/>
        </w:rPr>
      </w:pPr>
      <w:r>
        <w:rPr>
          <w:rFonts w:hint="eastAsia" w:ascii="宋体" w:hAnsi="宋体" w:eastAsia="宋体" w:cs="宋体"/>
          <w:sz w:val="23"/>
          <w:szCs w:val="23"/>
          <w:highlight w:val="none"/>
        </w:rPr>
        <w:t>（4）</w:t>
      </w:r>
      <w:r>
        <w:rPr>
          <w:rFonts w:hint="eastAsia" w:ascii="宋体" w:hAnsi="宋体" w:eastAsia="宋体" w:cs="宋体"/>
          <w:sz w:val="23"/>
          <w:szCs w:val="23"/>
          <w:highlight w:val="none"/>
          <w:lang w:eastAsia="zh-CN"/>
        </w:rPr>
        <w:t>本项目属于非专门面向中小企业采购项目</w:t>
      </w:r>
      <w:r>
        <w:rPr>
          <w:rFonts w:hint="eastAsia" w:ascii="宋体" w:hAnsi="宋体" w:eastAsia="宋体" w:cs="宋体"/>
          <w:sz w:val="23"/>
          <w:szCs w:val="23"/>
          <w:highlight w:val="none"/>
        </w:rPr>
        <w:t>；</w:t>
      </w:r>
    </w:p>
    <w:p>
      <w:pPr>
        <w:spacing w:before="120" w:beforeLines="50" w:after="120" w:afterLines="50" w:line="360" w:lineRule="auto"/>
        <w:rPr>
          <w:rFonts w:ascii="宋体" w:hAnsi="宋体" w:eastAsia="宋体" w:cs="宋体"/>
          <w:sz w:val="23"/>
          <w:szCs w:val="23"/>
        </w:rPr>
      </w:pPr>
      <w:r>
        <w:rPr>
          <w:rFonts w:hint="eastAsia" w:ascii="宋体" w:hAnsi="宋体" w:eastAsia="宋体" w:cs="宋体"/>
          <w:sz w:val="23"/>
          <w:szCs w:val="23"/>
        </w:rPr>
        <w:t>（5）本项目不接受联合体投标。</w:t>
      </w:r>
    </w:p>
    <w:p>
      <w:pPr>
        <w:spacing w:before="120" w:beforeLines="50" w:after="120" w:afterLines="50" w:line="460" w:lineRule="exact"/>
        <w:rPr>
          <w:rFonts w:ascii="宋体" w:hAnsi="宋体" w:eastAsia="宋体" w:cs="宋体"/>
          <w:sz w:val="23"/>
          <w:szCs w:val="23"/>
        </w:rPr>
      </w:pPr>
      <w:r>
        <w:rPr>
          <w:rFonts w:hint="eastAsia" w:ascii="宋体" w:hAnsi="宋体" w:eastAsia="宋体" w:cs="宋体"/>
          <w:sz w:val="23"/>
          <w:szCs w:val="23"/>
        </w:rPr>
        <w:t>响应供应商认为有必要提供的其他资格证明材料。</w:t>
      </w:r>
    </w:p>
    <w:p>
      <w:pPr>
        <w:spacing w:before="120" w:beforeLines="50" w:after="120" w:afterLines="50" w:line="460" w:lineRule="exact"/>
        <w:rPr>
          <w:rFonts w:ascii="宋体" w:hAnsi="宋体" w:eastAsia="宋体" w:cs="宋体"/>
          <w:sz w:val="23"/>
          <w:szCs w:val="23"/>
        </w:rPr>
      </w:pPr>
      <w:r>
        <w:rPr>
          <w:rFonts w:hint="eastAsia" w:ascii="宋体" w:hAnsi="宋体" w:eastAsia="宋体" w:cs="宋体"/>
          <w:sz w:val="23"/>
          <w:szCs w:val="23"/>
        </w:rPr>
        <w:t>说明：各响应供应商应按照磋商文件的要求提交以上各项（包括但不限于）的内容。</w:t>
      </w:r>
    </w:p>
    <w:p>
      <w:pPr>
        <w:autoSpaceDE w:val="0"/>
        <w:autoSpaceDN w:val="0"/>
        <w:spacing w:before="240" w:beforeLines="100" w:line="460" w:lineRule="exact"/>
        <w:ind w:left="3470" w:firstLine="690" w:firstLineChars="300"/>
        <w:jc w:val="left"/>
        <w:rPr>
          <w:rFonts w:ascii="宋体" w:hAnsi="宋体" w:eastAsia="宋体" w:cs="宋体"/>
          <w:bCs/>
          <w:color w:val="000000"/>
          <w:sz w:val="23"/>
        </w:rPr>
      </w:pPr>
    </w:p>
    <w:p>
      <w:pPr>
        <w:autoSpaceDE w:val="0"/>
        <w:autoSpaceDN w:val="0"/>
        <w:spacing w:before="240" w:beforeLines="100" w:line="460" w:lineRule="exact"/>
        <w:ind w:left="3470" w:firstLine="690" w:firstLineChars="3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460" w:lineRule="exact"/>
        <w:ind w:left="3468" w:firstLine="690" w:firstLineChars="300"/>
        <w:jc w:val="left"/>
        <w:rPr>
          <w:rFonts w:ascii="宋体" w:hAnsi="宋体" w:eastAsia="宋体" w:cs="宋体"/>
          <w:bCs/>
          <w:color w:val="000000"/>
          <w:sz w:val="23"/>
        </w:rPr>
      </w:pPr>
      <w:r>
        <w:rPr>
          <w:rFonts w:hint="eastAsia" w:ascii="宋体" w:hAnsi="宋体" w:eastAsia="宋体" w:cs="宋体"/>
          <w:bCs/>
          <w:color w:val="000000"/>
          <w:sz w:val="23"/>
        </w:rPr>
        <w:t>法定代表人或授权代表（签字或盖章）：</w:t>
      </w:r>
    </w:p>
    <w:p>
      <w:pPr>
        <w:autoSpaceDE w:val="0"/>
        <w:autoSpaceDN w:val="0"/>
        <w:spacing w:line="460" w:lineRule="exact"/>
        <w:ind w:firstLine="4140" w:firstLineChars="1800"/>
        <w:jc w:val="left"/>
        <w:rPr>
          <w:rFonts w:ascii="宋体" w:hAnsi="宋体" w:eastAsia="宋体" w:cs="宋体"/>
        </w:rPr>
        <w:sectPr>
          <w:type w:val="continuous"/>
          <w:pgSz w:w="11900" w:h="16840"/>
          <w:pgMar w:top="1305" w:right="1265" w:bottom="919" w:left="1418" w:header="851" w:footer="919" w:gutter="0"/>
          <w:cols w:space="0" w:num="1"/>
        </w:sectPr>
      </w:pPr>
      <w:r>
        <w:rPr>
          <w:rFonts w:hint="eastAsia" w:ascii="宋体" w:hAnsi="宋体" w:eastAsia="宋体" w:cs="宋体"/>
          <w:bCs/>
          <w:color w:val="000000"/>
          <w:sz w:val="23"/>
        </w:rPr>
        <w:t>日  期：</w:t>
      </w:r>
    </w:p>
    <w:p>
      <w:pPr>
        <w:spacing w:line="360" w:lineRule="auto"/>
        <w:jc w:val="center"/>
        <w:rPr>
          <w:rFonts w:ascii="宋体" w:hAnsi="宋体" w:eastAsia="宋体" w:cs="宋体"/>
        </w:rPr>
        <w:sectPr>
          <w:type w:val="continuous"/>
          <w:pgSz w:w="11900" w:h="16840"/>
          <w:pgMar w:top="1305" w:right="1265" w:bottom="919" w:left="1418" w:header="851" w:footer="919" w:gutter="0"/>
          <w:cols w:space="0" w:num="1"/>
        </w:sectPr>
      </w:pPr>
    </w:p>
    <w:p>
      <w:pPr>
        <w:rPr>
          <w:rFonts w:ascii="宋体" w:hAnsi="宋体" w:eastAsia="宋体" w:cs="宋体"/>
          <w:bCs/>
          <w:color w:val="000000"/>
          <w:sz w:val="23"/>
        </w:rPr>
      </w:pPr>
    </w:p>
    <w:p>
      <w:pPr>
        <w:rPr>
          <w:rFonts w:ascii="宋体" w:hAnsi="宋体" w:eastAsia="宋体" w:cs="宋体"/>
          <w:bCs/>
          <w:color w:val="000000"/>
          <w:sz w:val="23"/>
        </w:rPr>
      </w:pPr>
      <w:r>
        <w:rPr>
          <w:rFonts w:hint="eastAsia" w:ascii="宋体" w:hAnsi="宋体" w:eastAsia="宋体" w:cs="宋体"/>
          <w:bCs/>
          <w:color w:val="000000"/>
          <w:sz w:val="23"/>
        </w:rPr>
        <w:br w:type="page"/>
      </w:r>
    </w:p>
    <w:p>
      <w:pPr>
        <w:autoSpaceDE w:val="0"/>
        <w:autoSpaceDN w:val="0"/>
        <w:spacing w:line="360" w:lineRule="auto"/>
        <w:jc w:val="left"/>
        <w:rPr>
          <w:rFonts w:ascii="宋体" w:hAnsi="宋体" w:eastAsia="宋体" w:cs="宋体"/>
        </w:rPr>
      </w:pPr>
      <w:r>
        <w:rPr>
          <w:rFonts w:hint="eastAsia" w:ascii="宋体" w:hAnsi="宋体" w:eastAsia="宋体" w:cs="宋体"/>
          <w:bCs/>
          <w:color w:val="000000"/>
          <w:sz w:val="23"/>
        </w:rPr>
        <w:t>2.3.1、法定代表人/负责人身份证明书和法定代表人/负责人授权委托书格式。</w:t>
      </w:r>
    </w:p>
    <w:p>
      <w:pPr>
        <w:autoSpaceDE w:val="0"/>
        <w:autoSpaceDN w:val="0"/>
        <w:spacing w:line="360" w:lineRule="auto"/>
        <w:jc w:val="left"/>
        <w:rPr>
          <w:rFonts w:ascii="宋体" w:hAnsi="宋体" w:eastAsia="宋体" w:cs="宋体"/>
        </w:rPr>
      </w:pPr>
      <w:r>
        <w:rPr>
          <w:rFonts w:hint="eastAsia" w:ascii="宋体" w:hAnsi="宋体" w:eastAsia="宋体" w:cs="宋体"/>
          <w:bCs/>
          <w:color w:val="000000"/>
          <w:sz w:val="23"/>
        </w:rPr>
        <w:t>（1）法定代表人身份证明书</w:t>
      </w:r>
    </w:p>
    <w:p>
      <w:pPr>
        <w:autoSpaceDE w:val="0"/>
        <w:autoSpaceDN w:val="0"/>
        <w:spacing w:line="360" w:lineRule="auto"/>
        <w:ind w:left="3129"/>
        <w:jc w:val="left"/>
        <w:rPr>
          <w:rFonts w:ascii="宋体" w:hAnsi="宋体" w:eastAsia="宋体" w:cs="宋体"/>
          <w:bCs/>
          <w:color w:val="000000"/>
          <w:sz w:val="28"/>
        </w:rPr>
      </w:pPr>
    </w:p>
    <w:p>
      <w:pPr>
        <w:autoSpaceDE w:val="0"/>
        <w:autoSpaceDN w:val="0"/>
        <w:spacing w:line="360" w:lineRule="auto"/>
        <w:ind w:left="3129"/>
        <w:jc w:val="left"/>
        <w:rPr>
          <w:rFonts w:ascii="宋体" w:hAnsi="宋体" w:eastAsia="宋体" w:cs="宋体"/>
          <w:b/>
          <w:sz w:val="28"/>
          <w:szCs w:val="28"/>
        </w:rPr>
      </w:pPr>
      <w:r>
        <w:rPr>
          <w:rFonts w:hint="eastAsia" w:ascii="宋体" w:hAnsi="宋体" w:eastAsia="宋体" w:cs="宋体"/>
          <w:b/>
          <w:color w:val="000000"/>
          <w:sz w:val="28"/>
          <w:szCs w:val="28"/>
        </w:rPr>
        <w:t>法定代表人/负责人身份证明书</w:t>
      </w:r>
    </w:p>
    <w:p>
      <w:pPr>
        <w:autoSpaceDE w:val="0"/>
        <w:autoSpaceDN w:val="0"/>
        <w:spacing w:line="360" w:lineRule="auto"/>
        <w:jc w:val="left"/>
        <w:rPr>
          <w:rFonts w:ascii="宋体" w:hAnsi="宋体" w:eastAsia="宋体" w:cs="宋体"/>
        </w:rPr>
      </w:pPr>
    </w:p>
    <w:p>
      <w:pPr>
        <w:autoSpaceDE w:val="0"/>
        <w:autoSpaceDN w:val="0"/>
        <w:spacing w:line="360" w:lineRule="auto"/>
        <w:jc w:val="left"/>
        <w:rPr>
          <w:rFonts w:ascii="宋体" w:hAnsi="宋体" w:eastAsia="宋体" w:cs="宋体"/>
        </w:rPr>
      </w:pPr>
      <w:r>
        <w:rPr>
          <w:rFonts w:hint="eastAsia" w:ascii="宋体" w:hAnsi="宋体" w:eastAsia="宋体" w:cs="宋体"/>
          <w:bCs/>
          <w:color w:val="000000"/>
          <w:sz w:val="23"/>
        </w:rPr>
        <w:t>致：广东建一招标采购有限公司</w:t>
      </w:r>
    </w:p>
    <w:p>
      <w:pPr>
        <w:autoSpaceDE w:val="0"/>
        <w:autoSpaceDN w:val="0"/>
        <w:spacing w:line="360" w:lineRule="auto"/>
        <w:ind w:right="28" w:firstLine="460" w:firstLineChars="200"/>
        <w:jc w:val="left"/>
        <w:rPr>
          <w:rFonts w:ascii="宋体" w:hAnsi="宋体" w:eastAsia="宋体" w:cs="宋体"/>
        </w:rPr>
      </w:pPr>
      <w:r>
        <w:rPr>
          <w:rFonts w:hint="eastAsia" w:ascii="宋体" w:hAnsi="宋体" w:eastAsia="宋体" w:cs="宋体"/>
          <w:bCs/>
          <w:color w:val="000000"/>
          <w:sz w:val="23"/>
        </w:rPr>
        <w:t>本证明书声明：注册于</w:t>
      </w:r>
      <w:r>
        <w:rPr>
          <w:rFonts w:hint="eastAsia" w:ascii="宋体" w:hAnsi="宋体" w:eastAsia="宋体" w:cs="宋体"/>
          <w:bCs/>
          <w:color w:val="000000"/>
          <w:sz w:val="23"/>
          <w:u w:val="single"/>
        </w:rPr>
        <w:t>（国家名称）</w:t>
      </w:r>
      <w:r>
        <w:rPr>
          <w:rFonts w:hint="eastAsia" w:ascii="宋体" w:hAnsi="宋体" w:eastAsia="宋体" w:cs="宋体"/>
          <w:bCs/>
          <w:color w:val="000000"/>
          <w:sz w:val="23"/>
        </w:rPr>
        <w:t>的</w:t>
      </w:r>
      <w:r>
        <w:rPr>
          <w:rFonts w:hint="eastAsia" w:ascii="宋体" w:hAnsi="宋体" w:eastAsia="宋体" w:cs="宋体"/>
          <w:bCs/>
          <w:color w:val="000000"/>
          <w:sz w:val="23"/>
          <w:u w:val="single"/>
        </w:rPr>
        <w:t>（响应供应商名称）</w:t>
      </w:r>
      <w:r>
        <w:rPr>
          <w:rFonts w:hint="eastAsia" w:ascii="宋体" w:hAnsi="宋体" w:eastAsia="宋体" w:cs="宋体"/>
          <w:bCs/>
          <w:color w:val="000000"/>
          <w:sz w:val="23"/>
        </w:rPr>
        <w:t>在下面签字的</w:t>
      </w:r>
      <w:r>
        <w:rPr>
          <w:rFonts w:hint="eastAsia" w:ascii="宋体" w:hAnsi="宋体" w:eastAsia="宋体" w:cs="宋体"/>
          <w:bCs/>
          <w:color w:val="000000"/>
          <w:sz w:val="23"/>
          <w:u w:val="single"/>
        </w:rPr>
        <w:t>（法定代表人姓名、职务）</w:t>
      </w:r>
      <w:r>
        <w:rPr>
          <w:rFonts w:hint="eastAsia" w:ascii="宋体" w:hAnsi="宋体" w:eastAsia="宋体" w:cs="宋体"/>
          <w:bCs/>
          <w:color w:val="000000"/>
          <w:sz w:val="23"/>
        </w:rPr>
        <w:t xml:space="preserve"> 为本公司的合法代表人 。</w:t>
      </w:r>
    </w:p>
    <w:p>
      <w:pPr>
        <w:autoSpaceDE w:val="0"/>
        <w:autoSpaceDN w:val="0"/>
        <w:spacing w:line="360" w:lineRule="auto"/>
        <w:ind w:left="384"/>
        <w:jc w:val="left"/>
        <w:rPr>
          <w:rFonts w:ascii="宋体" w:hAnsi="宋体" w:eastAsia="宋体" w:cs="宋体"/>
        </w:rPr>
      </w:pPr>
      <w:r>
        <w:rPr>
          <w:rFonts w:hint="eastAsia" w:ascii="宋体" w:hAnsi="宋体" w:eastAsia="宋体" w:cs="宋体"/>
          <w:bCs/>
          <w:color w:val="000000"/>
          <w:sz w:val="23"/>
        </w:rPr>
        <w:t>特此证明。</w:t>
      </w:r>
    </w:p>
    <w:p>
      <w:pPr>
        <w:autoSpaceDE w:val="0"/>
        <w:autoSpaceDN w:val="0"/>
        <w:spacing w:line="360" w:lineRule="auto"/>
        <w:jc w:val="left"/>
        <w:rPr>
          <w:rFonts w:ascii="宋体" w:hAnsi="宋体" w:eastAsia="宋体" w:cs="宋体"/>
        </w:rPr>
      </w:pPr>
    </w:p>
    <w:p>
      <w:pPr>
        <w:autoSpaceDE w:val="0"/>
        <w:autoSpaceDN w:val="0"/>
        <w:spacing w:line="360" w:lineRule="auto"/>
        <w:ind w:firstLine="4600" w:firstLineChars="20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360" w:lineRule="auto"/>
        <w:ind w:firstLine="4600" w:firstLineChars="2000"/>
        <w:jc w:val="left"/>
        <w:rPr>
          <w:rFonts w:ascii="宋体" w:hAnsi="宋体" w:eastAsia="宋体" w:cs="宋体"/>
          <w:bCs/>
          <w:color w:val="000000"/>
          <w:sz w:val="23"/>
        </w:rPr>
      </w:pPr>
      <w:r>
        <w:rPr>
          <w:rFonts w:hint="eastAsia" w:ascii="宋体" w:hAnsi="宋体" w:eastAsia="宋体" w:cs="宋体"/>
          <w:bCs/>
          <w:color w:val="000000"/>
          <w:sz w:val="23"/>
        </w:rPr>
        <w:t>法定代表人或负责人（签字或签章）：</w:t>
      </w:r>
    </w:p>
    <w:p>
      <w:pPr>
        <w:pStyle w:val="30"/>
        <w:ind w:firstLine="4600" w:firstLineChars="2000"/>
        <w:rPr>
          <w:rFonts w:ascii="宋体" w:hAnsi="宋体" w:eastAsia="宋体" w:cs="宋体"/>
          <w:color w:val="000000"/>
          <w:spacing w:val="0"/>
          <w:sz w:val="23"/>
        </w:rPr>
      </w:pPr>
      <w:r>
        <w:rPr>
          <w:rFonts w:hint="eastAsia" w:ascii="宋体" w:hAnsi="宋体" w:eastAsia="宋体" w:cs="宋体"/>
          <w:color w:val="000000"/>
          <w:spacing w:val="0"/>
          <w:sz w:val="23"/>
        </w:rPr>
        <w:t>日  期：</w:t>
      </w:r>
    </w:p>
    <w:p>
      <w:pPr>
        <w:pStyle w:val="30"/>
        <w:ind w:firstLine="4600" w:firstLineChars="2000"/>
        <w:rPr>
          <w:rFonts w:ascii="宋体" w:hAnsi="宋体" w:eastAsia="宋体" w:cs="宋体"/>
          <w:color w:val="000000"/>
          <w:spacing w:val="0"/>
          <w:sz w:val="23"/>
        </w:rPr>
      </w:pPr>
    </w:p>
    <w:p>
      <w:pPr>
        <w:pStyle w:val="30"/>
        <w:ind w:firstLine="4600" w:firstLineChars="2000"/>
        <w:rPr>
          <w:rFonts w:ascii="宋体" w:hAnsi="宋体" w:eastAsia="宋体" w:cs="宋体"/>
          <w:color w:val="000000"/>
          <w:spacing w:val="0"/>
          <w:sz w:val="23"/>
        </w:rPr>
      </w:pPr>
    </w:p>
    <w:p>
      <w:pPr>
        <w:pStyle w:val="30"/>
        <w:ind w:firstLine="4600" w:firstLineChars="2000"/>
        <w:rPr>
          <w:rFonts w:ascii="宋体" w:hAnsi="宋体" w:eastAsia="宋体" w:cs="宋体"/>
          <w:color w:val="000000"/>
          <w:spacing w:val="0"/>
          <w:sz w:val="23"/>
        </w:rPr>
        <w:sectPr>
          <w:type w:val="continuous"/>
          <w:pgSz w:w="11900" w:h="16840"/>
          <w:pgMar w:top="1305" w:right="1279" w:bottom="919" w:left="1418" w:header="851" w:footer="919" w:gutter="0"/>
          <w:cols w:space="0" w:num="1"/>
        </w:sectPr>
      </w:pPr>
    </w:p>
    <w:p>
      <w:pPr>
        <w:spacing w:line="14" w:lineRule="exact"/>
        <w:rPr>
          <w:rFonts w:ascii="宋体" w:hAnsi="宋体" w:eastAsia="宋体" w:cs="宋体"/>
        </w:rPr>
      </w:pPr>
    </w:p>
    <w:p>
      <w:pPr>
        <w:spacing w:line="14" w:lineRule="exact"/>
        <w:jc w:val="center"/>
        <w:rPr>
          <w:rFonts w:ascii="宋体" w:hAnsi="宋体" w:eastAsia="宋体" w:cs="宋体"/>
        </w:rPr>
        <w:sectPr>
          <w:type w:val="continuous"/>
          <w:pgSz w:w="11900" w:h="16840"/>
          <w:pgMar w:top="1305" w:right="1279" w:bottom="919" w:left="1418" w:header="851" w:footer="919" w:gutter="0"/>
          <w:cols w:equalWidth="0" w:num="2">
            <w:col w:w="4267" w:space="420"/>
            <w:col w:w="4516"/>
          </w:cols>
        </w:sectPr>
      </w:pPr>
    </w:p>
    <w:tbl>
      <w:tblPr>
        <w:tblStyle w:val="26"/>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48" w:hRule="atLeast"/>
        </w:trPr>
        <w:tc>
          <w:tcPr>
            <w:tcW w:w="9380" w:type="dxa"/>
            <w:vAlign w:val="center"/>
          </w:tcPr>
          <w:p>
            <w:pPr>
              <w:autoSpaceDE w:val="0"/>
              <w:autoSpaceDN w:val="0"/>
              <w:spacing w:line="312" w:lineRule="exact"/>
              <w:ind w:left="2520"/>
              <w:rPr>
                <w:rFonts w:ascii="宋体" w:hAnsi="宋体" w:eastAsia="宋体" w:cs="宋体"/>
              </w:rPr>
            </w:pPr>
            <w:r>
              <w:rPr>
                <w:rFonts w:hint="eastAsia" w:ascii="宋体" w:hAnsi="宋体" w:eastAsia="宋体" w:cs="宋体"/>
                <w:bCs/>
                <w:color w:val="000000"/>
                <w:sz w:val="23"/>
              </w:rPr>
              <w:t>法人代表/负责人的身份证正、反面粘贴处</w:t>
            </w:r>
          </w:p>
          <w:p>
            <w:pPr>
              <w:autoSpaceDE w:val="0"/>
              <w:autoSpaceDN w:val="0"/>
              <w:spacing w:line="128" w:lineRule="exact"/>
              <w:jc w:val="center"/>
              <w:rPr>
                <w:rFonts w:ascii="宋体" w:hAnsi="宋体" w:eastAsia="宋体" w:cs="宋体"/>
              </w:rPr>
            </w:pPr>
          </w:p>
          <w:p>
            <w:pPr>
              <w:autoSpaceDE w:val="0"/>
              <w:autoSpaceDN w:val="0"/>
              <w:spacing w:line="312" w:lineRule="exact"/>
              <w:ind w:left="3672"/>
              <w:rPr>
                <w:rFonts w:ascii="宋体" w:hAnsi="宋体" w:eastAsia="宋体" w:cs="宋体"/>
              </w:rPr>
            </w:pPr>
            <w:r>
              <w:rPr>
                <w:rFonts w:hint="eastAsia" w:ascii="宋体" w:hAnsi="宋体" w:eastAsia="宋体" w:cs="宋体"/>
                <w:bCs/>
                <w:color w:val="000000"/>
                <w:sz w:val="23"/>
              </w:rPr>
              <w:t>（加盖公章）</w:t>
            </w:r>
          </w:p>
          <w:p>
            <w:pPr>
              <w:spacing w:line="14" w:lineRule="exact"/>
              <w:jc w:val="center"/>
              <w:rPr>
                <w:rFonts w:ascii="宋体" w:hAnsi="宋体" w:eastAsia="宋体" w:cs="宋体"/>
              </w:rPr>
            </w:pPr>
          </w:p>
        </w:tc>
      </w:tr>
    </w:tbl>
    <w:p>
      <w:pPr>
        <w:spacing w:line="14" w:lineRule="exact"/>
        <w:jc w:val="center"/>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line="360" w:lineRule="auto"/>
        <w:ind w:left="9"/>
        <w:jc w:val="left"/>
        <w:rPr>
          <w:rFonts w:ascii="宋体" w:hAnsi="宋体" w:eastAsia="宋体" w:cs="宋体"/>
        </w:rPr>
      </w:pPr>
      <w:r>
        <w:rPr>
          <w:rFonts w:hint="eastAsia" w:ascii="宋体" w:hAnsi="宋体" w:eastAsia="宋体" w:cs="宋体"/>
          <w:bCs/>
          <w:color w:val="000000"/>
          <w:sz w:val="17"/>
        </w:rPr>
        <w:t xml:space="preserve"> </w:t>
      </w:r>
      <w:r>
        <w:rPr>
          <w:rFonts w:hint="eastAsia" w:ascii="宋体" w:hAnsi="宋体" w:eastAsia="宋体" w:cs="宋体"/>
          <w:bCs/>
          <w:color w:val="000000"/>
          <w:sz w:val="23"/>
        </w:rPr>
        <w:t>（2）法定代表人授权委托书格式</w:t>
      </w:r>
    </w:p>
    <w:p>
      <w:pPr>
        <w:autoSpaceDE w:val="0"/>
        <w:autoSpaceDN w:val="0"/>
        <w:spacing w:line="360" w:lineRule="auto"/>
        <w:ind w:left="3129"/>
        <w:jc w:val="left"/>
        <w:rPr>
          <w:rFonts w:ascii="宋体" w:hAnsi="宋体" w:eastAsia="宋体" w:cs="宋体"/>
          <w:b/>
          <w:sz w:val="28"/>
          <w:szCs w:val="28"/>
        </w:rPr>
      </w:pPr>
      <w:r>
        <w:rPr>
          <w:rFonts w:hint="eastAsia" w:ascii="宋体" w:hAnsi="宋体" w:eastAsia="宋体" w:cs="宋体"/>
          <w:b/>
          <w:color w:val="000000"/>
          <w:sz w:val="28"/>
          <w:szCs w:val="28"/>
        </w:rPr>
        <w:t>法定代表人/负责人授权委托书</w:t>
      </w:r>
    </w:p>
    <w:p>
      <w:pPr>
        <w:autoSpaceDE w:val="0"/>
        <w:autoSpaceDN w:val="0"/>
        <w:spacing w:line="360" w:lineRule="auto"/>
        <w:jc w:val="left"/>
        <w:rPr>
          <w:rFonts w:ascii="宋体" w:hAnsi="宋体" w:eastAsia="宋体" w:cs="宋体"/>
          <w:sz w:val="23"/>
          <w:szCs w:val="23"/>
        </w:rPr>
      </w:pPr>
      <w:r>
        <w:rPr>
          <w:rFonts w:hint="eastAsia" w:ascii="宋体" w:hAnsi="宋体" w:eastAsia="宋体" w:cs="宋体"/>
          <w:bCs/>
          <w:color w:val="000000"/>
          <w:sz w:val="23"/>
          <w:szCs w:val="23"/>
        </w:rPr>
        <w:t>致：广东建一招标采购有限公司</w:t>
      </w:r>
    </w:p>
    <w:p>
      <w:pPr>
        <w:tabs>
          <w:tab w:val="left" w:pos="842"/>
        </w:tabs>
        <w:spacing w:line="360" w:lineRule="auto"/>
        <w:ind w:firstLine="460" w:firstLineChars="200"/>
        <w:jc w:val="left"/>
        <w:rPr>
          <w:rFonts w:ascii="宋体" w:hAnsi="宋体" w:eastAsia="宋体" w:cs="宋体"/>
          <w:sz w:val="23"/>
          <w:szCs w:val="23"/>
        </w:rPr>
      </w:pPr>
      <w:r>
        <w:rPr>
          <w:rFonts w:hint="eastAsia" w:ascii="宋体" w:hAnsi="宋体" w:eastAsia="宋体" w:cs="宋体"/>
          <w:sz w:val="23"/>
          <w:szCs w:val="23"/>
        </w:rPr>
        <w:t>本授权委托书声明：我</w:t>
      </w:r>
      <w:r>
        <w:rPr>
          <w:rFonts w:hint="eastAsia" w:ascii="宋体" w:hAnsi="宋体" w:eastAsia="宋体" w:cs="宋体"/>
          <w:sz w:val="23"/>
          <w:szCs w:val="23"/>
          <w:u w:val="single"/>
        </w:rPr>
        <w:t>（姓名、身份证号码）</w:t>
      </w:r>
      <w:r>
        <w:rPr>
          <w:rFonts w:hint="eastAsia" w:ascii="宋体" w:hAnsi="宋体" w:eastAsia="宋体" w:cs="宋体"/>
          <w:sz w:val="23"/>
          <w:szCs w:val="23"/>
        </w:rPr>
        <w:t>系</w:t>
      </w:r>
      <w:r>
        <w:rPr>
          <w:rFonts w:hint="eastAsia" w:ascii="宋体" w:hAnsi="宋体" w:eastAsia="宋体" w:cs="宋体"/>
          <w:sz w:val="23"/>
          <w:szCs w:val="23"/>
          <w:u w:val="single"/>
        </w:rPr>
        <w:t>（响应供应商名称）</w:t>
      </w:r>
      <w:r>
        <w:rPr>
          <w:rFonts w:hint="eastAsia" w:ascii="宋体" w:hAnsi="宋体" w:eastAsia="宋体" w:cs="宋体"/>
          <w:sz w:val="23"/>
          <w:szCs w:val="23"/>
        </w:rPr>
        <w:t>的法定代表人，现授权委托</w:t>
      </w:r>
      <w:r>
        <w:rPr>
          <w:rFonts w:hint="eastAsia" w:ascii="宋体" w:hAnsi="宋体" w:eastAsia="宋体" w:cs="宋体"/>
          <w:sz w:val="23"/>
          <w:szCs w:val="23"/>
          <w:u w:val="single"/>
        </w:rPr>
        <w:t>（被授权人姓名）</w:t>
      </w:r>
      <w:r>
        <w:rPr>
          <w:rFonts w:hint="eastAsia" w:ascii="宋体" w:hAnsi="宋体" w:eastAsia="宋体" w:cs="宋体"/>
          <w:sz w:val="23"/>
          <w:szCs w:val="23"/>
        </w:rPr>
        <w:t>为我公司授权代表，以本公司的名义参加贵司组织的</w:t>
      </w:r>
      <w:r>
        <w:rPr>
          <w:rFonts w:hint="eastAsia" w:ascii="宋体" w:hAnsi="宋体" w:eastAsia="宋体" w:cs="宋体"/>
          <w:sz w:val="23"/>
          <w:szCs w:val="23"/>
          <w:u w:val="single"/>
          <w:lang w:eastAsia="zh-CN"/>
        </w:rPr>
        <w:t>广东省河源监狱服刑人员职业技能和劳动技术岗前培训服务项目</w:t>
      </w:r>
      <w:r>
        <w:rPr>
          <w:rFonts w:hint="eastAsia" w:ascii="宋体" w:hAnsi="宋体" w:eastAsia="宋体" w:cs="宋体"/>
          <w:sz w:val="23"/>
          <w:szCs w:val="23"/>
        </w:rPr>
        <w:t>（采购项目编号：</w:t>
      </w:r>
      <w:r>
        <w:rPr>
          <w:rFonts w:hint="eastAsia" w:ascii="宋体" w:hAnsi="宋体" w:eastAsia="宋体" w:cs="宋体"/>
          <w:sz w:val="23"/>
          <w:szCs w:val="23"/>
          <w:u w:val="single"/>
        </w:rPr>
        <w:t>GDJYHY2025-C040701</w:t>
      </w:r>
      <w:r>
        <w:rPr>
          <w:rFonts w:hint="eastAsia" w:ascii="宋体" w:hAnsi="宋体" w:eastAsia="宋体" w:cs="宋体"/>
          <w:sz w:val="23"/>
          <w:szCs w:val="23"/>
        </w:rPr>
        <w:t>）的招标活动。授权代表在招标过程中所签署的一切文件和处理与之有关的一切事务，我方均予以承认，授权代表当场签字有效。</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本授权书自本单位盖公章之日起生效，有效期为</w:t>
      </w:r>
      <w:r>
        <w:rPr>
          <w:rFonts w:hint="eastAsia" w:ascii="宋体" w:hAnsi="宋体" w:eastAsia="宋体" w:cs="宋体"/>
          <w:sz w:val="23"/>
          <w:szCs w:val="23"/>
          <w:u w:val="single"/>
        </w:rPr>
        <w:t xml:space="preserve"> 90 </w:t>
      </w:r>
      <w:r>
        <w:rPr>
          <w:rFonts w:hint="eastAsia" w:ascii="宋体" w:hAnsi="宋体" w:eastAsia="宋体" w:cs="宋体"/>
          <w:sz w:val="23"/>
          <w:szCs w:val="23"/>
        </w:rPr>
        <w:t>天，特此声明。</w:t>
      </w:r>
    </w:p>
    <w:p>
      <w:pPr>
        <w:spacing w:line="360" w:lineRule="auto"/>
        <w:ind w:firstLine="460" w:firstLineChars="200"/>
        <w:rPr>
          <w:rFonts w:ascii="宋体" w:hAnsi="宋体" w:eastAsia="宋体" w:cs="宋体"/>
          <w:sz w:val="23"/>
          <w:szCs w:val="23"/>
        </w:rPr>
      </w:pPr>
    </w:p>
    <w:p>
      <w:pPr>
        <w:spacing w:line="360" w:lineRule="auto"/>
        <w:ind w:firstLine="460" w:firstLineChars="200"/>
        <w:rPr>
          <w:rFonts w:ascii="宋体" w:hAnsi="宋体" w:eastAsia="宋体" w:cs="宋体"/>
          <w:sz w:val="23"/>
          <w:szCs w:val="23"/>
          <w:u w:val="single"/>
        </w:rPr>
      </w:pPr>
      <w:r>
        <w:rPr>
          <w:rFonts w:hint="eastAsia" w:ascii="宋体" w:hAnsi="宋体" w:eastAsia="宋体" w:cs="宋体"/>
          <w:sz w:val="23"/>
          <w:szCs w:val="23"/>
        </w:rPr>
        <w:t>授权代表：</w:t>
      </w:r>
      <w:r>
        <w:rPr>
          <w:rFonts w:hint="eastAsia" w:ascii="宋体" w:hAnsi="宋体" w:eastAsia="宋体" w:cs="宋体"/>
          <w:sz w:val="23"/>
          <w:szCs w:val="23"/>
          <w:u w:val="single"/>
        </w:rPr>
        <w:t>                    </w:t>
      </w:r>
    </w:p>
    <w:p>
      <w:pPr>
        <w:spacing w:line="360" w:lineRule="auto"/>
        <w:ind w:firstLine="460" w:firstLineChars="200"/>
        <w:rPr>
          <w:rFonts w:ascii="宋体" w:hAnsi="宋体" w:eastAsia="宋体" w:cs="宋体"/>
          <w:sz w:val="23"/>
          <w:szCs w:val="23"/>
          <w:u w:val="single"/>
        </w:rPr>
      </w:pPr>
      <w:r>
        <w:rPr>
          <w:rFonts w:hint="eastAsia" w:ascii="宋体" w:hAnsi="宋体" w:eastAsia="宋体" w:cs="宋体"/>
          <w:sz w:val="23"/>
          <w:szCs w:val="23"/>
        </w:rPr>
        <w:t>性    别：</w:t>
      </w:r>
      <w:r>
        <w:rPr>
          <w:rFonts w:hint="eastAsia" w:ascii="宋体" w:hAnsi="宋体" w:eastAsia="宋体" w:cs="宋体"/>
          <w:sz w:val="23"/>
          <w:szCs w:val="23"/>
          <w:u w:val="single"/>
        </w:rPr>
        <w:t>                      </w:t>
      </w:r>
    </w:p>
    <w:p>
      <w:pPr>
        <w:spacing w:line="360" w:lineRule="auto"/>
        <w:ind w:firstLine="460" w:firstLineChars="200"/>
        <w:rPr>
          <w:rFonts w:ascii="宋体" w:hAnsi="宋体" w:eastAsia="宋体" w:cs="宋体"/>
          <w:bCs/>
          <w:color w:val="000000"/>
          <w:sz w:val="23"/>
          <w:szCs w:val="23"/>
          <w:u w:val="single"/>
        </w:rPr>
      </w:pPr>
      <w:r>
        <w:rPr>
          <w:rFonts w:hint="eastAsia" w:ascii="宋体" w:hAnsi="宋体" w:eastAsia="宋体" w:cs="宋体"/>
          <w:bCs/>
          <w:color w:val="000000"/>
          <w:sz w:val="23"/>
          <w:szCs w:val="23"/>
        </w:rPr>
        <w:t>身份证号码：</w:t>
      </w:r>
      <w:r>
        <w:rPr>
          <w:rFonts w:hint="eastAsia" w:ascii="宋体" w:hAnsi="宋体" w:eastAsia="宋体" w:cs="宋体"/>
          <w:bCs/>
          <w:color w:val="000000"/>
          <w:sz w:val="23"/>
          <w:szCs w:val="23"/>
          <w:u w:val="single"/>
        </w:rPr>
        <w:t xml:space="preserve">                    </w:t>
      </w:r>
    </w:p>
    <w:p>
      <w:pPr>
        <w:spacing w:line="360" w:lineRule="auto"/>
        <w:ind w:firstLine="460" w:firstLineChars="200"/>
        <w:rPr>
          <w:rFonts w:ascii="宋体" w:hAnsi="宋体" w:eastAsia="宋体" w:cs="宋体"/>
          <w:bCs/>
          <w:color w:val="000000"/>
          <w:sz w:val="23"/>
          <w:szCs w:val="23"/>
          <w:u w:val="single"/>
        </w:rPr>
      </w:pPr>
      <w:r>
        <w:rPr>
          <w:rFonts w:hint="eastAsia" w:ascii="宋体" w:hAnsi="宋体" w:eastAsia="宋体" w:cs="宋体"/>
          <w:bCs/>
          <w:color w:val="000000"/>
          <w:sz w:val="23"/>
          <w:szCs w:val="23"/>
        </w:rPr>
        <w:t>部门：</w:t>
      </w:r>
      <w:r>
        <w:rPr>
          <w:rFonts w:hint="eastAsia" w:ascii="宋体" w:hAnsi="宋体" w:eastAsia="宋体" w:cs="宋体"/>
          <w:bCs/>
          <w:color w:val="000000"/>
          <w:sz w:val="23"/>
          <w:szCs w:val="23"/>
          <w:u w:val="single"/>
        </w:rPr>
        <w:t xml:space="preserve">          </w:t>
      </w:r>
      <w:r>
        <w:rPr>
          <w:rFonts w:hint="eastAsia" w:ascii="宋体" w:hAnsi="宋体" w:eastAsia="宋体" w:cs="宋体"/>
          <w:bCs/>
          <w:color w:val="000000"/>
          <w:sz w:val="23"/>
          <w:szCs w:val="23"/>
        </w:rPr>
        <w:t>职务：</w:t>
      </w:r>
      <w:r>
        <w:rPr>
          <w:rFonts w:hint="eastAsia" w:ascii="宋体" w:hAnsi="宋体" w:eastAsia="宋体" w:cs="宋体"/>
          <w:bCs/>
          <w:color w:val="000000"/>
          <w:sz w:val="23"/>
          <w:szCs w:val="23"/>
          <w:u w:val="single"/>
        </w:rPr>
        <w:t xml:space="preserve">        </w:t>
      </w:r>
    </w:p>
    <w:p>
      <w:pPr>
        <w:autoSpaceDE w:val="0"/>
        <w:autoSpaceDN w:val="0"/>
        <w:spacing w:line="360" w:lineRule="auto"/>
        <w:jc w:val="left"/>
        <w:rPr>
          <w:rFonts w:ascii="宋体" w:hAnsi="宋体" w:eastAsia="宋体" w:cs="宋体"/>
          <w:sz w:val="23"/>
          <w:szCs w:val="23"/>
        </w:rPr>
      </w:pPr>
    </w:p>
    <w:p>
      <w:pPr>
        <w:autoSpaceDE w:val="0"/>
        <w:autoSpaceDN w:val="0"/>
        <w:spacing w:line="360" w:lineRule="auto"/>
        <w:jc w:val="left"/>
        <w:rPr>
          <w:rFonts w:ascii="宋体" w:hAnsi="宋体" w:eastAsia="宋体" w:cs="宋体"/>
          <w:sz w:val="23"/>
          <w:szCs w:val="23"/>
        </w:rPr>
      </w:pPr>
      <w:r>
        <w:rPr>
          <w:rFonts w:hint="eastAsia" w:ascii="宋体" w:hAnsi="宋体" w:eastAsia="宋体" w:cs="宋体"/>
          <w:sz w:val="23"/>
          <w:szCs w:val="23"/>
        </w:rPr>
        <w:t>说明：</w:t>
      </w:r>
    </w:p>
    <w:p>
      <w:pPr>
        <w:autoSpaceDE w:val="0"/>
        <w:autoSpaceDN w:val="0"/>
        <w:spacing w:line="360" w:lineRule="auto"/>
        <w:jc w:val="left"/>
        <w:rPr>
          <w:rFonts w:ascii="宋体" w:hAnsi="宋体" w:eastAsia="宋体" w:cs="宋体"/>
          <w:sz w:val="23"/>
          <w:szCs w:val="23"/>
        </w:rPr>
      </w:pPr>
      <w:r>
        <w:rPr>
          <w:rFonts w:hint="eastAsia" w:ascii="宋体" w:hAnsi="宋体" w:eastAsia="宋体" w:cs="宋体"/>
          <w:bCs/>
          <w:color w:val="000000"/>
          <w:sz w:val="23"/>
          <w:szCs w:val="23"/>
        </w:rPr>
        <w:t>1.响应供应商代表是法定代表人/负责人并亲自签署磋商响应文件的可不提交；</w:t>
      </w:r>
    </w:p>
    <w:p>
      <w:pPr>
        <w:autoSpaceDE w:val="0"/>
        <w:autoSpaceDN w:val="0"/>
        <w:spacing w:line="360" w:lineRule="auto"/>
        <w:jc w:val="left"/>
        <w:rPr>
          <w:rFonts w:ascii="宋体" w:hAnsi="宋体" w:eastAsia="宋体" w:cs="宋体"/>
          <w:sz w:val="23"/>
          <w:szCs w:val="23"/>
        </w:rPr>
      </w:pPr>
      <w:r>
        <w:rPr>
          <w:rFonts w:hint="eastAsia" w:ascii="宋体" w:hAnsi="宋体" w:eastAsia="宋体" w:cs="宋体"/>
          <w:bCs/>
          <w:color w:val="000000"/>
          <w:sz w:val="23"/>
          <w:szCs w:val="23"/>
        </w:rPr>
        <w:t>2.此处所述“法定代表人/负责人”须与响应供应商的“企业法人营业执照”上的内容一致。</w:t>
      </w:r>
    </w:p>
    <w:p>
      <w:pPr>
        <w:autoSpaceDE w:val="0"/>
        <w:autoSpaceDN w:val="0"/>
        <w:spacing w:line="360" w:lineRule="auto"/>
        <w:ind w:left="9"/>
        <w:jc w:val="left"/>
        <w:rPr>
          <w:rFonts w:ascii="宋体" w:hAnsi="宋体" w:eastAsia="宋体" w:cs="宋体"/>
          <w:sz w:val="23"/>
          <w:szCs w:val="23"/>
        </w:rPr>
      </w:pPr>
      <w:r>
        <w:rPr>
          <w:rFonts w:hint="eastAsia" w:ascii="宋体" w:hAnsi="宋体" w:eastAsia="宋体" w:cs="宋体"/>
          <w:bCs/>
          <w:color w:val="000000"/>
          <w:sz w:val="23"/>
          <w:szCs w:val="23"/>
        </w:rPr>
        <w:t xml:space="preserve"> </w:t>
      </w:r>
    </w:p>
    <w:p>
      <w:pPr>
        <w:spacing w:line="360" w:lineRule="auto"/>
        <w:jc w:val="center"/>
        <w:rPr>
          <w:rFonts w:ascii="宋体" w:hAnsi="宋体" w:eastAsia="宋体" w:cs="宋体"/>
          <w:sz w:val="23"/>
          <w:szCs w:val="23"/>
        </w:rPr>
        <w:sectPr>
          <w:pgSz w:w="11900" w:h="16840"/>
          <w:pgMar w:top="1305" w:right="1279" w:bottom="919" w:left="1418" w:header="851" w:footer="919" w:gutter="0"/>
          <w:cols w:equalWidth="0" w:num="1">
            <w:col w:w="9203"/>
          </w:cols>
        </w:sectPr>
      </w:pPr>
    </w:p>
    <w:p>
      <w:pPr>
        <w:spacing w:line="360" w:lineRule="auto"/>
        <w:rPr>
          <w:rFonts w:ascii="宋体" w:hAnsi="宋体" w:eastAsia="宋体" w:cs="宋体"/>
          <w:bCs/>
          <w:color w:val="000000"/>
          <w:sz w:val="23"/>
          <w:szCs w:val="23"/>
        </w:rPr>
      </w:pPr>
      <w:r>
        <w:rPr>
          <w:rFonts w:hint="eastAsia" w:ascii="宋体" w:hAnsi="宋体" w:eastAsia="宋体" w:cs="宋体"/>
          <w:bCs/>
          <w:color w:val="000000"/>
          <w:sz w:val="23"/>
          <w:szCs w:val="23"/>
        </w:rPr>
        <w:t xml:space="preserve">被授权人（签字）：                  响应供应商名称（公章）： </w:t>
      </w:r>
    </w:p>
    <w:p>
      <w:pPr>
        <w:spacing w:line="360" w:lineRule="auto"/>
        <w:ind w:firstLine="4140" w:firstLineChars="1800"/>
        <w:rPr>
          <w:rFonts w:ascii="宋体" w:hAnsi="宋体" w:eastAsia="宋体" w:cs="宋体"/>
          <w:bCs/>
          <w:color w:val="000000"/>
          <w:sz w:val="23"/>
          <w:szCs w:val="23"/>
        </w:rPr>
      </w:pPr>
      <w:r>
        <w:rPr>
          <w:rFonts w:hint="eastAsia" w:ascii="宋体" w:hAnsi="宋体" w:eastAsia="宋体" w:cs="宋体"/>
          <w:bCs/>
          <w:color w:val="000000"/>
          <w:sz w:val="23"/>
          <w:szCs w:val="23"/>
        </w:rPr>
        <w:t>法定代表人或负责人（签字或盖章）：</w:t>
      </w:r>
    </w:p>
    <w:p>
      <w:pPr>
        <w:spacing w:line="360" w:lineRule="auto"/>
        <w:ind w:firstLine="4140" w:firstLineChars="1800"/>
        <w:rPr>
          <w:rFonts w:ascii="宋体" w:hAnsi="宋体" w:eastAsia="宋体" w:cs="宋体"/>
          <w:bCs/>
          <w:color w:val="000000"/>
          <w:sz w:val="23"/>
          <w:szCs w:val="23"/>
        </w:rPr>
      </w:pPr>
      <w:r>
        <w:rPr>
          <w:rFonts w:hint="eastAsia" w:ascii="宋体" w:hAnsi="宋体" w:eastAsia="宋体" w:cs="宋体"/>
          <w:bCs/>
          <w:color w:val="000000"/>
          <w:sz w:val="23"/>
          <w:szCs w:val="23"/>
        </w:rPr>
        <w:t>日  期：</w:t>
      </w:r>
    </w:p>
    <w:tbl>
      <w:tblPr>
        <w:tblStyle w:val="26"/>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748" w:hRule="atLeast"/>
        </w:trPr>
        <w:tc>
          <w:tcPr>
            <w:tcW w:w="9380" w:type="dxa"/>
            <w:vAlign w:val="center"/>
          </w:tcPr>
          <w:p>
            <w:pPr>
              <w:autoSpaceDE w:val="0"/>
              <w:autoSpaceDN w:val="0"/>
              <w:spacing w:line="312" w:lineRule="exact"/>
              <w:ind w:left="2520"/>
              <w:rPr>
                <w:rFonts w:ascii="宋体" w:hAnsi="宋体" w:eastAsia="宋体" w:cs="宋体"/>
              </w:rPr>
            </w:pPr>
            <w:r>
              <w:rPr>
                <w:rFonts w:hint="eastAsia" w:ascii="宋体" w:hAnsi="宋体" w:eastAsia="宋体" w:cs="宋体"/>
                <w:bCs/>
                <w:color w:val="000000"/>
                <w:sz w:val="23"/>
              </w:rPr>
              <w:t>授权代表的身份证正、反面粘贴处</w:t>
            </w:r>
          </w:p>
          <w:p>
            <w:pPr>
              <w:autoSpaceDE w:val="0"/>
              <w:autoSpaceDN w:val="0"/>
              <w:spacing w:line="128" w:lineRule="exact"/>
              <w:jc w:val="center"/>
              <w:rPr>
                <w:rFonts w:ascii="宋体" w:hAnsi="宋体" w:eastAsia="宋体" w:cs="宋体"/>
              </w:rPr>
            </w:pPr>
          </w:p>
          <w:p>
            <w:pPr>
              <w:autoSpaceDE w:val="0"/>
              <w:autoSpaceDN w:val="0"/>
              <w:spacing w:line="312" w:lineRule="exact"/>
              <w:ind w:left="3672"/>
              <w:rPr>
                <w:rFonts w:ascii="宋体" w:hAnsi="宋体" w:eastAsia="宋体" w:cs="宋体"/>
              </w:rPr>
            </w:pPr>
            <w:r>
              <w:rPr>
                <w:rFonts w:hint="eastAsia" w:ascii="宋体" w:hAnsi="宋体" w:eastAsia="宋体" w:cs="宋体"/>
                <w:bCs/>
                <w:color w:val="000000"/>
                <w:sz w:val="23"/>
              </w:rPr>
              <w:t>（加盖公章）</w:t>
            </w:r>
          </w:p>
          <w:p>
            <w:pPr>
              <w:spacing w:line="14" w:lineRule="exact"/>
              <w:jc w:val="center"/>
              <w:rPr>
                <w:rFonts w:ascii="宋体" w:hAnsi="宋体" w:eastAsia="宋体" w:cs="宋体"/>
              </w:rPr>
            </w:pPr>
          </w:p>
        </w:tc>
      </w:tr>
    </w:tbl>
    <w:p>
      <w:pPr>
        <w:ind w:firstLine="4140" w:firstLineChars="1800"/>
        <w:rPr>
          <w:rFonts w:ascii="宋体" w:hAnsi="宋体" w:eastAsia="宋体" w:cs="宋体"/>
          <w:bCs/>
          <w:color w:val="000000"/>
          <w:sz w:val="23"/>
        </w:rPr>
      </w:pPr>
      <w:r>
        <w:rPr>
          <w:rFonts w:hint="eastAsia" w:ascii="宋体" w:hAnsi="宋体" w:eastAsia="宋体" w:cs="宋体"/>
          <w:bCs/>
          <w:color w:val="000000"/>
          <w:sz w:val="23"/>
        </w:rPr>
        <w:br w:type="page"/>
      </w:r>
    </w:p>
    <w:p>
      <w:pPr>
        <w:spacing w:before="120" w:beforeLines="50" w:after="120" w:afterLines="50" w:line="360" w:lineRule="auto"/>
        <w:rPr>
          <w:rFonts w:ascii="宋体" w:hAnsi="宋体" w:eastAsia="宋体" w:cs="宋体"/>
          <w:bCs/>
          <w:color w:val="000000"/>
          <w:sz w:val="23"/>
        </w:rPr>
        <w:sectPr>
          <w:type w:val="continuous"/>
          <w:pgSz w:w="11900" w:h="16840"/>
          <w:pgMar w:top="1305" w:right="1279" w:bottom="919" w:left="1418" w:header="851" w:footer="919" w:gutter="0"/>
          <w:cols w:space="0" w:num="1"/>
        </w:sectPr>
      </w:pPr>
    </w:p>
    <w:p>
      <w:pPr>
        <w:autoSpaceDE w:val="0"/>
        <w:autoSpaceDN w:val="0"/>
        <w:spacing w:line="360" w:lineRule="auto"/>
        <w:jc w:val="left"/>
        <w:rPr>
          <w:rFonts w:ascii="宋体" w:hAnsi="宋体" w:eastAsia="宋体" w:cs="宋体"/>
          <w:b/>
          <w:spacing w:val="10"/>
          <w:kern w:val="56"/>
          <w:sz w:val="24"/>
          <w:szCs w:val="24"/>
        </w:rPr>
      </w:pPr>
      <w:r>
        <w:rPr>
          <w:rFonts w:hint="eastAsia" w:ascii="宋体" w:hAnsi="宋体" w:eastAsia="宋体" w:cs="宋体"/>
          <w:b/>
          <w:spacing w:val="10"/>
          <w:kern w:val="56"/>
          <w:sz w:val="24"/>
          <w:szCs w:val="24"/>
        </w:rPr>
        <w:t>2.3.2、资格条件承诺函</w:t>
      </w:r>
    </w:p>
    <w:p>
      <w:pPr>
        <w:topLinePunct/>
        <w:spacing w:after="120" w:afterLines="50" w:line="440" w:lineRule="atLeast"/>
        <w:jc w:val="center"/>
        <w:rPr>
          <w:rFonts w:ascii="宋体" w:hAnsi="宋体" w:eastAsia="宋体" w:cs="宋体"/>
          <w:b/>
          <w:spacing w:val="10"/>
          <w:kern w:val="56"/>
          <w:sz w:val="28"/>
          <w:szCs w:val="28"/>
        </w:rPr>
      </w:pPr>
    </w:p>
    <w:p>
      <w:pPr>
        <w:topLinePunct/>
        <w:spacing w:after="120" w:afterLines="50" w:line="440" w:lineRule="atLeast"/>
        <w:jc w:val="center"/>
        <w:rPr>
          <w:rFonts w:ascii="宋体" w:hAnsi="宋体" w:eastAsia="宋体" w:cs="宋体"/>
          <w:b/>
          <w:spacing w:val="10"/>
          <w:kern w:val="56"/>
          <w:sz w:val="28"/>
          <w:szCs w:val="28"/>
        </w:rPr>
      </w:pPr>
      <w:r>
        <w:rPr>
          <w:rFonts w:hint="eastAsia" w:ascii="宋体" w:hAnsi="宋体" w:eastAsia="宋体" w:cs="宋体"/>
          <w:b/>
          <w:spacing w:val="10"/>
          <w:kern w:val="56"/>
          <w:sz w:val="28"/>
          <w:szCs w:val="28"/>
        </w:rPr>
        <w:t>资格条件承诺函</w:t>
      </w:r>
    </w:p>
    <w:p>
      <w:pPr>
        <w:spacing w:line="360" w:lineRule="auto"/>
        <w:rPr>
          <w:rFonts w:ascii="宋体" w:hAnsi="宋体" w:eastAsia="宋体" w:cs="宋体"/>
          <w:spacing w:val="10"/>
          <w:kern w:val="56"/>
          <w:sz w:val="23"/>
          <w:szCs w:val="23"/>
          <w:u w:val="single"/>
        </w:rPr>
      </w:pPr>
      <w:r>
        <w:rPr>
          <w:rFonts w:hint="eastAsia" w:ascii="宋体" w:hAnsi="宋体" w:eastAsia="宋体" w:cs="宋体"/>
          <w:spacing w:val="10"/>
          <w:kern w:val="56"/>
          <w:sz w:val="23"/>
          <w:szCs w:val="23"/>
        </w:rPr>
        <w:t>致：</w:t>
      </w:r>
      <w:r>
        <w:rPr>
          <w:rFonts w:hint="eastAsia" w:ascii="宋体" w:hAnsi="宋体" w:eastAsia="宋体" w:cs="宋体"/>
          <w:spacing w:val="10"/>
          <w:kern w:val="56"/>
          <w:sz w:val="23"/>
          <w:szCs w:val="23"/>
          <w:u w:val="single"/>
        </w:rPr>
        <w:t>广东建一招标采购有限公司</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我方</w:t>
      </w:r>
      <w:r>
        <w:rPr>
          <w:rFonts w:hint="eastAsia" w:ascii="宋体" w:hAnsi="宋体" w:eastAsia="宋体" w:cs="宋体"/>
          <w:sz w:val="23"/>
          <w:szCs w:val="23"/>
          <w:u w:val="single"/>
        </w:rPr>
        <w:t>（供应商名称）</w:t>
      </w:r>
      <w:r>
        <w:rPr>
          <w:rFonts w:hint="eastAsia" w:ascii="宋体" w:hAnsi="宋体" w:eastAsia="宋体" w:cs="宋体"/>
          <w:sz w:val="23"/>
          <w:szCs w:val="23"/>
        </w:rPr>
        <w:t>参与</w:t>
      </w:r>
      <w:r>
        <w:rPr>
          <w:rFonts w:hint="eastAsia" w:ascii="宋体" w:hAnsi="宋体" w:eastAsia="宋体" w:cs="宋体"/>
          <w:sz w:val="23"/>
          <w:szCs w:val="23"/>
          <w:u w:val="single"/>
          <w:lang w:eastAsia="zh-CN"/>
        </w:rPr>
        <w:t>广东省河源监狱服刑人员职业技能和劳动技术岗前培训服务项目</w:t>
      </w:r>
      <w:r>
        <w:rPr>
          <w:rFonts w:hint="eastAsia" w:ascii="宋体" w:hAnsi="宋体" w:eastAsia="宋体" w:cs="宋体"/>
          <w:sz w:val="23"/>
          <w:szCs w:val="23"/>
          <w:u w:val="single"/>
        </w:rPr>
        <w:t>（采购项目编号：GDJYHY2025-C040701）</w:t>
      </w:r>
      <w:r>
        <w:rPr>
          <w:rFonts w:hint="eastAsia" w:ascii="宋体" w:hAnsi="宋体" w:eastAsia="宋体" w:cs="宋体"/>
          <w:sz w:val="23"/>
          <w:szCs w:val="23"/>
        </w:rPr>
        <w:t>的政府采购活动，现承诺如下：</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我方具有符合《中华人民共和国政府采购法》《中华人民共和国政府采购法实施条例》及采购文件资格要求，具体包括：</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1.具有良好的商业信誉和健全的财务会计制度；</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2.具有履行合同所必需的设备和专业技术能力；</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3.有依法缴纳税收和社会保障金的良好记录；</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4.参加采购活动前3年内，在经营活动中没有重大违法记录；</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5.投标人未被列入“信用中国”网站(www.creditchina.gov.cn)以下记录名单：①失信被执行人（http://zxgk.court.gov.cn/shixin/）；②重大税收违法失信主体；③政府采购严重违法失信行为记录名单。同时，不处于中国政府采购网(www.ccgp.gov.cn)“政府采购严重违法失信行为信息记录”中的禁止参加政府采购活动期间。</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我方对上述承诺的真实性、合法性、有效性负责。在采购项目评审（评标）环节结束后，自愿接受采购单位及采购代理机构的检查核验，配合提供相关证明材料，证明符合《中华人民共和国政府采购法》规定的供应商基本资格条件。如有虚假，我方愿依法承担相应法律责任。</w:t>
      </w:r>
    </w:p>
    <w:p>
      <w:pPr>
        <w:spacing w:line="360" w:lineRule="auto"/>
        <w:rPr>
          <w:rFonts w:ascii="宋体" w:hAnsi="宋体" w:eastAsia="宋体" w:cs="宋体"/>
          <w:sz w:val="23"/>
          <w:szCs w:val="23"/>
        </w:rPr>
      </w:pPr>
      <w:r>
        <w:rPr>
          <w:rFonts w:hint="eastAsia" w:ascii="宋体" w:hAnsi="宋体" w:eastAsia="宋体" w:cs="宋体"/>
          <w:sz w:val="23"/>
          <w:szCs w:val="23"/>
        </w:rPr>
        <w:t>特此承诺。</w:t>
      </w:r>
    </w:p>
    <w:p>
      <w:pPr>
        <w:spacing w:line="440" w:lineRule="exact"/>
        <w:ind w:firstLine="4320" w:firstLineChars="1800"/>
        <w:rPr>
          <w:rFonts w:ascii="宋体" w:hAnsi="宋体" w:eastAsia="宋体" w:cs="宋体"/>
          <w:sz w:val="24"/>
          <w:szCs w:val="24"/>
        </w:rPr>
      </w:pPr>
    </w:p>
    <w:p>
      <w:pPr>
        <w:spacing w:line="440" w:lineRule="exact"/>
        <w:ind w:firstLine="4320" w:firstLineChars="1800"/>
        <w:rPr>
          <w:rFonts w:ascii="宋体" w:hAnsi="宋体" w:eastAsia="宋体" w:cs="宋体"/>
          <w:sz w:val="24"/>
          <w:szCs w:val="24"/>
        </w:rPr>
      </w:pPr>
    </w:p>
    <w:p>
      <w:pPr>
        <w:spacing w:line="360" w:lineRule="auto"/>
        <w:ind w:firstLine="4320" w:firstLineChars="1800"/>
        <w:rPr>
          <w:rFonts w:ascii="宋体" w:hAnsi="宋体" w:eastAsia="宋体" w:cs="宋体"/>
          <w:sz w:val="24"/>
          <w:szCs w:val="24"/>
        </w:rPr>
      </w:pPr>
      <w:r>
        <w:rPr>
          <w:rFonts w:hint="eastAsia" w:ascii="宋体" w:hAnsi="宋体" w:eastAsia="宋体" w:cs="宋体"/>
          <w:sz w:val="24"/>
          <w:szCs w:val="24"/>
        </w:rPr>
        <w:t xml:space="preserve">响应供应商名称（公章）： </w:t>
      </w:r>
    </w:p>
    <w:p>
      <w:pPr>
        <w:spacing w:line="360" w:lineRule="auto"/>
        <w:ind w:firstLine="4320" w:firstLineChars="1800"/>
        <w:rPr>
          <w:rFonts w:ascii="宋体" w:hAnsi="宋体" w:eastAsia="宋体" w:cs="宋体"/>
          <w:sz w:val="24"/>
          <w:szCs w:val="24"/>
        </w:rPr>
      </w:pPr>
      <w:r>
        <w:rPr>
          <w:rFonts w:hint="eastAsia" w:ascii="宋体" w:hAnsi="宋体" w:eastAsia="宋体" w:cs="宋体"/>
          <w:sz w:val="24"/>
          <w:szCs w:val="24"/>
        </w:rPr>
        <w:t>法定代表或授权代表（签字或盖章）：</w:t>
      </w:r>
    </w:p>
    <w:p>
      <w:pPr>
        <w:spacing w:before="120" w:beforeLines="50" w:after="120" w:afterLines="50" w:line="360" w:lineRule="auto"/>
        <w:rPr>
          <w:rFonts w:ascii="宋体" w:hAnsi="宋体" w:eastAsia="宋体" w:cs="宋体"/>
          <w:bCs/>
          <w:color w:val="000000"/>
          <w:sz w:val="23"/>
        </w:rPr>
        <w:sectPr>
          <w:pgSz w:w="11900" w:h="16840"/>
          <w:pgMar w:top="1305" w:right="1279" w:bottom="919" w:left="1418" w:header="851" w:footer="919" w:gutter="0"/>
          <w:cols w:space="0" w:num="1"/>
        </w:sectPr>
      </w:pPr>
      <w:r>
        <w:rPr>
          <w:rFonts w:hint="eastAsia" w:ascii="宋体" w:hAnsi="宋体" w:eastAsia="宋体" w:cs="宋体"/>
          <w:sz w:val="24"/>
          <w:szCs w:val="24"/>
        </w:rPr>
        <w:t xml:space="preserve">                                    日  期：</w:t>
      </w:r>
      <w:r>
        <w:rPr>
          <w:rFonts w:hint="eastAsia" w:ascii="宋体" w:hAnsi="宋体" w:eastAsia="宋体" w:cs="宋体"/>
          <w:bCs/>
          <w:color w:val="000000"/>
          <w:sz w:val="24"/>
          <w:szCs w:val="24"/>
        </w:rPr>
        <w:br w:type="page"/>
      </w:r>
    </w:p>
    <w:p>
      <w:pPr>
        <w:spacing w:before="120" w:beforeLines="50" w:after="120" w:afterLines="50" w:line="360" w:lineRule="auto"/>
        <w:rPr>
          <w:rFonts w:ascii="宋体" w:hAnsi="宋体" w:eastAsia="宋体" w:cs="宋体"/>
          <w:sz w:val="23"/>
          <w:szCs w:val="23"/>
        </w:rPr>
      </w:pPr>
      <w:r>
        <w:rPr>
          <w:rFonts w:hint="eastAsia" w:ascii="宋体" w:hAnsi="宋体" w:eastAsia="宋体" w:cs="宋体"/>
          <w:bCs/>
          <w:color w:val="000000"/>
          <w:sz w:val="23"/>
        </w:rPr>
        <w:t>2.3.3、</w:t>
      </w:r>
      <w:r>
        <w:rPr>
          <w:rFonts w:hint="eastAsia" w:ascii="宋体" w:hAnsi="宋体" w:eastAsia="宋体" w:cs="宋体"/>
          <w:sz w:val="23"/>
          <w:szCs w:val="23"/>
        </w:rPr>
        <w:t>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rPr>
          <w:rFonts w:ascii="宋体" w:hAnsi="宋体" w:eastAsia="宋体" w:cs="宋体"/>
          <w:sz w:val="23"/>
          <w:szCs w:val="23"/>
        </w:rPr>
      </w:pPr>
      <w:r>
        <w:rPr>
          <w:rFonts w:hint="eastAsia" w:ascii="宋体" w:hAnsi="宋体" w:eastAsia="宋体" w:cs="宋体"/>
          <w:sz w:val="23"/>
          <w:szCs w:val="23"/>
        </w:rPr>
        <w:br w:type="page"/>
      </w:r>
    </w:p>
    <w:p>
      <w:pPr>
        <w:pStyle w:val="27"/>
        <w:ind w:firstLine="0" w:firstLineChars="0"/>
      </w:pPr>
    </w:p>
    <w:p>
      <w:pPr>
        <w:spacing w:before="120" w:beforeLines="50" w:after="120" w:afterLines="50" w:line="360" w:lineRule="auto"/>
        <w:rPr>
          <w:rFonts w:ascii="宋体" w:hAnsi="宋体" w:eastAsia="宋体" w:cs="宋体"/>
          <w:sz w:val="23"/>
          <w:szCs w:val="23"/>
        </w:rPr>
      </w:pPr>
      <w:r>
        <w:rPr>
          <w:rFonts w:hint="eastAsia" w:ascii="宋体" w:hAnsi="宋体" w:eastAsia="宋体" w:cs="宋体"/>
          <w:bCs/>
          <w:color w:val="000000"/>
          <w:sz w:val="23"/>
        </w:rPr>
        <w:t>2.3.4、</w:t>
      </w:r>
      <w:r>
        <w:rPr>
          <w:rFonts w:hint="eastAsia" w:ascii="宋体" w:hAnsi="宋体" w:eastAsia="宋体" w:cs="宋体"/>
          <w:sz w:val="23"/>
          <w:szCs w:val="23"/>
        </w:rPr>
        <w:t>具备法律、行政法规规定的其他条件的证明材料。</w:t>
      </w:r>
    </w:p>
    <w:p>
      <w:pPr>
        <w:autoSpaceDE w:val="0"/>
        <w:autoSpaceDN w:val="0"/>
        <w:spacing w:line="1008" w:lineRule="exact"/>
        <w:jc w:val="left"/>
        <w:rPr>
          <w:rFonts w:ascii="宋体" w:hAnsi="宋体" w:eastAsia="宋体" w:cs="宋体"/>
        </w:rPr>
      </w:pPr>
    </w:p>
    <w:p>
      <w:pPr>
        <w:autoSpaceDE w:val="0"/>
        <w:autoSpaceDN w:val="0"/>
        <w:spacing w:line="317" w:lineRule="exact"/>
        <w:ind w:left="2004"/>
        <w:rPr>
          <w:rFonts w:ascii="宋体" w:hAnsi="宋体" w:eastAsia="宋体" w:cs="宋体"/>
          <w:b/>
          <w:sz w:val="29"/>
          <w:szCs w:val="29"/>
        </w:rPr>
      </w:pPr>
      <w:r>
        <w:rPr>
          <w:rFonts w:hint="eastAsia" w:ascii="宋体" w:hAnsi="宋体" w:eastAsia="宋体" w:cs="宋体"/>
          <w:b/>
          <w:color w:val="000000"/>
          <w:sz w:val="29"/>
          <w:szCs w:val="29"/>
        </w:rPr>
        <w:t>关于具备法律、行政法规规定的其他条件的声明</w:t>
      </w:r>
    </w:p>
    <w:p>
      <w:pPr>
        <w:autoSpaceDE w:val="0"/>
        <w:autoSpaceDN w:val="0"/>
        <w:spacing w:line="564" w:lineRule="exact"/>
        <w:jc w:val="left"/>
        <w:rPr>
          <w:rFonts w:ascii="宋体" w:hAnsi="宋体" w:eastAsia="宋体" w:cs="宋体"/>
        </w:rPr>
      </w:pPr>
    </w:p>
    <w:p>
      <w:pPr>
        <w:autoSpaceDE w:val="0"/>
        <w:autoSpaceDN w:val="0"/>
        <w:spacing w:line="360" w:lineRule="auto"/>
        <w:jc w:val="left"/>
        <w:rPr>
          <w:rFonts w:ascii="宋体" w:hAnsi="宋体" w:eastAsia="宋体" w:cs="宋体"/>
        </w:rPr>
      </w:pPr>
      <w:r>
        <w:rPr>
          <w:rFonts w:hint="eastAsia" w:ascii="宋体" w:hAnsi="宋体" w:eastAsia="宋体" w:cs="宋体"/>
          <w:bCs/>
          <w:color w:val="000000"/>
          <w:sz w:val="23"/>
        </w:rPr>
        <w:t>致：</w:t>
      </w:r>
      <w:r>
        <w:rPr>
          <w:rFonts w:hint="eastAsia" w:ascii="宋体" w:hAnsi="宋体" w:eastAsia="宋体" w:cs="宋体"/>
          <w:bCs/>
          <w:color w:val="000000"/>
          <w:sz w:val="23"/>
          <w:u w:val="single"/>
        </w:rPr>
        <w:t>广东建一招标采购有限公司</w:t>
      </w:r>
    </w:p>
    <w:p>
      <w:pPr>
        <w:autoSpaceDE w:val="0"/>
        <w:autoSpaceDN w:val="0"/>
        <w:spacing w:line="360" w:lineRule="auto"/>
        <w:ind w:right="11" w:firstLine="480"/>
        <w:rPr>
          <w:rFonts w:ascii="宋体" w:hAnsi="宋体" w:eastAsia="宋体" w:cs="宋体"/>
        </w:rPr>
      </w:pPr>
      <w:r>
        <w:rPr>
          <w:rFonts w:hint="eastAsia" w:ascii="宋体" w:hAnsi="宋体" w:eastAsia="宋体" w:cs="宋体"/>
          <w:bCs/>
          <w:color w:val="000000"/>
          <w:sz w:val="23"/>
        </w:rPr>
        <w:t>我公司参加贵公司组织的</w:t>
      </w:r>
      <w:r>
        <w:rPr>
          <w:rFonts w:hint="eastAsia" w:ascii="宋体" w:hAnsi="宋体" w:eastAsia="宋体" w:cs="宋体"/>
          <w:bCs/>
          <w:color w:val="000000"/>
          <w:sz w:val="23"/>
          <w:u w:val="single"/>
          <w:lang w:eastAsia="zh-CN"/>
        </w:rPr>
        <w:t>广东省河源监狱服刑人员职业技能和劳动技术岗前培训服务项目</w:t>
      </w:r>
      <w:r>
        <w:rPr>
          <w:rFonts w:hint="eastAsia" w:ascii="宋体" w:hAnsi="宋体" w:eastAsia="宋体" w:cs="宋体"/>
          <w:bCs/>
          <w:color w:val="000000"/>
          <w:sz w:val="23"/>
        </w:rPr>
        <w:t xml:space="preserve"> （采购项目编号：GDJYHY2025-C040701）政府采购活动具备法律、行政法规规定的其他条件。</w:t>
      </w:r>
    </w:p>
    <w:p>
      <w:pPr>
        <w:autoSpaceDE w:val="0"/>
        <w:autoSpaceDN w:val="0"/>
        <w:spacing w:line="360" w:lineRule="auto"/>
        <w:ind w:left="480"/>
        <w:jc w:val="left"/>
        <w:rPr>
          <w:rFonts w:ascii="宋体" w:hAnsi="宋体" w:eastAsia="宋体" w:cs="宋体"/>
        </w:rPr>
      </w:pPr>
      <w:r>
        <w:rPr>
          <w:rFonts w:hint="eastAsia" w:ascii="宋体" w:hAnsi="宋体" w:eastAsia="宋体" w:cs="宋体"/>
          <w:bCs/>
          <w:color w:val="000000"/>
          <w:sz w:val="23"/>
        </w:rPr>
        <w:t>特此声明。</w:t>
      </w:r>
    </w:p>
    <w:p>
      <w:pPr>
        <w:spacing w:line="14" w:lineRule="exact"/>
        <w:jc w:val="center"/>
        <w:rPr>
          <w:rFonts w:ascii="宋体" w:hAnsi="宋体" w:eastAsia="宋体" w:cs="宋体"/>
        </w:rPr>
      </w:pPr>
    </w:p>
    <w:p>
      <w:pPr>
        <w:pStyle w:val="30"/>
        <w:rPr>
          <w:rFonts w:ascii="宋体" w:hAnsi="宋体" w:eastAsia="宋体" w:cs="宋体"/>
          <w:spacing w:val="0"/>
        </w:rPr>
      </w:pPr>
    </w:p>
    <w:p>
      <w:pPr>
        <w:pStyle w:val="30"/>
        <w:rPr>
          <w:rFonts w:ascii="宋体" w:hAnsi="宋体" w:eastAsia="宋体" w:cs="宋体"/>
          <w:spacing w:val="0"/>
        </w:rPr>
      </w:pPr>
    </w:p>
    <w:p>
      <w:pPr>
        <w:pStyle w:val="30"/>
        <w:rPr>
          <w:rFonts w:ascii="宋体" w:hAnsi="宋体" w:eastAsia="宋体" w:cs="宋体"/>
          <w:spacing w:val="0"/>
        </w:rPr>
      </w:pPr>
    </w:p>
    <w:p>
      <w:pPr>
        <w:pStyle w:val="30"/>
        <w:rPr>
          <w:rFonts w:ascii="宋体" w:hAnsi="宋体" w:eastAsia="宋体" w:cs="宋体"/>
          <w:spacing w:val="0"/>
        </w:rPr>
        <w:sectPr>
          <w:pgSz w:w="11900" w:h="16840"/>
          <w:pgMar w:top="1305" w:right="1279" w:bottom="919" w:left="1418" w:header="851" w:footer="919" w:gutter="0"/>
          <w:cols w:space="0" w:num="1"/>
        </w:sectPr>
      </w:pPr>
    </w:p>
    <w:p>
      <w:pPr>
        <w:autoSpaceDE w:val="0"/>
        <w:autoSpaceDN w:val="0"/>
        <w:spacing w:line="360" w:lineRule="auto"/>
        <w:ind w:left="3468" w:firstLine="690" w:firstLineChars="3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360" w:lineRule="auto"/>
        <w:ind w:left="3468" w:firstLine="690" w:firstLineChars="300"/>
        <w:jc w:val="left"/>
        <w:rPr>
          <w:rFonts w:ascii="宋体" w:hAnsi="宋体" w:eastAsia="宋体" w:cs="宋体"/>
          <w:bCs/>
          <w:color w:val="000000"/>
          <w:sz w:val="23"/>
        </w:rPr>
      </w:pPr>
      <w:r>
        <w:rPr>
          <w:rFonts w:hint="eastAsia" w:ascii="宋体" w:hAnsi="宋体" w:eastAsia="宋体" w:cs="宋体"/>
          <w:bCs/>
          <w:color w:val="000000"/>
          <w:sz w:val="23"/>
        </w:rPr>
        <w:t>法定代表或授权代表（签字或盖章）：</w:t>
      </w:r>
    </w:p>
    <w:p>
      <w:pPr>
        <w:pStyle w:val="30"/>
        <w:spacing w:line="360" w:lineRule="auto"/>
        <w:ind w:firstLine="4140" w:firstLineChars="1800"/>
        <w:rPr>
          <w:rFonts w:ascii="宋体" w:hAnsi="宋体" w:eastAsia="宋体" w:cs="宋体"/>
        </w:rPr>
      </w:pPr>
      <w:r>
        <w:rPr>
          <w:rFonts w:hint="eastAsia" w:ascii="宋体" w:hAnsi="宋体" w:eastAsia="宋体" w:cs="宋体"/>
          <w:color w:val="000000"/>
          <w:spacing w:val="0"/>
          <w:sz w:val="23"/>
        </w:rPr>
        <w:t>日  期：</w:t>
      </w:r>
    </w:p>
    <w:p>
      <w:pPr>
        <w:autoSpaceDE w:val="0"/>
        <w:autoSpaceDN w:val="0"/>
        <w:spacing w:line="360" w:lineRule="auto"/>
        <w:ind w:left="3360"/>
        <w:jc w:val="left"/>
        <w:rPr>
          <w:rFonts w:ascii="宋体" w:hAnsi="宋体" w:eastAsia="宋体" w:cs="宋体"/>
        </w:rPr>
        <w:sectPr>
          <w:type w:val="continuous"/>
          <w:pgSz w:w="11900" w:h="16840"/>
          <w:pgMar w:top="1305" w:right="1279" w:bottom="919" w:left="1418" w:header="851" w:footer="919" w:gutter="0"/>
          <w:cols w:space="0" w:num="1"/>
        </w:sectPr>
      </w:pPr>
    </w:p>
    <w:p>
      <w:pPr>
        <w:spacing w:before="120" w:beforeLines="50" w:after="120" w:afterLines="50" w:line="360" w:lineRule="auto"/>
        <w:rPr>
          <w:rFonts w:ascii="宋体" w:hAnsi="宋体" w:eastAsia="宋体" w:cs="宋体"/>
          <w:sz w:val="23"/>
          <w:szCs w:val="23"/>
          <w:highlight w:val="yellow"/>
        </w:rPr>
      </w:pPr>
    </w:p>
    <w:p>
      <w:pPr>
        <w:rPr>
          <w:rFonts w:ascii="宋体" w:hAnsi="宋体" w:eastAsia="宋体" w:cs="宋体"/>
          <w:sz w:val="23"/>
          <w:szCs w:val="23"/>
          <w:highlight w:val="yellow"/>
        </w:rPr>
      </w:pPr>
      <w:r>
        <w:rPr>
          <w:rFonts w:hint="eastAsia" w:ascii="宋体" w:hAnsi="宋体" w:eastAsia="宋体" w:cs="宋体"/>
          <w:sz w:val="23"/>
          <w:szCs w:val="23"/>
          <w:highlight w:val="yellow"/>
        </w:rPr>
        <w:br w:type="page"/>
      </w:r>
    </w:p>
    <w:p>
      <w:pPr>
        <w:autoSpaceDE w:val="0"/>
        <w:autoSpaceDN w:val="0"/>
        <w:spacing w:line="360" w:lineRule="auto"/>
        <w:ind w:left="3360"/>
        <w:jc w:val="left"/>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line="317" w:lineRule="exact"/>
        <w:jc w:val="left"/>
        <w:rPr>
          <w:rFonts w:ascii="宋体" w:hAnsi="宋体" w:eastAsia="宋体" w:cs="宋体"/>
        </w:rPr>
      </w:pPr>
      <w:r>
        <w:rPr>
          <w:rFonts w:hint="eastAsia" w:ascii="宋体" w:hAnsi="宋体" w:eastAsia="宋体" w:cs="宋体"/>
          <w:bCs/>
          <w:color w:val="000000"/>
          <w:sz w:val="23"/>
        </w:rPr>
        <w:t>2.3.5、公平竞争承诺书</w:t>
      </w:r>
    </w:p>
    <w:p>
      <w:pPr>
        <w:autoSpaceDE w:val="0"/>
        <w:autoSpaceDN w:val="0"/>
        <w:spacing w:line="453" w:lineRule="exact"/>
        <w:jc w:val="left"/>
        <w:rPr>
          <w:rFonts w:ascii="宋体" w:hAnsi="宋体" w:eastAsia="宋体" w:cs="宋体"/>
        </w:rPr>
      </w:pPr>
    </w:p>
    <w:p>
      <w:pPr>
        <w:autoSpaceDE w:val="0"/>
        <w:autoSpaceDN w:val="0"/>
        <w:spacing w:line="370" w:lineRule="exact"/>
        <w:ind w:left="4022"/>
        <w:jc w:val="left"/>
        <w:rPr>
          <w:rFonts w:ascii="宋体" w:hAnsi="宋体" w:eastAsia="宋体" w:cs="宋体"/>
          <w:b/>
          <w:sz w:val="28"/>
          <w:szCs w:val="28"/>
        </w:rPr>
      </w:pPr>
      <w:r>
        <w:rPr>
          <w:rFonts w:hint="eastAsia" w:ascii="宋体" w:hAnsi="宋体" w:eastAsia="宋体" w:cs="宋体"/>
          <w:b/>
          <w:color w:val="000000"/>
          <w:sz w:val="28"/>
          <w:szCs w:val="28"/>
        </w:rPr>
        <w:t>公平竞争承诺书</w:t>
      </w:r>
    </w:p>
    <w:p>
      <w:pPr>
        <w:autoSpaceDE w:val="0"/>
        <w:autoSpaceDN w:val="0"/>
        <w:spacing w:line="708" w:lineRule="exact"/>
        <w:jc w:val="left"/>
        <w:rPr>
          <w:rFonts w:ascii="宋体" w:hAnsi="宋体" w:eastAsia="宋体" w:cs="宋体"/>
        </w:rPr>
      </w:pPr>
    </w:p>
    <w:p>
      <w:pPr>
        <w:autoSpaceDE w:val="0"/>
        <w:autoSpaceDN w:val="0"/>
        <w:spacing w:line="360" w:lineRule="auto"/>
        <w:jc w:val="left"/>
        <w:rPr>
          <w:rFonts w:ascii="宋体" w:hAnsi="宋体" w:eastAsia="宋体" w:cs="宋体"/>
        </w:rPr>
      </w:pPr>
      <w:r>
        <w:rPr>
          <w:rFonts w:hint="eastAsia" w:ascii="宋体" w:hAnsi="宋体" w:eastAsia="宋体" w:cs="宋体"/>
          <w:bCs/>
          <w:color w:val="000000"/>
          <w:sz w:val="23"/>
        </w:rPr>
        <w:t>致：广东建一招标采购有限公司</w:t>
      </w:r>
    </w:p>
    <w:p>
      <w:pPr>
        <w:autoSpaceDE w:val="0"/>
        <w:autoSpaceDN w:val="0"/>
        <w:spacing w:line="360" w:lineRule="auto"/>
        <w:ind w:right="88" w:firstLine="480"/>
        <w:rPr>
          <w:rFonts w:ascii="宋体" w:hAnsi="宋体" w:eastAsia="宋体" w:cs="宋体"/>
        </w:rPr>
      </w:pPr>
      <w:r>
        <w:rPr>
          <w:rFonts w:hint="eastAsia" w:ascii="宋体" w:hAnsi="宋体" w:eastAsia="宋体" w:cs="宋体"/>
          <w:bCs/>
          <w:color w:val="000000"/>
          <w:sz w:val="23"/>
        </w:rPr>
        <w:t>本公司郑重承诺：本公司保证所提交的相关资质文件和证明材料真实性，有良好的历史诚信记录，并将依法参与</w:t>
      </w:r>
      <w:r>
        <w:rPr>
          <w:rFonts w:hint="eastAsia" w:ascii="宋体" w:hAnsi="宋体" w:eastAsia="宋体" w:cs="宋体"/>
          <w:bCs/>
          <w:color w:val="000000"/>
          <w:sz w:val="23"/>
          <w:u w:val="single"/>
          <w:lang w:eastAsia="zh-CN"/>
        </w:rPr>
        <w:t>广东省河源监狱服刑人员职业技能和劳动技术岗前培训服务项目</w:t>
      </w:r>
      <w:r>
        <w:rPr>
          <w:rFonts w:hint="eastAsia" w:ascii="宋体" w:hAnsi="宋体" w:eastAsia="宋体" w:cs="宋体"/>
          <w:bCs/>
          <w:color w:val="000000"/>
          <w:sz w:val="23"/>
          <w:u w:val="single"/>
        </w:rPr>
        <w:t>（采购项目编号：GDJYHY2025-C040701）</w:t>
      </w:r>
      <w:r>
        <w:rPr>
          <w:rFonts w:hint="eastAsia" w:ascii="宋体" w:hAnsi="宋体" w:eastAsia="宋体" w:cs="宋体"/>
          <w:bCs/>
          <w:color w:val="000000"/>
          <w:sz w:val="23"/>
        </w:rPr>
        <w:t>的公平竞争，不以任何不正当行为谋取不当利益，否则承担相应的法律责任。</w:t>
      </w:r>
    </w:p>
    <w:p>
      <w:pPr>
        <w:autoSpaceDE w:val="0"/>
        <w:autoSpaceDN w:val="0"/>
        <w:spacing w:line="360" w:lineRule="auto"/>
        <w:ind w:left="420"/>
        <w:jc w:val="left"/>
        <w:rPr>
          <w:rFonts w:ascii="宋体" w:hAnsi="宋体" w:eastAsia="宋体" w:cs="宋体"/>
          <w:bCs/>
          <w:color w:val="000000"/>
          <w:sz w:val="23"/>
        </w:rPr>
      </w:pPr>
      <w:r>
        <w:rPr>
          <w:rFonts w:hint="eastAsia" w:ascii="宋体" w:hAnsi="宋体" w:eastAsia="宋体" w:cs="宋体"/>
          <w:bCs/>
          <w:color w:val="000000"/>
          <w:sz w:val="23"/>
        </w:rPr>
        <w:t>特此承诺！</w:t>
      </w:r>
    </w:p>
    <w:p>
      <w:pPr>
        <w:pStyle w:val="30"/>
        <w:rPr>
          <w:rFonts w:ascii="宋体" w:hAnsi="宋体" w:eastAsia="宋体" w:cs="宋体"/>
          <w:color w:val="000000"/>
          <w:spacing w:val="0"/>
          <w:sz w:val="23"/>
        </w:rPr>
      </w:pPr>
    </w:p>
    <w:p>
      <w:pPr>
        <w:pStyle w:val="30"/>
        <w:rPr>
          <w:rFonts w:ascii="宋体" w:hAnsi="宋体" w:eastAsia="宋体" w:cs="宋体"/>
          <w:color w:val="000000"/>
          <w:spacing w:val="0"/>
          <w:sz w:val="23"/>
        </w:rPr>
      </w:pPr>
    </w:p>
    <w:p>
      <w:pPr>
        <w:pStyle w:val="30"/>
        <w:rPr>
          <w:rFonts w:ascii="宋体" w:hAnsi="宋体" w:eastAsia="宋体" w:cs="宋体"/>
          <w:color w:val="000000"/>
          <w:spacing w:val="0"/>
          <w:sz w:val="23"/>
        </w:rPr>
      </w:pPr>
    </w:p>
    <w:p>
      <w:pPr>
        <w:autoSpaceDE w:val="0"/>
        <w:autoSpaceDN w:val="0"/>
        <w:spacing w:line="360" w:lineRule="auto"/>
        <w:ind w:left="3468" w:firstLine="690" w:firstLineChars="3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360" w:lineRule="auto"/>
        <w:ind w:left="3468" w:firstLine="690" w:firstLineChars="300"/>
        <w:jc w:val="left"/>
        <w:rPr>
          <w:rFonts w:ascii="宋体" w:hAnsi="宋体" w:eastAsia="宋体" w:cs="宋体"/>
          <w:bCs/>
          <w:color w:val="000000"/>
          <w:sz w:val="23"/>
        </w:rPr>
      </w:pPr>
      <w:r>
        <w:rPr>
          <w:rFonts w:hint="eastAsia" w:ascii="宋体" w:hAnsi="宋体" w:eastAsia="宋体" w:cs="宋体"/>
          <w:bCs/>
          <w:color w:val="000000"/>
          <w:sz w:val="23"/>
        </w:rPr>
        <w:t>法定代表或授权代表（签字或盖章）：</w:t>
      </w:r>
    </w:p>
    <w:p>
      <w:pPr>
        <w:pStyle w:val="30"/>
        <w:spacing w:line="360" w:lineRule="auto"/>
        <w:ind w:firstLine="4140" w:firstLineChars="1800"/>
        <w:rPr>
          <w:rFonts w:ascii="宋体" w:hAnsi="宋体" w:eastAsia="宋体" w:cs="宋体"/>
        </w:rPr>
      </w:pPr>
      <w:r>
        <w:rPr>
          <w:rFonts w:hint="eastAsia" w:ascii="宋体" w:hAnsi="宋体" w:eastAsia="宋体" w:cs="宋体"/>
          <w:color w:val="000000"/>
          <w:spacing w:val="0"/>
          <w:sz w:val="23"/>
        </w:rPr>
        <w:t>日  期：</w:t>
      </w:r>
    </w:p>
    <w:p>
      <w:pPr>
        <w:pStyle w:val="30"/>
        <w:rPr>
          <w:rFonts w:ascii="宋体" w:hAnsi="宋体" w:eastAsia="宋体" w:cs="宋体"/>
          <w:color w:val="000000"/>
          <w:spacing w:val="0"/>
          <w:sz w:val="23"/>
        </w:rPr>
        <w:sectPr>
          <w:type w:val="continuous"/>
          <w:pgSz w:w="11900" w:h="16840"/>
          <w:pgMar w:top="1305" w:right="1279" w:bottom="919" w:left="1418" w:header="851" w:footer="919" w:gutter="0"/>
          <w:cols w:space="0" w:num="1"/>
        </w:sectPr>
      </w:pPr>
    </w:p>
    <w:p>
      <w:pPr>
        <w:autoSpaceDE w:val="0"/>
        <w:autoSpaceDN w:val="0"/>
        <w:spacing w:line="360" w:lineRule="auto"/>
        <w:jc w:val="left"/>
        <w:rPr>
          <w:rFonts w:ascii="宋体" w:hAnsi="宋体" w:eastAsia="宋体" w:cs="宋体"/>
        </w:rPr>
        <w:sectPr>
          <w:type w:val="continuous"/>
          <w:pgSz w:w="11900" w:h="16840"/>
          <w:pgMar w:top="1305" w:right="1279" w:bottom="919" w:left="1418" w:header="851" w:footer="919" w:gutter="0"/>
          <w:cols w:equalWidth="0" w:num="2">
            <w:col w:w="4603" w:space="180"/>
            <w:col w:w="4420"/>
          </w:cols>
        </w:sectPr>
      </w:pPr>
    </w:p>
    <w:p>
      <w:pPr>
        <w:rPr>
          <w:rFonts w:ascii="宋体" w:hAnsi="宋体" w:eastAsia="宋体" w:cs="宋体"/>
          <w:bCs/>
          <w:color w:val="000000"/>
          <w:sz w:val="23"/>
        </w:rPr>
      </w:pPr>
      <w:r>
        <w:rPr>
          <w:rFonts w:hint="eastAsia" w:ascii="宋体" w:hAnsi="宋体" w:eastAsia="宋体" w:cs="宋体"/>
          <w:bCs/>
          <w:color w:val="000000"/>
          <w:sz w:val="23"/>
        </w:rPr>
        <w:br w:type="page"/>
      </w:r>
    </w:p>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2.3.6、资格证明的其他材料</w:t>
      </w:r>
    </w:p>
    <w:p>
      <w:pPr>
        <w:autoSpaceDE w:val="0"/>
        <w:autoSpaceDN w:val="0"/>
        <w:spacing w:line="569" w:lineRule="exact"/>
        <w:jc w:val="left"/>
        <w:rPr>
          <w:rFonts w:ascii="宋体" w:hAnsi="宋体" w:eastAsia="宋体" w:cs="宋体"/>
        </w:rPr>
      </w:pPr>
    </w:p>
    <w:p>
      <w:pPr>
        <w:autoSpaceDE w:val="0"/>
        <w:autoSpaceDN w:val="0"/>
        <w:spacing w:line="317" w:lineRule="exact"/>
        <w:jc w:val="left"/>
        <w:rPr>
          <w:rFonts w:ascii="宋体" w:hAnsi="宋体" w:eastAsia="宋体" w:cs="宋体"/>
        </w:rPr>
      </w:pPr>
      <w:r>
        <w:rPr>
          <w:rFonts w:hint="eastAsia" w:ascii="宋体" w:hAnsi="宋体" w:eastAsia="宋体" w:cs="宋体"/>
          <w:bCs/>
          <w:color w:val="000000"/>
          <w:sz w:val="23"/>
        </w:rPr>
        <w:t>……</w:t>
      </w:r>
    </w:p>
    <w:p>
      <w:pPr>
        <w:spacing w:line="14" w:lineRule="exact"/>
        <w:jc w:val="center"/>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after="120" w:afterLines="50" w:line="360" w:lineRule="auto"/>
        <w:ind w:left="3640"/>
        <w:jc w:val="left"/>
        <w:rPr>
          <w:rFonts w:ascii="宋体" w:hAnsi="宋体" w:eastAsia="宋体" w:cs="宋体"/>
          <w:b/>
        </w:rPr>
      </w:pPr>
      <w:r>
        <w:rPr>
          <w:rFonts w:hint="eastAsia" w:ascii="宋体" w:hAnsi="宋体" w:eastAsia="宋体" w:cs="宋体"/>
          <w:b/>
          <w:color w:val="000000"/>
          <w:sz w:val="31"/>
        </w:rPr>
        <w:t>三、商务部分</w:t>
      </w:r>
    </w:p>
    <w:p>
      <w:pPr>
        <w:spacing w:line="440" w:lineRule="exact"/>
        <w:rPr>
          <w:rFonts w:ascii="宋体" w:hAnsi="宋体" w:eastAsia="宋体" w:cs="宋体"/>
          <w:b/>
          <w:sz w:val="24"/>
          <w:szCs w:val="24"/>
        </w:rPr>
      </w:pPr>
      <w:r>
        <w:rPr>
          <w:rFonts w:ascii="宋体" w:hAnsi="宋体" w:eastAsia="宋体" w:cs="宋体"/>
          <w:b/>
          <w:sz w:val="28"/>
          <w:szCs w:val="28"/>
        </w:rPr>
        <w:t>3.1响应供应商公司概况：</w:t>
      </w:r>
      <w:r>
        <w:rPr>
          <w:rFonts w:ascii="宋体" w:hAnsi="宋体" w:eastAsia="宋体" w:cs="宋体"/>
          <w:b/>
          <w:sz w:val="23"/>
          <w:szCs w:val="23"/>
        </w:rPr>
        <w:t>（</w:t>
      </w:r>
      <w:r>
        <w:rPr>
          <w:rFonts w:ascii="宋体" w:hAnsi="宋体" w:eastAsia="宋体" w:cs="宋体"/>
          <w:snapToGrid w:val="0"/>
          <w:sz w:val="23"/>
          <w:szCs w:val="23"/>
        </w:rPr>
        <w:t>包括但不限于以下各项的内容）</w:t>
      </w:r>
    </w:p>
    <w:p>
      <w:pPr>
        <w:numPr>
          <w:ilvl w:val="0"/>
          <w:numId w:val="21"/>
        </w:numPr>
        <w:spacing w:line="440" w:lineRule="exact"/>
        <w:rPr>
          <w:rFonts w:ascii="宋体" w:hAnsi="宋体" w:eastAsia="宋体" w:cs="宋体"/>
          <w:sz w:val="23"/>
          <w:szCs w:val="23"/>
        </w:rPr>
      </w:pPr>
      <w:r>
        <w:rPr>
          <w:rFonts w:hint="eastAsia" w:ascii="宋体" w:hAnsi="宋体" w:eastAsia="宋体" w:cs="宋体"/>
          <w:sz w:val="23"/>
          <w:szCs w:val="23"/>
        </w:rPr>
        <w:t>响应供应商的公司简介或基本情况说明（内容自拟）；</w:t>
      </w:r>
    </w:p>
    <w:p>
      <w:pPr>
        <w:spacing w:line="440" w:lineRule="exact"/>
        <w:rPr>
          <w:rFonts w:ascii="宋体" w:hAnsi="宋体" w:eastAsia="宋体" w:cs="宋体"/>
          <w:sz w:val="23"/>
          <w:szCs w:val="23"/>
        </w:rPr>
      </w:pPr>
    </w:p>
    <w:p>
      <w:pPr>
        <w:spacing w:line="440" w:lineRule="exact"/>
        <w:rPr>
          <w:rFonts w:ascii="宋体" w:hAnsi="宋体" w:eastAsia="宋体" w:cs="宋体"/>
          <w:sz w:val="23"/>
          <w:szCs w:val="23"/>
        </w:rPr>
      </w:pPr>
    </w:p>
    <w:p>
      <w:pPr>
        <w:numPr>
          <w:ilvl w:val="0"/>
          <w:numId w:val="21"/>
        </w:numPr>
        <w:spacing w:line="480" w:lineRule="exact"/>
        <w:rPr>
          <w:rFonts w:ascii="宋体" w:hAnsi="宋体" w:eastAsia="宋体" w:cs="宋体"/>
          <w:sz w:val="23"/>
          <w:szCs w:val="23"/>
        </w:rPr>
      </w:pPr>
      <w:r>
        <w:rPr>
          <w:rFonts w:hint="eastAsia" w:ascii="宋体" w:hAnsi="宋体" w:eastAsia="宋体" w:cs="宋体"/>
          <w:sz w:val="23"/>
          <w:szCs w:val="23"/>
        </w:rPr>
        <w:t>获得的企业相关荣誉、各种资质/信誉证明、证书和客户评价或其他资料等；</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660"/>
        <w:gridCol w:w="2035"/>
        <w:gridCol w:w="1696"/>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04"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序号</w:t>
            </w:r>
          </w:p>
        </w:tc>
        <w:tc>
          <w:tcPr>
            <w:tcW w:w="2660"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证书名称</w:t>
            </w:r>
          </w:p>
        </w:tc>
        <w:tc>
          <w:tcPr>
            <w:tcW w:w="2035"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颁奖部门</w:t>
            </w:r>
          </w:p>
        </w:tc>
        <w:tc>
          <w:tcPr>
            <w:tcW w:w="1696"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颁奖日期</w:t>
            </w:r>
          </w:p>
        </w:tc>
        <w:tc>
          <w:tcPr>
            <w:tcW w:w="1891"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1</w:t>
            </w:r>
          </w:p>
        </w:tc>
        <w:tc>
          <w:tcPr>
            <w:tcW w:w="2660" w:type="dxa"/>
            <w:tcBorders>
              <w:top w:val="single" w:color="auto" w:sz="4" w:space="0"/>
              <w:left w:val="single" w:color="auto" w:sz="4" w:space="0"/>
              <w:bottom w:val="single" w:color="auto" w:sz="4" w:space="0"/>
              <w:right w:val="single" w:color="auto" w:sz="4" w:space="0"/>
              <w:tl2br w:val="nil"/>
              <w:tr2bl w:val="nil"/>
            </w:tcBorders>
            <w:vAlign w:val="center"/>
          </w:tcPr>
          <w:p>
            <w:pPr>
              <w:spacing w:line="480" w:lineRule="exact"/>
              <w:jc w:val="center"/>
              <w:rPr>
                <w:rFonts w:ascii="宋体" w:hAnsi="宋体" w:eastAsia="宋体" w:cs="宋体"/>
                <w:sz w:val="23"/>
                <w:szCs w:val="23"/>
              </w:rPr>
            </w:pPr>
          </w:p>
        </w:tc>
        <w:tc>
          <w:tcPr>
            <w:tcW w:w="2035"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696"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891"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2</w:t>
            </w:r>
          </w:p>
        </w:tc>
        <w:tc>
          <w:tcPr>
            <w:tcW w:w="2660"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2035"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696"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891"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3</w:t>
            </w:r>
          </w:p>
        </w:tc>
        <w:tc>
          <w:tcPr>
            <w:tcW w:w="2660"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2035"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696"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891"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w:t>
            </w:r>
          </w:p>
        </w:tc>
        <w:tc>
          <w:tcPr>
            <w:tcW w:w="2660"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2035"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696"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891"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r>
    </w:tbl>
    <w:p>
      <w:pPr>
        <w:spacing w:line="440" w:lineRule="exact"/>
        <w:rPr>
          <w:rFonts w:ascii="宋体" w:hAnsi="宋体" w:eastAsia="宋体" w:cs="宋体"/>
          <w:sz w:val="23"/>
          <w:szCs w:val="23"/>
        </w:rPr>
      </w:pPr>
      <w:r>
        <w:rPr>
          <w:rFonts w:hint="eastAsia" w:ascii="宋体" w:hAnsi="宋体" w:eastAsia="宋体" w:cs="宋体"/>
          <w:sz w:val="23"/>
          <w:szCs w:val="23"/>
        </w:rPr>
        <w:t>注：附以上证明材料复印件加盖公章。</w:t>
      </w:r>
    </w:p>
    <w:p>
      <w:pPr>
        <w:spacing w:line="440" w:lineRule="exact"/>
        <w:rPr>
          <w:rFonts w:ascii="宋体" w:hAnsi="宋体" w:eastAsia="宋体" w:cs="宋体"/>
          <w:sz w:val="23"/>
          <w:szCs w:val="23"/>
        </w:rPr>
      </w:pPr>
    </w:p>
    <w:p>
      <w:pPr>
        <w:numPr>
          <w:ilvl w:val="0"/>
          <w:numId w:val="21"/>
        </w:numPr>
        <w:spacing w:line="480" w:lineRule="exact"/>
        <w:rPr>
          <w:rFonts w:ascii="宋体" w:hAnsi="宋体" w:eastAsia="宋体" w:cs="宋体"/>
          <w:sz w:val="23"/>
          <w:szCs w:val="23"/>
        </w:rPr>
      </w:pPr>
      <w:r>
        <w:rPr>
          <w:rFonts w:hint="eastAsia" w:ascii="宋体" w:hAnsi="宋体" w:eastAsia="宋体" w:cs="宋体"/>
          <w:sz w:val="23"/>
          <w:szCs w:val="23"/>
        </w:rPr>
        <w:t>项目管理人员与技术人员情况；</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47"/>
        <w:gridCol w:w="1358"/>
        <w:gridCol w:w="2374"/>
        <w:gridCol w:w="1918"/>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59"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序号</w:t>
            </w:r>
          </w:p>
        </w:tc>
        <w:tc>
          <w:tcPr>
            <w:tcW w:w="1447"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姓  名</w:t>
            </w:r>
          </w:p>
        </w:tc>
        <w:tc>
          <w:tcPr>
            <w:tcW w:w="1358"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职  务</w:t>
            </w:r>
          </w:p>
        </w:tc>
        <w:tc>
          <w:tcPr>
            <w:tcW w:w="2374"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持何种资格证件</w:t>
            </w:r>
          </w:p>
        </w:tc>
        <w:tc>
          <w:tcPr>
            <w:tcW w:w="1918"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从事本工作时间</w:t>
            </w:r>
          </w:p>
        </w:tc>
        <w:tc>
          <w:tcPr>
            <w:tcW w:w="1330"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1</w:t>
            </w:r>
          </w:p>
        </w:tc>
        <w:tc>
          <w:tcPr>
            <w:tcW w:w="1447" w:type="dxa"/>
            <w:tcBorders>
              <w:top w:val="single" w:color="auto" w:sz="4" w:space="0"/>
              <w:left w:val="single" w:color="auto" w:sz="4" w:space="0"/>
              <w:bottom w:val="single" w:color="auto" w:sz="4" w:space="0"/>
              <w:right w:val="single" w:color="auto" w:sz="4" w:space="0"/>
              <w:tl2br w:val="nil"/>
              <w:tr2bl w:val="nil"/>
            </w:tcBorders>
            <w:vAlign w:val="center"/>
          </w:tcPr>
          <w:p>
            <w:pPr>
              <w:spacing w:line="480" w:lineRule="exact"/>
              <w:jc w:val="center"/>
              <w:rPr>
                <w:rFonts w:ascii="宋体" w:hAnsi="宋体" w:eastAsia="宋体" w:cs="宋体"/>
                <w:sz w:val="23"/>
                <w:szCs w:val="23"/>
              </w:rPr>
            </w:pPr>
          </w:p>
        </w:tc>
        <w:tc>
          <w:tcPr>
            <w:tcW w:w="1358"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2374"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918"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330"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2</w:t>
            </w:r>
          </w:p>
        </w:tc>
        <w:tc>
          <w:tcPr>
            <w:tcW w:w="1447"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358"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2374"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918"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330"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3</w:t>
            </w:r>
          </w:p>
        </w:tc>
        <w:tc>
          <w:tcPr>
            <w:tcW w:w="1447"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358"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2374"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918"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330"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r>
              <w:rPr>
                <w:rFonts w:hint="eastAsia" w:ascii="宋体" w:hAnsi="宋体" w:eastAsia="宋体" w:cs="宋体"/>
                <w:sz w:val="23"/>
                <w:szCs w:val="23"/>
              </w:rPr>
              <w:t>……</w:t>
            </w:r>
          </w:p>
        </w:tc>
        <w:tc>
          <w:tcPr>
            <w:tcW w:w="1447"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358"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2374"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918"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c>
          <w:tcPr>
            <w:tcW w:w="1330" w:type="dxa"/>
            <w:tcBorders>
              <w:top w:val="single" w:color="auto" w:sz="4" w:space="0"/>
              <w:left w:val="single" w:color="auto" w:sz="4" w:space="0"/>
              <w:bottom w:val="single" w:color="auto" w:sz="4" w:space="0"/>
              <w:right w:val="single" w:color="auto" w:sz="4" w:space="0"/>
              <w:tl2br w:val="nil"/>
              <w:tr2bl w:val="nil"/>
            </w:tcBorders>
          </w:tcPr>
          <w:p>
            <w:pPr>
              <w:spacing w:line="480" w:lineRule="exact"/>
              <w:jc w:val="center"/>
              <w:rPr>
                <w:rFonts w:ascii="宋体" w:hAnsi="宋体" w:eastAsia="宋体" w:cs="宋体"/>
                <w:sz w:val="23"/>
                <w:szCs w:val="23"/>
              </w:rPr>
            </w:pPr>
          </w:p>
        </w:tc>
      </w:tr>
    </w:tbl>
    <w:p>
      <w:pPr>
        <w:spacing w:line="440" w:lineRule="exact"/>
        <w:rPr>
          <w:rFonts w:ascii="宋体" w:hAnsi="宋体" w:eastAsia="宋体" w:cs="宋体"/>
          <w:sz w:val="23"/>
          <w:szCs w:val="23"/>
        </w:rPr>
      </w:pPr>
      <w:r>
        <w:rPr>
          <w:rFonts w:hint="eastAsia" w:ascii="宋体" w:hAnsi="宋体" w:eastAsia="宋体" w:cs="宋体"/>
          <w:sz w:val="23"/>
          <w:szCs w:val="23"/>
        </w:rPr>
        <w:t>注：附从业人员资格证书或能力证明等材料复印件加盖公章。</w:t>
      </w:r>
    </w:p>
    <w:p>
      <w:pPr>
        <w:spacing w:line="440" w:lineRule="exact"/>
        <w:rPr>
          <w:rFonts w:ascii="宋体" w:hAnsi="宋体" w:eastAsia="宋体" w:cs="宋体"/>
          <w:sz w:val="23"/>
          <w:szCs w:val="23"/>
        </w:rPr>
      </w:pPr>
    </w:p>
    <w:p>
      <w:pPr>
        <w:numPr>
          <w:ilvl w:val="0"/>
          <w:numId w:val="21"/>
        </w:numPr>
        <w:spacing w:line="440" w:lineRule="exact"/>
        <w:rPr>
          <w:rFonts w:ascii="宋体" w:hAnsi="宋体" w:eastAsia="宋体" w:cs="宋体"/>
          <w:sz w:val="23"/>
          <w:szCs w:val="23"/>
        </w:rPr>
      </w:pPr>
      <w:r>
        <w:rPr>
          <w:rFonts w:hint="eastAsia" w:ascii="宋体" w:hAnsi="宋体" w:eastAsia="宋体" w:cs="宋体"/>
          <w:sz w:val="23"/>
          <w:szCs w:val="23"/>
        </w:rPr>
        <w:t>其它重要事项说明及承诺。</w:t>
      </w:r>
    </w:p>
    <w:p>
      <w:pPr>
        <w:adjustRightInd w:val="0"/>
        <w:snapToGrid w:val="0"/>
        <w:spacing w:before="480" w:beforeLines="200" w:line="360" w:lineRule="auto"/>
        <w:ind w:right="480" w:firstLine="3600" w:firstLineChars="1500"/>
        <w:rPr>
          <w:rFonts w:ascii="宋体" w:hAnsi="宋体" w:eastAsia="宋体" w:cs="宋体"/>
          <w:sz w:val="24"/>
          <w:szCs w:val="24"/>
        </w:rPr>
      </w:pPr>
    </w:p>
    <w:p>
      <w:pPr>
        <w:adjustRightInd w:val="0"/>
        <w:snapToGrid w:val="0"/>
        <w:spacing w:before="480" w:beforeLines="200" w:line="360" w:lineRule="auto"/>
        <w:ind w:right="480" w:firstLine="3450" w:firstLineChars="1500"/>
        <w:rPr>
          <w:rFonts w:ascii="宋体" w:hAnsi="宋体" w:eastAsia="宋体" w:cs="宋体"/>
          <w:sz w:val="23"/>
          <w:szCs w:val="23"/>
        </w:rPr>
      </w:pPr>
      <w:r>
        <w:rPr>
          <w:rFonts w:ascii="宋体" w:hAnsi="宋体" w:eastAsia="宋体" w:cs="宋体"/>
          <w:sz w:val="23"/>
          <w:szCs w:val="23"/>
        </w:rPr>
        <w:t xml:space="preserve">  响应供应商名称（公章）： </w:t>
      </w:r>
    </w:p>
    <w:p>
      <w:pPr>
        <w:adjustRightInd w:val="0"/>
        <w:snapToGrid w:val="0"/>
        <w:spacing w:line="360" w:lineRule="auto"/>
        <w:ind w:firstLine="3680" w:firstLineChars="1600"/>
        <w:jc w:val="left"/>
        <w:rPr>
          <w:rFonts w:ascii="宋体" w:hAnsi="宋体" w:eastAsia="宋体" w:cs="宋体"/>
          <w:sz w:val="23"/>
          <w:szCs w:val="23"/>
        </w:rPr>
      </w:pPr>
      <w:r>
        <w:rPr>
          <w:rFonts w:ascii="宋体" w:hAnsi="宋体" w:eastAsia="宋体" w:cs="宋体"/>
          <w:sz w:val="23"/>
          <w:szCs w:val="23"/>
        </w:rPr>
        <w:t>法定代表人或授权代表（签字或盖章）：</w:t>
      </w:r>
    </w:p>
    <w:p>
      <w:pPr>
        <w:autoSpaceDE w:val="0"/>
        <w:autoSpaceDN w:val="0"/>
        <w:spacing w:line="360" w:lineRule="auto"/>
        <w:ind w:firstLine="3680" w:firstLineChars="1600"/>
        <w:jc w:val="left"/>
        <w:rPr>
          <w:rFonts w:ascii="宋体" w:hAnsi="宋体" w:eastAsia="宋体" w:cs="宋体"/>
          <w:b/>
          <w:color w:val="000000"/>
          <w:sz w:val="24"/>
          <w:szCs w:val="24"/>
        </w:rPr>
      </w:pPr>
      <w:r>
        <w:rPr>
          <w:rFonts w:ascii="宋体" w:hAnsi="宋体" w:eastAsia="宋体" w:cs="宋体"/>
          <w:sz w:val="23"/>
          <w:szCs w:val="23"/>
        </w:rPr>
        <w:t>日  期：   年   月   日</w:t>
      </w:r>
      <w:r>
        <w:rPr>
          <w:rFonts w:hint="eastAsia" w:ascii="宋体" w:hAnsi="宋体" w:eastAsia="宋体" w:cs="宋体"/>
        </w:rPr>
        <w:br w:type="column"/>
      </w:r>
      <w:r>
        <w:rPr>
          <w:rFonts w:hint="eastAsia" w:ascii="宋体" w:hAnsi="宋体" w:eastAsia="宋体" w:cs="宋体"/>
          <w:b/>
          <w:color w:val="000000"/>
          <w:sz w:val="24"/>
          <w:szCs w:val="24"/>
        </w:rPr>
        <w:t xml:space="preserve"> </w:t>
      </w:r>
      <w:r>
        <w:rPr>
          <w:rFonts w:hint="eastAsia" w:ascii="宋体" w:hAnsi="宋体" w:eastAsia="宋体" w:cs="宋体"/>
          <w:b/>
          <w:color w:val="000000"/>
          <w:sz w:val="28"/>
          <w:szCs w:val="28"/>
        </w:rPr>
        <w:t>3.2 类似项目业绩介绍</w:t>
      </w:r>
    </w:p>
    <w:p>
      <w:pPr>
        <w:autoSpaceDE w:val="0"/>
        <w:autoSpaceDN w:val="0"/>
        <w:spacing w:line="360" w:lineRule="auto"/>
        <w:jc w:val="center"/>
        <w:rPr>
          <w:rFonts w:ascii="宋体" w:hAnsi="宋体" w:eastAsia="宋体" w:cs="宋体"/>
          <w:b/>
          <w:color w:val="000000"/>
          <w:sz w:val="28"/>
          <w:szCs w:val="28"/>
        </w:rPr>
      </w:pPr>
      <w:r>
        <w:rPr>
          <w:rFonts w:hint="eastAsia" w:ascii="宋体" w:hAnsi="宋体" w:eastAsia="宋体" w:cs="宋体"/>
          <w:b/>
          <w:color w:val="000000"/>
          <w:sz w:val="28"/>
          <w:szCs w:val="28"/>
        </w:rPr>
        <w:t>类似项目业绩一览表</w:t>
      </w:r>
    </w:p>
    <w:p>
      <w:pPr>
        <w:autoSpaceDE w:val="0"/>
        <w:autoSpaceDN w:val="0"/>
        <w:spacing w:line="360" w:lineRule="auto"/>
        <w:jc w:val="left"/>
        <w:rPr>
          <w:rFonts w:hint="eastAsia" w:ascii="宋体" w:hAnsi="宋体" w:eastAsia="宋体" w:cs="宋体"/>
          <w:lang w:eastAsia="zh-CN"/>
        </w:rPr>
      </w:pPr>
      <w:r>
        <w:rPr>
          <w:rFonts w:hint="eastAsia" w:ascii="宋体" w:hAnsi="宋体" w:eastAsia="宋体" w:cs="宋体"/>
          <w:bCs/>
          <w:color w:val="000000"/>
          <w:sz w:val="23"/>
        </w:rPr>
        <w:t>采购项目名称：</w:t>
      </w:r>
      <w:r>
        <w:rPr>
          <w:rFonts w:hint="eastAsia" w:ascii="宋体" w:hAnsi="宋体" w:eastAsia="宋体" w:cs="宋体"/>
          <w:bCs/>
          <w:color w:val="000000"/>
          <w:sz w:val="23"/>
          <w:u w:val="single"/>
          <w:lang w:eastAsia="zh-CN"/>
        </w:rPr>
        <w:t>广东省河源监狱服刑人员职业技能和劳动技术岗前培训服务项目</w:t>
      </w:r>
    </w:p>
    <w:p>
      <w:pPr>
        <w:autoSpaceDE w:val="0"/>
        <w:autoSpaceDN w:val="0"/>
        <w:spacing w:line="360" w:lineRule="auto"/>
        <w:jc w:val="left"/>
        <w:rPr>
          <w:rFonts w:ascii="宋体" w:hAnsi="宋体" w:eastAsia="宋体" w:cs="宋体"/>
        </w:rPr>
      </w:pPr>
      <w:r>
        <w:rPr>
          <w:rFonts w:hint="eastAsia" w:ascii="宋体" w:hAnsi="宋体" w:eastAsia="宋体" w:cs="宋体"/>
          <w:bCs/>
          <w:color w:val="000000"/>
          <w:sz w:val="23"/>
        </w:rPr>
        <w:t>采购项目编号：</w:t>
      </w:r>
      <w:r>
        <w:rPr>
          <w:rFonts w:hint="eastAsia" w:ascii="宋体" w:hAnsi="宋体" w:eastAsia="宋体" w:cs="宋体"/>
          <w:bCs/>
          <w:color w:val="000000"/>
          <w:sz w:val="23"/>
          <w:u w:val="single"/>
        </w:rPr>
        <w:t>GDJYHY2025-C040701</w:t>
      </w:r>
    </w:p>
    <w:p>
      <w:pPr>
        <w:spacing w:line="360" w:lineRule="auto"/>
        <w:jc w:val="center"/>
        <w:rPr>
          <w:rFonts w:ascii="宋体" w:hAnsi="宋体" w:eastAsia="宋体" w:cs="宋体"/>
        </w:rPr>
        <w:sectPr>
          <w:pgSz w:w="11900" w:h="16840"/>
          <w:pgMar w:top="1305" w:right="1279" w:bottom="919" w:left="1418" w:header="851" w:footer="919" w:gutter="0"/>
          <w:cols w:equalWidth="0" w:num="1">
            <w:col w:w="9203"/>
          </w:cols>
        </w:sectPr>
      </w:pPr>
    </w:p>
    <w:tbl>
      <w:tblPr>
        <w:tblStyle w:val="25"/>
        <w:tblW w:w="8874" w:type="dxa"/>
        <w:tblInd w:w="96" w:type="dxa"/>
        <w:tblLayout w:type="fixed"/>
        <w:tblCellMar>
          <w:top w:w="0" w:type="dxa"/>
          <w:left w:w="0" w:type="dxa"/>
          <w:bottom w:w="0" w:type="dxa"/>
          <w:right w:w="0" w:type="dxa"/>
        </w:tblCellMar>
      </w:tblPr>
      <w:tblGrid>
        <w:gridCol w:w="715"/>
        <w:gridCol w:w="1526"/>
        <w:gridCol w:w="2320"/>
        <w:gridCol w:w="1451"/>
        <w:gridCol w:w="1401"/>
        <w:gridCol w:w="1461"/>
      </w:tblGrid>
      <w:tr>
        <w:tblPrEx>
          <w:tblLayout w:type="fixed"/>
          <w:tblCellMar>
            <w:top w:w="0" w:type="dxa"/>
            <w:left w:w="0" w:type="dxa"/>
            <w:bottom w:w="0" w:type="dxa"/>
            <w:right w:w="0" w:type="dxa"/>
          </w:tblCellMar>
        </w:tblPrEx>
        <w:trPr>
          <w:trHeight w:val="888" w:hRule="exact"/>
        </w:trPr>
        <w:tc>
          <w:tcPr>
            <w:tcW w:w="71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jc w:val="center"/>
              <w:rPr>
                <w:rFonts w:ascii="宋体" w:hAnsi="宋体" w:eastAsia="宋体" w:cs="宋体"/>
              </w:rPr>
            </w:pPr>
            <w:r>
              <w:rPr>
                <w:rFonts w:hint="eastAsia" w:ascii="宋体" w:hAnsi="宋体" w:eastAsia="宋体" w:cs="宋体"/>
                <w:bCs/>
                <w:color w:val="000000"/>
                <w:sz w:val="23"/>
              </w:rPr>
              <w:t>序号</w:t>
            </w:r>
          </w:p>
        </w:tc>
        <w:tc>
          <w:tcPr>
            <w:tcW w:w="152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left="480" w:hanging="480"/>
              <w:jc w:val="center"/>
              <w:rPr>
                <w:rFonts w:ascii="宋体" w:hAnsi="宋体" w:eastAsia="宋体" w:cs="宋体"/>
              </w:rPr>
            </w:pPr>
            <w:r>
              <w:rPr>
                <w:rFonts w:hint="eastAsia" w:ascii="宋体" w:hAnsi="宋体" w:eastAsia="宋体" w:cs="宋体"/>
                <w:bCs/>
                <w:color w:val="000000"/>
                <w:sz w:val="23"/>
              </w:rPr>
              <w:t>采购项目名称</w:t>
            </w:r>
          </w:p>
        </w:tc>
        <w:tc>
          <w:tcPr>
            <w:tcW w:w="232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jc w:val="center"/>
              <w:rPr>
                <w:rFonts w:ascii="宋体" w:hAnsi="宋体" w:eastAsia="宋体" w:cs="宋体"/>
              </w:rPr>
            </w:pPr>
            <w:r>
              <w:rPr>
                <w:rFonts w:hint="eastAsia" w:ascii="宋体" w:hAnsi="宋体" w:eastAsia="宋体" w:cs="宋体"/>
                <w:bCs/>
                <w:color w:val="000000"/>
                <w:sz w:val="23"/>
              </w:rPr>
              <w:t>项目负责人及电话</w:t>
            </w:r>
          </w:p>
        </w:tc>
        <w:tc>
          <w:tcPr>
            <w:tcW w:w="145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jc w:val="center"/>
              <w:rPr>
                <w:rFonts w:ascii="宋体" w:hAnsi="宋体" w:eastAsia="宋体" w:cs="宋体"/>
              </w:rPr>
            </w:pPr>
            <w:r>
              <w:rPr>
                <w:rFonts w:hint="eastAsia" w:ascii="宋体" w:hAnsi="宋体" w:eastAsia="宋体" w:cs="宋体"/>
                <w:bCs/>
                <w:color w:val="000000"/>
                <w:sz w:val="23"/>
              </w:rPr>
              <w:t>合同主要内容</w:t>
            </w:r>
          </w:p>
        </w:tc>
        <w:tc>
          <w:tcPr>
            <w:tcW w:w="140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jc w:val="center"/>
              <w:rPr>
                <w:rFonts w:ascii="宋体" w:hAnsi="宋体" w:eastAsia="宋体" w:cs="宋体"/>
              </w:rPr>
            </w:pPr>
            <w:r>
              <w:rPr>
                <w:rFonts w:hint="eastAsia" w:ascii="宋体" w:hAnsi="宋体" w:eastAsia="宋体" w:cs="宋体"/>
                <w:bCs/>
                <w:color w:val="000000"/>
                <w:sz w:val="23"/>
              </w:rPr>
              <w:t>合同总价</w:t>
            </w:r>
          </w:p>
        </w:tc>
        <w:tc>
          <w:tcPr>
            <w:tcW w:w="146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jc w:val="center"/>
              <w:rPr>
                <w:rFonts w:ascii="宋体" w:hAnsi="宋体" w:eastAsia="宋体" w:cs="宋体"/>
              </w:rPr>
            </w:pPr>
            <w:r>
              <w:rPr>
                <w:rFonts w:hint="eastAsia" w:ascii="宋体" w:hAnsi="宋体" w:eastAsia="宋体" w:cs="宋体"/>
                <w:bCs/>
                <w:color w:val="000000"/>
                <w:sz w:val="23"/>
              </w:rPr>
              <w:t>签约日期</w:t>
            </w:r>
          </w:p>
        </w:tc>
      </w:tr>
      <w:tr>
        <w:tblPrEx>
          <w:tblLayout w:type="fixed"/>
          <w:tblCellMar>
            <w:top w:w="0" w:type="dxa"/>
            <w:left w:w="0" w:type="dxa"/>
            <w:bottom w:w="0" w:type="dxa"/>
            <w:right w:w="0" w:type="dxa"/>
          </w:tblCellMar>
        </w:tblPrEx>
        <w:trPr>
          <w:trHeight w:val="861" w:hRule="exact"/>
        </w:trPr>
        <w:tc>
          <w:tcPr>
            <w:tcW w:w="715"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526"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2320"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5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0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6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r>
      <w:tr>
        <w:tblPrEx>
          <w:tblLayout w:type="fixed"/>
          <w:tblCellMar>
            <w:top w:w="0" w:type="dxa"/>
            <w:left w:w="0" w:type="dxa"/>
            <w:bottom w:w="0" w:type="dxa"/>
            <w:right w:w="0" w:type="dxa"/>
          </w:tblCellMar>
        </w:tblPrEx>
        <w:trPr>
          <w:trHeight w:val="861" w:hRule="exact"/>
        </w:trPr>
        <w:tc>
          <w:tcPr>
            <w:tcW w:w="715"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526"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2320"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5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0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6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r>
      <w:tr>
        <w:tblPrEx>
          <w:tblLayout w:type="fixed"/>
          <w:tblCellMar>
            <w:top w:w="0" w:type="dxa"/>
            <w:left w:w="0" w:type="dxa"/>
            <w:bottom w:w="0" w:type="dxa"/>
            <w:right w:w="0" w:type="dxa"/>
          </w:tblCellMar>
        </w:tblPrEx>
        <w:trPr>
          <w:trHeight w:val="859" w:hRule="exact"/>
        </w:trPr>
        <w:tc>
          <w:tcPr>
            <w:tcW w:w="715"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526"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2320"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5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0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6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r>
      <w:tr>
        <w:tblPrEx>
          <w:tblLayout w:type="fixed"/>
          <w:tblCellMar>
            <w:top w:w="0" w:type="dxa"/>
            <w:left w:w="0" w:type="dxa"/>
            <w:bottom w:w="0" w:type="dxa"/>
            <w:right w:w="0" w:type="dxa"/>
          </w:tblCellMar>
        </w:tblPrEx>
        <w:trPr>
          <w:trHeight w:val="861" w:hRule="exact"/>
        </w:trPr>
        <w:tc>
          <w:tcPr>
            <w:tcW w:w="715"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526"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2320"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5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0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61" w:type="dxa"/>
            <w:vMerge w:val="restart"/>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r>
      <w:tr>
        <w:tblPrEx>
          <w:tblLayout w:type="fixed"/>
          <w:tblCellMar>
            <w:top w:w="0" w:type="dxa"/>
            <w:left w:w="0" w:type="dxa"/>
            <w:bottom w:w="0" w:type="dxa"/>
            <w:right w:w="0" w:type="dxa"/>
          </w:tblCellMar>
        </w:tblPrEx>
        <w:trPr>
          <w:trHeight w:val="861" w:hRule="exact"/>
        </w:trPr>
        <w:tc>
          <w:tcPr>
            <w:tcW w:w="715"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526"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232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0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c>
          <w:tcPr>
            <w:tcW w:w="146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eastAsia="宋体" w:cs="宋体"/>
              </w:rPr>
            </w:pPr>
          </w:p>
        </w:tc>
      </w:tr>
    </w:tbl>
    <w:p>
      <w:pPr>
        <w:spacing w:line="360" w:lineRule="auto"/>
        <w:jc w:val="center"/>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line="360" w:lineRule="auto"/>
        <w:jc w:val="left"/>
        <w:rPr>
          <w:rFonts w:ascii="宋体" w:hAnsi="宋体" w:eastAsia="宋体" w:cs="宋体"/>
        </w:rPr>
      </w:pPr>
      <w:r>
        <w:rPr>
          <w:rFonts w:hint="eastAsia" w:ascii="宋体" w:hAnsi="宋体" w:eastAsia="宋体" w:cs="宋体"/>
          <w:bCs/>
          <w:color w:val="000000"/>
          <w:sz w:val="23"/>
        </w:rPr>
        <w:t>说明：必须按照商务与技术评审表的要求提供有关证明资料，否则视为无业绩。</w:t>
      </w:r>
    </w:p>
    <w:p>
      <w:pPr>
        <w:spacing w:line="360" w:lineRule="auto"/>
        <w:jc w:val="center"/>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line="360" w:lineRule="auto"/>
        <w:ind w:left="3468" w:firstLine="690" w:firstLineChars="300"/>
        <w:jc w:val="left"/>
        <w:rPr>
          <w:rFonts w:ascii="宋体" w:hAnsi="宋体" w:eastAsia="宋体" w:cs="宋体"/>
          <w:bCs/>
          <w:color w:val="000000"/>
          <w:sz w:val="23"/>
        </w:rPr>
      </w:pPr>
    </w:p>
    <w:p>
      <w:pPr>
        <w:autoSpaceDE w:val="0"/>
        <w:autoSpaceDN w:val="0"/>
        <w:spacing w:line="360" w:lineRule="auto"/>
        <w:ind w:left="3468" w:firstLine="690" w:firstLineChars="300"/>
        <w:jc w:val="left"/>
        <w:rPr>
          <w:rFonts w:ascii="宋体" w:hAnsi="宋体" w:eastAsia="宋体" w:cs="宋体"/>
          <w:bCs/>
          <w:color w:val="000000"/>
          <w:sz w:val="23"/>
        </w:rPr>
      </w:pPr>
    </w:p>
    <w:p>
      <w:pPr>
        <w:autoSpaceDE w:val="0"/>
        <w:autoSpaceDN w:val="0"/>
        <w:spacing w:line="360" w:lineRule="auto"/>
        <w:ind w:left="3468" w:firstLine="690" w:firstLineChars="3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360" w:lineRule="auto"/>
        <w:ind w:left="3468" w:firstLine="690" w:firstLineChars="300"/>
        <w:jc w:val="left"/>
        <w:rPr>
          <w:rFonts w:ascii="宋体" w:hAnsi="宋体" w:eastAsia="宋体" w:cs="宋体"/>
          <w:bCs/>
          <w:color w:val="000000"/>
          <w:sz w:val="23"/>
        </w:rPr>
      </w:pPr>
      <w:r>
        <w:rPr>
          <w:rFonts w:hint="eastAsia" w:ascii="宋体" w:hAnsi="宋体" w:eastAsia="宋体" w:cs="宋体"/>
          <w:bCs/>
          <w:color w:val="000000"/>
          <w:sz w:val="23"/>
        </w:rPr>
        <w:t>法定代表或授权代表（签字或盖章）：</w:t>
      </w:r>
    </w:p>
    <w:p>
      <w:pPr>
        <w:pStyle w:val="30"/>
        <w:spacing w:line="360" w:lineRule="auto"/>
        <w:ind w:firstLine="4140" w:firstLineChars="1800"/>
        <w:rPr>
          <w:rFonts w:ascii="宋体" w:hAnsi="宋体" w:eastAsia="宋体" w:cs="宋体"/>
        </w:rPr>
      </w:pPr>
      <w:r>
        <w:rPr>
          <w:rFonts w:hint="eastAsia" w:ascii="宋体" w:hAnsi="宋体" w:eastAsia="宋体" w:cs="宋体"/>
          <w:color w:val="000000"/>
          <w:spacing w:val="0"/>
          <w:sz w:val="23"/>
        </w:rPr>
        <w:t>日  期：</w:t>
      </w:r>
    </w:p>
    <w:p>
      <w:pPr>
        <w:autoSpaceDE w:val="0"/>
        <w:autoSpaceDN w:val="0"/>
        <w:spacing w:line="360" w:lineRule="auto"/>
        <w:jc w:val="left"/>
        <w:rPr>
          <w:rFonts w:ascii="宋体" w:hAnsi="宋体" w:eastAsia="宋体" w:cs="宋体"/>
        </w:rPr>
        <w:sectPr>
          <w:type w:val="continuous"/>
          <w:pgSz w:w="11900" w:h="16840"/>
          <w:pgMar w:top="1305" w:right="1279" w:bottom="919" w:left="1418" w:header="851" w:footer="919" w:gutter="0"/>
          <w:cols w:space="0" w:num="1"/>
        </w:sectPr>
      </w:pPr>
    </w:p>
    <w:p>
      <w:pPr>
        <w:autoSpaceDE w:val="0"/>
        <w:autoSpaceDN w:val="0"/>
        <w:spacing w:line="360" w:lineRule="auto"/>
        <w:jc w:val="left"/>
        <w:rPr>
          <w:rFonts w:ascii="宋体" w:hAnsi="宋体" w:eastAsia="宋体" w:cs="宋体"/>
        </w:rPr>
        <w:sectPr>
          <w:type w:val="continuous"/>
          <w:pgSz w:w="11900" w:h="16840"/>
          <w:pgMar w:top="1305" w:right="1279" w:bottom="919" w:left="1418" w:header="851" w:footer="919" w:gutter="0"/>
          <w:cols w:equalWidth="0" w:num="2">
            <w:col w:w="4080" w:space="180"/>
            <w:col w:w="4943"/>
          </w:cols>
        </w:sectPr>
      </w:pPr>
    </w:p>
    <w:p>
      <w:pPr>
        <w:rPr>
          <w:rFonts w:ascii="宋体" w:hAnsi="宋体" w:eastAsia="宋体" w:cs="宋体"/>
          <w:b/>
          <w:color w:val="000000"/>
          <w:sz w:val="24"/>
          <w:szCs w:val="24"/>
        </w:rPr>
      </w:pPr>
    </w:p>
    <w:p>
      <w:pPr>
        <w:rPr>
          <w:rFonts w:ascii="宋体" w:hAnsi="宋体" w:eastAsia="宋体" w:cs="宋体"/>
          <w:b/>
          <w:color w:val="000000"/>
          <w:sz w:val="24"/>
          <w:szCs w:val="24"/>
        </w:rPr>
      </w:pPr>
      <w:r>
        <w:rPr>
          <w:rFonts w:hint="eastAsia" w:ascii="宋体" w:hAnsi="宋体" w:eastAsia="宋体" w:cs="宋体"/>
          <w:b/>
          <w:color w:val="000000"/>
          <w:sz w:val="24"/>
          <w:szCs w:val="24"/>
        </w:rPr>
        <w:br w:type="page"/>
      </w:r>
    </w:p>
    <w:p>
      <w:pPr>
        <w:autoSpaceDE w:val="0"/>
        <w:autoSpaceDN w:val="0"/>
        <w:spacing w:line="312" w:lineRule="exact"/>
        <w:jc w:val="left"/>
        <w:rPr>
          <w:rFonts w:ascii="宋体" w:hAnsi="宋体" w:eastAsia="宋体" w:cs="宋体"/>
          <w:b/>
          <w:color w:val="000000"/>
          <w:sz w:val="28"/>
          <w:szCs w:val="28"/>
        </w:rPr>
      </w:pPr>
      <w:r>
        <w:rPr>
          <w:rFonts w:hint="eastAsia" w:ascii="宋体" w:hAnsi="宋体" w:eastAsia="宋体" w:cs="宋体"/>
          <w:b/>
          <w:color w:val="000000"/>
          <w:sz w:val="28"/>
          <w:szCs w:val="28"/>
        </w:rPr>
        <w:t>3.3商务条款响应表格式</w:t>
      </w:r>
    </w:p>
    <w:p>
      <w:pPr>
        <w:autoSpaceDE w:val="0"/>
        <w:autoSpaceDN w:val="0"/>
        <w:spacing w:line="312" w:lineRule="exact"/>
        <w:jc w:val="left"/>
        <w:rPr>
          <w:rFonts w:ascii="宋体" w:hAnsi="宋体" w:eastAsia="宋体" w:cs="宋体"/>
          <w:b/>
          <w:color w:val="000000"/>
          <w:sz w:val="24"/>
          <w:szCs w:val="24"/>
        </w:rPr>
      </w:pPr>
    </w:p>
    <w:p>
      <w:pPr>
        <w:autoSpaceDE w:val="0"/>
        <w:autoSpaceDN w:val="0"/>
        <w:spacing w:line="360" w:lineRule="auto"/>
        <w:jc w:val="center"/>
        <w:rPr>
          <w:rFonts w:ascii="宋体" w:hAnsi="宋体" w:eastAsia="宋体" w:cs="宋体"/>
          <w:b/>
          <w:color w:val="000000"/>
          <w:sz w:val="24"/>
          <w:szCs w:val="24"/>
        </w:rPr>
      </w:pPr>
      <w:r>
        <w:rPr>
          <w:rFonts w:hint="eastAsia" w:ascii="宋体" w:hAnsi="宋体" w:eastAsia="宋体" w:cs="宋体"/>
          <w:b/>
          <w:color w:val="000000"/>
          <w:sz w:val="24"/>
          <w:szCs w:val="24"/>
        </w:rPr>
        <w:t>（1）商务条款响应表</w:t>
      </w:r>
    </w:p>
    <w:p>
      <w:pPr>
        <w:autoSpaceDE w:val="0"/>
        <w:autoSpaceDN w:val="0"/>
        <w:spacing w:line="312" w:lineRule="exact"/>
        <w:jc w:val="left"/>
        <w:rPr>
          <w:rFonts w:hint="eastAsia" w:ascii="宋体" w:hAnsi="宋体" w:eastAsia="宋体" w:cs="宋体"/>
          <w:lang w:eastAsia="zh-CN"/>
        </w:rPr>
      </w:pPr>
      <w:r>
        <w:rPr>
          <w:rFonts w:hint="eastAsia" w:ascii="宋体" w:hAnsi="宋体" w:eastAsia="宋体" w:cs="宋体"/>
          <w:bCs/>
          <w:color w:val="000000"/>
          <w:sz w:val="23"/>
        </w:rPr>
        <w:t>采购项目名称：</w:t>
      </w:r>
      <w:r>
        <w:rPr>
          <w:rFonts w:hint="eastAsia" w:ascii="宋体" w:hAnsi="宋体" w:eastAsia="宋体" w:cs="宋体"/>
          <w:bCs/>
          <w:color w:val="000000"/>
          <w:sz w:val="23"/>
          <w:u w:val="single"/>
          <w:lang w:eastAsia="zh-CN"/>
        </w:rPr>
        <w:t>广东省河源监狱服刑人员职业技能和劳动技术岗前培训服务项目</w:t>
      </w:r>
    </w:p>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采购项目编号：</w:t>
      </w:r>
      <w:r>
        <w:rPr>
          <w:rFonts w:hint="eastAsia" w:ascii="宋体" w:hAnsi="宋体" w:eastAsia="宋体" w:cs="宋体"/>
          <w:bCs/>
          <w:color w:val="000000"/>
          <w:sz w:val="23"/>
          <w:u w:val="single"/>
        </w:rPr>
        <w:t>GDJYHY2025-C040701</w:t>
      </w:r>
    </w:p>
    <w:p>
      <w:pPr>
        <w:autoSpaceDE w:val="0"/>
        <w:autoSpaceDN w:val="0"/>
        <w:spacing w:line="234" w:lineRule="exact"/>
        <w:ind w:left="9"/>
        <w:jc w:val="left"/>
        <w:rPr>
          <w:rFonts w:ascii="宋体" w:hAnsi="宋体" w:eastAsia="宋体" w:cs="宋体"/>
        </w:rPr>
      </w:pPr>
      <w:r>
        <w:rPr>
          <w:rFonts w:hint="eastAsia" w:ascii="宋体" w:hAnsi="宋体" w:eastAsia="宋体" w:cs="宋体"/>
          <w:bCs/>
          <w:color w:val="000000"/>
          <w:sz w:val="17"/>
        </w:rPr>
        <w:t xml:space="preserve">  </w:t>
      </w:r>
    </w:p>
    <w:tbl>
      <w:tblPr>
        <w:tblStyle w:val="25"/>
        <w:tblW w:w="9319" w:type="dxa"/>
        <w:tblInd w:w="0" w:type="dxa"/>
        <w:tblLayout w:type="fixed"/>
        <w:tblCellMar>
          <w:top w:w="0" w:type="dxa"/>
          <w:left w:w="0" w:type="dxa"/>
          <w:bottom w:w="0" w:type="dxa"/>
          <w:right w:w="0" w:type="dxa"/>
        </w:tblCellMar>
      </w:tblPr>
      <w:tblGrid>
        <w:gridCol w:w="628"/>
        <w:gridCol w:w="1950"/>
        <w:gridCol w:w="4049"/>
        <w:gridCol w:w="1276"/>
        <w:gridCol w:w="1416"/>
      </w:tblGrid>
      <w:tr>
        <w:tblPrEx>
          <w:tblLayout w:type="fixed"/>
          <w:tblCellMar>
            <w:top w:w="0" w:type="dxa"/>
            <w:left w:w="0" w:type="dxa"/>
            <w:bottom w:w="0" w:type="dxa"/>
            <w:right w:w="0" w:type="dxa"/>
          </w:tblCellMar>
        </w:tblPrEx>
        <w:trPr>
          <w:trHeight w:val="1282"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序</w:t>
            </w:r>
          </w:p>
          <w:p>
            <w:pPr>
              <w:autoSpaceDE w:val="0"/>
              <w:autoSpaceDN w:val="0"/>
              <w:spacing w:line="310" w:lineRule="exact"/>
              <w:jc w:val="center"/>
              <w:rPr>
                <w:rFonts w:ascii="宋体" w:hAnsi="宋体" w:eastAsia="宋体" w:cs="宋体"/>
              </w:rPr>
            </w:pPr>
            <w:r>
              <w:rPr>
                <w:rFonts w:hint="eastAsia" w:ascii="宋体" w:hAnsi="宋体" w:eastAsia="宋体" w:cs="宋体"/>
                <w:bCs/>
                <w:color w:val="000000"/>
                <w:sz w:val="23"/>
              </w:rPr>
              <w:t>号</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7" w:lineRule="exact"/>
              <w:jc w:val="center"/>
              <w:rPr>
                <w:rFonts w:ascii="宋体" w:hAnsi="宋体" w:eastAsia="宋体" w:cs="宋体"/>
              </w:rPr>
            </w:pPr>
            <w:r>
              <w:rPr>
                <w:rFonts w:hint="eastAsia" w:ascii="宋体" w:hAnsi="宋体" w:eastAsia="宋体" w:cs="宋体"/>
                <w:bCs/>
                <w:color w:val="000000"/>
                <w:sz w:val="23"/>
              </w:rPr>
              <w:t>磋商文件要求条款</w:t>
            </w:r>
          </w:p>
        </w:tc>
        <w:tc>
          <w:tcPr>
            <w:tcW w:w="40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7" w:lineRule="exact"/>
              <w:jc w:val="center"/>
              <w:rPr>
                <w:rFonts w:ascii="宋体" w:hAnsi="宋体" w:eastAsia="宋体" w:cs="宋体"/>
              </w:rPr>
            </w:pPr>
            <w:r>
              <w:rPr>
                <w:rFonts w:hint="eastAsia" w:ascii="宋体" w:hAnsi="宋体" w:eastAsia="宋体" w:cs="宋体"/>
                <w:bCs/>
                <w:color w:val="000000"/>
                <w:sz w:val="23"/>
              </w:rPr>
              <w:t>磋商文件内容</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1" w:lineRule="exact"/>
              <w:ind w:firstLine="48"/>
              <w:jc w:val="center"/>
              <w:rPr>
                <w:rFonts w:ascii="宋体" w:hAnsi="宋体" w:eastAsia="宋体" w:cs="宋体"/>
              </w:rPr>
            </w:pPr>
            <w:r>
              <w:rPr>
                <w:rFonts w:hint="eastAsia" w:ascii="宋体" w:hAnsi="宋体" w:eastAsia="宋体" w:cs="宋体"/>
                <w:bCs/>
                <w:color w:val="000000"/>
                <w:sz w:val="23"/>
              </w:rPr>
              <w:t>是否响应 （是/否）</w:t>
            </w:r>
          </w:p>
        </w:tc>
        <w:tc>
          <w:tcPr>
            <w:tcW w:w="141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1" w:lineRule="exact"/>
              <w:ind w:firstLine="60"/>
              <w:jc w:val="center"/>
              <w:rPr>
                <w:rFonts w:ascii="宋体" w:hAnsi="宋体" w:eastAsia="宋体" w:cs="宋体"/>
              </w:rPr>
            </w:pPr>
            <w:r>
              <w:rPr>
                <w:rFonts w:hint="eastAsia" w:ascii="宋体" w:hAnsi="宋体" w:eastAsia="宋体" w:cs="宋体"/>
                <w:bCs/>
                <w:color w:val="000000"/>
                <w:sz w:val="23"/>
              </w:rPr>
              <w:t>偏离说明 （正偏离/无偏离/负偏离）</w:t>
            </w:r>
          </w:p>
        </w:tc>
      </w:tr>
      <w:tr>
        <w:tblPrEx>
          <w:tblLayout w:type="fixed"/>
          <w:tblCellMar>
            <w:top w:w="0" w:type="dxa"/>
            <w:left w:w="0" w:type="dxa"/>
            <w:bottom w:w="0" w:type="dxa"/>
            <w:right w:w="0" w:type="dxa"/>
          </w:tblCellMar>
        </w:tblPrEx>
        <w:trPr>
          <w:trHeight w:val="688" w:hRule="exact"/>
        </w:trPr>
        <w:tc>
          <w:tcPr>
            <w:tcW w:w="9319" w:type="dxa"/>
            <w:gridSpan w:val="5"/>
            <w:tcBorders>
              <w:top w:val="single" w:color="000000" w:sz="4" w:space="0"/>
              <w:left w:val="single" w:color="000000" w:sz="4" w:space="0"/>
              <w:bottom w:val="single" w:color="000000" w:sz="4" w:space="0"/>
              <w:right w:val="nil"/>
            </w:tcBorders>
            <w:vAlign w:val="center"/>
          </w:tcPr>
          <w:p>
            <w:pPr>
              <w:autoSpaceDE w:val="0"/>
              <w:autoSpaceDN w:val="0"/>
              <w:spacing w:line="317" w:lineRule="exact"/>
              <w:rPr>
                <w:rFonts w:ascii="宋体" w:hAnsi="宋体" w:eastAsia="宋体" w:cs="宋体"/>
              </w:rPr>
            </w:pPr>
            <w:r>
              <w:rPr>
                <w:rFonts w:hint="eastAsia" w:ascii="宋体" w:hAnsi="宋体" w:eastAsia="宋体" w:cs="宋体"/>
                <w:bCs/>
                <w:color w:val="000000"/>
                <w:sz w:val="23"/>
              </w:rPr>
              <w:t>一、商务要求</w:t>
            </w:r>
          </w:p>
        </w:tc>
      </w:tr>
      <w:tr>
        <w:tblPrEx>
          <w:tblLayout w:type="fixed"/>
          <w:tblCellMar>
            <w:top w:w="0" w:type="dxa"/>
            <w:left w:w="0" w:type="dxa"/>
            <w:bottom w:w="0" w:type="dxa"/>
            <w:right w:w="0" w:type="dxa"/>
          </w:tblCellMar>
        </w:tblPrEx>
        <w:trPr>
          <w:trHeight w:val="691"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1</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88"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2</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91"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3</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7" w:lineRule="exact"/>
              <w:jc w:val="center"/>
              <w:rPr>
                <w:rFonts w:ascii="宋体" w:hAnsi="宋体" w:eastAsia="宋体" w:cs="宋体"/>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88"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4</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91"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5</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88"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6</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91"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7</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88"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8</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91"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9</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88"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10</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91" w:hRule="exact"/>
        </w:trPr>
        <w:tc>
          <w:tcPr>
            <w:tcW w:w="9319" w:type="dxa"/>
            <w:gridSpan w:val="5"/>
            <w:vMerge w:val="restart"/>
            <w:tcBorders>
              <w:top w:val="single" w:color="000000" w:sz="4" w:space="0"/>
              <w:left w:val="single" w:color="000000" w:sz="4" w:space="0"/>
              <w:bottom w:val="single" w:color="000000" w:sz="4" w:space="0"/>
              <w:right w:val="nil"/>
            </w:tcBorders>
            <w:vAlign w:val="center"/>
          </w:tcPr>
          <w:p>
            <w:pPr>
              <w:autoSpaceDE w:val="0"/>
              <w:autoSpaceDN w:val="0"/>
              <w:spacing w:line="317" w:lineRule="exact"/>
              <w:rPr>
                <w:rFonts w:ascii="宋体" w:hAnsi="宋体" w:eastAsia="宋体" w:cs="宋体"/>
              </w:rPr>
            </w:pPr>
            <w:r>
              <w:rPr>
                <w:rFonts w:hint="eastAsia" w:ascii="宋体" w:hAnsi="宋体" w:eastAsia="宋体" w:cs="宋体"/>
                <w:bCs/>
                <w:color w:val="000000"/>
                <w:sz w:val="23"/>
              </w:rPr>
              <w:t>二、服务条款响应情况</w:t>
            </w:r>
          </w:p>
        </w:tc>
      </w:tr>
      <w:tr>
        <w:tblPrEx>
          <w:tblLayout w:type="fixed"/>
          <w:tblCellMar>
            <w:top w:w="0" w:type="dxa"/>
            <w:left w:w="0" w:type="dxa"/>
            <w:bottom w:w="0" w:type="dxa"/>
            <w:right w:w="0" w:type="dxa"/>
          </w:tblCellMar>
        </w:tblPrEx>
        <w:trPr>
          <w:trHeight w:val="688" w:hRule="exact"/>
        </w:trPr>
        <w:tc>
          <w:tcPr>
            <w:tcW w:w="6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1</w:t>
            </w:r>
          </w:p>
        </w:tc>
        <w:tc>
          <w:tcPr>
            <w:tcW w:w="5999" w:type="dxa"/>
            <w:gridSpan w:val="2"/>
            <w:vMerge w:val="restart"/>
            <w:tcBorders>
              <w:top w:val="single" w:color="000000" w:sz="4" w:space="0"/>
              <w:left w:val="single" w:color="000000" w:sz="4" w:space="0"/>
              <w:bottom w:val="single" w:color="000000" w:sz="4" w:space="0"/>
              <w:right w:val="nil"/>
            </w:tcBorders>
            <w:vAlign w:val="center"/>
          </w:tcPr>
          <w:p>
            <w:pPr>
              <w:autoSpaceDE w:val="0"/>
              <w:autoSpaceDN w:val="0"/>
              <w:spacing w:line="312" w:lineRule="exact"/>
              <w:rPr>
                <w:rFonts w:ascii="宋体" w:hAnsi="宋体" w:eastAsia="宋体" w:cs="宋体"/>
              </w:rPr>
            </w:pPr>
            <w:r>
              <w:rPr>
                <w:rFonts w:hint="eastAsia" w:ascii="宋体" w:hAnsi="宋体" w:eastAsia="宋体" w:cs="宋体"/>
                <w:bCs/>
                <w:color w:val="000000"/>
                <w:sz w:val="23"/>
              </w:rPr>
              <w:t>完全理解并接受对合格响应供应商的服务要求</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91"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2</w:t>
            </w:r>
          </w:p>
        </w:tc>
        <w:tc>
          <w:tcPr>
            <w:tcW w:w="5999" w:type="dxa"/>
            <w:gridSpan w:val="2"/>
            <w:tcBorders>
              <w:top w:val="single" w:color="000000" w:sz="4" w:space="0"/>
              <w:left w:val="single" w:color="000000" w:sz="4" w:space="0"/>
              <w:bottom w:val="single" w:color="000000" w:sz="4" w:space="0"/>
              <w:right w:val="nil"/>
            </w:tcBorders>
            <w:vAlign w:val="center"/>
          </w:tcPr>
          <w:p>
            <w:pPr>
              <w:autoSpaceDE w:val="0"/>
              <w:autoSpaceDN w:val="0"/>
              <w:spacing w:line="312" w:lineRule="exact"/>
              <w:rPr>
                <w:rFonts w:ascii="宋体" w:hAnsi="宋体" w:eastAsia="宋体" w:cs="宋体"/>
              </w:rPr>
            </w:pPr>
            <w:r>
              <w:rPr>
                <w:rFonts w:hint="eastAsia" w:ascii="宋体" w:hAnsi="宋体" w:eastAsia="宋体" w:cs="宋体"/>
                <w:bCs/>
                <w:color w:val="000000"/>
                <w:sz w:val="23"/>
              </w:rPr>
              <w:t>完全理解并接受对响应供应商的各项须知、规约要求和责任义务</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91"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3</w:t>
            </w:r>
          </w:p>
        </w:tc>
        <w:tc>
          <w:tcPr>
            <w:tcW w:w="5999" w:type="dxa"/>
            <w:gridSpan w:val="2"/>
            <w:tcBorders>
              <w:top w:val="single" w:color="000000" w:sz="4" w:space="0"/>
              <w:left w:val="single" w:color="000000" w:sz="4" w:space="0"/>
              <w:bottom w:val="single" w:color="000000" w:sz="4" w:space="0"/>
              <w:right w:val="nil"/>
            </w:tcBorders>
            <w:vAlign w:val="center"/>
          </w:tcPr>
          <w:p>
            <w:pPr>
              <w:autoSpaceDE w:val="0"/>
              <w:autoSpaceDN w:val="0"/>
              <w:spacing w:line="312" w:lineRule="exact"/>
              <w:rPr>
                <w:rFonts w:ascii="宋体" w:hAnsi="宋体" w:eastAsia="宋体" w:cs="宋体"/>
              </w:rPr>
            </w:pPr>
            <w:r>
              <w:rPr>
                <w:rFonts w:hint="eastAsia" w:ascii="宋体" w:hAnsi="宋体" w:eastAsia="宋体" w:cs="宋体"/>
                <w:bCs/>
                <w:color w:val="000000"/>
                <w:sz w:val="23"/>
              </w:rPr>
              <w:t>同意按本项目要求缴付相关款项</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91"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4</w:t>
            </w:r>
          </w:p>
        </w:tc>
        <w:tc>
          <w:tcPr>
            <w:tcW w:w="5999" w:type="dxa"/>
            <w:gridSpan w:val="2"/>
            <w:tcBorders>
              <w:top w:val="single" w:color="000000" w:sz="4" w:space="0"/>
              <w:left w:val="single" w:color="000000" w:sz="4" w:space="0"/>
              <w:bottom w:val="single" w:color="000000" w:sz="4" w:space="0"/>
              <w:right w:val="nil"/>
            </w:tcBorders>
            <w:vAlign w:val="center"/>
          </w:tcPr>
          <w:p>
            <w:pPr>
              <w:autoSpaceDE w:val="0"/>
              <w:autoSpaceDN w:val="0"/>
              <w:spacing w:line="312" w:lineRule="exact"/>
              <w:rPr>
                <w:rFonts w:ascii="宋体" w:hAnsi="宋体" w:eastAsia="宋体" w:cs="宋体"/>
              </w:rPr>
            </w:pPr>
            <w:r>
              <w:rPr>
                <w:rFonts w:hint="eastAsia" w:ascii="宋体" w:hAnsi="宋体" w:eastAsia="宋体" w:cs="宋体"/>
                <w:bCs/>
                <w:color w:val="000000"/>
                <w:sz w:val="23"/>
              </w:rPr>
              <w:t>磋商文件中的全部实质性服务条款均能完全响应</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91"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5</w:t>
            </w:r>
          </w:p>
        </w:tc>
        <w:tc>
          <w:tcPr>
            <w:tcW w:w="5999" w:type="dxa"/>
            <w:gridSpan w:val="2"/>
            <w:tcBorders>
              <w:top w:val="single" w:color="000000" w:sz="4" w:space="0"/>
              <w:left w:val="single" w:color="000000" w:sz="4" w:space="0"/>
              <w:bottom w:val="single" w:color="000000" w:sz="4" w:space="0"/>
              <w:right w:val="nil"/>
            </w:tcBorders>
            <w:vAlign w:val="center"/>
          </w:tcPr>
          <w:p>
            <w:pPr>
              <w:autoSpaceDE w:val="0"/>
              <w:autoSpaceDN w:val="0"/>
              <w:spacing w:line="312" w:lineRule="exact"/>
              <w:rPr>
                <w:rFonts w:ascii="宋体" w:hAnsi="宋体" w:eastAsia="宋体" w:cs="宋体"/>
              </w:rPr>
            </w:pPr>
            <w:r>
              <w:rPr>
                <w:rFonts w:hint="eastAsia" w:ascii="宋体" w:hAnsi="宋体" w:eastAsia="宋体" w:cs="宋体"/>
                <w:bCs/>
                <w:color w:val="000000"/>
                <w:sz w:val="23"/>
              </w:rPr>
              <w:t>同意接受采购方发布的补充通知中各项要求（如有）</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r>
        <w:tblPrEx>
          <w:tblLayout w:type="fixed"/>
          <w:tblCellMar>
            <w:top w:w="0" w:type="dxa"/>
            <w:left w:w="0" w:type="dxa"/>
            <w:bottom w:w="0" w:type="dxa"/>
            <w:right w:w="0" w:type="dxa"/>
          </w:tblCellMar>
        </w:tblPrEx>
        <w:trPr>
          <w:trHeight w:val="691" w:hRule="exac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6</w:t>
            </w:r>
          </w:p>
        </w:tc>
        <w:tc>
          <w:tcPr>
            <w:tcW w:w="5999" w:type="dxa"/>
            <w:gridSpan w:val="2"/>
            <w:tcBorders>
              <w:top w:val="single" w:color="000000" w:sz="4" w:space="0"/>
              <w:left w:val="single" w:color="000000" w:sz="4" w:space="0"/>
              <w:bottom w:val="single" w:color="000000" w:sz="4" w:space="0"/>
              <w:right w:val="nil"/>
            </w:tcBorders>
            <w:vAlign w:val="center"/>
          </w:tcPr>
          <w:p>
            <w:pPr>
              <w:autoSpaceDE w:val="0"/>
              <w:autoSpaceDN w:val="0"/>
              <w:spacing w:line="312" w:lineRule="exact"/>
              <w:rPr>
                <w:rFonts w:ascii="宋体" w:hAnsi="宋体" w:eastAsia="宋体" w:cs="宋体"/>
              </w:rPr>
            </w:pPr>
            <w:r>
              <w:rPr>
                <w:rFonts w:hint="eastAsia" w:ascii="宋体" w:hAnsi="宋体" w:eastAsia="宋体" w:cs="宋体"/>
                <w:bCs/>
                <w:color w:val="000000"/>
                <w:sz w:val="23"/>
              </w:rPr>
              <w:t>同意采购方以任何形式对我方提供的商务、服务部分内容的真实性和有效性进行公开审查验证。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r>
    </w:tbl>
    <w:p>
      <w:pPr>
        <w:spacing w:line="14" w:lineRule="exact"/>
        <w:jc w:val="center"/>
        <w:rPr>
          <w:rFonts w:ascii="宋体" w:hAnsi="宋体" w:eastAsia="宋体" w:cs="宋体"/>
        </w:rPr>
        <w:sectPr>
          <w:type w:val="continuous"/>
          <w:pgSz w:w="11900" w:h="16840"/>
          <w:pgMar w:top="1305" w:right="1168" w:bottom="919" w:left="1310" w:header="851" w:footer="919" w:gutter="0"/>
          <w:cols w:space="0" w:num="1"/>
        </w:sectPr>
      </w:pPr>
    </w:p>
    <w:p>
      <w:pPr>
        <w:spacing w:line="14" w:lineRule="exact"/>
        <w:jc w:val="center"/>
        <w:rPr>
          <w:rFonts w:ascii="宋体" w:hAnsi="宋体" w:eastAsia="宋体" w:cs="宋体"/>
        </w:rPr>
        <w:sectPr>
          <w:type w:val="continuous"/>
          <w:pgSz w:w="11900" w:h="16840"/>
          <w:pgMar w:top="1304" w:right="1281" w:bottom="918" w:left="1417" w:header="851" w:footer="918" w:gutter="0"/>
          <w:cols w:space="0" w:num="1"/>
        </w:sectPr>
      </w:pPr>
    </w:p>
    <w:p>
      <w:pPr>
        <w:autoSpaceDE w:val="0"/>
        <w:autoSpaceDN w:val="0"/>
        <w:spacing w:line="129" w:lineRule="exact"/>
        <w:jc w:val="left"/>
        <w:rPr>
          <w:rFonts w:ascii="宋体" w:hAnsi="宋体" w:eastAsia="宋体" w:cs="宋体"/>
        </w:rPr>
      </w:pPr>
    </w:p>
    <w:p>
      <w:pPr>
        <w:autoSpaceDE w:val="0"/>
        <w:autoSpaceDN w:val="0"/>
        <w:spacing w:line="317" w:lineRule="exact"/>
        <w:ind w:left="108"/>
        <w:jc w:val="left"/>
        <w:rPr>
          <w:rFonts w:ascii="宋体" w:hAnsi="宋体" w:eastAsia="宋体" w:cs="宋体"/>
        </w:rPr>
      </w:pPr>
      <w:r>
        <w:rPr>
          <w:rFonts w:hint="eastAsia" w:ascii="宋体" w:hAnsi="宋体" w:eastAsia="宋体" w:cs="宋体"/>
          <w:bCs/>
          <w:color w:val="000000"/>
          <w:sz w:val="23"/>
        </w:rPr>
        <w:t>说明：</w:t>
      </w:r>
    </w:p>
    <w:p>
      <w:pPr>
        <w:autoSpaceDE w:val="0"/>
        <w:autoSpaceDN w:val="0"/>
        <w:spacing w:line="123" w:lineRule="exact"/>
        <w:jc w:val="left"/>
        <w:rPr>
          <w:rFonts w:ascii="宋体" w:hAnsi="宋体" w:eastAsia="宋体" w:cs="宋体"/>
        </w:rPr>
      </w:pPr>
    </w:p>
    <w:p>
      <w:pPr>
        <w:autoSpaceDE w:val="0"/>
        <w:autoSpaceDN w:val="0"/>
        <w:spacing w:line="397" w:lineRule="exact"/>
        <w:ind w:left="528" w:right="197" w:hanging="420"/>
        <w:rPr>
          <w:rFonts w:ascii="宋体" w:hAnsi="宋体" w:eastAsia="宋体" w:cs="宋体"/>
        </w:rPr>
      </w:pPr>
      <w:r>
        <w:rPr>
          <w:rFonts w:hint="eastAsia" w:ascii="宋体" w:hAnsi="宋体" w:eastAsia="宋体" w:cs="宋体"/>
          <w:bCs/>
          <w:color w:val="000000"/>
          <w:sz w:val="23"/>
        </w:rPr>
        <w:t>1. 响应供应商应根据其提供的货物和服务，对照磋商文件第二部分用户需求书中商务要求，逐条说明已对磋商文件的商务内容做出了实质性的响应，并申明与磋商文件的偏差和例外。</w:t>
      </w:r>
    </w:p>
    <w:p>
      <w:pPr>
        <w:autoSpaceDE w:val="0"/>
        <w:autoSpaceDN w:val="0"/>
        <w:spacing w:line="128" w:lineRule="exact"/>
        <w:jc w:val="left"/>
        <w:rPr>
          <w:rFonts w:ascii="宋体" w:hAnsi="宋体" w:eastAsia="宋体" w:cs="宋体"/>
        </w:rPr>
      </w:pPr>
    </w:p>
    <w:p>
      <w:pPr>
        <w:autoSpaceDE w:val="0"/>
        <w:autoSpaceDN w:val="0"/>
        <w:spacing w:line="312" w:lineRule="exact"/>
        <w:ind w:left="108"/>
        <w:jc w:val="left"/>
        <w:rPr>
          <w:rFonts w:ascii="宋体" w:hAnsi="宋体" w:eastAsia="宋体" w:cs="宋体"/>
        </w:rPr>
      </w:pPr>
      <w:r>
        <w:rPr>
          <w:rFonts w:hint="eastAsia" w:ascii="宋体" w:hAnsi="宋体" w:eastAsia="宋体" w:cs="宋体"/>
          <w:bCs/>
          <w:color w:val="000000"/>
          <w:sz w:val="23"/>
        </w:rPr>
        <w:t>2. 商务条款包括但不限于响应供应商资格要求及商务要求中所有条款要求。</w:t>
      </w:r>
    </w:p>
    <w:p>
      <w:pPr>
        <w:autoSpaceDE w:val="0"/>
        <w:autoSpaceDN w:val="0"/>
        <w:spacing w:line="127" w:lineRule="exact"/>
        <w:jc w:val="left"/>
        <w:rPr>
          <w:rFonts w:ascii="宋体" w:hAnsi="宋体" w:eastAsia="宋体" w:cs="宋体"/>
        </w:rPr>
      </w:pPr>
    </w:p>
    <w:p>
      <w:pPr>
        <w:autoSpaceDE w:val="0"/>
        <w:autoSpaceDN w:val="0"/>
        <w:spacing w:line="312" w:lineRule="exact"/>
        <w:ind w:left="108"/>
        <w:jc w:val="left"/>
        <w:rPr>
          <w:rFonts w:ascii="宋体" w:hAnsi="宋体" w:eastAsia="宋体" w:cs="宋体"/>
        </w:rPr>
      </w:pPr>
      <w:r>
        <w:rPr>
          <w:rFonts w:hint="eastAsia" w:ascii="宋体" w:hAnsi="宋体" w:eastAsia="宋体" w:cs="宋体"/>
          <w:bCs/>
          <w:color w:val="000000"/>
          <w:sz w:val="23"/>
        </w:rPr>
        <w:t>3. 本表内容不得擅自修改。</w:t>
      </w:r>
    </w:p>
    <w:p>
      <w:pPr>
        <w:autoSpaceDE w:val="0"/>
        <w:autoSpaceDN w:val="0"/>
        <w:spacing w:line="312" w:lineRule="exact"/>
        <w:jc w:val="left"/>
        <w:rPr>
          <w:rFonts w:ascii="宋体" w:hAnsi="宋体" w:eastAsia="宋体" w:cs="宋体"/>
        </w:rPr>
      </w:pPr>
    </w:p>
    <w:p>
      <w:pPr>
        <w:pStyle w:val="30"/>
        <w:rPr>
          <w:rFonts w:ascii="宋体" w:hAnsi="宋体" w:eastAsia="宋体" w:cs="宋体"/>
        </w:rPr>
      </w:pPr>
    </w:p>
    <w:p>
      <w:pPr>
        <w:pStyle w:val="30"/>
        <w:rPr>
          <w:rFonts w:ascii="宋体" w:hAnsi="宋体" w:eastAsia="宋体" w:cs="宋体"/>
        </w:rPr>
      </w:pPr>
    </w:p>
    <w:p>
      <w:pPr>
        <w:autoSpaceDE w:val="0"/>
        <w:autoSpaceDN w:val="0"/>
        <w:spacing w:line="360" w:lineRule="auto"/>
        <w:ind w:left="3468" w:firstLine="690" w:firstLineChars="3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360" w:lineRule="auto"/>
        <w:ind w:left="3468" w:firstLine="690" w:firstLineChars="300"/>
        <w:jc w:val="left"/>
        <w:rPr>
          <w:rFonts w:ascii="宋体" w:hAnsi="宋体" w:eastAsia="宋体" w:cs="宋体"/>
          <w:bCs/>
          <w:color w:val="000000"/>
          <w:sz w:val="23"/>
        </w:rPr>
      </w:pPr>
      <w:r>
        <w:rPr>
          <w:rFonts w:hint="eastAsia" w:ascii="宋体" w:hAnsi="宋体" w:eastAsia="宋体" w:cs="宋体"/>
          <w:bCs/>
          <w:color w:val="000000"/>
          <w:sz w:val="23"/>
        </w:rPr>
        <w:t>法定代表或授权代表（签字或盖章）：</w:t>
      </w:r>
    </w:p>
    <w:p>
      <w:pPr>
        <w:pStyle w:val="30"/>
        <w:spacing w:line="360" w:lineRule="auto"/>
        <w:ind w:firstLine="4140" w:firstLineChars="1800"/>
        <w:rPr>
          <w:rFonts w:ascii="宋体" w:hAnsi="宋体" w:eastAsia="宋体" w:cs="宋体"/>
        </w:rPr>
      </w:pPr>
      <w:r>
        <w:rPr>
          <w:rFonts w:hint="eastAsia" w:ascii="宋体" w:hAnsi="宋体" w:eastAsia="宋体" w:cs="宋体"/>
          <w:color w:val="000000"/>
          <w:spacing w:val="0"/>
          <w:sz w:val="23"/>
        </w:rPr>
        <w:t>日  期：</w:t>
      </w:r>
    </w:p>
    <w:p>
      <w:pPr>
        <w:autoSpaceDE w:val="0"/>
        <w:autoSpaceDN w:val="0"/>
        <w:spacing w:line="360" w:lineRule="auto"/>
        <w:jc w:val="left"/>
        <w:rPr>
          <w:rFonts w:ascii="宋体" w:hAnsi="宋体" w:eastAsia="宋体" w:cs="宋体"/>
        </w:rPr>
        <w:sectPr>
          <w:type w:val="continuous"/>
          <w:pgSz w:w="11900" w:h="16840"/>
          <w:pgMar w:top="1305" w:right="1279" w:bottom="919" w:left="1418" w:header="851" w:footer="919" w:gutter="0"/>
          <w:cols w:space="0" w:num="1"/>
        </w:sectPr>
      </w:pPr>
    </w:p>
    <w:p>
      <w:pPr>
        <w:pStyle w:val="30"/>
        <w:rPr>
          <w:rFonts w:ascii="宋体" w:hAnsi="宋体" w:eastAsia="宋体" w:cs="宋体"/>
        </w:rPr>
        <w:sectPr>
          <w:type w:val="continuous"/>
          <w:pgSz w:w="11900" w:h="16840"/>
          <w:pgMar w:top="1305" w:right="1168" w:bottom="919" w:left="1310" w:header="851" w:footer="919" w:gutter="0"/>
          <w:cols w:space="0" w:num="1"/>
        </w:sectPr>
      </w:pPr>
    </w:p>
    <w:p>
      <w:pPr>
        <w:autoSpaceDE w:val="0"/>
        <w:autoSpaceDN w:val="0"/>
        <w:spacing w:line="360" w:lineRule="auto"/>
        <w:jc w:val="center"/>
        <w:rPr>
          <w:rFonts w:ascii="宋体" w:hAnsi="宋体" w:eastAsia="宋体" w:cs="宋体"/>
          <w:b/>
          <w:bCs/>
          <w:color w:val="000000"/>
          <w:sz w:val="24"/>
          <w:szCs w:val="24"/>
        </w:rPr>
      </w:pPr>
      <w:r>
        <w:rPr>
          <w:rFonts w:hint="eastAsia" w:ascii="宋体" w:hAnsi="宋体" w:eastAsia="宋体" w:cs="宋体"/>
          <w:b/>
          <w:color w:val="000000"/>
          <w:sz w:val="24"/>
          <w:szCs w:val="24"/>
        </w:rPr>
        <w:t>（2）实质性响应商务条款（★项）响应表</w:t>
      </w:r>
    </w:p>
    <w:p>
      <w:pPr>
        <w:autoSpaceDE w:val="0"/>
        <w:autoSpaceDN w:val="0"/>
        <w:spacing w:line="360" w:lineRule="auto"/>
        <w:jc w:val="left"/>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eastAsia="宋体" w:cs="宋体"/>
          <w:szCs w:val="21"/>
          <w:lang w:eastAsia="zh-CN"/>
        </w:rPr>
        <w:t>广东省河源监狱服刑人员职业技能和劳动技术岗前培训服务项目</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采购项目编号：GDJYHY2025-C040701</w:t>
      </w:r>
    </w:p>
    <w:tbl>
      <w:tblPr>
        <w:tblStyle w:val="25"/>
        <w:tblW w:w="9319" w:type="dxa"/>
        <w:tblInd w:w="0" w:type="dxa"/>
        <w:tblLayout w:type="fixed"/>
        <w:tblCellMar>
          <w:top w:w="0" w:type="dxa"/>
          <w:left w:w="0" w:type="dxa"/>
          <w:bottom w:w="0" w:type="dxa"/>
          <w:right w:w="0" w:type="dxa"/>
        </w:tblCellMar>
      </w:tblPr>
      <w:tblGrid>
        <w:gridCol w:w="628"/>
        <w:gridCol w:w="1950"/>
        <w:gridCol w:w="4049"/>
        <w:gridCol w:w="1276"/>
        <w:gridCol w:w="1416"/>
      </w:tblGrid>
      <w:tr>
        <w:tblPrEx>
          <w:tblLayout w:type="fixed"/>
          <w:tblCellMar>
            <w:top w:w="0" w:type="dxa"/>
            <w:left w:w="0" w:type="dxa"/>
            <w:bottom w:w="0" w:type="dxa"/>
            <w:right w:w="0" w:type="dxa"/>
          </w:tblCellMar>
        </w:tblPrEx>
        <w:trPr>
          <w:trHeight w:val="850" w:hRule="atLeast"/>
        </w:trPr>
        <w:tc>
          <w:tcPr>
            <w:tcW w:w="628"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序</w:t>
            </w:r>
          </w:p>
          <w:p>
            <w:pPr>
              <w:autoSpaceDE w:val="0"/>
              <w:autoSpaceDN w:val="0"/>
              <w:spacing w:line="310" w:lineRule="exact"/>
              <w:jc w:val="center"/>
              <w:rPr>
                <w:rFonts w:ascii="宋体" w:hAnsi="宋体" w:eastAsia="宋体" w:cs="宋体"/>
                <w:sz w:val="24"/>
                <w:szCs w:val="24"/>
              </w:rPr>
            </w:pPr>
            <w:r>
              <w:rPr>
                <w:rFonts w:hint="eastAsia" w:ascii="宋体" w:hAnsi="宋体" w:eastAsia="宋体" w:cs="宋体"/>
                <w:bCs/>
                <w:color w:val="000000"/>
                <w:sz w:val="24"/>
                <w:szCs w:val="24"/>
              </w:rPr>
              <w:t>号</w:t>
            </w:r>
          </w:p>
        </w:tc>
        <w:tc>
          <w:tcPr>
            <w:tcW w:w="1950"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317" w:lineRule="exact"/>
              <w:jc w:val="center"/>
              <w:rPr>
                <w:rFonts w:ascii="宋体" w:hAnsi="宋体" w:eastAsia="宋体" w:cs="宋体"/>
                <w:sz w:val="24"/>
                <w:szCs w:val="24"/>
              </w:rPr>
            </w:pPr>
            <w:r>
              <w:rPr>
                <w:rFonts w:hint="eastAsia" w:ascii="宋体" w:hAnsi="宋体" w:eastAsia="宋体" w:cs="宋体"/>
                <w:bCs/>
                <w:color w:val="000000"/>
                <w:szCs w:val="21"/>
              </w:rPr>
              <w:t>实质性响应招标条款要求</w:t>
            </w:r>
          </w:p>
        </w:tc>
        <w:tc>
          <w:tcPr>
            <w:tcW w:w="4049"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317" w:lineRule="exact"/>
              <w:jc w:val="center"/>
              <w:rPr>
                <w:rFonts w:ascii="宋体" w:hAnsi="宋体" w:eastAsia="宋体" w:cs="宋体"/>
                <w:sz w:val="24"/>
                <w:szCs w:val="24"/>
              </w:rPr>
            </w:pPr>
            <w:r>
              <w:rPr>
                <w:rFonts w:hint="eastAsia" w:ascii="宋体" w:hAnsi="宋体" w:eastAsia="宋体" w:cs="宋体"/>
                <w:bCs/>
                <w:color w:val="000000"/>
                <w:sz w:val="24"/>
                <w:szCs w:val="24"/>
              </w:rPr>
              <w:t>磋商文件内容</w:t>
            </w:r>
          </w:p>
        </w:tc>
        <w:tc>
          <w:tcPr>
            <w:tcW w:w="1276"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311" w:lineRule="exact"/>
              <w:ind w:firstLine="48"/>
              <w:jc w:val="center"/>
              <w:rPr>
                <w:rFonts w:ascii="宋体" w:hAnsi="宋体" w:eastAsia="宋体" w:cs="宋体"/>
                <w:sz w:val="24"/>
                <w:szCs w:val="24"/>
              </w:rPr>
            </w:pPr>
            <w:r>
              <w:rPr>
                <w:rFonts w:hint="eastAsia" w:ascii="宋体" w:hAnsi="宋体" w:eastAsia="宋体" w:cs="宋体"/>
                <w:bCs/>
                <w:color w:val="000000"/>
                <w:sz w:val="24"/>
                <w:szCs w:val="24"/>
              </w:rPr>
              <w:t>是否响应 （是/否）</w:t>
            </w:r>
          </w:p>
        </w:tc>
        <w:tc>
          <w:tcPr>
            <w:tcW w:w="1416" w:type="dxa"/>
            <w:tcBorders>
              <w:top w:val="single" w:color="000000" w:sz="4" w:space="0"/>
              <w:left w:val="single" w:color="000000" w:sz="4" w:space="0"/>
              <w:bottom w:val="single" w:color="auto" w:sz="4" w:space="0"/>
              <w:right w:val="single" w:color="000000" w:sz="4" w:space="0"/>
            </w:tcBorders>
            <w:vAlign w:val="center"/>
          </w:tcPr>
          <w:p>
            <w:pPr>
              <w:autoSpaceDE w:val="0"/>
              <w:autoSpaceDN w:val="0"/>
              <w:spacing w:line="311" w:lineRule="exact"/>
              <w:ind w:firstLine="60"/>
              <w:jc w:val="center"/>
              <w:rPr>
                <w:rFonts w:ascii="宋体" w:hAnsi="宋体" w:eastAsia="宋体" w:cs="宋体"/>
                <w:sz w:val="24"/>
                <w:szCs w:val="24"/>
              </w:rPr>
            </w:pPr>
            <w:r>
              <w:rPr>
                <w:rFonts w:hint="eastAsia" w:ascii="宋体" w:hAnsi="宋体" w:eastAsia="宋体" w:cs="宋体"/>
                <w:bCs/>
                <w:color w:val="000000"/>
                <w:sz w:val="24"/>
                <w:szCs w:val="24"/>
              </w:rPr>
              <w:t>偏离说明 （正偏离/无偏离/负偏离）</w:t>
            </w:r>
          </w:p>
        </w:tc>
      </w:tr>
      <w:tr>
        <w:tblPrEx>
          <w:tblLayout w:type="fixed"/>
          <w:tblCellMar>
            <w:top w:w="0" w:type="dxa"/>
            <w:left w:w="0" w:type="dxa"/>
            <w:bottom w:w="0" w:type="dxa"/>
            <w:right w:w="0" w:type="dxa"/>
          </w:tblCellMar>
        </w:tblPrEx>
        <w:trPr>
          <w:trHeight w:val="850" w:hRule="atLeast"/>
        </w:trPr>
        <w:tc>
          <w:tcPr>
            <w:tcW w:w="628" w:type="dxa"/>
            <w:tcBorders>
              <w:top w:val="single" w:color="auto"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1</w:t>
            </w:r>
          </w:p>
        </w:tc>
        <w:tc>
          <w:tcPr>
            <w:tcW w:w="1950" w:type="dxa"/>
            <w:tcBorders>
              <w:top w:val="single" w:color="auto"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sz w:val="24"/>
                <w:szCs w:val="24"/>
              </w:rPr>
            </w:pPr>
          </w:p>
        </w:tc>
        <w:tc>
          <w:tcPr>
            <w:tcW w:w="404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27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416"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85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2</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sz w:val="24"/>
                <w:szCs w:val="24"/>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85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3</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7" w:lineRule="exact"/>
              <w:jc w:val="center"/>
              <w:rPr>
                <w:rFonts w:ascii="宋体" w:hAnsi="宋体" w:eastAsia="宋体" w:cs="宋体"/>
                <w:sz w:val="24"/>
                <w:szCs w:val="24"/>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85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4</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sz w:val="24"/>
                <w:szCs w:val="24"/>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r>
        <w:tblPrEx>
          <w:tblLayout w:type="fixed"/>
          <w:tblCellMar>
            <w:top w:w="0" w:type="dxa"/>
            <w:left w:w="0" w:type="dxa"/>
            <w:bottom w:w="0" w:type="dxa"/>
            <w:right w:w="0" w:type="dxa"/>
          </w:tblCellMar>
        </w:tblPrEx>
        <w:trPr>
          <w:trHeight w:val="850" w:hRule="atLeast"/>
        </w:trPr>
        <w:tc>
          <w:tcPr>
            <w:tcW w:w="6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Cs w:val="21"/>
              </w:rPr>
              <w:t>...</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sz w:val="24"/>
                <w:szCs w:val="24"/>
              </w:rPr>
            </w:pPr>
          </w:p>
        </w:tc>
        <w:tc>
          <w:tcPr>
            <w:tcW w:w="4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 w:val="24"/>
                <w:szCs w:val="24"/>
              </w:rPr>
            </w:pPr>
          </w:p>
        </w:tc>
      </w:tr>
    </w:tbl>
    <w:p>
      <w:pPr>
        <w:spacing w:line="360" w:lineRule="auto"/>
        <w:jc w:val="left"/>
        <w:outlineLvl w:val="2"/>
        <w:rPr>
          <w:rFonts w:ascii="宋体" w:hAnsi="宋体" w:eastAsia="宋体" w:cs="宋体"/>
          <w:b/>
          <w:bCs/>
          <w:sz w:val="28"/>
          <w:szCs w:val="32"/>
        </w:rPr>
      </w:pPr>
    </w:p>
    <w:p>
      <w:pPr>
        <w:autoSpaceDE w:val="0"/>
        <w:autoSpaceDN w:val="0"/>
        <w:spacing w:line="360" w:lineRule="auto"/>
        <w:jc w:val="left"/>
        <w:rPr>
          <w:rFonts w:ascii="宋体" w:hAnsi="宋体" w:eastAsia="宋体" w:cs="宋体"/>
          <w:szCs w:val="21"/>
        </w:rPr>
      </w:pPr>
      <w:r>
        <w:rPr>
          <w:rFonts w:hint="eastAsia" w:ascii="宋体" w:hAnsi="宋体" w:eastAsia="宋体" w:cs="宋体"/>
          <w:bCs/>
          <w:color w:val="000000"/>
          <w:szCs w:val="21"/>
        </w:rPr>
        <w:t>说明：</w:t>
      </w:r>
    </w:p>
    <w:p>
      <w:pPr>
        <w:autoSpaceDE w:val="0"/>
        <w:autoSpaceDN w:val="0"/>
        <w:spacing w:line="360" w:lineRule="auto"/>
        <w:rPr>
          <w:rFonts w:ascii="宋体" w:hAnsi="宋体" w:eastAsia="宋体" w:cs="宋体"/>
          <w:szCs w:val="21"/>
        </w:rPr>
      </w:pPr>
      <w:r>
        <w:rPr>
          <w:rFonts w:hint="eastAsia" w:ascii="宋体" w:hAnsi="宋体" w:eastAsia="宋体" w:cs="宋体"/>
          <w:bCs/>
          <w:color w:val="000000"/>
          <w:szCs w:val="21"/>
        </w:rPr>
        <w:t>1. 响应供应商必须对应磋商文件第二部分用户需求书中采购项目内容及要求的各项内容逐条响应。如有缺漏，缺漏项视同不符合招标要求。凡标有“★”项为不可负偏离（劣于）的关键商务条款，必须对此作出实质性的响应。否则若有一项带“★”的指标未响应或不满足的，将导致投标无效。</w:t>
      </w:r>
    </w:p>
    <w:p>
      <w:pPr>
        <w:autoSpaceDE w:val="0"/>
        <w:autoSpaceDN w:val="0"/>
        <w:spacing w:line="360" w:lineRule="auto"/>
        <w:jc w:val="left"/>
        <w:rPr>
          <w:rFonts w:ascii="宋体" w:hAnsi="宋体" w:eastAsia="宋体" w:cs="宋体"/>
          <w:szCs w:val="21"/>
        </w:rPr>
      </w:pPr>
      <w:r>
        <w:rPr>
          <w:rFonts w:hint="eastAsia" w:ascii="宋体" w:hAnsi="宋体" w:eastAsia="宋体" w:cs="宋体"/>
          <w:bCs/>
          <w:color w:val="000000"/>
          <w:szCs w:val="21"/>
        </w:rPr>
        <w:t>2. 响应供应商响应采购需求应具体、明确，含糊不清、不确切或伪造、变造证明材料的，按照不完全响应或者完全不响应处理。构成提供虚假材料的，移送监管部门查处。</w:t>
      </w:r>
    </w:p>
    <w:p>
      <w:pPr>
        <w:autoSpaceDE w:val="0"/>
        <w:autoSpaceDN w:val="0"/>
        <w:spacing w:line="360" w:lineRule="auto"/>
        <w:jc w:val="left"/>
        <w:rPr>
          <w:rFonts w:ascii="宋体" w:hAnsi="宋体" w:eastAsia="宋体" w:cs="宋体"/>
          <w:szCs w:val="21"/>
        </w:rPr>
      </w:pPr>
      <w:r>
        <w:rPr>
          <w:rFonts w:hint="eastAsia" w:ascii="宋体" w:hAnsi="宋体" w:eastAsia="宋体" w:cs="宋体"/>
          <w:bCs/>
          <w:color w:val="000000"/>
          <w:szCs w:val="21"/>
        </w:rPr>
        <w:t>3. 若商务条款的各项指标没有带“★”的，请在表格中填写“本项目商务条款没有带“★”的指标”。</w:t>
      </w:r>
    </w:p>
    <w:p>
      <w:pPr>
        <w:autoSpaceDE w:val="0"/>
        <w:autoSpaceDN w:val="0"/>
        <w:spacing w:line="360" w:lineRule="auto"/>
        <w:jc w:val="left"/>
        <w:rPr>
          <w:rFonts w:ascii="宋体" w:hAnsi="宋体" w:eastAsia="宋体" w:cs="宋体"/>
          <w:szCs w:val="21"/>
        </w:rPr>
      </w:pPr>
      <w:r>
        <w:rPr>
          <w:rFonts w:hint="eastAsia" w:ascii="宋体" w:hAnsi="宋体" w:eastAsia="宋体" w:cs="宋体"/>
          <w:bCs/>
          <w:color w:val="000000"/>
          <w:szCs w:val="21"/>
        </w:rPr>
        <w:t>4. 本表内容不得擅自修改。</w:t>
      </w:r>
    </w:p>
    <w:p>
      <w:pPr>
        <w:spacing w:line="360" w:lineRule="auto"/>
        <w:jc w:val="left"/>
        <w:outlineLvl w:val="2"/>
        <w:rPr>
          <w:rFonts w:ascii="宋体" w:hAnsi="宋体" w:eastAsia="宋体" w:cs="宋体"/>
          <w:b/>
          <w:bCs/>
          <w:sz w:val="28"/>
          <w:szCs w:val="32"/>
        </w:rPr>
      </w:pPr>
    </w:p>
    <w:p>
      <w:pPr>
        <w:autoSpaceDE w:val="0"/>
        <w:autoSpaceDN w:val="0"/>
        <w:spacing w:line="360" w:lineRule="auto"/>
        <w:ind w:firstLine="4320" w:firstLineChars="1800"/>
        <w:jc w:val="left"/>
        <w:rPr>
          <w:rFonts w:ascii="宋体" w:hAnsi="宋体" w:eastAsia="宋体" w:cs="宋体"/>
          <w:sz w:val="24"/>
          <w:szCs w:val="24"/>
        </w:rPr>
      </w:pPr>
      <w:r>
        <w:rPr>
          <w:rFonts w:hint="eastAsia" w:ascii="宋体" w:hAnsi="宋体" w:eastAsia="宋体" w:cs="宋体"/>
          <w:bCs/>
          <w:color w:val="000000"/>
          <w:sz w:val="24"/>
          <w:szCs w:val="24"/>
        </w:rPr>
        <w:t>响应供应商名称（公章）：</w:t>
      </w:r>
    </w:p>
    <w:p>
      <w:pPr>
        <w:autoSpaceDE w:val="0"/>
        <w:autoSpaceDN w:val="0"/>
        <w:spacing w:line="360" w:lineRule="auto"/>
        <w:ind w:firstLine="4320" w:firstLineChars="1800"/>
        <w:jc w:val="left"/>
        <w:rPr>
          <w:rFonts w:ascii="宋体" w:hAnsi="宋体" w:eastAsia="宋体" w:cs="宋体"/>
          <w:bCs/>
          <w:color w:val="000000"/>
          <w:sz w:val="24"/>
          <w:szCs w:val="24"/>
        </w:rPr>
      </w:pPr>
      <w:r>
        <w:rPr>
          <w:rFonts w:hint="eastAsia" w:ascii="宋体" w:hAnsi="宋体" w:eastAsia="宋体" w:cs="宋体"/>
          <w:bCs/>
          <w:color w:val="000000"/>
          <w:sz w:val="24"/>
          <w:szCs w:val="24"/>
        </w:rPr>
        <w:t>法定代表或授权代表（签字或盖章）：</w:t>
      </w:r>
    </w:p>
    <w:p>
      <w:pPr>
        <w:pStyle w:val="30"/>
        <w:spacing w:line="360" w:lineRule="auto"/>
        <w:ind w:firstLine="4320" w:firstLineChars="1800"/>
        <w:rPr>
          <w:rFonts w:ascii="宋体" w:hAnsi="宋体" w:eastAsia="宋体" w:cs="宋体"/>
          <w:sz w:val="24"/>
          <w:szCs w:val="24"/>
        </w:rPr>
      </w:pPr>
      <w:r>
        <w:rPr>
          <w:rFonts w:hint="eastAsia" w:ascii="宋体" w:hAnsi="宋体" w:eastAsia="宋体" w:cs="宋体"/>
          <w:color w:val="000000"/>
          <w:spacing w:val="0"/>
          <w:sz w:val="24"/>
          <w:szCs w:val="24"/>
        </w:rPr>
        <w:t>日  期：</w:t>
      </w:r>
    </w:p>
    <w:p>
      <w:pPr>
        <w:rPr>
          <w:rFonts w:ascii="宋体" w:hAnsi="宋体" w:eastAsia="宋体" w:cs="宋体"/>
          <w:b/>
          <w:bCs/>
          <w:sz w:val="28"/>
          <w:szCs w:val="32"/>
        </w:rPr>
      </w:pPr>
    </w:p>
    <w:p>
      <w:pPr>
        <w:rPr>
          <w:rFonts w:ascii="宋体" w:hAnsi="宋体" w:eastAsia="宋体" w:cs="宋体"/>
          <w:b/>
          <w:bCs/>
          <w:sz w:val="28"/>
          <w:szCs w:val="32"/>
        </w:rPr>
      </w:pPr>
      <w:r>
        <w:rPr>
          <w:rFonts w:hint="eastAsia" w:ascii="宋体" w:hAnsi="宋体" w:eastAsia="宋体" w:cs="宋体"/>
          <w:b/>
          <w:bCs/>
          <w:sz w:val="28"/>
          <w:szCs w:val="32"/>
        </w:rPr>
        <w:br w:type="page"/>
      </w:r>
    </w:p>
    <w:p>
      <w:pPr>
        <w:spacing w:line="360" w:lineRule="auto"/>
        <w:jc w:val="center"/>
        <w:rPr>
          <w:rFonts w:ascii="宋体" w:hAnsi="宋体" w:eastAsia="宋体" w:cs="宋体"/>
          <w:b/>
          <w:bCs/>
          <w:sz w:val="31"/>
          <w:szCs w:val="31"/>
        </w:rPr>
      </w:pPr>
      <w:r>
        <w:rPr>
          <w:rFonts w:hint="eastAsia" w:ascii="宋体" w:hAnsi="宋体" w:eastAsia="宋体" w:cs="宋体"/>
          <w:b/>
          <w:bCs/>
          <w:sz w:val="31"/>
          <w:szCs w:val="31"/>
        </w:rPr>
        <w:t>四、技术部分</w:t>
      </w:r>
    </w:p>
    <w:p>
      <w:pPr>
        <w:autoSpaceDE w:val="0"/>
        <w:autoSpaceDN w:val="0"/>
        <w:spacing w:line="360" w:lineRule="auto"/>
        <w:jc w:val="left"/>
        <w:rPr>
          <w:rFonts w:ascii="宋体" w:hAnsi="宋体" w:eastAsia="宋体" w:cs="宋体"/>
          <w:b/>
          <w:bCs/>
          <w:sz w:val="28"/>
          <w:szCs w:val="28"/>
        </w:rPr>
      </w:pPr>
      <w:r>
        <w:rPr>
          <w:rFonts w:hint="eastAsia" w:ascii="宋体" w:hAnsi="宋体" w:eastAsia="宋体" w:cs="宋体"/>
          <w:b/>
          <w:bCs/>
          <w:sz w:val="28"/>
          <w:szCs w:val="28"/>
        </w:rPr>
        <w:t>4.1技术条款响应表</w:t>
      </w:r>
    </w:p>
    <w:p>
      <w:pPr>
        <w:numPr>
          <w:ilvl w:val="0"/>
          <w:numId w:val="22"/>
        </w:numPr>
        <w:autoSpaceDE w:val="0"/>
        <w:autoSpaceDN w:val="0"/>
        <w:spacing w:line="360" w:lineRule="auto"/>
        <w:jc w:val="center"/>
        <w:rPr>
          <w:rFonts w:ascii="宋体" w:hAnsi="宋体" w:eastAsia="宋体" w:cs="宋体"/>
          <w:b/>
          <w:bCs/>
          <w:color w:val="000000"/>
          <w:sz w:val="24"/>
          <w:szCs w:val="24"/>
        </w:rPr>
      </w:pPr>
      <w:r>
        <w:rPr>
          <w:rFonts w:hint="eastAsia" w:ascii="宋体" w:hAnsi="宋体" w:eastAsia="宋体" w:cs="宋体"/>
          <w:b/>
          <w:bCs/>
          <w:sz w:val="24"/>
          <w:szCs w:val="24"/>
        </w:rPr>
        <w:t>实质性响应技术条款（</w:t>
      </w:r>
      <w:r>
        <w:rPr>
          <w:rFonts w:hint="eastAsia" w:ascii="宋体" w:hAnsi="宋体" w:eastAsia="宋体" w:cs="宋体"/>
          <w:b/>
          <w:bCs/>
          <w:color w:val="000000"/>
          <w:sz w:val="24"/>
          <w:szCs w:val="24"/>
        </w:rPr>
        <w:t>★项）响应表</w:t>
      </w:r>
    </w:p>
    <w:p>
      <w:pPr>
        <w:autoSpaceDE w:val="0"/>
        <w:autoSpaceDN w:val="0"/>
        <w:spacing w:line="400" w:lineRule="exact"/>
        <w:jc w:val="left"/>
        <w:rPr>
          <w:rFonts w:hint="eastAsia" w:ascii="宋体" w:hAnsi="宋体" w:eastAsia="宋体" w:cs="宋体"/>
          <w:sz w:val="23"/>
          <w:szCs w:val="23"/>
          <w:lang w:eastAsia="zh-CN"/>
        </w:rPr>
      </w:pPr>
      <w:r>
        <w:rPr>
          <w:rFonts w:hint="eastAsia" w:ascii="宋体" w:hAnsi="宋体" w:eastAsia="宋体" w:cs="宋体"/>
          <w:bCs/>
          <w:color w:val="000000"/>
          <w:sz w:val="23"/>
          <w:szCs w:val="23"/>
        </w:rPr>
        <w:t>采购项目名称：</w:t>
      </w:r>
      <w:r>
        <w:rPr>
          <w:rFonts w:hint="eastAsia" w:ascii="宋体" w:hAnsi="宋体" w:eastAsia="宋体" w:cs="宋体"/>
          <w:bCs/>
          <w:color w:val="000000"/>
          <w:sz w:val="23"/>
          <w:szCs w:val="23"/>
          <w:u w:val="single"/>
          <w:lang w:eastAsia="zh-CN"/>
        </w:rPr>
        <w:t>广东省河源监狱服刑人员职业技能和劳动技术岗前培训服务项目</w:t>
      </w:r>
    </w:p>
    <w:tbl>
      <w:tblPr>
        <w:tblStyle w:val="25"/>
        <w:tblpPr w:leftFromText="180" w:rightFromText="180" w:vertAnchor="page" w:horzAnchor="page" w:tblpX="1241" w:tblpY="4047"/>
        <w:tblOverlap w:val="never"/>
        <w:tblW w:w="9081" w:type="dxa"/>
        <w:tblInd w:w="0" w:type="dxa"/>
        <w:tblLayout w:type="fixed"/>
        <w:tblCellMar>
          <w:top w:w="0" w:type="dxa"/>
          <w:left w:w="0" w:type="dxa"/>
          <w:bottom w:w="0" w:type="dxa"/>
          <w:right w:w="0" w:type="dxa"/>
        </w:tblCellMar>
      </w:tblPr>
      <w:tblGrid>
        <w:gridCol w:w="734"/>
        <w:gridCol w:w="3364"/>
        <w:gridCol w:w="1410"/>
        <w:gridCol w:w="1884"/>
        <w:gridCol w:w="1689"/>
      </w:tblGrid>
      <w:tr>
        <w:tblPrEx>
          <w:tblLayout w:type="fixed"/>
          <w:tblCellMar>
            <w:top w:w="0" w:type="dxa"/>
            <w:left w:w="0" w:type="dxa"/>
            <w:bottom w:w="0" w:type="dxa"/>
            <w:right w:w="0" w:type="dxa"/>
          </w:tblCellMar>
        </w:tblPrEx>
        <w:trPr>
          <w:trHeight w:val="1224" w:hRule="exact"/>
        </w:trPr>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宋体" w:hAnsi="宋体" w:eastAsia="宋体" w:cs="宋体"/>
                <w:sz w:val="23"/>
                <w:szCs w:val="23"/>
              </w:rPr>
            </w:pPr>
            <w:r>
              <w:rPr>
                <w:rFonts w:hint="eastAsia" w:ascii="宋体" w:hAnsi="宋体" w:eastAsia="宋体" w:cs="宋体"/>
                <w:bCs/>
                <w:color w:val="000000"/>
                <w:sz w:val="23"/>
                <w:szCs w:val="23"/>
              </w:rPr>
              <w:t>序</w:t>
            </w:r>
          </w:p>
          <w:p>
            <w:pPr>
              <w:autoSpaceDE w:val="0"/>
              <w:autoSpaceDN w:val="0"/>
              <w:spacing w:line="400" w:lineRule="exact"/>
              <w:jc w:val="center"/>
              <w:rPr>
                <w:rFonts w:ascii="宋体" w:hAnsi="宋体" w:eastAsia="宋体" w:cs="宋体"/>
                <w:sz w:val="23"/>
                <w:szCs w:val="23"/>
              </w:rPr>
            </w:pPr>
            <w:r>
              <w:rPr>
                <w:rFonts w:hint="eastAsia" w:ascii="宋体" w:hAnsi="宋体" w:eastAsia="宋体" w:cs="宋体"/>
                <w:bCs/>
                <w:color w:val="000000"/>
                <w:sz w:val="23"/>
                <w:szCs w:val="23"/>
              </w:rPr>
              <w:t>号</w:t>
            </w:r>
          </w:p>
        </w:tc>
        <w:tc>
          <w:tcPr>
            <w:tcW w:w="33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宋体" w:hAnsi="宋体" w:eastAsia="宋体" w:cs="宋体"/>
                <w:sz w:val="23"/>
                <w:szCs w:val="23"/>
              </w:rPr>
            </w:pPr>
            <w:r>
              <w:rPr>
                <w:rFonts w:hint="eastAsia" w:ascii="宋体" w:hAnsi="宋体" w:eastAsia="宋体" w:cs="宋体"/>
                <w:bCs/>
                <w:color w:val="000000"/>
                <w:sz w:val="23"/>
                <w:szCs w:val="23"/>
              </w:rPr>
              <w:t>实质性响应招标条款要求</w:t>
            </w:r>
          </w:p>
        </w:tc>
        <w:tc>
          <w:tcPr>
            <w:tcW w:w="1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ind w:firstLine="60"/>
              <w:jc w:val="center"/>
              <w:rPr>
                <w:rFonts w:ascii="宋体" w:hAnsi="宋体" w:eastAsia="宋体" w:cs="宋体"/>
                <w:sz w:val="23"/>
                <w:szCs w:val="23"/>
              </w:rPr>
            </w:pPr>
            <w:r>
              <w:rPr>
                <w:rFonts w:hint="eastAsia" w:ascii="宋体" w:hAnsi="宋体" w:eastAsia="宋体" w:cs="宋体"/>
                <w:bCs/>
                <w:color w:val="000000"/>
                <w:sz w:val="23"/>
                <w:szCs w:val="23"/>
              </w:rPr>
              <w:t>是否响应 （是/否）</w:t>
            </w:r>
          </w:p>
        </w:tc>
        <w:tc>
          <w:tcPr>
            <w:tcW w:w="188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宋体" w:hAnsi="宋体" w:eastAsia="宋体" w:cs="宋体"/>
                <w:sz w:val="23"/>
                <w:szCs w:val="23"/>
              </w:rPr>
            </w:pPr>
            <w:r>
              <w:rPr>
                <w:rFonts w:hint="eastAsia" w:ascii="宋体" w:hAnsi="宋体" w:eastAsia="宋体" w:cs="宋体"/>
                <w:bCs/>
                <w:color w:val="000000"/>
                <w:sz w:val="23"/>
                <w:szCs w:val="23"/>
              </w:rPr>
              <w:t>偏离说明（正偏离/无偏离/负偏离）</w:t>
            </w:r>
          </w:p>
        </w:tc>
        <w:tc>
          <w:tcPr>
            <w:tcW w:w="1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宋体" w:hAnsi="宋体" w:eastAsia="宋体" w:cs="宋体"/>
                <w:sz w:val="23"/>
                <w:szCs w:val="23"/>
              </w:rPr>
            </w:pPr>
            <w:r>
              <w:rPr>
                <w:rFonts w:hint="eastAsia" w:ascii="宋体" w:hAnsi="宋体" w:eastAsia="宋体" w:cs="宋体"/>
                <w:bCs/>
                <w:color w:val="000000"/>
                <w:sz w:val="23"/>
                <w:szCs w:val="23"/>
              </w:rPr>
              <w:t>索引页码</w:t>
            </w:r>
          </w:p>
          <w:p>
            <w:pPr>
              <w:autoSpaceDE w:val="0"/>
              <w:autoSpaceDN w:val="0"/>
              <w:spacing w:line="400" w:lineRule="exact"/>
              <w:ind w:left="27"/>
              <w:jc w:val="center"/>
              <w:rPr>
                <w:rFonts w:ascii="宋体" w:hAnsi="宋体" w:eastAsia="宋体" w:cs="宋体"/>
                <w:sz w:val="23"/>
                <w:szCs w:val="23"/>
              </w:rPr>
            </w:pPr>
            <w:r>
              <w:rPr>
                <w:rFonts w:hint="eastAsia" w:ascii="宋体" w:hAnsi="宋体" w:eastAsia="宋体" w:cs="宋体"/>
                <w:bCs/>
                <w:sz w:val="23"/>
                <w:szCs w:val="23"/>
              </w:rPr>
              <w:t>（如有要求）</w:t>
            </w:r>
          </w:p>
        </w:tc>
      </w:tr>
      <w:tr>
        <w:tblPrEx>
          <w:tblLayout w:type="fixed"/>
          <w:tblCellMar>
            <w:top w:w="0" w:type="dxa"/>
            <w:left w:w="0" w:type="dxa"/>
            <w:bottom w:w="0" w:type="dxa"/>
            <w:right w:w="0" w:type="dxa"/>
          </w:tblCellMar>
        </w:tblPrEx>
        <w:trPr>
          <w:trHeight w:val="771"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宋体" w:hAnsi="宋体" w:eastAsia="宋体" w:cs="宋体"/>
                <w:sz w:val="23"/>
                <w:szCs w:val="23"/>
              </w:rPr>
            </w:pPr>
            <w:r>
              <w:rPr>
                <w:rFonts w:hint="eastAsia" w:ascii="宋体" w:hAnsi="宋体" w:eastAsia="宋体" w:cs="宋体"/>
                <w:bCs/>
                <w:color w:val="000000"/>
                <w:sz w:val="23"/>
                <w:szCs w:val="23"/>
              </w:rPr>
              <w:t>1</w:t>
            </w:r>
          </w:p>
        </w:tc>
        <w:tc>
          <w:tcPr>
            <w:tcW w:w="33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4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8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ind w:left="120" w:hanging="120"/>
              <w:jc w:val="center"/>
              <w:rPr>
                <w:rFonts w:ascii="宋体" w:hAnsi="宋体" w:eastAsia="宋体" w:cs="宋体"/>
                <w:bCs/>
                <w:color w:val="000000"/>
                <w:sz w:val="23"/>
                <w:szCs w:val="23"/>
              </w:rPr>
            </w:pPr>
            <w:r>
              <w:rPr>
                <w:rFonts w:hint="eastAsia" w:ascii="宋体" w:hAnsi="宋体" w:eastAsia="宋体" w:cs="宋体"/>
                <w:bCs/>
                <w:color w:val="000000"/>
                <w:sz w:val="23"/>
                <w:szCs w:val="23"/>
              </w:rPr>
              <w:t xml:space="preserve">见磋商响应文件 </w:t>
            </w:r>
          </w:p>
          <w:p>
            <w:pPr>
              <w:autoSpaceDE w:val="0"/>
              <w:autoSpaceDN w:val="0"/>
              <w:spacing w:line="400" w:lineRule="exact"/>
              <w:ind w:left="120" w:hanging="120"/>
              <w:jc w:val="center"/>
              <w:rPr>
                <w:rFonts w:ascii="宋体" w:hAnsi="宋体" w:eastAsia="宋体" w:cs="宋体"/>
                <w:sz w:val="23"/>
                <w:szCs w:val="23"/>
              </w:rPr>
            </w:pPr>
            <w:r>
              <w:rPr>
                <w:rFonts w:hint="eastAsia" w:ascii="宋体" w:hAnsi="宋体" w:eastAsia="宋体" w:cs="宋体"/>
                <w:bCs/>
                <w:color w:val="000000"/>
                <w:sz w:val="23"/>
                <w:szCs w:val="23"/>
              </w:rPr>
              <w:t>第（）页</w:t>
            </w:r>
          </w:p>
        </w:tc>
      </w:tr>
      <w:tr>
        <w:tblPrEx>
          <w:tblLayout w:type="fixed"/>
          <w:tblCellMar>
            <w:top w:w="0" w:type="dxa"/>
            <w:left w:w="0" w:type="dxa"/>
            <w:bottom w:w="0" w:type="dxa"/>
            <w:right w:w="0" w:type="dxa"/>
          </w:tblCellMar>
        </w:tblPrEx>
        <w:trPr>
          <w:trHeight w:val="771"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宋体" w:hAnsi="宋体" w:eastAsia="宋体" w:cs="宋体"/>
                <w:sz w:val="23"/>
                <w:szCs w:val="23"/>
              </w:rPr>
            </w:pPr>
            <w:r>
              <w:rPr>
                <w:rFonts w:hint="eastAsia" w:ascii="宋体" w:hAnsi="宋体" w:eastAsia="宋体" w:cs="宋体"/>
                <w:bCs/>
                <w:color w:val="000000"/>
                <w:sz w:val="23"/>
                <w:szCs w:val="23"/>
              </w:rPr>
              <w:t>2</w:t>
            </w:r>
          </w:p>
        </w:tc>
        <w:tc>
          <w:tcPr>
            <w:tcW w:w="33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4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8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ind w:left="120" w:hanging="120"/>
              <w:jc w:val="center"/>
              <w:rPr>
                <w:rFonts w:ascii="宋体" w:hAnsi="宋体" w:eastAsia="宋体" w:cs="宋体"/>
                <w:bCs/>
                <w:color w:val="000000"/>
                <w:sz w:val="23"/>
                <w:szCs w:val="23"/>
              </w:rPr>
            </w:pPr>
            <w:r>
              <w:rPr>
                <w:rFonts w:hint="eastAsia" w:ascii="宋体" w:hAnsi="宋体" w:eastAsia="宋体" w:cs="宋体"/>
                <w:bCs/>
                <w:color w:val="000000"/>
                <w:sz w:val="23"/>
                <w:szCs w:val="23"/>
              </w:rPr>
              <w:t xml:space="preserve">见磋商响应文件 </w:t>
            </w:r>
          </w:p>
          <w:p>
            <w:pPr>
              <w:autoSpaceDE w:val="0"/>
              <w:autoSpaceDN w:val="0"/>
              <w:spacing w:line="400" w:lineRule="exact"/>
              <w:ind w:left="120" w:hanging="120"/>
              <w:jc w:val="center"/>
              <w:rPr>
                <w:rFonts w:ascii="宋体" w:hAnsi="宋体" w:eastAsia="宋体" w:cs="宋体"/>
                <w:sz w:val="23"/>
                <w:szCs w:val="23"/>
              </w:rPr>
            </w:pPr>
            <w:r>
              <w:rPr>
                <w:rFonts w:hint="eastAsia" w:ascii="宋体" w:hAnsi="宋体" w:eastAsia="宋体" w:cs="宋体"/>
                <w:bCs/>
                <w:color w:val="000000"/>
                <w:sz w:val="23"/>
                <w:szCs w:val="23"/>
              </w:rPr>
              <w:t>第（）页</w:t>
            </w:r>
          </w:p>
        </w:tc>
      </w:tr>
      <w:tr>
        <w:tblPrEx>
          <w:tblLayout w:type="fixed"/>
          <w:tblCellMar>
            <w:top w:w="0" w:type="dxa"/>
            <w:left w:w="0" w:type="dxa"/>
            <w:bottom w:w="0" w:type="dxa"/>
            <w:right w:w="0" w:type="dxa"/>
          </w:tblCellMar>
        </w:tblPrEx>
        <w:trPr>
          <w:trHeight w:val="771"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宋体" w:hAnsi="宋体" w:eastAsia="宋体" w:cs="宋体"/>
                <w:sz w:val="23"/>
                <w:szCs w:val="23"/>
              </w:rPr>
            </w:pPr>
            <w:r>
              <w:rPr>
                <w:rFonts w:hint="eastAsia" w:ascii="宋体" w:hAnsi="宋体" w:eastAsia="宋体" w:cs="宋体"/>
                <w:bCs/>
                <w:color w:val="000000"/>
                <w:sz w:val="23"/>
                <w:szCs w:val="23"/>
              </w:rPr>
              <w:t>3</w:t>
            </w:r>
          </w:p>
        </w:tc>
        <w:tc>
          <w:tcPr>
            <w:tcW w:w="33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4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8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ind w:left="120" w:hanging="120"/>
              <w:jc w:val="center"/>
              <w:rPr>
                <w:rFonts w:ascii="宋体" w:hAnsi="宋体" w:eastAsia="宋体" w:cs="宋体"/>
                <w:bCs/>
                <w:color w:val="000000"/>
                <w:sz w:val="23"/>
                <w:szCs w:val="23"/>
              </w:rPr>
            </w:pPr>
            <w:r>
              <w:rPr>
                <w:rFonts w:hint="eastAsia" w:ascii="宋体" w:hAnsi="宋体" w:eastAsia="宋体" w:cs="宋体"/>
                <w:bCs/>
                <w:color w:val="000000"/>
                <w:sz w:val="23"/>
                <w:szCs w:val="23"/>
              </w:rPr>
              <w:t xml:space="preserve">见磋商响应文件 </w:t>
            </w:r>
          </w:p>
          <w:p>
            <w:pPr>
              <w:autoSpaceDE w:val="0"/>
              <w:autoSpaceDN w:val="0"/>
              <w:spacing w:line="400" w:lineRule="exact"/>
              <w:ind w:left="120" w:hanging="120"/>
              <w:jc w:val="center"/>
              <w:rPr>
                <w:rFonts w:ascii="宋体" w:hAnsi="宋体" w:eastAsia="宋体" w:cs="宋体"/>
                <w:sz w:val="23"/>
                <w:szCs w:val="23"/>
              </w:rPr>
            </w:pPr>
            <w:r>
              <w:rPr>
                <w:rFonts w:hint="eastAsia" w:ascii="宋体" w:hAnsi="宋体" w:eastAsia="宋体" w:cs="宋体"/>
                <w:bCs/>
                <w:color w:val="000000"/>
                <w:sz w:val="23"/>
                <w:szCs w:val="23"/>
              </w:rPr>
              <w:t>第（）页</w:t>
            </w:r>
          </w:p>
        </w:tc>
      </w:tr>
      <w:tr>
        <w:tblPrEx>
          <w:tblLayout w:type="fixed"/>
          <w:tblCellMar>
            <w:top w:w="0" w:type="dxa"/>
            <w:left w:w="0" w:type="dxa"/>
            <w:bottom w:w="0" w:type="dxa"/>
            <w:right w:w="0" w:type="dxa"/>
          </w:tblCellMar>
        </w:tblPrEx>
        <w:trPr>
          <w:trHeight w:val="771"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宋体" w:hAnsi="宋体" w:eastAsia="宋体" w:cs="宋体"/>
                <w:sz w:val="23"/>
                <w:szCs w:val="23"/>
              </w:rPr>
            </w:pPr>
            <w:r>
              <w:rPr>
                <w:rFonts w:hint="eastAsia" w:ascii="宋体" w:hAnsi="宋体" w:eastAsia="宋体" w:cs="宋体"/>
                <w:bCs/>
                <w:color w:val="000000"/>
                <w:sz w:val="23"/>
                <w:szCs w:val="23"/>
              </w:rPr>
              <w:t>4</w:t>
            </w:r>
          </w:p>
        </w:tc>
        <w:tc>
          <w:tcPr>
            <w:tcW w:w="33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4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8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ind w:left="120" w:hanging="120"/>
              <w:jc w:val="center"/>
              <w:rPr>
                <w:rFonts w:ascii="宋体" w:hAnsi="宋体" w:eastAsia="宋体" w:cs="宋体"/>
                <w:bCs/>
                <w:color w:val="000000"/>
                <w:sz w:val="23"/>
                <w:szCs w:val="23"/>
              </w:rPr>
            </w:pPr>
            <w:r>
              <w:rPr>
                <w:rFonts w:hint="eastAsia" w:ascii="宋体" w:hAnsi="宋体" w:eastAsia="宋体" w:cs="宋体"/>
                <w:bCs/>
                <w:color w:val="000000"/>
                <w:sz w:val="23"/>
                <w:szCs w:val="23"/>
              </w:rPr>
              <w:t xml:space="preserve">见磋商响应文件 </w:t>
            </w:r>
          </w:p>
          <w:p>
            <w:pPr>
              <w:autoSpaceDE w:val="0"/>
              <w:autoSpaceDN w:val="0"/>
              <w:spacing w:line="400" w:lineRule="exact"/>
              <w:ind w:left="120" w:hanging="120"/>
              <w:jc w:val="center"/>
              <w:rPr>
                <w:rFonts w:ascii="宋体" w:hAnsi="宋体" w:eastAsia="宋体" w:cs="宋体"/>
                <w:sz w:val="23"/>
                <w:szCs w:val="23"/>
              </w:rPr>
            </w:pPr>
            <w:r>
              <w:rPr>
                <w:rFonts w:hint="eastAsia" w:ascii="宋体" w:hAnsi="宋体" w:eastAsia="宋体" w:cs="宋体"/>
                <w:bCs/>
                <w:color w:val="000000"/>
                <w:sz w:val="23"/>
                <w:szCs w:val="23"/>
              </w:rPr>
              <w:t>第（）页</w:t>
            </w:r>
          </w:p>
        </w:tc>
      </w:tr>
      <w:tr>
        <w:tblPrEx>
          <w:tblLayout w:type="fixed"/>
          <w:tblCellMar>
            <w:top w:w="0" w:type="dxa"/>
            <w:left w:w="0" w:type="dxa"/>
            <w:bottom w:w="0" w:type="dxa"/>
            <w:right w:w="0" w:type="dxa"/>
          </w:tblCellMar>
        </w:tblPrEx>
        <w:trPr>
          <w:trHeight w:val="771"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宋体" w:hAnsi="宋体" w:eastAsia="宋体" w:cs="宋体"/>
                <w:sz w:val="23"/>
                <w:szCs w:val="23"/>
              </w:rPr>
            </w:pPr>
            <w:r>
              <w:rPr>
                <w:rFonts w:hint="eastAsia" w:ascii="宋体" w:hAnsi="宋体" w:eastAsia="宋体" w:cs="宋体"/>
                <w:bCs/>
                <w:color w:val="000000"/>
                <w:sz w:val="23"/>
                <w:szCs w:val="23"/>
              </w:rPr>
              <w:t>5</w:t>
            </w:r>
          </w:p>
        </w:tc>
        <w:tc>
          <w:tcPr>
            <w:tcW w:w="33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4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8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ind w:left="120" w:hanging="120"/>
              <w:jc w:val="center"/>
              <w:rPr>
                <w:rFonts w:ascii="宋体" w:hAnsi="宋体" w:eastAsia="宋体" w:cs="宋体"/>
                <w:bCs/>
                <w:color w:val="000000"/>
                <w:sz w:val="23"/>
                <w:szCs w:val="23"/>
              </w:rPr>
            </w:pPr>
            <w:r>
              <w:rPr>
                <w:rFonts w:hint="eastAsia" w:ascii="宋体" w:hAnsi="宋体" w:eastAsia="宋体" w:cs="宋体"/>
                <w:bCs/>
                <w:color w:val="000000"/>
                <w:sz w:val="23"/>
                <w:szCs w:val="23"/>
              </w:rPr>
              <w:t xml:space="preserve">见磋商响应文件 </w:t>
            </w:r>
          </w:p>
          <w:p>
            <w:pPr>
              <w:autoSpaceDE w:val="0"/>
              <w:autoSpaceDN w:val="0"/>
              <w:spacing w:line="400" w:lineRule="exact"/>
              <w:ind w:left="120" w:hanging="120"/>
              <w:jc w:val="center"/>
              <w:rPr>
                <w:rFonts w:ascii="宋体" w:hAnsi="宋体" w:eastAsia="宋体" w:cs="宋体"/>
                <w:sz w:val="23"/>
                <w:szCs w:val="23"/>
              </w:rPr>
            </w:pPr>
            <w:r>
              <w:rPr>
                <w:rFonts w:hint="eastAsia" w:ascii="宋体" w:hAnsi="宋体" w:eastAsia="宋体" w:cs="宋体"/>
                <w:bCs/>
                <w:color w:val="000000"/>
                <w:sz w:val="23"/>
                <w:szCs w:val="23"/>
              </w:rPr>
              <w:t>第（）页</w:t>
            </w:r>
          </w:p>
        </w:tc>
      </w:tr>
      <w:tr>
        <w:tblPrEx>
          <w:tblLayout w:type="fixed"/>
          <w:tblCellMar>
            <w:top w:w="0" w:type="dxa"/>
            <w:left w:w="0" w:type="dxa"/>
            <w:bottom w:w="0" w:type="dxa"/>
            <w:right w:w="0" w:type="dxa"/>
          </w:tblCellMar>
        </w:tblPrEx>
        <w:trPr>
          <w:trHeight w:val="771"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jc w:val="center"/>
              <w:rPr>
                <w:rFonts w:ascii="宋体" w:hAnsi="宋体" w:eastAsia="宋体" w:cs="宋体"/>
                <w:sz w:val="23"/>
                <w:szCs w:val="23"/>
              </w:rPr>
            </w:pPr>
            <w:r>
              <w:rPr>
                <w:rFonts w:hint="eastAsia" w:ascii="宋体" w:hAnsi="宋体" w:eastAsia="宋体" w:cs="宋体"/>
                <w:bCs/>
                <w:color w:val="000000"/>
                <w:sz w:val="23"/>
                <w:szCs w:val="23"/>
              </w:rPr>
              <w:t>…</w:t>
            </w:r>
          </w:p>
        </w:tc>
        <w:tc>
          <w:tcPr>
            <w:tcW w:w="336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4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88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 w:val="23"/>
                <w:szCs w:val="23"/>
              </w:rPr>
            </w:pPr>
          </w:p>
        </w:tc>
        <w:tc>
          <w:tcPr>
            <w:tcW w:w="16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400" w:lineRule="exact"/>
              <w:ind w:left="120" w:hanging="120"/>
              <w:jc w:val="center"/>
              <w:rPr>
                <w:rFonts w:ascii="宋体" w:hAnsi="宋体" w:eastAsia="宋体" w:cs="宋体"/>
                <w:bCs/>
                <w:color w:val="000000"/>
                <w:sz w:val="23"/>
                <w:szCs w:val="23"/>
              </w:rPr>
            </w:pPr>
            <w:r>
              <w:rPr>
                <w:rFonts w:hint="eastAsia" w:ascii="宋体" w:hAnsi="宋体" w:eastAsia="宋体" w:cs="宋体"/>
                <w:bCs/>
                <w:color w:val="000000"/>
                <w:sz w:val="23"/>
                <w:szCs w:val="23"/>
              </w:rPr>
              <w:t xml:space="preserve">见磋商响应文件 </w:t>
            </w:r>
          </w:p>
          <w:p>
            <w:pPr>
              <w:autoSpaceDE w:val="0"/>
              <w:autoSpaceDN w:val="0"/>
              <w:spacing w:line="400" w:lineRule="exact"/>
              <w:ind w:left="120" w:hanging="120"/>
              <w:jc w:val="center"/>
              <w:rPr>
                <w:rFonts w:ascii="宋体" w:hAnsi="宋体" w:eastAsia="宋体" w:cs="宋体"/>
                <w:sz w:val="23"/>
                <w:szCs w:val="23"/>
              </w:rPr>
            </w:pPr>
            <w:r>
              <w:rPr>
                <w:rFonts w:hint="eastAsia" w:ascii="宋体" w:hAnsi="宋体" w:eastAsia="宋体" w:cs="宋体"/>
                <w:bCs/>
                <w:color w:val="000000"/>
                <w:sz w:val="23"/>
                <w:szCs w:val="23"/>
              </w:rPr>
              <w:t>第（）页</w:t>
            </w:r>
          </w:p>
        </w:tc>
      </w:tr>
    </w:tbl>
    <w:p>
      <w:pPr>
        <w:autoSpaceDE w:val="0"/>
        <w:autoSpaceDN w:val="0"/>
        <w:spacing w:line="400" w:lineRule="exact"/>
        <w:jc w:val="left"/>
        <w:rPr>
          <w:rFonts w:ascii="宋体" w:hAnsi="宋体" w:eastAsia="宋体" w:cs="宋体"/>
          <w:sz w:val="23"/>
          <w:szCs w:val="23"/>
        </w:rPr>
      </w:pPr>
      <w:r>
        <w:rPr>
          <w:rFonts w:hint="eastAsia" w:ascii="宋体" w:hAnsi="宋体" w:eastAsia="宋体" w:cs="宋体"/>
          <w:bCs/>
          <w:color w:val="000000"/>
          <w:sz w:val="23"/>
          <w:szCs w:val="23"/>
        </w:rPr>
        <w:t>采购项目编号：</w:t>
      </w:r>
      <w:r>
        <w:rPr>
          <w:rFonts w:hint="eastAsia" w:ascii="宋体" w:hAnsi="宋体" w:eastAsia="宋体" w:cs="宋体"/>
          <w:bCs/>
          <w:color w:val="000000"/>
          <w:sz w:val="23"/>
          <w:szCs w:val="23"/>
          <w:u w:val="single"/>
        </w:rPr>
        <w:t>GDJYHY2025-C040701</w:t>
      </w:r>
    </w:p>
    <w:p>
      <w:pPr>
        <w:autoSpaceDE w:val="0"/>
        <w:autoSpaceDN w:val="0"/>
        <w:spacing w:line="360" w:lineRule="auto"/>
        <w:jc w:val="left"/>
        <w:rPr>
          <w:rFonts w:ascii="宋体" w:hAnsi="宋体" w:eastAsia="宋体" w:cs="宋体"/>
          <w:sz w:val="23"/>
          <w:szCs w:val="23"/>
        </w:rPr>
      </w:pPr>
      <w:r>
        <w:rPr>
          <w:rFonts w:hint="eastAsia" w:ascii="宋体" w:hAnsi="宋体" w:eastAsia="宋体" w:cs="宋体"/>
          <w:bCs/>
          <w:color w:val="000000"/>
          <w:sz w:val="23"/>
          <w:szCs w:val="23"/>
        </w:rPr>
        <w:t>说明：</w:t>
      </w:r>
    </w:p>
    <w:p>
      <w:pPr>
        <w:autoSpaceDE w:val="0"/>
        <w:autoSpaceDN w:val="0"/>
        <w:spacing w:line="360" w:lineRule="auto"/>
        <w:rPr>
          <w:rFonts w:ascii="宋体" w:hAnsi="宋体" w:eastAsia="宋体" w:cs="宋体"/>
          <w:sz w:val="22"/>
        </w:rPr>
      </w:pPr>
      <w:r>
        <w:rPr>
          <w:rFonts w:hint="eastAsia" w:ascii="宋体" w:hAnsi="宋体" w:eastAsia="宋体" w:cs="宋体"/>
          <w:bCs/>
          <w:color w:val="000000"/>
          <w:sz w:val="22"/>
        </w:rPr>
        <w:t>1. 响应供应商必须对应磋商文件第二部分用户需求书中采购项目内容及要求的各项内容逐条响应。如有缺漏，缺漏项视同不符合招标要求。凡标有“★”项为不可负偏离(劣于)的关键技术指标要求，必须对此作出实质性的响应。否则若有一项带“★”的指标未响应或不满足的，将导致投标无效。</w:t>
      </w:r>
    </w:p>
    <w:p>
      <w:pPr>
        <w:autoSpaceDE w:val="0"/>
        <w:autoSpaceDN w:val="0"/>
        <w:spacing w:line="360" w:lineRule="auto"/>
        <w:jc w:val="left"/>
        <w:rPr>
          <w:rFonts w:ascii="宋体" w:hAnsi="宋体" w:eastAsia="宋体" w:cs="宋体"/>
          <w:sz w:val="22"/>
        </w:rPr>
      </w:pPr>
      <w:r>
        <w:rPr>
          <w:rFonts w:hint="eastAsia" w:ascii="宋体" w:hAnsi="宋体" w:eastAsia="宋体" w:cs="宋体"/>
          <w:bCs/>
          <w:color w:val="000000"/>
          <w:sz w:val="22"/>
        </w:rPr>
        <w:t>2. 响应供应商响应采购需求应具体、明确，含糊不清、不确切或伪造、变造证明材料的，按照不完全响应或者完全不响应处理。构成提供虚假材料的，移送监管部门查处。</w:t>
      </w:r>
    </w:p>
    <w:p>
      <w:pPr>
        <w:autoSpaceDE w:val="0"/>
        <w:autoSpaceDN w:val="0"/>
        <w:spacing w:line="360" w:lineRule="auto"/>
        <w:jc w:val="left"/>
        <w:rPr>
          <w:rFonts w:ascii="宋体" w:hAnsi="宋体" w:eastAsia="宋体" w:cs="宋体"/>
          <w:sz w:val="22"/>
        </w:rPr>
      </w:pPr>
      <w:r>
        <w:rPr>
          <w:rFonts w:hint="eastAsia" w:ascii="宋体" w:hAnsi="宋体" w:eastAsia="宋体" w:cs="宋体"/>
          <w:bCs/>
          <w:color w:val="000000"/>
          <w:sz w:val="22"/>
        </w:rPr>
        <w:t>3. 若技术规格、参数及要求的各项指标没有带“★”的，请在表格中填写“本项目技术参数没有带“★”的指标”。</w:t>
      </w:r>
    </w:p>
    <w:p>
      <w:pPr>
        <w:autoSpaceDE w:val="0"/>
        <w:autoSpaceDN w:val="0"/>
        <w:spacing w:line="360" w:lineRule="auto"/>
        <w:jc w:val="left"/>
        <w:rPr>
          <w:rFonts w:ascii="宋体" w:hAnsi="宋体" w:eastAsia="宋体" w:cs="宋体"/>
          <w:sz w:val="22"/>
        </w:rPr>
      </w:pPr>
      <w:r>
        <w:rPr>
          <w:rFonts w:hint="eastAsia" w:ascii="宋体" w:hAnsi="宋体" w:eastAsia="宋体" w:cs="宋体"/>
          <w:bCs/>
          <w:color w:val="000000"/>
          <w:sz w:val="22"/>
        </w:rPr>
        <w:t>4. 本表内容不得擅自修改。</w:t>
      </w:r>
    </w:p>
    <w:p>
      <w:pPr>
        <w:autoSpaceDE w:val="0"/>
        <w:autoSpaceDN w:val="0"/>
        <w:spacing w:line="360" w:lineRule="auto"/>
        <w:ind w:left="3468" w:firstLine="690" w:firstLineChars="3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360" w:lineRule="auto"/>
        <w:ind w:left="3468" w:firstLine="690" w:firstLineChars="300"/>
        <w:jc w:val="left"/>
        <w:rPr>
          <w:rFonts w:ascii="宋体" w:hAnsi="宋体" w:eastAsia="宋体" w:cs="宋体"/>
          <w:bCs/>
          <w:color w:val="000000"/>
          <w:sz w:val="23"/>
        </w:rPr>
      </w:pPr>
      <w:r>
        <w:rPr>
          <w:rFonts w:hint="eastAsia" w:ascii="宋体" w:hAnsi="宋体" w:eastAsia="宋体" w:cs="宋体"/>
          <w:bCs/>
          <w:color w:val="000000"/>
          <w:sz w:val="23"/>
        </w:rPr>
        <w:t>法定代表或授权代表（签字或盖章）：</w:t>
      </w:r>
    </w:p>
    <w:p>
      <w:pPr>
        <w:pStyle w:val="30"/>
        <w:spacing w:line="360" w:lineRule="auto"/>
        <w:ind w:firstLine="4140" w:firstLineChars="1800"/>
        <w:rPr>
          <w:rFonts w:ascii="宋体" w:hAnsi="宋体" w:eastAsia="宋体" w:cs="宋体"/>
        </w:rPr>
      </w:pPr>
      <w:r>
        <w:rPr>
          <w:rFonts w:hint="eastAsia" w:ascii="宋体" w:hAnsi="宋体" w:eastAsia="宋体" w:cs="宋体"/>
          <w:color w:val="000000"/>
          <w:spacing w:val="0"/>
          <w:sz w:val="23"/>
        </w:rPr>
        <w:t>日  期：</w:t>
      </w:r>
    </w:p>
    <w:p>
      <w:pPr>
        <w:spacing w:line="360" w:lineRule="auto"/>
        <w:rPr>
          <w:rFonts w:ascii="宋体" w:hAnsi="宋体" w:eastAsia="宋体" w:cs="宋体"/>
          <w:sz w:val="24"/>
          <w:szCs w:val="24"/>
        </w:rPr>
        <w:sectPr>
          <w:type w:val="continuous"/>
          <w:pgSz w:w="11900" w:h="16940"/>
          <w:pgMar w:top="1304" w:right="1281" w:bottom="918" w:left="1417" w:header="851" w:footer="918" w:gutter="0"/>
          <w:cols w:space="0" w:num="1"/>
        </w:sectPr>
      </w:pPr>
    </w:p>
    <w:p>
      <w:pPr>
        <w:autoSpaceDE w:val="0"/>
        <w:autoSpaceDN w:val="0"/>
        <w:spacing w:line="312"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（2）重要性响应技术条款（</w:t>
      </w:r>
      <w:r>
        <w:rPr>
          <w:rFonts w:hint="eastAsia" w:ascii="宋体" w:hAnsi="宋体" w:eastAsia="宋体" w:cs="宋体"/>
          <w:bCs/>
          <w:color w:val="000000"/>
          <w:sz w:val="28"/>
        </w:rPr>
        <w:t>▲</w:t>
      </w:r>
      <w:r>
        <w:rPr>
          <w:rFonts w:hint="eastAsia" w:ascii="宋体" w:hAnsi="宋体" w:eastAsia="宋体" w:cs="宋体"/>
          <w:b/>
          <w:color w:val="000000"/>
          <w:sz w:val="24"/>
          <w:szCs w:val="24"/>
        </w:rPr>
        <w:t>项）响应表</w:t>
      </w:r>
    </w:p>
    <w:p>
      <w:pPr>
        <w:autoSpaceDE w:val="0"/>
        <w:autoSpaceDN w:val="0"/>
        <w:spacing w:line="312" w:lineRule="exact"/>
        <w:jc w:val="center"/>
        <w:rPr>
          <w:rFonts w:ascii="宋体" w:hAnsi="宋体" w:eastAsia="宋体" w:cs="宋体"/>
          <w:b/>
          <w:color w:val="000000"/>
          <w:sz w:val="24"/>
          <w:szCs w:val="24"/>
        </w:rPr>
      </w:pPr>
    </w:p>
    <w:p>
      <w:pPr>
        <w:autoSpaceDE w:val="0"/>
        <w:autoSpaceDN w:val="0"/>
        <w:spacing w:line="312" w:lineRule="exact"/>
        <w:jc w:val="left"/>
        <w:rPr>
          <w:rFonts w:hint="eastAsia" w:ascii="宋体" w:hAnsi="宋体" w:eastAsia="宋体" w:cs="宋体"/>
          <w:lang w:eastAsia="zh-CN"/>
        </w:rPr>
      </w:pPr>
      <w:r>
        <w:rPr>
          <w:rFonts w:hint="eastAsia" w:ascii="宋体" w:hAnsi="宋体" w:eastAsia="宋体" w:cs="宋体"/>
          <w:bCs/>
          <w:color w:val="000000"/>
          <w:sz w:val="23"/>
        </w:rPr>
        <w:t>采购项目名称：</w:t>
      </w:r>
      <w:r>
        <w:rPr>
          <w:rFonts w:hint="eastAsia" w:ascii="宋体" w:hAnsi="宋体" w:eastAsia="宋体" w:cs="宋体"/>
          <w:bCs/>
          <w:color w:val="000000"/>
          <w:sz w:val="23"/>
          <w:u w:val="single"/>
          <w:lang w:eastAsia="zh-CN"/>
        </w:rPr>
        <w:t>广东省河源监狱服刑人员职业技能和劳动技术岗前培训服务项目</w:t>
      </w:r>
    </w:p>
    <w:p>
      <w:pPr>
        <w:autoSpaceDE w:val="0"/>
        <w:autoSpaceDN w:val="0"/>
        <w:spacing w:line="130" w:lineRule="exact"/>
        <w:jc w:val="left"/>
        <w:rPr>
          <w:rFonts w:ascii="宋体" w:hAnsi="宋体" w:eastAsia="宋体" w:cs="宋体"/>
        </w:rPr>
      </w:pPr>
    </w:p>
    <w:p>
      <w:pPr>
        <w:autoSpaceDE w:val="0"/>
        <w:autoSpaceDN w:val="0"/>
        <w:spacing w:line="312" w:lineRule="exact"/>
        <w:jc w:val="left"/>
        <w:rPr>
          <w:rFonts w:ascii="宋体" w:hAnsi="宋体" w:eastAsia="宋体" w:cs="宋体"/>
        </w:rPr>
      </w:pPr>
      <w:r>
        <w:rPr>
          <w:rFonts w:hint="eastAsia" w:ascii="宋体" w:hAnsi="宋体" w:eastAsia="宋体" w:cs="宋体"/>
          <w:bCs/>
          <w:color w:val="000000"/>
          <w:sz w:val="23"/>
        </w:rPr>
        <w:t>采购项目编号：</w:t>
      </w:r>
      <w:r>
        <w:rPr>
          <w:rFonts w:hint="eastAsia" w:ascii="宋体" w:hAnsi="宋体" w:eastAsia="宋体" w:cs="宋体"/>
          <w:bCs/>
          <w:color w:val="000000"/>
          <w:sz w:val="23"/>
          <w:u w:val="single"/>
        </w:rPr>
        <w:t>GDJYHY2025-C040701</w:t>
      </w:r>
    </w:p>
    <w:tbl>
      <w:tblPr>
        <w:tblStyle w:val="25"/>
        <w:tblW w:w="9238" w:type="dxa"/>
        <w:tblInd w:w="0" w:type="dxa"/>
        <w:tblLayout w:type="fixed"/>
        <w:tblCellMar>
          <w:top w:w="0" w:type="dxa"/>
          <w:left w:w="0" w:type="dxa"/>
          <w:bottom w:w="0" w:type="dxa"/>
          <w:right w:w="0" w:type="dxa"/>
        </w:tblCellMar>
      </w:tblPr>
      <w:tblGrid>
        <w:gridCol w:w="734"/>
        <w:gridCol w:w="3909"/>
        <w:gridCol w:w="1415"/>
        <w:gridCol w:w="1620"/>
        <w:gridCol w:w="1560"/>
      </w:tblGrid>
      <w:tr>
        <w:tblPrEx>
          <w:tblLayout w:type="fixed"/>
          <w:tblCellMar>
            <w:top w:w="0" w:type="dxa"/>
            <w:left w:w="0" w:type="dxa"/>
            <w:bottom w:w="0" w:type="dxa"/>
            <w:right w:w="0" w:type="dxa"/>
          </w:tblCellMar>
        </w:tblPrEx>
        <w:trPr>
          <w:trHeight w:val="1282" w:hRule="exac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7" w:lineRule="exact"/>
              <w:jc w:val="center"/>
              <w:rPr>
                <w:rFonts w:ascii="宋体" w:hAnsi="宋体" w:eastAsia="宋体" w:cs="宋体"/>
              </w:rPr>
            </w:pPr>
            <w:r>
              <w:rPr>
                <w:rFonts w:hint="eastAsia" w:ascii="宋体" w:hAnsi="宋体" w:eastAsia="宋体" w:cs="宋体"/>
                <w:bCs/>
                <w:color w:val="000000"/>
                <w:sz w:val="23"/>
              </w:rPr>
              <w:t>序号</w:t>
            </w:r>
          </w:p>
        </w:tc>
        <w:tc>
          <w:tcPr>
            <w:tcW w:w="390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7" w:lineRule="exact"/>
              <w:jc w:val="center"/>
              <w:rPr>
                <w:rFonts w:ascii="宋体" w:hAnsi="宋体" w:eastAsia="宋体" w:cs="宋体"/>
              </w:rPr>
            </w:pPr>
            <w:r>
              <w:rPr>
                <w:rFonts w:hint="eastAsia" w:ascii="宋体" w:hAnsi="宋体" w:eastAsia="宋体" w:cs="宋体"/>
                <w:bCs/>
                <w:color w:val="000000"/>
                <w:sz w:val="23"/>
              </w:rPr>
              <w:t>重要性响应招标条款要求</w:t>
            </w:r>
          </w:p>
        </w:tc>
        <w:tc>
          <w:tcPr>
            <w:tcW w:w="1415"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0" w:lineRule="exact"/>
              <w:ind w:firstLine="60"/>
              <w:jc w:val="center"/>
              <w:rPr>
                <w:rFonts w:ascii="宋体" w:hAnsi="宋体" w:eastAsia="宋体" w:cs="宋体"/>
              </w:rPr>
            </w:pPr>
            <w:r>
              <w:rPr>
                <w:rFonts w:hint="eastAsia" w:ascii="宋体" w:hAnsi="宋体" w:eastAsia="宋体" w:cs="宋体"/>
                <w:bCs/>
                <w:sz w:val="23"/>
              </w:rPr>
              <w:t>是否响应 （是/否）</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rPr>
                <w:rFonts w:ascii="宋体" w:hAnsi="宋体" w:eastAsia="宋体" w:cs="宋体"/>
              </w:rPr>
            </w:pPr>
            <w:r>
              <w:rPr>
                <w:rFonts w:hint="eastAsia" w:ascii="宋体" w:hAnsi="宋体" w:eastAsia="宋体" w:cs="宋体"/>
                <w:bCs/>
                <w:sz w:val="23"/>
              </w:rPr>
              <w:t>偏离说明（正偏离/无偏离/负偏离）</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索引页码</w:t>
            </w:r>
          </w:p>
          <w:p>
            <w:pPr>
              <w:autoSpaceDE w:val="0"/>
              <w:autoSpaceDN w:val="0"/>
              <w:spacing w:before="10" w:line="317" w:lineRule="exact"/>
              <w:jc w:val="center"/>
              <w:rPr>
                <w:rFonts w:ascii="宋体" w:hAnsi="宋体" w:eastAsia="宋体" w:cs="宋体"/>
              </w:rPr>
            </w:pPr>
            <w:r>
              <w:rPr>
                <w:rFonts w:hint="eastAsia" w:ascii="宋体" w:hAnsi="宋体" w:eastAsia="宋体" w:cs="宋体"/>
                <w:bCs/>
                <w:color w:val="000000"/>
                <w:sz w:val="23"/>
              </w:rPr>
              <w:t>（如有要求）</w:t>
            </w:r>
          </w:p>
        </w:tc>
      </w:tr>
      <w:tr>
        <w:tblPrEx>
          <w:tblLayout w:type="fixed"/>
          <w:tblCellMar>
            <w:top w:w="0" w:type="dxa"/>
            <w:left w:w="0" w:type="dxa"/>
            <w:bottom w:w="0" w:type="dxa"/>
            <w:right w:w="0" w:type="dxa"/>
          </w:tblCellMar>
        </w:tblPrEx>
        <w:trPr>
          <w:trHeight w:val="859" w:hRule="exac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1</w:t>
            </w:r>
          </w:p>
        </w:tc>
        <w:tc>
          <w:tcPr>
            <w:tcW w:w="3909"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415"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620"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861" w:hRule="exac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2</w:t>
            </w:r>
          </w:p>
        </w:tc>
        <w:tc>
          <w:tcPr>
            <w:tcW w:w="3909"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415"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620"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861" w:hRule="exac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3</w:t>
            </w:r>
          </w:p>
        </w:tc>
        <w:tc>
          <w:tcPr>
            <w:tcW w:w="3909"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415"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620"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861" w:hRule="exac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4</w:t>
            </w:r>
          </w:p>
        </w:tc>
        <w:tc>
          <w:tcPr>
            <w:tcW w:w="3909"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415"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620"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0"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859" w:hRule="exact"/>
        </w:trPr>
        <w:tc>
          <w:tcPr>
            <w:tcW w:w="73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5</w:t>
            </w:r>
          </w:p>
        </w:tc>
        <w:tc>
          <w:tcPr>
            <w:tcW w:w="3909"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415"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620" w:type="dxa"/>
            <w:vMerge w:val="restart"/>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r>
        <w:tblPrEx>
          <w:tblLayout w:type="fixed"/>
          <w:tblCellMar>
            <w:top w:w="0" w:type="dxa"/>
            <w:left w:w="0" w:type="dxa"/>
            <w:bottom w:w="0" w:type="dxa"/>
            <w:right w:w="0" w:type="dxa"/>
          </w:tblCellMar>
        </w:tblPrEx>
        <w:trPr>
          <w:trHeight w:val="861" w:hRule="exact"/>
        </w:trPr>
        <w:tc>
          <w:tcPr>
            <w:tcW w:w="73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w:t>
            </w:r>
          </w:p>
        </w:tc>
        <w:tc>
          <w:tcPr>
            <w:tcW w:w="390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415"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620"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rPr>
            </w:pPr>
          </w:p>
        </w:tc>
        <w:tc>
          <w:tcPr>
            <w:tcW w:w="15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ind w:left="120" w:hanging="120"/>
              <w:jc w:val="center"/>
              <w:rPr>
                <w:rFonts w:ascii="宋体" w:hAnsi="宋体" w:eastAsia="宋体" w:cs="宋体"/>
              </w:rPr>
            </w:pPr>
            <w:r>
              <w:rPr>
                <w:rFonts w:hint="eastAsia" w:ascii="宋体" w:hAnsi="宋体" w:eastAsia="宋体" w:cs="宋体"/>
                <w:bCs/>
                <w:color w:val="000000"/>
                <w:sz w:val="23"/>
              </w:rPr>
              <w:t>见磋商响应文件第（）页</w:t>
            </w:r>
          </w:p>
        </w:tc>
      </w:tr>
    </w:tbl>
    <w:p>
      <w:pPr>
        <w:spacing w:line="14" w:lineRule="exact"/>
        <w:jc w:val="center"/>
        <w:rPr>
          <w:rFonts w:ascii="宋体" w:hAnsi="宋体" w:eastAsia="宋体" w:cs="宋体"/>
        </w:rPr>
        <w:sectPr>
          <w:type w:val="continuous"/>
          <w:pgSz w:w="11900" w:h="16840"/>
          <w:pgMar w:top="1305" w:right="1250" w:bottom="919" w:left="1310" w:header="851" w:footer="919" w:gutter="0"/>
          <w:cols w:space="0" w:num="1"/>
        </w:sectPr>
      </w:pPr>
    </w:p>
    <w:p>
      <w:pPr>
        <w:autoSpaceDE w:val="0"/>
        <w:autoSpaceDN w:val="0"/>
        <w:spacing w:line="17" w:lineRule="exact"/>
        <w:jc w:val="left"/>
        <w:rPr>
          <w:rFonts w:ascii="宋体" w:hAnsi="宋体" w:eastAsia="宋体" w:cs="宋体"/>
        </w:rPr>
      </w:pPr>
    </w:p>
    <w:p>
      <w:pPr>
        <w:autoSpaceDE w:val="0"/>
        <w:autoSpaceDN w:val="0"/>
        <w:spacing w:line="360" w:lineRule="auto"/>
        <w:ind w:left="108"/>
        <w:jc w:val="left"/>
        <w:rPr>
          <w:rFonts w:ascii="宋体" w:hAnsi="宋体" w:eastAsia="宋体" w:cs="宋体"/>
          <w:sz w:val="23"/>
          <w:szCs w:val="23"/>
        </w:rPr>
      </w:pPr>
      <w:r>
        <w:rPr>
          <w:rFonts w:hint="eastAsia" w:ascii="宋体" w:hAnsi="宋体" w:eastAsia="宋体" w:cs="宋体"/>
          <w:bCs/>
          <w:color w:val="000000"/>
          <w:sz w:val="23"/>
          <w:szCs w:val="23"/>
        </w:rPr>
        <w:t>说明：</w:t>
      </w:r>
    </w:p>
    <w:p>
      <w:pPr>
        <w:autoSpaceDE w:val="0"/>
        <w:autoSpaceDN w:val="0"/>
        <w:spacing w:line="360" w:lineRule="auto"/>
        <w:ind w:left="528" w:right="45" w:hanging="420"/>
        <w:jc w:val="left"/>
        <w:rPr>
          <w:rFonts w:ascii="宋体" w:hAnsi="宋体" w:eastAsia="宋体" w:cs="宋体"/>
          <w:sz w:val="23"/>
          <w:szCs w:val="23"/>
        </w:rPr>
      </w:pPr>
      <w:r>
        <w:rPr>
          <w:rFonts w:hint="eastAsia" w:ascii="宋体" w:hAnsi="宋体" w:eastAsia="宋体" w:cs="宋体"/>
          <w:bCs/>
          <w:color w:val="000000"/>
          <w:sz w:val="23"/>
          <w:szCs w:val="23"/>
        </w:rPr>
        <w:t>1. 响应供应商必须对应磋商文件第二部分用户需求书中采购项目内容及要求的各项内容逐条响应。如有缺漏，缺漏项视同不符合招标要求。</w:t>
      </w:r>
    </w:p>
    <w:p>
      <w:pPr>
        <w:autoSpaceDE w:val="0"/>
        <w:autoSpaceDN w:val="0"/>
        <w:spacing w:line="360" w:lineRule="auto"/>
        <w:ind w:left="528" w:right="45" w:hanging="420"/>
        <w:jc w:val="left"/>
        <w:rPr>
          <w:rFonts w:ascii="宋体" w:hAnsi="宋体" w:eastAsia="宋体" w:cs="宋体"/>
          <w:sz w:val="23"/>
          <w:szCs w:val="23"/>
        </w:rPr>
      </w:pPr>
      <w:r>
        <w:rPr>
          <w:rFonts w:hint="eastAsia" w:ascii="宋体" w:hAnsi="宋体" w:eastAsia="宋体" w:cs="宋体"/>
          <w:bCs/>
          <w:color w:val="000000"/>
          <w:sz w:val="23"/>
          <w:szCs w:val="23"/>
        </w:rPr>
        <w:t>2. 响应供应商响应采购需求应具体、明确，含糊不清、不确切或伪造、变造证明材料的，按照不完全响应或者完全不响应处理。构成提供虚假材料的，移送监管部门查处。</w:t>
      </w:r>
    </w:p>
    <w:p>
      <w:pPr>
        <w:autoSpaceDE w:val="0"/>
        <w:autoSpaceDN w:val="0"/>
        <w:spacing w:line="360" w:lineRule="auto"/>
        <w:ind w:left="528" w:right="45" w:hanging="420"/>
        <w:jc w:val="left"/>
        <w:rPr>
          <w:rFonts w:ascii="宋体" w:hAnsi="宋体" w:eastAsia="宋体" w:cs="宋体"/>
          <w:sz w:val="23"/>
          <w:szCs w:val="23"/>
        </w:rPr>
      </w:pPr>
      <w:r>
        <w:rPr>
          <w:rFonts w:hint="eastAsia" w:ascii="宋体" w:hAnsi="宋体" w:eastAsia="宋体" w:cs="宋体"/>
          <w:bCs/>
          <w:color w:val="000000"/>
          <w:sz w:val="23"/>
          <w:szCs w:val="23"/>
        </w:rPr>
        <w:t>3. 若技术规格、参数及要求的各项指标没有带“▲”的，请在表格中填写“本项目技术参数没有带“▲”的指标”。</w:t>
      </w:r>
    </w:p>
    <w:p>
      <w:pPr>
        <w:autoSpaceDE w:val="0"/>
        <w:autoSpaceDN w:val="0"/>
        <w:spacing w:line="360" w:lineRule="auto"/>
        <w:ind w:left="108"/>
        <w:jc w:val="left"/>
        <w:rPr>
          <w:rFonts w:ascii="宋体" w:hAnsi="宋体" w:eastAsia="宋体" w:cs="宋体"/>
          <w:sz w:val="23"/>
          <w:szCs w:val="23"/>
        </w:rPr>
      </w:pPr>
      <w:r>
        <w:rPr>
          <w:rFonts w:hint="eastAsia" w:ascii="宋体" w:hAnsi="宋体" w:eastAsia="宋体" w:cs="宋体"/>
          <w:bCs/>
          <w:color w:val="000000"/>
          <w:sz w:val="23"/>
          <w:szCs w:val="23"/>
        </w:rPr>
        <w:t>4. 本表内容不得擅自修改。</w:t>
      </w:r>
    </w:p>
    <w:p>
      <w:pPr>
        <w:autoSpaceDE w:val="0"/>
        <w:autoSpaceDN w:val="0"/>
        <w:spacing w:line="360" w:lineRule="auto"/>
        <w:jc w:val="left"/>
        <w:rPr>
          <w:rFonts w:ascii="宋体" w:hAnsi="宋体" w:eastAsia="宋体" w:cs="宋体"/>
          <w:sz w:val="24"/>
          <w:szCs w:val="28"/>
        </w:rPr>
      </w:pPr>
    </w:p>
    <w:p>
      <w:pPr>
        <w:pStyle w:val="30"/>
        <w:rPr>
          <w:rFonts w:ascii="宋体" w:hAnsi="宋体" w:eastAsia="宋体" w:cs="宋体"/>
          <w:sz w:val="24"/>
          <w:szCs w:val="28"/>
        </w:rPr>
      </w:pPr>
    </w:p>
    <w:p>
      <w:pPr>
        <w:autoSpaceDE w:val="0"/>
        <w:autoSpaceDN w:val="0"/>
        <w:spacing w:line="360" w:lineRule="auto"/>
        <w:ind w:left="3468" w:firstLine="690" w:firstLineChars="3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360" w:lineRule="auto"/>
        <w:ind w:left="3468" w:firstLine="690" w:firstLineChars="300"/>
        <w:jc w:val="left"/>
        <w:rPr>
          <w:rFonts w:ascii="宋体" w:hAnsi="宋体" w:eastAsia="宋体" w:cs="宋体"/>
          <w:bCs/>
          <w:color w:val="000000"/>
          <w:sz w:val="23"/>
        </w:rPr>
      </w:pPr>
      <w:r>
        <w:rPr>
          <w:rFonts w:hint="eastAsia" w:ascii="宋体" w:hAnsi="宋体" w:eastAsia="宋体" w:cs="宋体"/>
          <w:bCs/>
          <w:color w:val="000000"/>
          <w:sz w:val="23"/>
        </w:rPr>
        <w:t>法定代表或授权代表（签字或盖章）：</w:t>
      </w:r>
    </w:p>
    <w:p>
      <w:pPr>
        <w:pStyle w:val="30"/>
        <w:spacing w:line="360" w:lineRule="auto"/>
        <w:ind w:firstLine="4140" w:firstLineChars="1800"/>
        <w:rPr>
          <w:rFonts w:ascii="宋体" w:hAnsi="宋体" w:eastAsia="宋体" w:cs="宋体"/>
        </w:rPr>
      </w:pPr>
      <w:r>
        <w:rPr>
          <w:rFonts w:hint="eastAsia" w:ascii="宋体" w:hAnsi="宋体" w:eastAsia="宋体" w:cs="宋体"/>
          <w:color w:val="000000"/>
          <w:spacing w:val="0"/>
          <w:sz w:val="23"/>
        </w:rPr>
        <w:t>日  期：</w:t>
      </w:r>
    </w:p>
    <w:p>
      <w:pPr>
        <w:pStyle w:val="30"/>
        <w:rPr>
          <w:rFonts w:ascii="宋体" w:hAnsi="宋体" w:eastAsia="宋体" w:cs="宋体"/>
          <w:sz w:val="24"/>
          <w:szCs w:val="28"/>
        </w:rPr>
      </w:pPr>
    </w:p>
    <w:p>
      <w:pPr>
        <w:autoSpaceDE w:val="0"/>
        <w:autoSpaceDN w:val="0"/>
        <w:spacing w:line="360" w:lineRule="auto"/>
        <w:jc w:val="center"/>
        <w:rPr>
          <w:rFonts w:ascii="宋体" w:hAnsi="宋体" w:eastAsia="宋体" w:cs="宋体"/>
          <w:b/>
          <w:color w:val="000000"/>
          <w:sz w:val="24"/>
          <w:szCs w:val="24"/>
        </w:rPr>
      </w:pPr>
      <w:r>
        <w:rPr>
          <w:rFonts w:hint="eastAsia" w:ascii="宋体" w:hAnsi="宋体" w:eastAsia="宋体" w:cs="宋体"/>
        </w:rPr>
        <w:br w:type="column"/>
      </w:r>
      <w:r>
        <w:rPr>
          <w:rFonts w:hint="eastAsia" w:ascii="宋体" w:hAnsi="宋体" w:eastAsia="宋体" w:cs="宋体"/>
          <w:bCs/>
          <w:color w:val="000000"/>
          <w:sz w:val="17"/>
        </w:rPr>
        <w:t xml:space="preserve">  </w:t>
      </w:r>
      <w:r>
        <w:rPr>
          <w:rFonts w:hint="eastAsia" w:ascii="宋体" w:hAnsi="宋体" w:eastAsia="宋体" w:cs="宋体"/>
          <w:b/>
          <w:color w:val="000000"/>
          <w:sz w:val="24"/>
          <w:szCs w:val="24"/>
        </w:rPr>
        <w:t>（3）一般技术条款响应表</w:t>
      </w:r>
    </w:p>
    <w:p>
      <w:pPr>
        <w:autoSpaceDE w:val="0"/>
        <w:autoSpaceDN w:val="0"/>
        <w:spacing w:line="360" w:lineRule="auto"/>
        <w:jc w:val="center"/>
        <w:rPr>
          <w:rFonts w:ascii="宋体" w:hAnsi="宋体" w:eastAsia="宋体" w:cs="宋体"/>
          <w:b/>
          <w:color w:val="000000"/>
          <w:sz w:val="24"/>
          <w:szCs w:val="24"/>
        </w:rPr>
      </w:pPr>
    </w:p>
    <w:p>
      <w:pPr>
        <w:autoSpaceDE w:val="0"/>
        <w:autoSpaceDN w:val="0"/>
        <w:spacing w:line="360" w:lineRule="auto"/>
        <w:jc w:val="left"/>
        <w:rPr>
          <w:rFonts w:hint="eastAsia" w:ascii="宋体" w:hAnsi="宋体" w:eastAsia="宋体" w:cs="宋体"/>
          <w:lang w:eastAsia="zh-CN"/>
        </w:rPr>
      </w:pPr>
      <w:r>
        <w:rPr>
          <w:rFonts w:hint="eastAsia" w:ascii="宋体" w:hAnsi="宋体" w:eastAsia="宋体" w:cs="宋体"/>
          <w:bCs/>
          <w:color w:val="000000"/>
          <w:sz w:val="23"/>
        </w:rPr>
        <w:t>采购项目名称：</w:t>
      </w:r>
      <w:r>
        <w:rPr>
          <w:rFonts w:hint="eastAsia" w:ascii="宋体" w:hAnsi="宋体" w:eastAsia="宋体" w:cs="宋体"/>
          <w:bCs/>
          <w:color w:val="000000"/>
          <w:sz w:val="23"/>
          <w:u w:val="single"/>
          <w:lang w:eastAsia="zh-CN"/>
        </w:rPr>
        <w:t>广东省河源监狱服刑人员职业技能和劳动技术岗前培训服务项目</w:t>
      </w:r>
    </w:p>
    <w:p>
      <w:pPr>
        <w:autoSpaceDE w:val="0"/>
        <w:autoSpaceDN w:val="0"/>
        <w:spacing w:line="360" w:lineRule="auto"/>
        <w:jc w:val="left"/>
        <w:rPr>
          <w:rFonts w:ascii="宋体" w:hAnsi="宋体" w:eastAsia="宋体" w:cs="宋体"/>
        </w:rPr>
      </w:pPr>
      <w:r>
        <w:rPr>
          <w:rFonts w:hint="eastAsia" w:ascii="宋体" w:hAnsi="宋体" w:eastAsia="宋体" w:cs="宋体"/>
          <w:bCs/>
          <w:color w:val="000000"/>
          <w:sz w:val="23"/>
        </w:rPr>
        <w:t>采购项目编号：</w:t>
      </w:r>
      <w:r>
        <w:rPr>
          <w:rFonts w:hint="eastAsia" w:ascii="宋体" w:hAnsi="宋体" w:eastAsia="宋体" w:cs="宋体"/>
          <w:bCs/>
          <w:color w:val="000000"/>
          <w:sz w:val="23"/>
          <w:u w:val="single"/>
        </w:rPr>
        <w:t>GDJYHY2025-C040701</w:t>
      </w:r>
    </w:p>
    <w:tbl>
      <w:tblPr>
        <w:tblStyle w:val="25"/>
        <w:tblW w:w="9599"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
      <w:tblGrid>
        <w:gridCol w:w="625"/>
        <w:gridCol w:w="7720"/>
        <w:gridCol w:w="1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Ex>
        <w:trPr>
          <w:trHeight w:val="583" w:hRule="atLeast"/>
          <w:tblHeader/>
          <w:jc w:val="center"/>
        </w:trPr>
        <w:tc>
          <w:tcPr>
            <w:tcW w:w="9599" w:type="dxa"/>
            <w:gridSpan w:val="3"/>
            <w:tcBorders>
              <w:tl2br w:val="nil"/>
              <w:tr2bl w:val="nil"/>
            </w:tcBorders>
            <w:shd w:val="clear" w:color="auto" w:fill="FFFFFF"/>
            <w:vAlign w:val="center"/>
          </w:tcPr>
          <w:p>
            <w:pPr>
              <w:rPr>
                <w:rFonts w:ascii="宋体" w:hAnsi="宋体" w:eastAsia="宋体" w:cs="宋体"/>
                <w:b/>
                <w:kern w:val="1"/>
              </w:rPr>
            </w:pPr>
            <w:r>
              <w:rPr>
                <w:rFonts w:hint="eastAsia" w:ascii="宋体" w:hAnsi="宋体" w:eastAsia="宋体" w:cs="宋体"/>
                <w:b/>
                <w:kern w:val="1"/>
              </w:rPr>
              <w:t>一、技术条款响应情况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Ex>
        <w:trPr>
          <w:trHeight w:val="637" w:hRule="atLeast"/>
          <w:tblHeader/>
          <w:jc w:val="center"/>
        </w:trPr>
        <w:tc>
          <w:tcPr>
            <w:tcW w:w="625" w:type="dxa"/>
            <w:tcBorders>
              <w:tl2br w:val="nil"/>
              <w:tr2bl w:val="nil"/>
            </w:tcBorders>
            <w:shd w:val="clear" w:color="auto" w:fill="FFFFFF"/>
            <w:vAlign w:val="center"/>
          </w:tcPr>
          <w:p>
            <w:pPr>
              <w:jc w:val="center"/>
              <w:rPr>
                <w:rFonts w:ascii="宋体" w:hAnsi="宋体" w:eastAsia="宋体" w:cs="宋体"/>
                <w:b/>
                <w:kern w:val="1"/>
              </w:rPr>
            </w:pPr>
            <w:r>
              <w:rPr>
                <w:rFonts w:hint="eastAsia" w:ascii="宋体" w:hAnsi="宋体" w:eastAsia="宋体" w:cs="宋体"/>
                <w:b/>
                <w:kern w:val="1"/>
              </w:rPr>
              <w:t>序号</w:t>
            </w:r>
          </w:p>
        </w:tc>
        <w:tc>
          <w:tcPr>
            <w:tcW w:w="7720" w:type="dxa"/>
            <w:tcBorders>
              <w:tl2br w:val="nil"/>
              <w:tr2bl w:val="nil"/>
            </w:tcBorders>
            <w:shd w:val="clear" w:color="auto" w:fill="FFFFFF"/>
            <w:vAlign w:val="center"/>
          </w:tcPr>
          <w:p>
            <w:pPr>
              <w:jc w:val="center"/>
              <w:rPr>
                <w:rFonts w:ascii="宋体" w:hAnsi="宋体" w:eastAsia="宋体" w:cs="宋体"/>
                <w:b/>
                <w:kern w:val="1"/>
              </w:rPr>
            </w:pPr>
            <w:r>
              <w:rPr>
                <w:rFonts w:hint="eastAsia" w:ascii="宋体" w:hAnsi="宋体" w:eastAsia="宋体" w:cs="宋体"/>
                <w:b/>
                <w:kern w:val="1"/>
              </w:rPr>
              <w:t>主要条款</w:t>
            </w:r>
          </w:p>
        </w:tc>
        <w:tc>
          <w:tcPr>
            <w:tcW w:w="1254" w:type="dxa"/>
            <w:tcBorders>
              <w:tl2br w:val="nil"/>
              <w:tr2bl w:val="nil"/>
            </w:tcBorders>
            <w:shd w:val="clear" w:color="auto" w:fill="FFFFFF"/>
            <w:vAlign w:val="center"/>
          </w:tcPr>
          <w:p>
            <w:pPr>
              <w:jc w:val="center"/>
              <w:rPr>
                <w:rFonts w:ascii="宋体" w:hAnsi="宋体" w:eastAsia="宋体" w:cs="宋体"/>
                <w:b/>
                <w:kern w:val="1"/>
              </w:rPr>
            </w:pPr>
            <w:r>
              <w:rPr>
                <w:rFonts w:hint="eastAsia" w:ascii="宋体" w:hAnsi="宋体" w:eastAsia="宋体" w:cs="宋体"/>
                <w:b/>
                <w:kern w:val="1"/>
              </w:rPr>
              <w:t>是否响应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Ex>
        <w:trPr>
          <w:trHeight w:val="583" w:hRule="atLeast"/>
          <w:jc w:val="center"/>
        </w:trPr>
        <w:tc>
          <w:tcPr>
            <w:tcW w:w="625" w:type="dxa"/>
            <w:tcBorders>
              <w:tl2br w:val="nil"/>
              <w:tr2bl w:val="nil"/>
            </w:tcBorders>
            <w:shd w:val="clear" w:color="auto" w:fill="FFFFFF"/>
            <w:vAlign w:val="center"/>
          </w:tcPr>
          <w:p>
            <w:pPr>
              <w:numPr>
                <w:ilvl w:val="0"/>
                <w:numId w:val="23"/>
              </w:numPr>
              <w:tabs>
                <w:tab w:val="left" w:pos="0"/>
                <w:tab w:val="left" w:pos="170"/>
              </w:tabs>
              <w:ind w:left="170" w:hanging="170"/>
              <w:jc w:val="center"/>
              <w:rPr>
                <w:rFonts w:ascii="宋体" w:hAnsi="宋体" w:eastAsia="宋体" w:cs="宋体"/>
                <w:kern w:val="1"/>
              </w:rPr>
            </w:pPr>
          </w:p>
        </w:tc>
        <w:tc>
          <w:tcPr>
            <w:tcW w:w="7720" w:type="dxa"/>
            <w:tcBorders>
              <w:tl2br w:val="nil"/>
              <w:tr2bl w:val="nil"/>
            </w:tcBorders>
            <w:shd w:val="clear" w:color="auto" w:fill="FFFFFF"/>
            <w:vAlign w:val="center"/>
          </w:tcPr>
          <w:p>
            <w:pPr>
              <w:rPr>
                <w:rFonts w:ascii="宋体" w:hAnsi="宋体" w:eastAsia="宋体" w:cs="宋体"/>
                <w:kern w:val="1"/>
              </w:rPr>
            </w:pPr>
            <w:r>
              <w:rPr>
                <w:rFonts w:hint="eastAsia" w:ascii="宋体" w:hAnsi="宋体" w:eastAsia="宋体" w:cs="宋体"/>
              </w:rPr>
              <w:t>完全理解并接受对合格响应供应商的技术要求</w:t>
            </w:r>
          </w:p>
        </w:tc>
        <w:tc>
          <w:tcPr>
            <w:tcW w:w="1254" w:type="dxa"/>
            <w:tcBorders>
              <w:tl2br w:val="nil"/>
              <w:tr2bl w:val="nil"/>
            </w:tcBorders>
            <w:shd w:val="clear" w:color="auto" w:fill="FFFFFF"/>
            <w:vAlign w:val="center"/>
          </w:tcPr>
          <w:p>
            <w:pPr>
              <w:jc w:val="center"/>
              <w:rPr>
                <w:rFonts w:ascii="宋体" w:hAnsi="宋体" w:eastAsia="宋体" w:cs="宋体"/>
                <w:kern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Ex>
        <w:trPr>
          <w:trHeight w:val="583" w:hRule="atLeast"/>
          <w:jc w:val="center"/>
        </w:trPr>
        <w:tc>
          <w:tcPr>
            <w:tcW w:w="625" w:type="dxa"/>
            <w:tcBorders>
              <w:tl2br w:val="nil"/>
              <w:tr2bl w:val="nil"/>
            </w:tcBorders>
            <w:shd w:val="clear" w:color="auto" w:fill="FFFFFF"/>
            <w:vAlign w:val="center"/>
          </w:tcPr>
          <w:p>
            <w:pPr>
              <w:numPr>
                <w:ilvl w:val="0"/>
                <w:numId w:val="23"/>
              </w:numPr>
              <w:tabs>
                <w:tab w:val="left" w:pos="0"/>
                <w:tab w:val="left" w:pos="170"/>
              </w:tabs>
              <w:ind w:left="170" w:hanging="170"/>
              <w:jc w:val="center"/>
              <w:rPr>
                <w:rFonts w:ascii="宋体" w:hAnsi="宋体" w:eastAsia="宋体" w:cs="宋体"/>
                <w:kern w:val="1"/>
              </w:rPr>
            </w:pPr>
          </w:p>
        </w:tc>
        <w:tc>
          <w:tcPr>
            <w:tcW w:w="7720" w:type="dxa"/>
            <w:tcBorders>
              <w:tl2br w:val="nil"/>
              <w:tr2bl w:val="nil"/>
            </w:tcBorders>
            <w:shd w:val="clear" w:color="auto" w:fill="FFFFFF"/>
            <w:vAlign w:val="center"/>
          </w:tcPr>
          <w:p>
            <w:pPr>
              <w:rPr>
                <w:rFonts w:ascii="宋体" w:hAnsi="宋体" w:eastAsia="宋体" w:cs="宋体"/>
                <w:kern w:val="1"/>
              </w:rPr>
            </w:pPr>
            <w:r>
              <w:rPr>
                <w:rFonts w:hint="eastAsia" w:ascii="宋体" w:hAnsi="宋体" w:eastAsia="宋体" w:cs="宋体"/>
              </w:rPr>
              <w:t>完全理解并接受对响应供应商的各项须知、规约要求和责任义务</w:t>
            </w:r>
          </w:p>
        </w:tc>
        <w:tc>
          <w:tcPr>
            <w:tcW w:w="1254" w:type="dxa"/>
            <w:tcBorders>
              <w:tl2br w:val="nil"/>
              <w:tr2bl w:val="nil"/>
            </w:tcBorders>
            <w:shd w:val="clear" w:color="auto" w:fill="FFFFFF"/>
            <w:vAlign w:val="center"/>
          </w:tcPr>
          <w:p>
            <w:pPr>
              <w:jc w:val="center"/>
              <w:rPr>
                <w:rFonts w:ascii="宋体" w:hAnsi="宋体" w:eastAsia="宋体" w:cs="宋体"/>
                <w:kern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Ex>
        <w:trPr>
          <w:trHeight w:val="583" w:hRule="atLeast"/>
          <w:jc w:val="center"/>
        </w:trPr>
        <w:tc>
          <w:tcPr>
            <w:tcW w:w="625" w:type="dxa"/>
            <w:tcBorders>
              <w:tl2br w:val="nil"/>
              <w:tr2bl w:val="nil"/>
            </w:tcBorders>
            <w:shd w:val="clear" w:color="auto" w:fill="FFFFFF"/>
            <w:vAlign w:val="center"/>
          </w:tcPr>
          <w:p>
            <w:pPr>
              <w:numPr>
                <w:ilvl w:val="0"/>
                <w:numId w:val="23"/>
              </w:numPr>
              <w:tabs>
                <w:tab w:val="left" w:pos="0"/>
                <w:tab w:val="left" w:pos="170"/>
              </w:tabs>
              <w:ind w:left="170" w:hanging="170"/>
              <w:jc w:val="center"/>
              <w:rPr>
                <w:rFonts w:ascii="宋体" w:hAnsi="宋体" w:eastAsia="宋体" w:cs="宋体"/>
                <w:kern w:val="1"/>
              </w:rPr>
            </w:pPr>
          </w:p>
        </w:tc>
        <w:tc>
          <w:tcPr>
            <w:tcW w:w="7720" w:type="dxa"/>
            <w:tcBorders>
              <w:tl2br w:val="nil"/>
              <w:tr2bl w:val="nil"/>
            </w:tcBorders>
            <w:shd w:val="clear" w:color="auto" w:fill="FFFFFF"/>
            <w:vAlign w:val="center"/>
          </w:tcPr>
          <w:p>
            <w:pPr>
              <w:jc w:val="left"/>
              <w:rPr>
                <w:rFonts w:ascii="宋体" w:hAnsi="宋体" w:eastAsia="宋体" w:cs="宋体"/>
                <w:b/>
                <w:lang w:val="en-GB"/>
              </w:rPr>
            </w:pPr>
            <w:r>
              <w:rPr>
                <w:rFonts w:hint="eastAsia" w:ascii="宋体" w:hAnsi="宋体" w:eastAsia="宋体" w:cs="宋体"/>
                <w:b/>
                <w:lang w:val="en-GB"/>
              </w:rPr>
              <w:t>招标文件中的全部技术条款均能完全</w:t>
            </w:r>
            <w:r>
              <w:rPr>
                <w:rFonts w:hint="eastAsia" w:ascii="宋体" w:hAnsi="宋体" w:eastAsia="宋体" w:cs="宋体"/>
                <w:b/>
              </w:rPr>
              <w:t>响应</w:t>
            </w:r>
          </w:p>
        </w:tc>
        <w:tc>
          <w:tcPr>
            <w:tcW w:w="1254" w:type="dxa"/>
            <w:tcBorders>
              <w:tl2br w:val="nil"/>
              <w:tr2bl w:val="nil"/>
            </w:tcBorders>
            <w:shd w:val="clear" w:color="auto" w:fill="FFFFFF"/>
            <w:vAlign w:val="center"/>
          </w:tcPr>
          <w:p>
            <w:pPr>
              <w:jc w:val="center"/>
              <w:rPr>
                <w:rFonts w:ascii="宋体" w:hAnsi="宋体" w:eastAsia="宋体" w:cs="宋体"/>
                <w:kern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Ex>
        <w:trPr>
          <w:trHeight w:val="583" w:hRule="atLeast"/>
          <w:jc w:val="center"/>
        </w:trPr>
        <w:tc>
          <w:tcPr>
            <w:tcW w:w="625" w:type="dxa"/>
            <w:tcBorders>
              <w:tl2br w:val="nil"/>
              <w:tr2bl w:val="nil"/>
            </w:tcBorders>
            <w:shd w:val="clear" w:color="auto" w:fill="FFFFFF"/>
            <w:vAlign w:val="center"/>
          </w:tcPr>
          <w:p>
            <w:pPr>
              <w:numPr>
                <w:ilvl w:val="0"/>
                <w:numId w:val="23"/>
              </w:numPr>
              <w:tabs>
                <w:tab w:val="left" w:pos="0"/>
                <w:tab w:val="left" w:pos="170"/>
              </w:tabs>
              <w:ind w:left="170" w:hanging="170"/>
              <w:jc w:val="center"/>
              <w:rPr>
                <w:rFonts w:ascii="宋体" w:hAnsi="宋体" w:eastAsia="宋体" w:cs="宋体"/>
                <w:kern w:val="1"/>
              </w:rPr>
            </w:pPr>
          </w:p>
        </w:tc>
        <w:tc>
          <w:tcPr>
            <w:tcW w:w="7720" w:type="dxa"/>
            <w:tcBorders>
              <w:tl2br w:val="nil"/>
              <w:tr2bl w:val="nil"/>
            </w:tcBorders>
            <w:shd w:val="clear" w:color="auto" w:fill="FFFFFF"/>
            <w:vAlign w:val="center"/>
          </w:tcPr>
          <w:p>
            <w:pPr>
              <w:jc w:val="left"/>
              <w:rPr>
                <w:rFonts w:ascii="宋体" w:hAnsi="宋体" w:eastAsia="宋体" w:cs="宋体"/>
              </w:rPr>
            </w:pPr>
            <w:r>
              <w:rPr>
                <w:rFonts w:hint="eastAsia" w:ascii="宋体" w:hAnsi="宋体" w:eastAsia="宋体" w:cs="宋体"/>
              </w:rPr>
              <w:t>同意接受采购方发布的补充通知中各项要求（如有）</w:t>
            </w:r>
          </w:p>
        </w:tc>
        <w:tc>
          <w:tcPr>
            <w:tcW w:w="1254" w:type="dxa"/>
            <w:tcBorders>
              <w:tl2br w:val="nil"/>
              <w:tr2bl w:val="nil"/>
            </w:tcBorders>
            <w:shd w:val="clear" w:color="auto" w:fill="FFFFFF"/>
            <w:vAlign w:val="center"/>
          </w:tcPr>
          <w:p>
            <w:pPr>
              <w:jc w:val="center"/>
              <w:rPr>
                <w:rFonts w:ascii="宋体" w:hAnsi="宋体" w:eastAsia="宋体" w:cs="宋体"/>
                <w:kern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Ex>
        <w:trPr>
          <w:trHeight w:val="637" w:hRule="atLeast"/>
          <w:jc w:val="center"/>
        </w:trPr>
        <w:tc>
          <w:tcPr>
            <w:tcW w:w="625" w:type="dxa"/>
            <w:tcBorders>
              <w:tl2br w:val="nil"/>
              <w:tr2bl w:val="nil"/>
            </w:tcBorders>
            <w:shd w:val="clear" w:color="auto" w:fill="FFFFFF"/>
            <w:vAlign w:val="center"/>
          </w:tcPr>
          <w:p>
            <w:pPr>
              <w:numPr>
                <w:ilvl w:val="0"/>
                <w:numId w:val="23"/>
              </w:numPr>
              <w:tabs>
                <w:tab w:val="left" w:pos="0"/>
                <w:tab w:val="left" w:pos="170"/>
              </w:tabs>
              <w:ind w:left="170" w:hanging="170"/>
              <w:jc w:val="center"/>
              <w:rPr>
                <w:rFonts w:ascii="宋体" w:hAnsi="宋体" w:eastAsia="宋体" w:cs="宋体"/>
                <w:kern w:val="1"/>
              </w:rPr>
            </w:pPr>
          </w:p>
        </w:tc>
        <w:tc>
          <w:tcPr>
            <w:tcW w:w="7720" w:type="dxa"/>
            <w:tcBorders>
              <w:tl2br w:val="nil"/>
              <w:tr2bl w:val="nil"/>
            </w:tcBorders>
            <w:shd w:val="clear" w:color="auto" w:fill="FFFFFF"/>
            <w:vAlign w:val="center"/>
          </w:tcPr>
          <w:p>
            <w:pPr>
              <w:jc w:val="left"/>
              <w:rPr>
                <w:rFonts w:ascii="宋体" w:hAnsi="宋体" w:eastAsia="宋体" w:cs="宋体"/>
              </w:rPr>
            </w:pPr>
            <w:r>
              <w:rPr>
                <w:rFonts w:hint="eastAsia" w:ascii="宋体" w:hAnsi="宋体" w:eastAsia="宋体" w:cs="宋体"/>
              </w:rPr>
              <w:t>同意采购方以任何形式对我方提供的商务、技术部分内容的真实性和有效性进行公开审查验证</w:t>
            </w:r>
          </w:p>
        </w:tc>
        <w:tc>
          <w:tcPr>
            <w:tcW w:w="1254" w:type="dxa"/>
            <w:tcBorders>
              <w:tl2br w:val="nil"/>
              <w:tr2bl w:val="nil"/>
            </w:tcBorders>
            <w:shd w:val="clear" w:color="auto" w:fill="FFFFFF"/>
            <w:vAlign w:val="center"/>
          </w:tcPr>
          <w:p>
            <w:pPr>
              <w:jc w:val="center"/>
              <w:rPr>
                <w:rFonts w:ascii="宋体" w:hAnsi="宋体" w:eastAsia="宋体" w:cs="宋体"/>
                <w:kern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Ex>
        <w:trPr>
          <w:trHeight w:val="583" w:hRule="atLeast"/>
          <w:jc w:val="center"/>
        </w:trPr>
        <w:tc>
          <w:tcPr>
            <w:tcW w:w="9599" w:type="dxa"/>
            <w:gridSpan w:val="3"/>
            <w:tcBorders>
              <w:tl2br w:val="nil"/>
              <w:tr2bl w:val="nil"/>
            </w:tcBorders>
            <w:shd w:val="clear" w:color="auto" w:fill="FFFFFF"/>
            <w:vAlign w:val="center"/>
          </w:tcPr>
          <w:p>
            <w:pPr>
              <w:rPr>
                <w:rFonts w:ascii="宋体" w:hAnsi="宋体" w:eastAsia="宋体" w:cs="宋体"/>
                <w:b/>
                <w:kern w:val="1"/>
              </w:rPr>
            </w:pPr>
            <w:r>
              <w:rPr>
                <w:rFonts w:hint="eastAsia" w:ascii="宋体" w:hAnsi="宋体" w:eastAsia="宋体" w:cs="宋体"/>
                <w:b/>
                <w:kern w:val="1"/>
              </w:rPr>
              <w:t>二、技术条款偏离情况说明（如有）：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Ex>
        <w:trPr>
          <w:trHeight w:val="457" w:hRule="atLeast"/>
          <w:jc w:val="center"/>
        </w:trPr>
        <w:tc>
          <w:tcPr>
            <w:tcW w:w="9599" w:type="dxa"/>
            <w:gridSpan w:val="3"/>
            <w:tcBorders>
              <w:tl2br w:val="nil"/>
              <w:tr2bl w:val="nil"/>
            </w:tcBorders>
            <w:shd w:val="clear" w:color="auto" w:fill="FFFFFF"/>
            <w:vAlign w:val="center"/>
          </w:tcPr>
          <w:p>
            <w:pPr>
              <w:jc w:val="center"/>
              <w:rPr>
                <w:rFonts w:ascii="宋体" w:hAnsi="宋体" w:eastAsia="宋体" w:cs="宋体"/>
                <w:kern w:val="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Ex>
        <w:trPr>
          <w:trHeight w:val="583" w:hRule="atLeast"/>
          <w:jc w:val="center"/>
        </w:trPr>
        <w:tc>
          <w:tcPr>
            <w:tcW w:w="9599" w:type="dxa"/>
            <w:gridSpan w:val="3"/>
            <w:tcBorders>
              <w:tl2br w:val="nil"/>
              <w:tr2bl w:val="nil"/>
            </w:tcBorders>
            <w:shd w:val="clear" w:color="auto" w:fill="FFFFFF"/>
            <w:vAlign w:val="center"/>
          </w:tcPr>
          <w:p>
            <w:pPr>
              <w:rPr>
                <w:rFonts w:ascii="宋体" w:hAnsi="宋体" w:eastAsia="宋体" w:cs="宋体"/>
                <w:b/>
                <w:kern w:val="1"/>
              </w:rPr>
            </w:pPr>
            <w:r>
              <w:rPr>
                <w:rFonts w:hint="eastAsia" w:ascii="宋体" w:hAnsi="宋体" w:eastAsia="宋体" w:cs="宋体"/>
                <w:b/>
                <w:kern w:val="1"/>
              </w:rPr>
              <w:t>三、不同意公开的技术部分内容（如有）：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FFFFFF"/>
          <w:tblLayout w:type="fixed"/>
          <w:tblCellMar>
            <w:top w:w="0" w:type="dxa"/>
            <w:left w:w="108" w:type="dxa"/>
            <w:bottom w:w="0" w:type="dxa"/>
            <w:right w:w="108" w:type="dxa"/>
          </w:tblCellMar>
        </w:tblPrEx>
        <w:trPr>
          <w:trHeight w:val="497" w:hRule="atLeast"/>
          <w:jc w:val="center"/>
        </w:trPr>
        <w:tc>
          <w:tcPr>
            <w:tcW w:w="9599" w:type="dxa"/>
            <w:gridSpan w:val="3"/>
            <w:tcBorders>
              <w:tl2br w:val="nil"/>
              <w:tr2bl w:val="nil"/>
            </w:tcBorders>
            <w:shd w:val="clear" w:color="auto" w:fill="FFFFFF"/>
            <w:vAlign w:val="center"/>
          </w:tcPr>
          <w:p>
            <w:pPr>
              <w:rPr>
                <w:rFonts w:ascii="宋体" w:hAnsi="宋体" w:eastAsia="宋体" w:cs="宋体"/>
                <w:kern w:val="1"/>
              </w:rPr>
            </w:pPr>
          </w:p>
        </w:tc>
      </w:tr>
    </w:tbl>
    <w:p>
      <w:pPr>
        <w:pStyle w:val="27"/>
        <w:ind w:firstLine="0" w:firstLineChars="0"/>
        <w:jc w:val="left"/>
        <w:sectPr>
          <w:type w:val="continuous"/>
          <w:pgSz w:w="11900" w:h="16840"/>
          <w:pgMar w:top="1305" w:right="1274" w:bottom="919" w:left="1310" w:header="851" w:footer="919" w:gutter="0"/>
          <w:cols w:space="0" w:num="1"/>
        </w:sectPr>
      </w:pPr>
    </w:p>
    <w:p>
      <w:pPr>
        <w:autoSpaceDE w:val="0"/>
        <w:autoSpaceDN w:val="0"/>
        <w:spacing w:before="120" w:beforeLines="50" w:line="360" w:lineRule="auto"/>
        <w:ind w:left="527" w:right="23" w:hanging="420"/>
        <w:jc w:val="left"/>
        <w:rPr>
          <w:rFonts w:ascii="宋体" w:hAnsi="宋体" w:eastAsia="宋体" w:cs="宋体"/>
          <w:bCs/>
          <w:color w:val="000000"/>
          <w:sz w:val="23"/>
        </w:rPr>
      </w:pPr>
      <w:r>
        <w:rPr>
          <w:rFonts w:hint="eastAsia" w:ascii="宋体" w:hAnsi="宋体" w:eastAsia="宋体" w:cs="宋体"/>
          <w:bCs/>
          <w:color w:val="000000"/>
          <w:sz w:val="23"/>
        </w:rPr>
        <w:t>注：</w:t>
      </w:r>
    </w:p>
    <w:p>
      <w:pPr>
        <w:autoSpaceDE w:val="0"/>
        <w:autoSpaceDN w:val="0"/>
        <w:spacing w:before="120" w:beforeLines="50" w:line="360" w:lineRule="auto"/>
        <w:ind w:left="527" w:right="23" w:hanging="420"/>
        <w:jc w:val="left"/>
        <w:rPr>
          <w:rFonts w:ascii="宋体" w:hAnsi="宋体" w:eastAsia="宋体" w:cs="宋体"/>
        </w:rPr>
      </w:pPr>
      <w:r>
        <w:rPr>
          <w:rFonts w:hint="eastAsia" w:ascii="宋体" w:hAnsi="宋体" w:eastAsia="宋体" w:cs="宋体"/>
          <w:bCs/>
          <w:color w:val="000000"/>
          <w:sz w:val="23"/>
        </w:rPr>
        <w:t>1. 1.如响应供应商完全响应，则在“是否响应”栏内填“是”，如响应供应商提供的条款优于招标要求，则填写“优于”，如响应供应商提供的条款低于招标要求，则填写“否”。优于和低于招标要求的偏离说明，请在“技术条款偏离情况说明”栏中扼要说明偏离情况，可提供相关证明资料。</w:t>
      </w:r>
    </w:p>
    <w:p>
      <w:pPr>
        <w:autoSpaceDE w:val="0"/>
        <w:autoSpaceDN w:val="0"/>
        <w:spacing w:line="360" w:lineRule="auto"/>
        <w:ind w:left="528" w:right="21" w:hanging="420"/>
        <w:jc w:val="left"/>
        <w:rPr>
          <w:rFonts w:ascii="宋体" w:hAnsi="宋体" w:eastAsia="宋体" w:cs="宋体"/>
        </w:rPr>
      </w:pPr>
      <w:r>
        <w:rPr>
          <w:rFonts w:hint="eastAsia" w:ascii="宋体" w:hAnsi="宋体" w:eastAsia="宋体" w:cs="宋体"/>
          <w:bCs/>
          <w:color w:val="000000"/>
          <w:sz w:val="23"/>
        </w:rPr>
        <w:t>2. 若上述技术条款内容与“第二章 采购项目内容”列述不一致时，均以“第二章 采购项目内容”详细内容为准。</w:t>
      </w:r>
    </w:p>
    <w:p>
      <w:pPr>
        <w:autoSpaceDE w:val="0"/>
        <w:autoSpaceDN w:val="0"/>
        <w:spacing w:line="360" w:lineRule="auto"/>
        <w:ind w:left="108"/>
        <w:jc w:val="left"/>
        <w:rPr>
          <w:rFonts w:ascii="宋体" w:hAnsi="宋体" w:eastAsia="宋体" w:cs="宋体"/>
        </w:rPr>
      </w:pPr>
      <w:r>
        <w:rPr>
          <w:rFonts w:hint="eastAsia" w:ascii="宋体" w:hAnsi="宋体" w:eastAsia="宋体" w:cs="宋体"/>
          <w:bCs/>
          <w:color w:val="000000"/>
          <w:sz w:val="23"/>
        </w:rPr>
        <w:t>3. 本表内容不得擅自删改。</w:t>
      </w:r>
    </w:p>
    <w:p>
      <w:pPr>
        <w:autoSpaceDE w:val="0"/>
        <w:autoSpaceDN w:val="0"/>
        <w:spacing w:line="312" w:lineRule="exact"/>
        <w:jc w:val="left"/>
        <w:rPr>
          <w:rFonts w:ascii="宋体" w:hAnsi="宋体" w:eastAsia="宋体" w:cs="宋体"/>
        </w:rPr>
      </w:pPr>
    </w:p>
    <w:p>
      <w:pPr>
        <w:autoSpaceDE w:val="0"/>
        <w:autoSpaceDN w:val="0"/>
        <w:spacing w:line="360" w:lineRule="auto"/>
        <w:ind w:left="3468" w:firstLine="690" w:firstLineChars="3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360" w:lineRule="auto"/>
        <w:ind w:left="3468" w:firstLine="690" w:firstLineChars="300"/>
        <w:jc w:val="left"/>
        <w:rPr>
          <w:rFonts w:ascii="宋体" w:hAnsi="宋体" w:eastAsia="宋体" w:cs="宋体"/>
          <w:bCs/>
          <w:color w:val="000000"/>
          <w:sz w:val="23"/>
        </w:rPr>
      </w:pPr>
      <w:r>
        <w:rPr>
          <w:rFonts w:hint="eastAsia" w:ascii="宋体" w:hAnsi="宋体" w:eastAsia="宋体" w:cs="宋体"/>
          <w:bCs/>
          <w:color w:val="000000"/>
          <w:sz w:val="23"/>
        </w:rPr>
        <w:t>法定代表或授权代表（签字或盖章）：</w:t>
      </w:r>
    </w:p>
    <w:p>
      <w:pPr>
        <w:pStyle w:val="30"/>
        <w:spacing w:line="360" w:lineRule="auto"/>
        <w:ind w:firstLine="4140" w:firstLineChars="1800"/>
        <w:rPr>
          <w:rFonts w:ascii="宋体" w:hAnsi="宋体" w:eastAsia="宋体" w:cs="宋体"/>
        </w:rPr>
      </w:pPr>
      <w:r>
        <w:rPr>
          <w:rFonts w:hint="eastAsia" w:ascii="宋体" w:hAnsi="宋体" w:eastAsia="宋体" w:cs="宋体"/>
          <w:color w:val="000000"/>
          <w:spacing w:val="0"/>
          <w:sz w:val="23"/>
        </w:rPr>
        <w:t>日  期：</w:t>
      </w:r>
    </w:p>
    <w:p>
      <w:pPr>
        <w:pStyle w:val="30"/>
        <w:rPr>
          <w:rFonts w:ascii="宋体" w:hAnsi="宋体" w:eastAsia="宋体" w:cs="宋体"/>
        </w:rPr>
        <w:sectPr>
          <w:type w:val="continuous"/>
          <w:pgSz w:w="11900" w:h="16840"/>
          <w:pgMar w:top="1305" w:right="1274" w:bottom="919" w:left="1310" w:header="851" w:footer="919" w:gutter="0"/>
          <w:cols w:space="0" w:num="1"/>
        </w:sectPr>
      </w:pPr>
    </w:p>
    <w:p>
      <w:pPr>
        <w:rPr>
          <w:rFonts w:ascii="宋体" w:hAnsi="宋体" w:eastAsia="宋体" w:cs="宋体"/>
          <w:b/>
          <w:color w:val="000000"/>
          <w:sz w:val="28"/>
        </w:rPr>
      </w:pPr>
      <w:r>
        <w:rPr>
          <w:rFonts w:hint="eastAsia" w:ascii="宋体" w:hAnsi="宋体" w:eastAsia="宋体" w:cs="宋体"/>
          <w:b/>
          <w:color w:val="000000"/>
          <w:sz w:val="28"/>
        </w:rPr>
        <w:br w:type="page"/>
      </w:r>
    </w:p>
    <w:p>
      <w:pPr>
        <w:autoSpaceDE w:val="0"/>
        <w:autoSpaceDN w:val="0"/>
        <w:spacing w:line="360" w:lineRule="auto"/>
        <w:jc w:val="left"/>
        <w:rPr>
          <w:rFonts w:ascii="宋体" w:hAnsi="宋体" w:eastAsia="宋体" w:cs="宋体"/>
          <w:b/>
          <w:sz w:val="28"/>
          <w:szCs w:val="28"/>
        </w:rPr>
      </w:pPr>
      <w:r>
        <w:rPr>
          <w:rFonts w:hint="eastAsia" w:ascii="宋体" w:hAnsi="宋体" w:eastAsia="宋体" w:cs="宋体"/>
          <w:b/>
          <w:color w:val="000000"/>
          <w:sz w:val="28"/>
          <w:szCs w:val="28"/>
        </w:rPr>
        <w:t>4.2技术服务方案</w:t>
      </w:r>
    </w:p>
    <w:p>
      <w:pPr>
        <w:autoSpaceDE w:val="0"/>
        <w:autoSpaceDN w:val="0"/>
        <w:spacing w:line="360" w:lineRule="auto"/>
        <w:ind w:left="3653"/>
        <w:jc w:val="left"/>
        <w:rPr>
          <w:rFonts w:ascii="宋体" w:hAnsi="宋体" w:eastAsia="宋体" w:cs="宋体"/>
          <w:b/>
        </w:rPr>
      </w:pPr>
      <w:r>
        <w:rPr>
          <w:rFonts w:hint="eastAsia" w:ascii="宋体" w:hAnsi="宋体" w:eastAsia="宋体" w:cs="宋体"/>
          <w:b/>
          <w:color w:val="000000"/>
          <w:sz w:val="28"/>
        </w:rPr>
        <w:t>技术服务方案</w:t>
      </w:r>
    </w:p>
    <w:p>
      <w:pPr>
        <w:autoSpaceDE w:val="0"/>
        <w:autoSpaceDN w:val="0"/>
        <w:spacing w:line="360" w:lineRule="auto"/>
        <w:jc w:val="left"/>
        <w:rPr>
          <w:rFonts w:hint="eastAsia" w:ascii="宋体" w:hAnsi="宋体" w:eastAsia="宋体" w:cs="宋体"/>
          <w:lang w:eastAsia="zh-CN"/>
        </w:rPr>
      </w:pPr>
      <w:r>
        <w:rPr>
          <w:rFonts w:hint="eastAsia" w:ascii="宋体" w:hAnsi="宋体" w:eastAsia="宋体" w:cs="宋体"/>
          <w:bCs/>
          <w:color w:val="000000"/>
          <w:sz w:val="23"/>
        </w:rPr>
        <w:t>采购项目名称：</w:t>
      </w:r>
      <w:r>
        <w:rPr>
          <w:rFonts w:hint="eastAsia" w:ascii="宋体" w:hAnsi="宋体" w:eastAsia="宋体" w:cs="宋体"/>
          <w:bCs/>
          <w:color w:val="000000"/>
          <w:sz w:val="23"/>
          <w:u w:val="single"/>
          <w:lang w:eastAsia="zh-CN"/>
        </w:rPr>
        <w:t>广东省河源监狱服刑人员职业技能和劳动技术岗前培训服务项目</w:t>
      </w:r>
    </w:p>
    <w:p>
      <w:pPr>
        <w:autoSpaceDE w:val="0"/>
        <w:autoSpaceDN w:val="0"/>
        <w:spacing w:line="360" w:lineRule="auto"/>
        <w:jc w:val="left"/>
        <w:rPr>
          <w:rFonts w:ascii="宋体" w:hAnsi="宋体" w:eastAsia="宋体" w:cs="宋体"/>
          <w:bCs/>
          <w:color w:val="000000"/>
          <w:sz w:val="23"/>
          <w:u w:val="single"/>
        </w:rPr>
      </w:pPr>
      <w:r>
        <w:rPr>
          <w:rFonts w:hint="eastAsia" w:ascii="宋体" w:hAnsi="宋体" w:eastAsia="宋体" w:cs="宋体"/>
          <w:bCs/>
          <w:color w:val="000000"/>
          <w:sz w:val="23"/>
        </w:rPr>
        <w:t>采购项目编号：</w:t>
      </w:r>
      <w:r>
        <w:rPr>
          <w:rFonts w:hint="eastAsia" w:ascii="宋体" w:hAnsi="宋体" w:eastAsia="宋体" w:cs="宋体"/>
          <w:bCs/>
          <w:color w:val="000000"/>
          <w:sz w:val="23"/>
          <w:u w:val="single"/>
        </w:rPr>
        <w:t>GDJYHY2025-C040701</w:t>
      </w:r>
    </w:p>
    <w:p>
      <w:pPr>
        <w:pStyle w:val="30"/>
        <w:rPr>
          <w:rFonts w:ascii="宋体" w:hAnsi="宋体" w:eastAsia="宋体" w:cs="宋体"/>
          <w:color w:val="000000"/>
          <w:spacing w:val="0"/>
          <w:sz w:val="23"/>
          <w:u w:val="single"/>
        </w:rPr>
      </w:pPr>
    </w:p>
    <w:p>
      <w:pPr>
        <w:pStyle w:val="30"/>
        <w:rPr>
          <w:rFonts w:ascii="宋体" w:hAnsi="宋体" w:eastAsia="宋体" w:cs="宋体"/>
          <w:color w:val="000000"/>
          <w:spacing w:val="0"/>
          <w:sz w:val="23"/>
          <w:u w:val="single"/>
        </w:rPr>
      </w:pPr>
    </w:p>
    <w:p>
      <w:pPr>
        <w:autoSpaceDE w:val="0"/>
        <w:autoSpaceDN w:val="0"/>
        <w:spacing w:line="360" w:lineRule="auto"/>
        <w:jc w:val="left"/>
        <w:rPr>
          <w:rFonts w:ascii="宋体" w:hAnsi="宋体" w:eastAsia="宋体" w:cs="宋体"/>
        </w:rPr>
      </w:pPr>
      <w:r>
        <w:rPr>
          <w:rFonts w:hint="eastAsia" w:ascii="宋体" w:hAnsi="宋体" w:eastAsia="宋体" w:cs="宋体"/>
          <w:bCs/>
          <w:color w:val="000000"/>
          <w:sz w:val="23"/>
        </w:rPr>
        <w:t>本项目技术服务包括但不限于（格式自拟）：</w:t>
      </w:r>
    </w:p>
    <w:p>
      <w:pPr>
        <w:autoSpaceDE w:val="0"/>
        <w:autoSpaceDN w:val="0"/>
        <w:spacing w:line="360" w:lineRule="auto"/>
        <w:jc w:val="left"/>
        <w:rPr>
          <w:rFonts w:ascii="宋体" w:hAnsi="宋体" w:eastAsia="宋体" w:cs="宋体"/>
        </w:rPr>
      </w:pPr>
      <w:r>
        <w:rPr>
          <w:rFonts w:hint="eastAsia" w:ascii="宋体" w:hAnsi="宋体" w:eastAsia="宋体" w:cs="宋体"/>
          <w:bCs/>
          <w:color w:val="000000"/>
          <w:sz w:val="23"/>
        </w:rPr>
        <w:t>1. ……</w:t>
      </w:r>
    </w:p>
    <w:p>
      <w:pPr>
        <w:autoSpaceDE w:val="0"/>
        <w:autoSpaceDN w:val="0"/>
        <w:spacing w:line="360" w:lineRule="auto"/>
        <w:jc w:val="left"/>
        <w:rPr>
          <w:rFonts w:ascii="宋体" w:hAnsi="宋体" w:eastAsia="宋体" w:cs="宋体"/>
          <w:bCs/>
          <w:color w:val="000000"/>
          <w:sz w:val="23"/>
        </w:rPr>
      </w:pPr>
      <w:r>
        <w:rPr>
          <w:rFonts w:hint="eastAsia" w:ascii="宋体" w:hAnsi="宋体" w:eastAsia="宋体" w:cs="宋体"/>
          <w:bCs/>
          <w:color w:val="000000"/>
          <w:sz w:val="23"/>
        </w:rPr>
        <w:t>2. ……</w:t>
      </w:r>
    </w:p>
    <w:p>
      <w:pPr>
        <w:autoSpaceDE w:val="0"/>
        <w:autoSpaceDN w:val="0"/>
        <w:spacing w:line="360" w:lineRule="auto"/>
        <w:ind w:left="3468" w:firstLine="690" w:firstLineChars="300"/>
        <w:jc w:val="left"/>
        <w:rPr>
          <w:rFonts w:ascii="宋体" w:hAnsi="宋体" w:eastAsia="宋体" w:cs="宋体"/>
        </w:rPr>
      </w:pPr>
      <w:r>
        <w:rPr>
          <w:rFonts w:hint="eastAsia" w:ascii="宋体" w:hAnsi="宋体" w:eastAsia="宋体" w:cs="宋体"/>
          <w:bCs/>
          <w:color w:val="000000"/>
          <w:sz w:val="23"/>
        </w:rPr>
        <w:t>响应供应商名称（公章）：</w:t>
      </w:r>
    </w:p>
    <w:p>
      <w:pPr>
        <w:autoSpaceDE w:val="0"/>
        <w:autoSpaceDN w:val="0"/>
        <w:spacing w:line="360" w:lineRule="auto"/>
        <w:ind w:left="3468" w:firstLine="690" w:firstLineChars="300"/>
        <w:jc w:val="left"/>
        <w:rPr>
          <w:rFonts w:ascii="宋体" w:hAnsi="宋体" w:eastAsia="宋体" w:cs="宋体"/>
          <w:bCs/>
          <w:color w:val="000000"/>
          <w:sz w:val="23"/>
        </w:rPr>
      </w:pPr>
      <w:r>
        <w:rPr>
          <w:rFonts w:hint="eastAsia" w:ascii="宋体" w:hAnsi="宋体" w:eastAsia="宋体" w:cs="宋体"/>
          <w:bCs/>
          <w:color w:val="000000"/>
          <w:sz w:val="23"/>
        </w:rPr>
        <w:t>法定代表或授权代表（签字或盖章）：</w:t>
      </w:r>
    </w:p>
    <w:p>
      <w:pPr>
        <w:pStyle w:val="30"/>
        <w:spacing w:line="360" w:lineRule="auto"/>
        <w:ind w:firstLine="4140" w:firstLineChars="1800"/>
        <w:rPr>
          <w:rFonts w:ascii="宋体" w:hAnsi="宋体" w:eastAsia="宋体" w:cs="宋体"/>
        </w:rPr>
      </w:pPr>
      <w:r>
        <w:rPr>
          <w:rFonts w:hint="eastAsia" w:ascii="宋体" w:hAnsi="宋体" w:eastAsia="宋体" w:cs="宋体"/>
          <w:color w:val="000000"/>
          <w:spacing w:val="0"/>
          <w:sz w:val="23"/>
        </w:rPr>
        <w:t>日  期：</w:t>
      </w:r>
    </w:p>
    <w:p>
      <w:pPr>
        <w:rPr>
          <w:rFonts w:ascii="宋体" w:hAnsi="宋体" w:eastAsia="宋体" w:cs="宋体"/>
          <w:bCs/>
          <w:color w:val="000000"/>
          <w:sz w:val="23"/>
        </w:rPr>
      </w:pPr>
      <w:r>
        <w:rPr>
          <w:rFonts w:hint="eastAsia" w:ascii="宋体" w:hAnsi="宋体" w:eastAsia="宋体" w:cs="宋体"/>
          <w:bCs/>
          <w:color w:val="000000"/>
          <w:sz w:val="23"/>
        </w:rPr>
        <w:br w:type="page"/>
      </w:r>
    </w:p>
    <w:p>
      <w:pPr>
        <w:tabs>
          <w:tab w:val="left" w:pos="7675"/>
        </w:tabs>
        <w:adjustRightInd w:val="0"/>
        <w:snapToGrid w:val="0"/>
        <w:spacing w:line="300" w:lineRule="auto"/>
        <w:jc w:val="center"/>
        <w:rPr>
          <w:rFonts w:ascii="宋体" w:hAnsi="宋体" w:eastAsia="宋体" w:cs="宋体"/>
          <w:b/>
          <w:color w:val="000000"/>
          <w:sz w:val="31"/>
          <w:szCs w:val="31"/>
        </w:rPr>
      </w:pPr>
      <w:r>
        <w:rPr>
          <w:rFonts w:hint="eastAsia" w:ascii="宋体" w:hAnsi="宋体" w:eastAsia="宋体" w:cs="宋体"/>
          <w:b/>
          <w:color w:val="000000"/>
          <w:sz w:val="31"/>
          <w:szCs w:val="31"/>
        </w:rPr>
        <w:t>五、价格部分</w:t>
      </w:r>
    </w:p>
    <w:p>
      <w:pPr>
        <w:tabs>
          <w:tab w:val="left" w:pos="7675"/>
        </w:tabs>
        <w:adjustRightInd w:val="0"/>
        <w:snapToGrid w:val="0"/>
        <w:spacing w:line="300" w:lineRule="auto"/>
        <w:rPr>
          <w:rFonts w:ascii="宋体" w:hAnsi="宋体" w:cs="宋体"/>
          <w:b/>
          <w:bCs/>
          <w:sz w:val="24"/>
        </w:rPr>
      </w:pPr>
      <w:r>
        <w:rPr>
          <w:rFonts w:hint="eastAsia" w:ascii="宋体" w:hAnsi="宋体" w:cs="宋体"/>
          <w:b/>
          <w:bCs/>
          <w:sz w:val="24"/>
        </w:rPr>
        <w:t>5.1   报价一览表格式</w:t>
      </w:r>
      <w:r>
        <w:rPr>
          <w:rFonts w:hint="eastAsia" w:ascii="宋体" w:hAnsi="宋体" w:cs="宋体"/>
          <w:b/>
          <w:bCs/>
          <w:sz w:val="24"/>
        </w:rPr>
        <w:tab/>
      </w:r>
    </w:p>
    <w:p>
      <w:pPr>
        <w:pStyle w:val="55"/>
        <w:rPr>
          <w:rFonts w:cs="宋体"/>
          <w:bCs/>
        </w:rPr>
      </w:pPr>
      <w:r>
        <w:rPr>
          <w:rFonts w:hint="eastAsia" w:cs="宋体"/>
        </w:rPr>
        <w:t>报价一览表</w:t>
      </w:r>
    </w:p>
    <w:p>
      <w:pPr>
        <w:adjustRightInd w:val="0"/>
        <w:snapToGrid w:val="0"/>
        <w:spacing w:line="300" w:lineRule="auto"/>
        <w:jc w:val="center"/>
        <w:rPr>
          <w:rFonts w:ascii="宋体" w:hAnsi="宋体" w:cs="宋体"/>
          <w:bCs/>
          <w:snapToGrid w:val="0"/>
          <w:sz w:val="24"/>
        </w:rPr>
      </w:pPr>
    </w:p>
    <w:p>
      <w:pPr>
        <w:adjustRightInd w:val="0"/>
        <w:snapToGrid w:val="0"/>
        <w:spacing w:line="300" w:lineRule="auto"/>
        <w:rPr>
          <w:rFonts w:ascii="宋体" w:hAnsi="宋体" w:eastAsia="宋体" w:cs="宋体"/>
          <w:sz w:val="23"/>
          <w:szCs w:val="23"/>
          <w:u w:val="single"/>
          <w:lang w:val="zh-CN"/>
        </w:rPr>
      </w:pPr>
      <w:r>
        <w:rPr>
          <w:rFonts w:hint="eastAsia" w:ascii="宋体" w:hAnsi="宋体" w:eastAsia="宋体" w:cs="宋体"/>
          <w:bCs/>
          <w:snapToGrid w:val="0"/>
          <w:sz w:val="23"/>
          <w:szCs w:val="23"/>
        </w:rPr>
        <w:t>项目名称：</w:t>
      </w:r>
      <w:r>
        <w:rPr>
          <w:rFonts w:hint="eastAsia" w:ascii="宋体" w:hAnsi="宋体" w:eastAsia="宋体" w:cs="宋体"/>
          <w:sz w:val="23"/>
          <w:szCs w:val="23"/>
          <w:u w:val="single"/>
          <w:lang w:val="zh-CN"/>
        </w:rPr>
        <w:t>广东省河源监狱服刑人员职业技能和劳动技术岗前培训服务项目</w:t>
      </w:r>
    </w:p>
    <w:p>
      <w:pPr>
        <w:adjustRightInd w:val="0"/>
        <w:snapToGrid w:val="0"/>
        <w:spacing w:line="300" w:lineRule="auto"/>
        <w:rPr>
          <w:rFonts w:ascii="宋体" w:hAnsi="宋体" w:eastAsia="宋体" w:cs="宋体"/>
          <w:sz w:val="23"/>
          <w:szCs w:val="23"/>
          <w:u w:val="single"/>
        </w:rPr>
      </w:pPr>
      <w:r>
        <w:rPr>
          <w:rFonts w:hint="eastAsia" w:ascii="宋体" w:hAnsi="宋体" w:eastAsia="宋体" w:cs="宋体"/>
          <w:sz w:val="23"/>
          <w:szCs w:val="23"/>
          <w:lang w:val="zh-CN"/>
        </w:rPr>
        <w:t>采购编号：</w:t>
      </w:r>
      <w:r>
        <w:rPr>
          <w:rFonts w:hint="eastAsia" w:ascii="宋体" w:hAnsi="宋体" w:eastAsia="宋体" w:cs="宋体"/>
          <w:sz w:val="23"/>
          <w:szCs w:val="23"/>
          <w:u w:val="single"/>
          <w:lang w:val="zh-CN"/>
        </w:rPr>
        <w:t>GDJYHY2025-C040701</w:t>
      </w:r>
    </w:p>
    <w:p>
      <w:pPr>
        <w:adjustRightInd w:val="0"/>
        <w:snapToGrid w:val="0"/>
        <w:spacing w:line="300" w:lineRule="auto"/>
        <w:rPr>
          <w:rFonts w:ascii="宋体" w:hAnsi="宋体" w:eastAsia="宋体" w:cs="宋体"/>
          <w:sz w:val="23"/>
          <w:szCs w:val="23"/>
        </w:rPr>
      </w:pPr>
      <w:r>
        <w:rPr>
          <w:rFonts w:hint="eastAsia" w:ascii="宋体" w:hAnsi="宋体" w:eastAsia="宋体" w:cs="宋体"/>
          <w:sz w:val="23"/>
          <w:szCs w:val="23"/>
        </w:rPr>
        <w:t>响应供应商名称：</w:t>
      </w:r>
      <w:r>
        <w:rPr>
          <w:rFonts w:hint="eastAsia" w:ascii="宋体" w:hAnsi="宋体" w:eastAsia="宋体" w:cs="宋体"/>
          <w:sz w:val="23"/>
          <w:szCs w:val="23"/>
          <w:u w:val="single"/>
        </w:rPr>
        <w:t xml:space="preserve">                           </w:t>
      </w:r>
      <w:r>
        <w:rPr>
          <w:rFonts w:hint="eastAsia" w:ascii="宋体" w:hAnsi="宋体" w:eastAsia="宋体" w:cs="宋体"/>
          <w:sz w:val="23"/>
          <w:szCs w:val="23"/>
        </w:rPr>
        <w:t xml:space="preserve"> </w:t>
      </w:r>
    </w:p>
    <w:p>
      <w:pPr>
        <w:adjustRightInd w:val="0"/>
        <w:snapToGrid w:val="0"/>
        <w:spacing w:line="300" w:lineRule="auto"/>
        <w:rPr>
          <w:rFonts w:ascii="宋体" w:hAnsi="宋体" w:eastAsia="宋体" w:cs="宋体"/>
          <w:bCs/>
          <w:snapToGrid w:val="0"/>
          <w:sz w:val="23"/>
          <w:szCs w:val="23"/>
        </w:rPr>
      </w:pPr>
      <w:r>
        <w:rPr>
          <w:rFonts w:hint="eastAsia" w:ascii="宋体" w:hAnsi="宋体" w:eastAsia="宋体" w:cs="宋体"/>
          <w:bCs/>
          <w:snapToGrid w:val="0"/>
          <w:sz w:val="23"/>
          <w:szCs w:val="23"/>
        </w:rPr>
        <w:t xml:space="preserve">                                                         价格单位：人民币/元</w:t>
      </w:r>
    </w:p>
    <w:tbl>
      <w:tblPr>
        <w:tblStyle w:val="25"/>
        <w:tblW w:w="8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7"/>
        <w:gridCol w:w="1160"/>
        <w:gridCol w:w="2617"/>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2657" w:type="dxa"/>
            <w:shd w:val="clear" w:color="auto" w:fill="EEECE1"/>
            <w:vAlign w:val="center"/>
          </w:tcPr>
          <w:p>
            <w:pPr>
              <w:snapToGrid w:val="0"/>
              <w:jc w:val="center"/>
              <w:rPr>
                <w:rFonts w:ascii="宋体"/>
                <w:b/>
                <w:sz w:val="24"/>
              </w:rPr>
            </w:pPr>
            <w:r>
              <w:rPr>
                <w:rFonts w:hint="eastAsia" w:ascii="宋体"/>
                <w:b/>
                <w:sz w:val="24"/>
              </w:rPr>
              <w:t>采购内容</w:t>
            </w:r>
          </w:p>
        </w:tc>
        <w:tc>
          <w:tcPr>
            <w:tcW w:w="1160" w:type="dxa"/>
            <w:shd w:val="clear" w:color="auto" w:fill="EEECE1"/>
            <w:vAlign w:val="center"/>
          </w:tcPr>
          <w:p>
            <w:pPr>
              <w:snapToGrid w:val="0"/>
              <w:jc w:val="center"/>
              <w:rPr>
                <w:rFonts w:ascii="宋体"/>
                <w:b/>
                <w:sz w:val="24"/>
              </w:rPr>
            </w:pPr>
            <w:r>
              <w:rPr>
                <w:rFonts w:hint="eastAsia" w:ascii="宋体"/>
                <w:b/>
                <w:sz w:val="24"/>
              </w:rPr>
              <w:t>数量</w:t>
            </w:r>
          </w:p>
        </w:tc>
        <w:tc>
          <w:tcPr>
            <w:tcW w:w="2617" w:type="dxa"/>
            <w:shd w:val="clear" w:color="auto" w:fill="EEECE1"/>
            <w:vAlign w:val="center"/>
          </w:tcPr>
          <w:p>
            <w:pPr>
              <w:snapToGrid w:val="0"/>
              <w:jc w:val="center"/>
              <w:rPr>
                <w:rFonts w:ascii="宋体"/>
                <w:b/>
                <w:sz w:val="24"/>
              </w:rPr>
            </w:pPr>
            <w:r>
              <w:rPr>
                <w:rFonts w:hint="eastAsia" w:ascii="宋体"/>
                <w:b/>
                <w:sz w:val="24"/>
              </w:rPr>
              <w:t>投标折扣率</w:t>
            </w:r>
          </w:p>
        </w:tc>
        <w:tc>
          <w:tcPr>
            <w:tcW w:w="2529" w:type="dxa"/>
            <w:shd w:val="clear" w:color="auto" w:fill="EEECE1"/>
            <w:vAlign w:val="center"/>
          </w:tcPr>
          <w:p>
            <w:pPr>
              <w:snapToGrid w:val="0"/>
              <w:jc w:val="center"/>
              <w:rPr>
                <w:rFonts w:ascii="宋体"/>
                <w:b/>
                <w:sz w:val="24"/>
              </w:rPr>
            </w:pPr>
            <w:r>
              <w:rPr>
                <w:rFonts w:hint="eastAsia"/>
                <w:b/>
                <w:bCs/>
                <w:sz w:val="24"/>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jc w:val="center"/>
        </w:trPr>
        <w:tc>
          <w:tcPr>
            <w:tcW w:w="2657" w:type="dxa"/>
            <w:vAlign w:val="center"/>
          </w:tcPr>
          <w:p>
            <w:pPr>
              <w:snapToGrid w:val="0"/>
              <w:spacing w:line="360" w:lineRule="auto"/>
              <w:jc w:val="both"/>
              <w:rPr>
                <w:rFonts w:ascii="宋体"/>
                <w:bCs/>
                <w:sz w:val="24"/>
              </w:rPr>
            </w:pPr>
            <w:r>
              <w:rPr>
                <w:rFonts w:hint="eastAsia" w:ascii="宋体" w:hAnsi="宋体" w:cs="仿宋_GB2312"/>
                <w:kern w:val="2"/>
                <w:sz w:val="24"/>
                <w:lang w:val="zh-CN"/>
              </w:rPr>
              <w:t>广东省河源监狱服刑人员职业技能和劳动技术岗前培训服务项目</w:t>
            </w:r>
          </w:p>
        </w:tc>
        <w:tc>
          <w:tcPr>
            <w:tcW w:w="1160" w:type="dxa"/>
            <w:vAlign w:val="center"/>
          </w:tcPr>
          <w:p>
            <w:pPr>
              <w:snapToGrid w:val="0"/>
              <w:spacing w:line="360" w:lineRule="auto"/>
              <w:jc w:val="center"/>
              <w:rPr>
                <w:rFonts w:ascii="宋体"/>
                <w:bCs/>
                <w:sz w:val="24"/>
              </w:rPr>
            </w:pPr>
            <w:r>
              <w:rPr>
                <w:rFonts w:hint="eastAsia" w:ascii="宋体" w:hAnsi="宋体" w:cs="仿宋_GB2312"/>
                <w:sz w:val="24"/>
              </w:rPr>
              <w:t>1</w:t>
            </w:r>
          </w:p>
        </w:tc>
        <w:tc>
          <w:tcPr>
            <w:tcW w:w="2617" w:type="dxa"/>
            <w:vAlign w:val="center"/>
          </w:tcPr>
          <w:p>
            <w:pPr>
              <w:snapToGrid w:val="0"/>
              <w:jc w:val="center"/>
              <w:rPr>
                <w:rFonts w:ascii="宋体"/>
                <w:bCs/>
                <w:sz w:val="24"/>
                <w:u w:val="single"/>
              </w:rPr>
            </w:pPr>
            <w:r>
              <w:rPr>
                <w:rFonts w:hint="eastAsia" w:ascii="宋体"/>
                <w:bCs/>
                <w:sz w:val="24"/>
              </w:rPr>
              <w:t>%</w:t>
            </w:r>
          </w:p>
        </w:tc>
        <w:tc>
          <w:tcPr>
            <w:tcW w:w="2529" w:type="dxa"/>
            <w:vAlign w:val="center"/>
          </w:tcPr>
          <w:p>
            <w:pPr>
              <w:snapToGrid w:val="0"/>
              <w:spacing w:line="360" w:lineRule="auto"/>
              <w:jc w:val="center"/>
              <w:rPr>
                <w:rFonts w:ascii="宋体" w:eastAsia="宋体"/>
                <w:bCs/>
                <w:sz w:val="24"/>
              </w:rPr>
            </w:pPr>
            <w:r>
              <w:rPr>
                <w:rFonts w:hint="eastAsia" w:ascii="宋体" w:hAnsi="宋体" w:cs="仿宋_GB2312"/>
                <w:sz w:val="24"/>
              </w:rPr>
              <w:t>2025年5月份至2026年4月份。</w:t>
            </w:r>
          </w:p>
        </w:tc>
      </w:tr>
    </w:tbl>
    <w:p>
      <w:pPr>
        <w:adjustRightInd w:val="0"/>
        <w:snapToGrid w:val="0"/>
        <w:spacing w:line="300" w:lineRule="auto"/>
        <w:rPr>
          <w:rFonts w:ascii="宋体" w:hAnsi="宋体" w:eastAsia="宋体" w:cs="宋体"/>
          <w:bCs/>
          <w:snapToGrid w:val="0"/>
          <w:sz w:val="23"/>
          <w:szCs w:val="23"/>
        </w:rPr>
      </w:pPr>
    </w:p>
    <w:p>
      <w:pPr>
        <w:pStyle w:val="56"/>
        <w:widowControl w:val="0"/>
        <w:autoSpaceDE w:val="0"/>
        <w:autoSpaceDN w:val="0"/>
        <w:spacing w:before="0" w:after="0" w:line="360" w:lineRule="auto"/>
        <w:jc w:val="left"/>
        <w:rPr>
          <w:rFonts w:ascii="宋体" w:hAnsi="宋体" w:eastAsia="宋体" w:cs="宋体"/>
          <w:kern w:val="2"/>
          <w:sz w:val="23"/>
          <w:szCs w:val="23"/>
          <w:lang w:val="en-GB" w:eastAsia="zh-CN"/>
        </w:rPr>
      </w:pPr>
      <w:r>
        <w:rPr>
          <w:rFonts w:hint="eastAsia" w:ascii="宋体" w:hAnsi="宋体" w:eastAsia="宋体" w:cs="宋体"/>
          <w:b/>
          <w:snapToGrid w:val="0"/>
          <w:sz w:val="23"/>
          <w:szCs w:val="23"/>
          <w:lang w:eastAsia="zh-CN"/>
        </w:rPr>
        <w:t>说明：</w:t>
      </w:r>
      <w:r>
        <w:rPr>
          <w:rFonts w:hint="eastAsia" w:ascii="宋体" w:hAnsi="宋体" w:eastAsia="宋体" w:cs="宋体"/>
          <w:kern w:val="2"/>
          <w:sz w:val="23"/>
          <w:szCs w:val="23"/>
          <w:lang w:val="en-GB" w:eastAsia="zh-CN"/>
        </w:rPr>
        <w:t>1. 响应供应商须按要求填写所有信息，不得随意更改本表格式。</w:t>
      </w:r>
    </w:p>
    <w:p>
      <w:pPr>
        <w:pStyle w:val="56"/>
        <w:widowControl w:val="0"/>
        <w:autoSpaceDE w:val="0"/>
        <w:autoSpaceDN w:val="0"/>
        <w:spacing w:before="0" w:after="0" w:line="360" w:lineRule="auto"/>
        <w:ind w:firstLine="690" w:firstLineChars="300"/>
        <w:jc w:val="left"/>
        <w:rPr>
          <w:rFonts w:ascii="宋体" w:hAnsi="宋体" w:eastAsia="宋体" w:cs="宋体"/>
          <w:kern w:val="2"/>
          <w:sz w:val="23"/>
          <w:szCs w:val="23"/>
          <w:lang w:eastAsia="zh-CN"/>
        </w:rPr>
      </w:pPr>
      <w:r>
        <w:rPr>
          <w:rFonts w:hint="eastAsia" w:ascii="宋体" w:hAnsi="宋体" w:eastAsia="宋体" w:cs="宋体"/>
          <w:kern w:val="2"/>
          <w:sz w:val="23"/>
          <w:szCs w:val="23"/>
          <w:lang w:eastAsia="zh-CN"/>
        </w:rPr>
        <w:t>2.供应商的投标报价应为人民币含税全包价，包括货物、人力成本、标配工具、培训、验收、各项税费及其它相关费用等合同实施过程中履约过程可预见和不可预见的一切费用，采购人将不予支付除响应文件及承包合同约定的由投标供应商承担的风险因素之外的任何补偿。</w:t>
      </w:r>
    </w:p>
    <w:p>
      <w:pPr>
        <w:pStyle w:val="56"/>
        <w:widowControl w:val="0"/>
        <w:autoSpaceDE w:val="0"/>
        <w:autoSpaceDN w:val="0"/>
        <w:spacing w:before="0" w:after="0" w:line="360" w:lineRule="auto"/>
        <w:ind w:firstLine="690" w:firstLineChars="300"/>
        <w:jc w:val="left"/>
        <w:rPr>
          <w:rFonts w:hint="eastAsia" w:ascii="宋体" w:hAnsi="宋体" w:eastAsia="宋体" w:cs="宋体"/>
          <w:kern w:val="2"/>
          <w:sz w:val="23"/>
          <w:szCs w:val="23"/>
          <w:lang w:val="en-US" w:eastAsia="zh-CN"/>
        </w:rPr>
      </w:pPr>
      <w:r>
        <w:rPr>
          <w:rFonts w:hint="eastAsia" w:ascii="宋体" w:hAnsi="宋体" w:eastAsia="宋体" w:cs="宋体"/>
          <w:kern w:val="2"/>
          <w:sz w:val="23"/>
          <w:szCs w:val="23"/>
          <w:lang w:val="en-US" w:eastAsia="zh-CN"/>
        </w:rPr>
        <w:t>3.</w:t>
      </w:r>
      <w:r>
        <w:rPr>
          <w:rFonts w:hint="eastAsia" w:ascii="宋体" w:hAnsi="宋体" w:eastAsia="宋体" w:cs="宋体"/>
          <w:kern w:val="2"/>
          <w:sz w:val="23"/>
          <w:szCs w:val="23"/>
          <w:lang w:eastAsia="zh-CN"/>
        </w:rPr>
        <w:t>本项目投标报价为</w:t>
      </w:r>
      <w:r>
        <w:rPr>
          <w:rFonts w:hint="eastAsia" w:ascii="宋体" w:hAnsi="宋体" w:eastAsia="宋体" w:cs="宋体"/>
          <w:kern w:val="2"/>
          <w:sz w:val="23"/>
          <w:szCs w:val="23"/>
          <w:lang w:val="en-US" w:eastAsia="zh-CN"/>
        </w:rPr>
        <w:t>折扣率</w:t>
      </w:r>
      <w:r>
        <w:rPr>
          <w:rFonts w:hint="eastAsia" w:ascii="宋体" w:hAnsi="宋体" w:eastAsia="宋体" w:cs="宋体"/>
          <w:kern w:val="2"/>
          <w:sz w:val="23"/>
          <w:szCs w:val="23"/>
          <w:lang w:eastAsia="zh-CN"/>
        </w:rPr>
        <w:t>报价</w:t>
      </w:r>
      <w:r>
        <w:rPr>
          <w:rFonts w:hint="eastAsia" w:ascii="宋体" w:hAnsi="宋体" w:eastAsia="宋体" w:cs="宋体"/>
          <w:b w:val="0"/>
          <w:bCs w:val="0"/>
          <w:kern w:val="0"/>
          <w:sz w:val="24"/>
          <w:szCs w:val="24"/>
          <w:lang w:val="en-US" w:eastAsia="zh-CN" w:bidi="ar-SA"/>
        </w:rPr>
        <w:t>（0＜投标折扣率≤100%）</w:t>
      </w:r>
      <w:r>
        <w:rPr>
          <w:rFonts w:hint="eastAsia" w:ascii="宋体" w:hAnsi="宋体" w:eastAsia="宋体" w:cs="宋体"/>
          <w:kern w:val="2"/>
          <w:sz w:val="23"/>
          <w:szCs w:val="23"/>
          <w:lang w:eastAsia="zh-CN"/>
        </w:rPr>
        <w:t>，且只允许报一个</w:t>
      </w:r>
      <w:r>
        <w:rPr>
          <w:rFonts w:hint="eastAsia" w:ascii="宋体" w:hAnsi="宋体" w:eastAsia="宋体" w:cs="宋体"/>
          <w:kern w:val="2"/>
          <w:sz w:val="23"/>
          <w:szCs w:val="23"/>
          <w:lang w:val="en-US" w:eastAsia="zh-CN"/>
        </w:rPr>
        <w:t>折扣率</w:t>
      </w:r>
      <w:r>
        <w:rPr>
          <w:rFonts w:hint="eastAsia" w:ascii="宋体" w:hAnsi="宋体" w:eastAsia="宋体" w:cs="宋体"/>
          <w:kern w:val="2"/>
          <w:sz w:val="23"/>
          <w:szCs w:val="23"/>
          <w:lang w:eastAsia="zh-CN"/>
        </w:rPr>
        <w:t>，同时所报的投标折扣率应当适用于该</w:t>
      </w:r>
      <w:r>
        <w:rPr>
          <w:rFonts w:hint="eastAsia" w:ascii="宋体" w:hAnsi="宋体" w:eastAsia="宋体" w:cs="宋体"/>
          <w:kern w:val="2"/>
          <w:sz w:val="23"/>
          <w:szCs w:val="23"/>
          <w:lang w:val="en-US" w:eastAsia="zh-CN"/>
        </w:rPr>
        <w:t>项目中</w:t>
      </w:r>
      <w:r>
        <w:rPr>
          <w:rFonts w:hint="eastAsia" w:ascii="宋体" w:hAnsi="宋体" w:eastAsia="宋体" w:cs="宋体"/>
          <w:kern w:val="2"/>
          <w:sz w:val="23"/>
          <w:szCs w:val="23"/>
          <w:lang w:eastAsia="zh-CN"/>
        </w:rPr>
        <w:t>所有</w:t>
      </w:r>
      <w:r>
        <w:rPr>
          <w:rFonts w:hint="eastAsia" w:ascii="宋体" w:hAnsi="宋体" w:eastAsia="宋体" w:cs="宋体"/>
          <w:kern w:val="2"/>
          <w:sz w:val="23"/>
          <w:szCs w:val="23"/>
          <w:lang w:val="en-US" w:eastAsia="zh-CN"/>
        </w:rPr>
        <w:t>类别</w:t>
      </w:r>
      <w:r>
        <w:rPr>
          <w:rFonts w:hint="eastAsia" w:ascii="宋体" w:hAnsi="宋体" w:eastAsia="宋体" w:cs="宋体"/>
          <w:kern w:val="2"/>
          <w:sz w:val="23"/>
          <w:szCs w:val="23"/>
          <w:lang w:eastAsia="zh-CN"/>
        </w:rPr>
        <w:t>，</w:t>
      </w:r>
      <w:r>
        <w:rPr>
          <w:rFonts w:hint="eastAsia" w:ascii="宋体" w:hAnsi="宋体" w:eastAsia="宋体" w:cs="宋体"/>
          <w:kern w:val="2"/>
          <w:sz w:val="23"/>
          <w:szCs w:val="23"/>
          <w:lang w:val="en-US" w:eastAsia="zh-CN"/>
        </w:rPr>
        <w:t>投标折扣率</w:t>
      </w:r>
      <w:r>
        <w:rPr>
          <w:rFonts w:hint="eastAsia" w:ascii="宋体" w:hAnsi="宋体" w:eastAsia="宋体" w:cs="宋体"/>
          <w:kern w:val="2"/>
          <w:sz w:val="23"/>
          <w:szCs w:val="23"/>
          <w:lang w:eastAsia="zh-CN"/>
        </w:rPr>
        <w:t>小数点后保留2位有效数</w:t>
      </w:r>
      <w:r>
        <w:rPr>
          <w:rFonts w:hint="eastAsia" w:ascii="宋体" w:hAnsi="宋体" w:eastAsia="宋体" w:cs="宋体"/>
          <w:kern w:val="2"/>
          <w:sz w:val="23"/>
          <w:szCs w:val="23"/>
          <w:lang w:val="en-US" w:eastAsia="zh-CN"/>
        </w:rPr>
        <w:t>，</w:t>
      </w:r>
      <w:r>
        <w:rPr>
          <w:rFonts w:hint="eastAsia" w:ascii="宋体" w:hAnsi="宋体" w:eastAsia="宋体" w:cs="宋体"/>
          <w:b/>
          <w:bCs/>
          <w:kern w:val="2"/>
          <w:sz w:val="23"/>
          <w:szCs w:val="23"/>
          <w:u w:val="single"/>
          <w:lang w:val="en-US" w:eastAsia="zh-CN"/>
        </w:rPr>
        <w:t>结算单价=中标折扣率*单价最高限价</w:t>
      </w:r>
      <w:r>
        <w:rPr>
          <w:rFonts w:hint="eastAsia" w:ascii="宋体" w:hAnsi="宋体" w:eastAsia="宋体" w:cs="宋体"/>
          <w:kern w:val="2"/>
          <w:sz w:val="23"/>
          <w:szCs w:val="23"/>
          <w:lang w:val="en-US" w:eastAsia="zh-CN"/>
        </w:rPr>
        <w:t>（结算单价四舍五入保留两位小数点），合同期内不接受调价。</w:t>
      </w:r>
    </w:p>
    <w:p>
      <w:pPr>
        <w:pStyle w:val="56"/>
        <w:widowControl w:val="0"/>
        <w:autoSpaceDE w:val="0"/>
        <w:autoSpaceDN w:val="0"/>
        <w:spacing w:before="0" w:after="0" w:line="360" w:lineRule="auto"/>
        <w:ind w:firstLine="693" w:firstLineChars="300"/>
        <w:jc w:val="left"/>
        <w:rPr>
          <w:rFonts w:hint="eastAsia" w:ascii="宋体" w:hAnsi="宋体" w:eastAsia="宋体" w:cs="宋体"/>
          <w:b/>
          <w:bCs/>
          <w:kern w:val="2"/>
          <w:sz w:val="23"/>
          <w:szCs w:val="23"/>
          <w:lang w:val="en-US" w:eastAsia="zh-CN"/>
        </w:rPr>
      </w:pPr>
      <w:r>
        <w:rPr>
          <w:rFonts w:hint="eastAsia" w:ascii="宋体" w:hAnsi="宋体" w:eastAsia="宋体" w:cs="宋体"/>
          <w:b/>
          <w:bCs/>
          <w:kern w:val="2"/>
          <w:sz w:val="23"/>
          <w:szCs w:val="23"/>
          <w:lang w:val="en-US" w:eastAsia="zh-CN"/>
        </w:rPr>
        <w:t>4</w:t>
      </w:r>
      <w:r>
        <w:rPr>
          <w:rFonts w:hint="eastAsia" w:ascii="宋体" w:hAnsi="宋体" w:eastAsia="宋体" w:cs="宋体"/>
          <w:b/>
          <w:bCs/>
          <w:kern w:val="2"/>
          <w:sz w:val="23"/>
          <w:szCs w:val="23"/>
          <w:lang w:val="en-GB" w:eastAsia="zh-CN"/>
        </w:rPr>
        <w:t>.</w:t>
      </w:r>
      <w:r>
        <w:rPr>
          <w:rFonts w:hint="eastAsia" w:ascii="宋体" w:hAnsi="宋体" w:eastAsia="宋体" w:cs="宋体"/>
          <w:b/>
          <w:bCs/>
          <w:kern w:val="2"/>
          <w:sz w:val="23"/>
          <w:szCs w:val="23"/>
          <w:lang w:val="en-US" w:eastAsia="zh-CN"/>
        </w:rPr>
        <w:t>供应商二次报价不得高于首次报价。</w:t>
      </w:r>
    </w:p>
    <w:p>
      <w:pPr>
        <w:pStyle w:val="56"/>
        <w:widowControl w:val="0"/>
        <w:autoSpaceDE w:val="0"/>
        <w:autoSpaceDN w:val="0"/>
        <w:spacing w:before="0" w:after="0" w:line="360" w:lineRule="auto"/>
        <w:ind w:firstLine="690" w:firstLineChars="300"/>
        <w:jc w:val="left"/>
        <w:rPr>
          <w:rFonts w:hint="eastAsia" w:ascii="宋体" w:hAnsi="宋体" w:eastAsia="宋体" w:cs="宋体"/>
          <w:kern w:val="2"/>
          <w:sz w:val="23"/>
          <w:szCs w:val="23"/>
          <w:lang w:val="en-GB" w:eastAsia="zh-CN"/>
        </w:rPr>
      </w:pPr>
      <w:r>
        <w:rPr>
          <w:rFonts w:hint="eastAsia" w:ascii="宋体" w:hAnsi="宋体" w:eastAsia="宋体" w:cs="宋体"/>
          <w:kern w:val="2"/>
          <w:sz w:val="23"/>
          <w:szCs w:val="23"/>
          <w:lang w:val="en-US" w:eastAsia="zh-CN"/>
        </w:rPr>
        <w:t>5.</w:t>
      </w:r>
      <w:r>
        <w:rPr>
          <w:rFonts w:hint="eastAsia" w:ascii="宋体" w:hAnsi="宋体" w:eastAsia="宋体" w:cs="宋体"/>
          <w:kern w:val="2"/>
          <w:sz w:val="23"/>
          <w:szCs w:val="23"/>
          <w:lang w:val="en-GB" w:eastAsia="zh-CN"/>
        </w:rPr>
        <w:t>此表是响应文件的必要文件，是响应文件的组成部分。还应另附一份封装在唱标信封中，作为唱标之用。</w:t>
      </w:r>
    </w:p>
    <w:p>
      <w:pPr>
        <w:pStyle w:val="56"/>
        <w:widowControl w:val="0"/>
        <w:autoSpaceDE w:val="0"/>
        <w:autoSpaceDN w:val="0"/>
        <w:spacing w:before="0" w:after="0" w:line="360" w:lineRule="auto"/>
        <w:ind w:firstLine="690" w:firstLineChars="300"/>
        <w:jc w:val="left"/>
        <w:rPr>
          <w:rFonts w:ascii="宋体" w:hAnsi="宋体" w:eastAsia="宋体" w:cs="宋体"/>
          <w:bCs/>
          <w:color w:val="000000"/>
          <w:sz w:val="23"/>
        </w:rPr>
      </w:pPr>
    </w:p>
    <w:p>
      <w:pPr>
        <w:spacing w:line="360" w:lineRule="auto"/>
        <w:ind w:firstLine="4370" w:firstLineChars="1900"/>
        <w:rPr>
          <w:rFonts w:ascii="宋体" w:hAnsi="宋体" w:eastAsia="宋体" w:cs="宋体"/>
          <w:sz w:val="23"/>
          <w:szCs w:val="23"/>
        </w:rPr>
      </w:pPr>
    </w:p>
    <w:p>
      <w:pPr>
        <w:spacing w:line="360" w:lineRule="auto"/>
        <w:ind w:firstLine="4370" w:firstLineChars="1900"/>
        <w:rPr>
          <w:rFonts w:ascii="宋体" w:hAnsi="宋体" w:eastAsia="宋体" w:cs="宋体"/>
          <w:sz w:val="23"/>
          <w:szCs w:val="23"/>
        </w:rPr>
      </w:pPr>
      <w:r>
        <w:rPr>
          <w:rFonts w:hint="eastAsia" w:ascii="宋体" w:hAnsi="宋体" w:eastAsia="宋体" w:cs="宋体"/>
          <w:sz w:val="23"/>
          <w:szCs w:val="23"/>
        </w:rPr>
        <w:t>响应供应商名称（公章）：</w:t>
      </w:r>
    </w:p>
    <w:p>
      <w:pPr>
        <w:spacing w:line="360" w:lineRule="auto"/>
        <w:ind w:firstLine="4370" w:firstLineChars="1900"/>
        <w:rPr>
          <w:rFonts w:ascii="宋体" w:hAnsi="宋体" w:eastAsia="宋体" w:cs="宋体"/>
          <w:sz w:val="23"/>
          <w:szCs w:val="23"/>
        </w:rPr>
      </w:pPr>
      <w:r>
        <w:rPr>
          <w:rFonts w:hint="eastAsia" w:ascii="宋体" w:hAnsi="宋体" w:eastAsia="宋体" w:cs="宋体"/>
          <w:sz w:val="23"/>
          <w:szCs w:val="23"/>
        </w:rPr>
        <w:t>法定代表或授权代表（签字</w:t>
      </w:r>
      <w:r>
        <w:rPr>
          <w:rFonts w:hint="eastAsia" w:ascii="宋体" w:hAnsi="宋体" w:eastAsia="宋体" w:cs="宋体"/>
          <w:bCs/>
          <w:color w:val="000000"/>
          <w:sz w:val="23"/>
        </w:rPr>
        <w:t>或盖章</w:t>
      </w:r>
      <w:r>
        <w:rPr>
          <w:rFonts w:hint="eastAsia" w:ascii="宋体" w:hAnsi="宋体" w:eastAsia="宋体" w:cs="宋体"/>
          <w:sz w:val="23"/>
          <w:szCs w:val="23"/>
        </w:rPr>
        <w:t>）：</w:t>
      </w:r>
    </w:p>
    <w:p>
      <w:pPr>
        <w:spacing w:line="360" w:lineRule="auto"/>
        <w:ind w:firstLine="4370" w:firstLineChars="1900"/>
        <w:rPr>
          <w:rFonts w:ascii="宋体" w:hAnsi="宋体" w:eastAsia="宋体" w:cs="宋体"/>
          <w:sz w:val="23"/>
          <w:szCs w:val="23"/>
        </w:rPr>
      </w:pPr>
      <w:r>
        <w:rPr>
          <w:rFonts w:hint="eastAsia" w:ascii="宋体" w:hAnsi="宋体" w:eastAsia="宋体" w:cs="宋体"/>
          <w:sz w:val="23"/>
          <w:szCs w:val="23"/>
        </w:rPr>
        <w:t>日  期：</w:t>
      </w:r>
    </w:p>
    <w:p>
      <w:pPr>
        <w:rPr>
          <w:rFonts w:ascii="宋体" w:hAnsi="宋体" w:eastAsia="宋体" w:cs="宋体"/>
          <w:bCs/>
          <w:color w:val="000000"/>
          <w:sz w:val="23"/>
        </w:rPr>
      </w:pPr>
      <w:r>
        <w:rPr>
          <w:rFonts w:hint="eastAsia" w:ascii="宋体" w:hAnsi="宋体" w:eastAsia="宋体" w:cs="宋体"/>
          <w:bCs/>
          <w:color w:val="000000"/>
          <w:sz w:val="23"/>
        </w:rPr>
        <w:br w:type="page"/>
      </w:r>
    </w:p>
    <w:p>
      <w:pPr>
        <w:rPr>
          <w:rFonts w:ascii="宋体" w:hAnsi="宋体" w:eastAsia="宋体" w:cs="宋体"/>
          <w:bCs/>
          <w:snapToGrid w:val="0"/>
          <w:sz w:val="24"/>
          <w:szCs w:val="24"/>
        </w:rPr>
      </w:pPr>
      <w:r>
        <w:rPr>
          <w:rFonts w:hint="eastAsia" w:ascii="宋体" w:hAnsi="宋体" w:eastAsia="宋体" w:cs="宋体"/>
          <w:b/>
          <w:sz w:val="24"/>
          <w:szCs w:val="24"/>
        </w:rPr>
        <w:t>5.2</w:t>
      </w:r>
      <w:r>
        <w:rPr>
          <w:rFonts w:hint="eastAsia" w:ascii="宋体" w:hAnsi="宋体" w:eastAsia="宋体" w:cs="宋体"/>
          <w:b/>
          <w:bCs/>
          <w:snapToGrid w:val="0"/>
          <w:sz w:val="24"/>
          <w:szCs w:val="24"/>
        </w:rPr>
        <w:t>报价明细表格式</w:t>
      </w:r>
    </w:p>
    <w:p>
      <w:pPr>
        <w:pStyle w:val="55"/>
        <w:numPr>
          <w:ilvl w:val="3"/>
          <w:numId w:val="24"/>
        </w:numPr>
        <w:spacing w:line="440" w:lineRule="exact"/>
        <w:rPr>
          <w:rFonts w:eastAsia="宋体" w:cs="宋体"/>
        </w:rPr>
      </w:pPr>
      <w:r>
        <w:rPr>
          <w:rFonts w:hint="eastAsia" w:eastAsia="宋体" w:cs="宋体"/>
        </w:rPr>
        <w:t>报价明细表</w:t>
      </w:r>
    </w:p>
    <w:p>
      <w:pPr>
        <w:adjustRightInd w:val="0"/>
        <w:snapToGrid w:val="0"/>
        <w:spacing w:line="440" w:lineRule="exact"/>
        <w:rPr>
          <w:rFonts w:ascii="宋体" w:hAnsi="宋体" w:eastAsia="宋体" w:cs="宋体"/>
          <w:bCs/>
          <w:snapToGrid w:val="0"/>
          <w:sz w:val="24"/>
        </w:rPr>
      </w:pPr>
    </w:p>
    <w:p>
      <w:pPr>
        <w:adjustRightInd w:val="0"/>
        <w:snapToGrid w:val="0"/>
        <w:spacing w:line="440" w:lineRule="exact"/>
        <w:rPr>
          <w:rFonts w:hint="eastAsia" w:ascii="宋体" w:hAnsi="宋体" w:eastAsia="宋体" w:cs="宋体"/>
          <w:b/>
          <w:sz w:val="24"/>
          <w:u w:val="single"/>
          <w:lang w:eastAsia="zh-CN"/>
        </w:rPr>
      </w:pPr>
      <w:r>
        <w:rPr>
          <w:rFonts w:hint="eastAsia" w:ascii="宋体" w:hAnsi="宋体" w:eastAsia="宋体" w:cs="宋体"/>
          <w:bCs/>
          <w:snapToGrid w:val="0"/>
          <w:sz w:val="24"/>
        </w:rPr>
        <w:t>项目名称：</w:t>
      </w:r>
      <w:r>
        <w:rPr>
          <w:rFonts w:hint="eastAsia" w:ascii="宋体" w:hAnsi="宋体" w:eastAsia="宋体" w:cs="宋体"/>
          <w:b/>
          <w:sz w:val="24"/>
          <w:u w:val="single"/>
          <w:lang w:eastAsia="zh-CN"/>
        </w:rPr>
        <w:t>广东省河源监狱服刑人员职业技能和劳动技术岗前培训服务项目</w:t>
      </w:r>
    </w:p>
    <w:p>
      <w:pPr>
        <w:adjustRightInd w:val="0"/>
        <w:snapToGrid w:val="0"/>
        <w:spacing w:line="440" w:lineRule="exact"/>
        <w:rPr>
          <w:rFonts w:ascii="宋体" w:hAnsi="宋体" w:eastAsia="宋体" w:cs="宋体"/>
          <w:sz w:val="24"/>
          <w:u w:val="single"/>
        </w:rPr>
      </w:pPr>
      <w:r>
        <w:rPr>
          <w:rFonts w:hint="eastAsia" w:ascii="宋体" w:hAnsi="宋体" w:eastAsia="宋体" w:cs="宋体"/>
          <w:bCs/>
          <w:snapToGrid w:val="0"/>
          <w:sz w:val="24"/>
        </w:rPr>
        <w:t>项目编号：</w:t>
      </w:r>
      <w:r>
        <w:rPr>
          <w:rFonts w:hint="eastAsia" w:ascii="宋体" w:hAnsi="宋体" w:eastAsia="宋体" w:cs="宋体"/>
          <w:b/>
          <w:sz w:val="24"/>
          <w:u w:val="single"/>
        </w:rPr>
        <w:t>GDJYHY2025-C040701</w:t>
      </w:r>
    </w:p>
    <w:p>
      <w:pPr>
        <w:adjustRightInd w:val="0"/>
        <w:snapToGrid w:val="0"/>
        <w:spacing w:line="440" w:lineRule="exact"/>
        <w:rPr>
          <w:rFonts w:ascii="宋体" w:hAnsi="宋体" w:eastAsia="宋体" w:cs="宋体"/>
          <w:sz w:val="24"/>
          <w:highlight w:val="green"/>
        </w:rPr>
      </w:pPr>
    </w:p>
    <w:tbl>
      <w:tblPr>
        <w:tblStyle w:val="25"/>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5"/>
        <w:gridCol w:w="1325"/>
        <w:gridCol w:w="269"/>
        <w:gridCol w:w="1140"/>
        <w:gridCol w:w="151"/>
        <w:gridCol w:w="989"/>
        <w:gridCol w:w="137"/>
        <w:gridCol w:w="813"/>
        <w:gridCol w:w="190"/>
        <w:gridCol w:w="662"/>
        <w:gridCol w:w="478"/>
        <w:gridCol w:w="816"/>
        <w:gridCol w:w="324"/>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9140" w:type="dxa"/>
            <w:gridSpan w:val="14"/>
            <w:vAlign w:val="center"/>
          </w:tcPr>
          <w:p>
            <w:pPr>
              <w:tabs>
                <w:tab w:val="left" w:pos="441"/>
              </w:tabs>
              <w:jc w:val="left"/>
              <w:rPr>
                <w:rFonts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bCs/>
                <w:color w:val="000000"/>
                <w:sz w:val="24"/>
                <w:szCs w:val="24"/>
              </w:rPr>
              <w:t>一、服务类详列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685" w:type="dxa"/>
            <w:vAlign w:val="center"/>
          </w:tcPr>
          <w:p>
            <w:pPr>
              <w:autoSpaceDE w:val="0"/>
              <w:autoSpaceDN w:val="0"/>
              <w:spacing w:line="310" w:lineRule="exact"/>
              <w:jc w:val="center"/>
              <w:rPr>
                <w:rFonts w:ascii="宋体" w:hAnsi="宋体" w:eastAsia="宋体" w:cs="宋体"/>
                <w:sz w:val="24"/>
                <w:szCs w:val="24"/>
              </w:rPr>
            </w:pPr>
            <w:r>
              <w:rPr>
                <w:rFonts w:hint="eastAsia" w:ascii="宋体" w:hAnsi="宋体" w:eastAsia="宋体" w:cs="宋体"/>
                <w:bCs/>
                <w:color w:val="000000"/>
                <w:sz w:val="24"/>
                <w:szCs w:val="24"/>
              </w:rPr>
              <w:t>序号</w:t>
            </w:r>
          </w:p>
        </w:tc>
        <w:tc>
          <w:tcPr>
            <w:tcW w:w="1325"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分项名称</w:t>
            </w:r>
          </w:p>
        </w:tc>
        <w:tc>
          <w:tcPr>
            <w:tcW w:w="1560" w:type="dxa"/>
            <w:gridSpan w:val="3"/>
            <w:vAlign w:val="center"/>
          </w:tcPr>
          <w:p>
            <w:pPr>
              <w:autoSpaceDE w:val="0"/>
              <w:autoSpaceDN w:val="0"/>
              <w:spacing w:line="311" w:lineRule="exact"/>
              <w:ind w:left="480" w:hanging="480"/>
              <w:jc w:val="center"/>
              <w:rPr>
                <w:rFonts w:ascii="宋体" w:hAnsi="宋体" w:eastAsia="宋体" w:cs="宋体"/>
                <w:sz w:val="24"/>
                <w:szCs w:val="24"/>
              </w:rPr>
            </w:pPr>
            <w:r>
              <w:rPr>
                <w:rFonts w:hint="eastAsia" w:ascii="宋体" w:hAnsi="宋体" w:eastAsia="宋体" w:cs="宋体"/>
                <w:bCs/>
                <w:color w:val="000000"/>
                <w:sz w:val="24"/>
                <w:szCs w:val="24"/>
              </w:rPr>
              <w:t>具体服务内容</w:t>
            </w:r>
          </w:p>
        </w:tc>
        <w:tc>
          <w:tcPr>
            <w:tcW w:w="1126"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单位</w:t>
            </w:r>
          </w:p>
        </w:tc>
        <w:tc>
          <w:tcPr>
            <w:tcW w:w="813"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数量</w:t>
            </w:r>
          </w:p>
        </w:tc>
        <w:tc>
          <w:tcPr>
            <w:tcW w:w="852"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单价</w:t>
            </w:r>
          </w:p>
        </w:tc>
        <w:tc>
          <w:tcPr>
            <w:tcW w:w="1294"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合计（元）</w:t>
            </w:r>
          </w:p>
        </w:tc>
        <w:tc>
          <w:tcPr>
            <w:tcW w:w="1485"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685"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1</w:t>
            </w:r>
          </w:p>
        </w:tc>
        <w:tc>
          <w:tcPr>
            <w:tcW w:w="1325" w:type="dxa"/>
            <w:vAlign w:val="center"/>
          </w:tcPr>
          <w:p>
            <w:pPr>
              <w:jc w:val="center"/>
              <w:rPr>
                <w:rFonts w:ascii="宋体" w:hAnsi="宋体" w:eastAsia="宋体" w:cs="宋体"/>
                <w:sz w:val="24"/>
                <w:szCs w:val="24"/>
              </w:rPr>
            </w:pPr>
          </w:p>
        </w:tc>
        <w:tc>
          <w:tcPr>
            <w:tcW w:w="1560" w:type="dxa"/>
            <w:gridSpan w:val="3"/>
            <w:vAlign w:val="center"/>
          </w:tcPr>
          <w:p>
            <w:pPr>
              <w:jc w:val="center"/>
              <w:rPr>
                <w:rFonts w:ascii="宋体" w:hAnsi="宋体" w:eastAsia="宋体" w:cs="宋体"/>
                <w:sz w:val="24"/>
                <w:szCs w:val="24"/>
              </w:rPr>
            </w:pPr>
          </w:p>
        </w:tc>
        <w:tc>
          <w:tcPr>
            <w:tcW w:w="1126" w:type="dxa"/>
            <w:gridSpan w:val="2"/>
            <w:vAlign w:val="center"/>
          </w:tcPr>
          <w:p>
            <w:pPr>
              <w:jc w:val="center"/>
              <w:rPr>
                <w:rFonts w:ascii="宋体" w:hAnsi="宋体" w:eastAsia="宋体" w:cs="宋体"/>
                <w:sz w:val="24"/>
                <w:szCs w:val="24"/>
              </w:rPr>
            </w:pPr>
          </w:p>
        </w:tc>
        <w:tc>
          <w:tcPr>
            <w:tcW w:w="813" w:type="dxa"/>
            <w:vAlign w:val="center"/>
          </w:tcPr>
          <w:p>
            <w:pPr>
              <w:jc w:val="center"/>
              <w:rPr>
                <w:rFonts w:ascii="宋体" w:hAnsi="宋体" w:eastAsia="宋体" w:cs="宋体"/>
                <w:sz w:val="24"/>
                <w:szCs w:val="24"/>
              </w:rPr>
            </w:pPr>
          </w:p>
        </w:tc>
        <w:tc>
          <w:tcPr>
            <w:tcW w:w="852" w:type="dxa"/>
            <w:gridSpan w:val="2"/>
            <w:vAlign w:val="center"/>
          </w:tcPr>
          <w:p>
            <w:pPr>
              <w:jc w:val="center"/>
              <w:rPr>
                <w:rFonts w:ascii="宋体" w:hAnsi="宋体" w:eastAsia="宋体" w:cs="宋体"/>
                <w:sz w:val="24"/>
                <w:szCs w:val="24"/>
              </w:rPr>
            </w:pPr>
          </w:p>
        </w:tc>
        <w:tc>
          <w:tcPr>
            <w:tcW w:w="1294" w:type="dxa"/>
            <w:gridSpan w:val="2"/>
            <w:vAlign w:val="center"/>
          </w:tcPr>
          <w:p>
            <w:pPr>
              <w:jc w:val="center"/>
              <w:rPr>
                <w:rFonts w:ascii="宋体" w:hAnsi="宋体" w:eastAsia="宋体" w:cs="宋体"/>
                <w:sz w:val="24"/>
                <w:szCs w:val="24"/>
              </w:rPr>
            </w:pPr>
          </w:p>
        </w:tc>
        <w:tc>
          <w:tcPr>
            <w:tcW w:w="1485"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685"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2</w:t>
            </w:r>
          </w:p>
        </w:tc>
        <w:tc>
          <w:tcPr>
            <w:tcW w:w="1325" w:type="dxa"/>
            <w:vAlign w:val="center"/>
          </w:tcPr>
          <w:p>
            <w:pPr>
              <w:jc w:val="center"/>
              <w:rPr>
                <w:rFonts w:ascii="宋体" w:hAnsi="宋体" w:eastAsia="宋体" w:cs="宋体"/>
                <w:sz w:val="24"/>
                <w:szCs w:val="24"/>
              </w:rPr>
            </w:pPr>
          </w:p>
        </w:tc>
        <w:tc>
          <w:tcPr>
            <w:tcW w:w="1560" w:type="dxa"/>
            <w:gridSpan w:val="3"/>
            <w:vAlign w:val="center"/>
          </w:tcPr>
          <w:p>
            <w:pPr>
              <w:jc w:val="center"/>
              <w:rPr>
                <w:rFonts w:ascii="宋体" w:hAnsi="宋体" w:eastAsia="宋体" w:cs="宋体"/>
                <w:sz w:val="24"/>
                <w:szCs w:val="24"/>
              </w:rPr>
            </w:pPr>
          </w:p>
        </w:tc>
        <w:tc>
          <w:tcPr>
            <w:tcW w:w="1126" w:type="dxa"/>
            <w:gridSpan w:val="2"/>
            <w:vAlign w:val="center"/>
          </w:tcPr>
          <w:p>
            <w:pPr>
              <w:jc w:val="center"/>
              <w:rPr>
                <w:rFonts w:ascii="宋体" w:hAnsi="宋体" w:eastAsia="宋体" w:cs="宋体"/>
                <w:sz w:val="24"/>
                <w:szCs w:val="24"/>
              </w:rPr>
            </w:pPr>
          </w:p>
        </w:tc>
        <w:tc>
          <w:tcPr>
            <w:tcW w:w="813" w:type="dxa"/>
            <w:vAlign w:val="center"/>
          </w:tcPr>
          <w:p>
            <w:pPr>
              <w:jc w:val="center"/>
              <w:rPr>
                <w:rFonts w:ascii="宋体" w:hAnsi="宋体" w:eastAsia="宋体" w:cs="宋体"/>
                <w:sz w:val="24"/>
                <w:szCs w:val="24"/>
              </w:rPr>
            </w:pPr>
          </w:p>
        </w:tc>
        <w:tc>
          <w:tcPr>
            <w:tcW w:w="852" w:type="dxa"/>
            <w:gridSpan w:val="2"/>
            <w:vAlign w:val="center"/>
          </w:tcPr>
          <w:p>
            <w:pPr>
              <w:jc w:val="center"/>
              <w:rPr>
                <w:rFonts w:ascii="宋体" w:hAnsi="宋体" w:eastAsia="宋体" w:cs="宋体"/>
                <w:sz w:val="24"/>
                <w:szCs w:val="24"/>
              </w:rPr>
            </w:pPr>
          </w:p>
        </w:tc>
        <w:tc>
          <w:tcPr>
            <w:tcW w:w="1294" w:type="dxa"/>
            <w:gridSpan w:val="2"/>
            <w:vAlign w:val="center"/>
          </w:tcPr>
          <w:p>
            <w:pPr>
              <w:jc w:val="center"/>
              <w:rPr>
                <w:rFonts w:ascii="宋体" w:hAnsi="宋体" w:eastAsia="宋体" w:cs="宋体"/>
                <w:sz w:val="24"/>
                <w:szCs w:val="24"/>
              </w:rPr>
            </w:pPr>
          </w:p>
        </w:tc>
        <w:tc>
          <w:tcPr>
            <w:tcW w:w="1485"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685" w:type="dxa"/>
            <w:vAlign w:val="center"/>
          </w:tcPr>
          <w:p>
            <w:pPr>
              <w:autoSpaceDE w:val="0"/>
              <w:autoSpaceDN w:val="0"/>
              <w:spacing w:line="312"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3</w:t>
            </w:r>
          </w:p>
        </w:tc>
        <w:tc>
          <w:tcPr>
            <w:tcW w:w="1325" w:type="dxa"/>
            <w:vAlign w:val="center"/>
          </w:tcPr>
          <w:p>
            <w:pPr>
              <w:jc w:val="center"/>
              <w:rPr>
                <w:rFonts w:ascii="宋体" w:hAnsi="宋体" w:eastAsia="宋体" w:cs="宋体"/>
                <w:sz w:val="24"/>
                <w:szCs w:val="24"/>
              </w:rPr>
            </w:pPr>
          </w:p>
        </w:tc>
        <w:tc>
          <w:tcPr>
            <w:tcW w:w="1560" w:type="dxa"/>
            <w:gridSpan w:val="3"/>
            <w:vAlign w:val="center"/>
          </w:tcPr>
          <w:p>
            <w:pPr>
              <w:jc w:val="center"/>
              <w:rPr>
                <w:rFonts w:ascii="宋体" w:hAnsi="宋体" w:eastAsia="宋体" w:cs="宋体"/>
                <w:sz w:val="24"/>
                <w:szCs w:val="24"/>
              </w:rPr>
            </w:pPr>
          </w:p>
        </w:tc>
        <w:tc>
          <w:tcPr>
            <w:tcW w:w="1126" w:type="dxa"/>
            <w:gridSpan w:val="2"/>
            <w:vAlign w:val="center"/>
          </w:tcPr>
          <w:p>
            <w:pPr>
              <w:jc w:val="center"/>
              <w:rPr>
                <w:rFonts w:ascii="宋体" w:hAnsi="宋体" w:eastAsia="宋体" w:cs="宋体"/>
                <w:sz w:val="24"/>
                <w:szCs w:val="24"/>
              </w:rPr>
            </w:pPr>
          </w:p>
        </w:tc>
        <w:tc>
          <w:tcPr>
            <w:tcW w:w="813" w:type="dxa"/>
            <w:vAlign w:val="center"/>
          </w:tcPr>
          <w:p>
            <w:pPr>
              <w:jc w:val="center"/>
              <w:rPr>
                <w:rFonts w:ascii="宋体" w:hAnsi="宋体" w:eastAsia="宋体" w:cs="宋体"/>
                <w:sz w:val="24"/>
                <w:szCs w:val="24"/>
              </w:rPr>
            </w:pPr>
          </w:p>
        </w:tc>
        <w:tc>
          <w:tcPr>
            <w:tcW w:w="852" w:type="dxa"/>
            <w:gridSpan w:val="2"/>
            <w:vAlign w:val="center"/>
          </w:tcPr>
          <w:p>
            <w:pPr>
              <w:jc w:val="center"/>
              <w:rPr>
                <w:rFonts w:ascii="宋体" w:hAnsi="宋体" w:eastAsia="宋体" w:cs="宋体"/>
                <w:sz w:val="24"/>
                <w:szCs w:val="24"/>
              </w:rPr>
            </w:pPr>
          </w:p>
        </w:tc>
        <w:tc>
          <w:tcPr>
            <w:tcW w:w="1294" w:type="dxa"/>
            <w:gridSpan w:val="2"/>
            <w:vAlign w:val="center"/>
          </w:tcPr>
          <w:p>
            <w:pPr>
              <w:jc w:val="center"/>
              <w:rPr>
                <w:rFonts w:ascii="宋体" w:hAnsi="宋体" w:eastAsia="宋体" w:cs="宋体"/>
                <w:sz w:val="24"/>
                <w:szCs w:val="24"/>
              </w:rPr>
            </w:pPr>
          </w:p>
        </w:tc>
        <w:tc>
          <w:tcPr>
            <w:tcW w:w="1485"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685"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w:t>
            </w:r>
          </w:p>
        </w:tc>
        <w:tc>
          <w:tcPr>
            <w:tcW w:w="1325" w:type="dxa"/>
            <w:vAlign w:val="center"/>
          </w:tcPr>
          <w:p>
            <w:pPr>
              <w:jc w:val="center"/>
              <w:rPr>
                <w:rFonts w:ascii="宋体" w:hAnsi="宋体" w:eastAsia="宋体" w:cs="宋体"/>
                <w:sz w:val="24"/>
                <w:szCs w:val="24"/>
              </w:rPr>
            </w:pPr>
          </w:p>
        </w:tc>
        <w:tc>
          <w:tcPr>
            <w:tcW w:w="1560" w:type="dxa"/>
            <w:gridSpan w:val="3"/>
            <w:vAlign w:val="center"/>
          </w:tcPr>
          <w:p>
            <w:pPr>
              <w:jc w:val="center"/>
              <w:rPr>
                <w:rFonts w:ascii="宋体" w:hAnsi="宋体" w:eastAsia="宋体" w:cs="宋体"/>
                <w:sz w:val="24"/>
                <w:szCs w:val="24"/>
              </w:rPr>
            </w:pPr>
          </w:p>
        </w:tc>
        <w:tc>
          <w:tcPr>
            <w:tcW w:w="1126" w:type="dxa"/>
            <w:gridSpan w:val="2"/>
            <w:vAlign w:val="center"/>
          </w:tcPr>
          <w:p>
            <w:pPr>
              <w:jc w:val="center"/>
              <w:rPr>
                <w:rFonts w:ascii="宋体" w:hAnsi="宋体" w:eastAsia="宋体" w:cs="宋体"/>
                <w:sz w:val="24"/>
                <w:szCs w:val="24"/>
              </w:rPr>
            </w:pPr>
          </w:p>
        </w:tc>
        <w:tc>
          <w:tcPr>
            <w:tcW w:w="813" w:type="dxa"/>
            <w:vAlign w:val="center"/>
          </w:tcPr>
          <w:p>
            <w:pPr>
              <w:jc w:val="center"/>
              <w:rPr>
                <w:rFonts w:ascii="宋体" w:hAnsi="宋体" w:eastAsia="宋体" w:cs="宋体"/>
                <w:sz w:val="24"/>
                <w:szCs w:val="24"/>
              </w:rPr>
            </w:pPr>
          </w:p>
        </w:tc>
        <w:tc>
          <w:tcPr>
            <w:tcW w:w="852" w:type="dxa"/>
            <w:gridSpan w:val="2"/>
            <w:vAlign w:val="center"/>
          </w:tcPr>
          <w:p>
            <w:pPr>
              <w:jc w:val="center"/>
              <w:rPr>
                <w:rFonts w:ascii="宋体" w:hAnsi="宋体" w:eastAsia="宋体" w:cs="宋体"/>
                <w:sz w:val="24"/>
                <w:szCs w:val="24"/>
              </w:rPr>
            </w:pPr>
          </w:p>
        </w:tc>
        <w:tc>
          <w:tcPr>
            <w:tcW w:w="1294" w:type="dxa"/>
            <w:gridSpan w:val="2"/>
            <w:vAlign w:val="center"/>
          </w:tcPr>
          <w:p>
            <w:pPr>
              <w:jc w:val="center"/>
              <w:rPr>
                <w:rFonts w:ascii="宋体" w:hAnsi="宋体" w:eastAsia="宋体" w:cs="宋体"/>
                <w:sz w:val="24"/>
                <w:szCs w:val="24"/>
              </w:rPr>
            </w:pPr>
          </w:p>
        </w:tc>
        <w:tc>
          <w:tcPr>
            <w:tcW w:w="1485"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3570" w:type="dxa"/>
            <w:gridSpan w:val="5"/>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合 计</w:t>
            </w:r>
          </w:p>
        </w:tc>
        <w:tc>
          <w:tcPr>
            <w:tcW w:w="2791" w:type="dxa"/>
            <w:gridSpan w:val="5"/>
            <w:vAlign w:val="center"/>
          </w:tcPr>
          <w:p>
            <w:pPr>
              <w:autoSpaceDE w:val="0"/>
              <w:autoSpaceDN w:val="0"/>
              <w:spacing w:line="312" w:lineRule="exact"/>
              <w:rPr>
                <w:rFonts w:ascii="宋体" w:hAnsi="宋体" w:eastAsia="宋体" w:cs="宋体"/>
                <w:sz w:val="24"/>
                <w:szCs w:val="24"/>
              </w:rPr>
            </w:pPr>
            <w:r>
              <w:rPr>
                <w:rFonts w:hint="eastAsia" w:ascii="宋体" w:hAnsi="宋体" w:eastAsia="宋体" w:cs="宋体"/>
                <w:bCs/>
                <w:color w:val="000000"/>
                <w:sz w:val="24"/>
                <w:szCs w:val="24"/>
              </w:rPr>
              <w:t>数量合计：</w:t>
            </w:r>
          </w:p>
        </w:tc>
        <w:tc>
          <w:tcPr>
            <w:tcW w:w="2779" w:type="dxa"/>
            <w:gridSpan w:val="4"/>
            <w:vAlign w:val="center"/>
          </w:tcPr>
          <w:p>
            <w:pPr>
              <w:autoSpaceDE w:val="0"/>
              <w:autoSpaceDN w:val="0"/>
              <w:spacing w:line="312" w:lineRule="exact"/>
              <w:rPr>
                <w:rFonts w:ascii="宋体" w:hAnsi="宋体" w:eastAsia="宋体" w:cs="宋体"/>
                <w:sz w:val="24"/>
                <w:szCs w:val="24"/>
              </w:rPr>
            </w:pPr>
            <w:r>
              <w:rPr>
                <w:rFonts w:hint="eastAsia" w:ascii="宋体" w:hAnsi="宋体" w:eastAsia="宋体" w:cs="宋体"/>
                <w:bCs/>
                <w:color w:val="000000"/>
                <w:sz w:val="24"/>
                <w:szCs w:val="24"/>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9140" w:type="dxa"/>
            <w:gridSpan w:val="14"/>
            <w:vAlign w:val="center"/>
          </w:tcPr>
          <w:p>
            <w:pPr>
              <w:autoSpaceDE w:val="0"/>
              <w:autoSpaceDN w:val="0"/>
              <w:spacing w:line="317" w:lineRule="exact"/>
              <w:rPr>
                <w:rFonts w:ascii="宋体" w:hAnsi="宋体" w:eastAsia="宋体" w:cs="宋体"/>
                <w:sz w:val="24"/>
                <w:szCs w:val="24"/>
              </w:rPr>
            </w:pPr>
            <w:r>
              <w:rPr>
                <w:rFonts w:hint="eastAsia" w:ascii="宋体" w:hAnsi="宋体" w:eastAsia="宋体" w:cs="宋体"/>
                <w:bCs/>
                <w:color w:val="000000"/>
                <w:sz w:val="24"/>
                <w:szCs w:val="24"/>
              </w:rPr>
              <w:t>二、其它费用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76" w:hRule="atLeast"/>
        </w:trPr>
        <w:tc>
          <w:tcPr>
            <w:tcW w:w="685"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序</w:t>
            </w:r>
          </w:p>
          <w:p>
            <w:pPr>
              <w:autoSpaceDE w:val="0"/>
              <w:autoSpaceDN w:val="0"/>
              <w:spacing w:line="310" w:lineRule="exact"/>
              <w:jc w:val="center"/>
              <w:rPr>
                <w:rFonts w:ascii="宋体" w:hAnsi="宋体" w:eastAsia="宋体" w:cs="宋体"/>
                <w:sz w:val="24"/>
                <w:szCs w:val="24"/>
              </w:rPr>
            </w:pPr>
            <w:r>
              <w:rPr>
                <w:rFonts w:hint="eastAsia" w:ascii="宋体" w:hAnsi="宋体" w:eastAsia="宋体" w:cs="宋体"/>
                <w:bCs/>
                <w:color w:val="000000"/>
                <w:sz w:val="24"/>
                <w:szCs w:val="24"/>
              </w:rPr>
              <w:t>号</w:t>
            </w:r>
          </w:p>
        </w:tc>
        <w:tc>
          <w:tcPr>
            <w:tcW w:w="1325"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分项名称</w:t>
            </w:r>
          </w:p>
        </w:tc>
        <w:tc>
          <w:tcPr>
            <w:tcW w:w="1560" w:type="dxa"/>
            <w:gridSpan w:val="3"/>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具体内容</w:t>
            </w:r>
          </w:p>
        </w:tc>
        <w:tc>
          <w:tcPr>
            <w:tcW w:w="1126"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单位</w:t>
            </w:r>
          </w:p>
        </w:tc>
        <w:tc>
          <w:tcPr>
            <w:tcW w:w="813"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数量</w:t>
            </w:r>
          </w:p>
        </w:tc>
        <w:tc>
          <w:tcPr>
            <w:tcW w:w="852"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单价</w:t>
            </w:r>
          </w:p>
        </w:tc>
        <w:tc>
          <w:tcPr>
            <w:tcW w:w="1294"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合计（元）</w:t>
            </w:r>
          </w:p>
        </w:tc>
        <w:tc>
          <w:tcPr>
            <w:tcW w:w="1485"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685"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1</w:t>
            </w:r>
          </w:p>
        </w:tc>
        <w:tc>
          <w:tcPr>
            <w:tcW w:w="1325" w:type="dxa"/>
            <w:vAlign w:val="center"/>
          </w:tcPr>
          <w:p>
            <w:pPr>
              <w:jc w:val="center"/>
              <w:rPr>
                <w:rFonts w:ascii="宋体" w:hAnsi="宋体" w:eastAsia="宋体" w:cs="宋体"/>
                <w:sz w:val="24"/>
                <w:szCs w:val="24"/>
              </w:rPr>
            </w:pPr>
          </w:p>
        </w:tc>
        <w:tc>
          <w:tcPr>
            <w:tcW w:w="1560" w:type="dxa"/>
            <w:gridSpan w:val="3"/>
            <w:vAlign w:val="center"/>
          </w:tcPr>
          <w:p>
            <w:pPr>
              <w:jc w:val="center"/>
              <w:rPr>
                <w:rFonts w:ascii="宋体" w:hAnsi="宋体" w:eastAsia="宋体" w:cs="宋体"/>
                <w:sz w:val="24"/>
                <w:szCs w:val="24"/>
              </w:rPr>
            </w:pPr>
          </w:p>
        </w:tc>
        <w:tc>
          <w:tcPr>
            <w:tcW w:w="1126" w:type="dxa"/>
            <w:gridSpan w:val="2"/>
            <w:vAlign w:val="center"/>
          </w:tcPr>
          <w:p>
            <w:pPr>
              <w:jc w:val="center"/>
              <w:rPr>
                <w:rFonts w:ascii="宋体" w:hAnsi="宋体" w:eastAsia="宋体" w:cs="宋体"/>
                <w:sz w:val="24"/>
                <w:szCs w:val="24"/>
              </w:rPr>
            </w:pPr>
          </w:p>
        </w:tc>
        <w:tc>
          <w:tcPr>
            <w:tcW w:w="813" w:type="dxa"/>
            <w:vAlign w:val="center"/>
          </w:tcPr>
          <w:p>
            <w:pPr>
              <w:jc w:val="center"/>
              <w:rPr>
                <w:rFonts w:ascii="宋体" w:hAnsi="宋体" w:eastAsia="宋体" w:cs="宋体"/>
                <w:sz w:val="24"/>
                <w:szCs w:val="24"/>
              </w:rPr>
            </w:pPr>
          </w:p>
        </w:tc>
        <w:tc>
          <w:tcPr>
            <w:tcW w:w="852" w:type="dxa"/>
            <w:gridSpan w:val="2"/>
            <w:vAlign w:val="center"/>
          </w:tcPr>
          <w:p>
            <w:pPr>
              <w:jc w:val="center"/>
              <w:rPr>
                <w:rFonts w:ascii="宋体" w:hAnsi="宋体" w:eastAsia="宋体" w:cs="宋体"/>
                <w:sz w:val="24"/>
                <w:szCs w:val="24"/>
              </w:rPr>
            </w:pPr>
          </w:p>
        </w:tc>
        <w:tc>
          <w:tcPr>
            <w:tcW w:w="1294" w:type="dxa"/>
            <w:gridSpan w:val="2"/>
            <w:vAlign w:val="center"/>
          </w:tcPr>
          <w:p>
            <w:pPr>
              <w:jc w:val="center"/>
              <w:rPr>
                <w:rFonts w:ascii="宋体" w:hAnsi="宋体" w:eastAsia="宋体" w:cs="宋体"/>
                <w:sz w:val="24"/>
                <w:szCs w:val="24"/>
              </w:rPr>
            </w:pPr>
          </w:p>
        </w:tc>
        <w:tc>
          <w:tcPr>
            <w:tcW w:w="1485"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685"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2</w:t>
            </w:r>
          </w:p>
        </w:tc>
        <w:tc>
          <w:tcPr>
            <w:tcW w:w="1325" w:type="dxa"/>
            <w:vAlign w:val="center"/>
          </w:tcPr>
          <w:p>
            <w:pPr>
              <w:jc w:val="center"/>
              <w:rPr>
                <w:rFonts w:ascii="宋体" w:hAnsi="宋体" w:eastAsia="宋体" w:cs="宋体"/>
                <w:sz w:val="24"/>
                <w:szCs w:val="24"/>
              </w:rPr>
            </w:pPr>
          </w:p>
        </w:tc>
        <w:tc>
          <w:tcPr>
            <w:tcW w:w="1560" w:type="dxa"/>
            <w:gridSpan w:val="3"/>
            <w:vAlign w:val="center"/>
          </w:tcPr>
          <w:p>
            <w:pPr>
              <w:jc w:val="center"/>
              <w:rPr>
                <w:rFonts w:ascii="宋体" w:hAnsi="宋体" w:eastAsia="宋体" w:cs="宋体"/>
                <w:sz w:val="24"/>
                <w:szCs w:val="24"/>
              </w:rPr>
            </w:pPr>
          </w:p>
        </w:tc>
        <w:tc>
          <w:tcPr>
            <w:tcW w:w="1126" w:type="dxa"/>
            <w:gridSpan w:val="2"/>
            <w:vAlign w:val="center"/>
          </w:tcPr>
          <w:p>
            <w:pPr>
              <w:jc w:val="center"/>
              <w:rPr>
                <w:rFonts w:ascii="宋体" w:hAnsi="宋体" w:eastAsia="宋体" w:cs="宋体"/>
                <w:sz w:val="24"/>
                <w:szCs w:val="24"/>
              </w:rPr>
            </w:pPr>
          </w:p>
        </w:tc>
        <w:tc>
          <w:tcPr>
            <w:tcW w:w="813" w:type="dxa"/>
            <w:vAlign w:val="center"/>
          </w:tcPr>
          <w:p>
            <w:pPr>
              <w:jc w:val="center"/>
              <w:rPr>
                <w:rFonts w:ascii="宋体" w:hAnsi="宋体" w:eastAsia="宋体" w:cs="宋体"/>
                <w:sz w:val="24"/>
                <w:szCs w:val="24"/>
              </w:rPr>
            </w:pPr>
          </w:p>
        </w:tc>
        <w:tc>
          <w:tcPr>
            <w:tcW w:w="852" w:type="dxa"/>
            <w:gridSpan w:val="2"/>
            <w:vAlign w:val="center"/>
          </w:tcPr>
          <w:p>
            <w:pPr>
              <w:jc w:val="center"/>
              <w:rPr>
                <w:rFonts w:ascii="宋体" w:hAnsi="宋体" w:eastAsia="宋体" w:cs="宋体"/>
                <w:sz w:val="24"/>
                <w:szCs w:val="24"/>
              </w:rPr>
            </w:pPr>
          </w:p>
        </w:tc>
        <w:tc>
          <w:tcPr>
            <w:tcW w:w="1294" w:type="dxa"/>
            <w:gridSpan w:val="2"/>
            <w:vAlign w:val="center"/>
          </w:tcPr>
          <w:p>
            <w:pPr>
              <w:jc w:val="center"/>
              <w:rPr>
                <w:rFonts w:ascii="宋体" w:hAnsi="宋体" w:eastAsia="宋体" w:cs="宋体"/>
                <w:sz w:val="24"/>
                <w:szCs w:val="24"/>
              </w:rPr>
            </w:pPr>
          </w:p>
        </w:tc>
        <w:tc>
          <w:tcPr>
            <w:tcW w:w="1485"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685" w:type="dxa"/>
            <w:vAlign w:val="center"/>
          </w:tcPr>
          <w:p>
            <w:pPr>
              <w:autoSpaceDE w:val="0"/>
              <w:autoSpaceDN w:val="0"/>
              <w:spacing w:line="312"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3</w:t>
            </w:r>
          </w:p>
        </w:tc>
        <w:tc>
          <w:tcPr>
            <w:tcW w:w="1325" w:type="dxa"/>
            <w:vAlign w:val="center"/>
          </w:tcPr>
          <w:p>
            <w:pPr>
              <w:jc w:val="center"/>
              <w:rPr>
                <w:rFonts w:ascii="宋体" w:hAnsi="宋体" w:eastAsia="宋体" w:cs="宋体"/>
                <w:sz w:val="24"/>
                <w:szCs w:val="24"/>
              </w:rPr>
            </w:pPr>
          </w:p>
        </w:tc>
        <w:tc>
          <w:tcPr>
            <w:tcW w:w="1560" w:type="dxa"/>
            <w:gridSpan w:val="3"/>
            <w:vAlign w:val="center"/>
          </w:tcPr>
          <w:p>
            <w:pPr>
              <w:jc w:val="center"/>
              <w:rPr>
                <w:rFonts w:ascii="宋体" w:hAnsi="宋体" w:eastAsia="宋体" w:cs="宋体"/>
                <w:sz w:val="24"/>
                <w:szCs w:val="24"/>
              </w:rPr>
            </w:pPr>
          </w:p>
        </w:tc>
        <w:tc>
          <w:tcPr>
            <w:tcW w:w="1126" w:type="dxa"/>
            <w:gridSpan w:val="2"/>
            <w:vAlign w:val="center"/>
          </w:tcPr>
          <w:p>
            <w:pPr>
              <w:jc w:val="center"/>
              <w:rPr>
                <w:rFonts w:ascii="宋体" w:hAnsi="宋体" w:eastAsia="宋体" w:cs="宋体"/>
                <w:sz w:val="24"/>
                <w:szCs w:val="24"/>
              </w:rPr>
            </w:pPr>
          </w:p>
        </w:tc>
        <w:tc>
          <w:tcPr>
            <w:tcW w:w="813" w:type="dxa"/>
            <w:vAlign w:val="center"/>
          </w:tcPr>
          <w:p>
            <w:pPr>
              <w:jc w:val="center"/>
              <w:rPr>
                <w:rFonts w:ascii="宋体" w:hAnsi="宋体" w:eastAsia="宋体" w:cs="宋体"/>
                <w:sz w:val="24"/>
                <w:szCs w:val="24"/>
              </w:rPr>
            </w:pPr>
          </w:p>
        </w:tc>
        <w:tc>
          <w:tcPr>
            <w:tcW w:w="852" w:type="dxa"/>
            <w:gridSpan w:val="2"/>
            <w:vAlign w:val="center"/>
          </w:tcPr>
          <w:p>
            <w:pPr>
              <w:jc w:val="center"/>
              <w:rPr>
                <w:rFonts w:ascii="宋体" w:hAnsi="宋体" w:eastAsia="宋体" w:cs="宋体"/>
                <w:sz w:val="24"/>
                <w:szCs w:val="24"/>
              </w:rPr>
            </w:pPr>
          </w:p>
        </w:tc>
        <w:tc>
          <w:tcPr>
            <w:tcW w:w="1294" w:type="dxa"/>
            <w:gridSpan w:val="2"/>
            <w:vAlign w:val="center"/>
          </w:tcPr>
          <w:p>
            <w:pPr>
              <w:jc w:val="center"/>
              <w:rPr>
                <w:rFonts w:ascii="宋体" w:hAnsi="宋体" w:eastAsia="宋体" w:cs="宋体"/>
                <w:sz w:val="24"/>
                <w:szCs w:val="24"/>
              </w:rPr>
            </w:pPr>
          </w:p>
        </w:tc>
        <w:tc>
          <w:tcPr>
            <w:tcW w:w="1485"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685"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w:t>
            </w:r>
          </w:p>
        </w:tc>
        <w:tc>
          <w:tcPr>
            <w:tcW w:w="1325" w:type="dxa"/>
            <w:vAlign w:val="center"/>
          </w:tcPr>
          <w:p>
            <w:pPr>
              <w:jc w:val="center"/>
              <w:rPr>
                <w:rFonts w:ascii="宋体" w:hAnsi="宋体" w:eastAsia="宋体" w:cs="宋体"/>
                <w:sz w:val="24"/>
                <w:szCs w:val="24"/>
              </w:rPr>
            </w:pPr>
          </w:p>
        </w:tc>
        <w:tc>
          <w:tcPr>
            <w:tcW w:w="1560" w:type="dxa"/>
            <w:gridSpan w:val="3"/>
            <w:vAlign w:val="center"/>
          </w:tcPr>
          <w:p>
            <w:pPr>
              <w:jc w:val="center"/>
              <w:rPr>
                <w:rFonts w:ascii="宋体" w:hAnsi="宋体" w:eastAsia="宋体" w:cs="宋体"/>
                <w:sz w:val="24"/>
                <w:szCs w:val="24"/>
              </w:rPr>
            </w:pPr>
          </w:p>
        </w:tc>
        <w:tc>
          <w:tcPr>
            <w:tcW w:w="1126" w:type="dxa"/>
            <w:gridSpan w:val="2"/>
            <w:vAlign w:val="center"/>
          </w:tcPr>
          <w:p>
            <w:pPr>
              <w:jc w:val="center"/>
              <w:rPr>
                <w:rFonts w:ascii="宋体" w:hAnsi="宋体" w:eastAsia="宋体" w:cs="宋体"/>
                <w:sz w:val="24"/>
                <w:szCs w:val="24"/>
              </w:rPr>
            </w:pPr>
          </w:p>
        </w:tc>
        <w:tc>
          <w:tcPr>
            <w:tcW w:w="813" w:type="dxa"/>
            <w:vAlign w:val="center"/>
          </w:tcPr>
          <w:p>
            <w:pPr>
              <w:jc w:val="center"/>
              <w:rPr>
                <w:rFonts w:ascii="宋体" w:hAnsi="宋体" w:eastAsia="宋体" w:cs="宋体"/>
                <w:sz w:val="24"/>
                <w:szCs w:val="24"/>
              </w:rPr>
            </w:pPr>
          </w:p>
        </w:tc>
        <w:tc>
          <w:tcPr>
            <w:tcW w:w="852" w:type="dxa"/>
            <w:gridSpan w:val="2"/>
            <w:vAlign w:val="center"/>
          </w:tcPr>
          <w:p>
            <w:pPr>
              <w:jc w:val="center"/>
              <w:rPr>
                <w:rFonts w:ascii="宋体" w:hAnsi="宋体" w:eastAsia="宋体" w:cs="宋体"/>
                <w:sz w:val="24"/>
                <w:szCs w:val="24"/>
              </w:rPr>
            </w:pPr>
          </w:p>
        </w:tc>
        <w:tc>
          <w:tcPr>
            <w:tcW w:w="1294" w:type="dxa"/>
            <w:gridSpan w:val="2"/>
            <w:vAlign w:val="center"/>
          </w:tcPr>
          <w:p>
            <w:pPr>
              <w:jc w:val="center"/>
              <w:rPr>
                <w:rFonts w:ascii="宋体" w:hAnsi="宋体" w:eastAsia="宋体" w:cs="宋体"/>
                <w:sz w:val="24"/>
                <w:szCs w:val="24"/>
              </w:rPr>
            </w:pPr>
          </w:p>
        </w:tc>
        <w:tc>
          <w:tcPr>
            <w:tcW w:w="1485" w:type="dxa"/>
            <w:gridSpan w:val="2"/>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3570" w:type="dxa"/>
            <w:gridSpan w:val="5"/>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合 计</w:t>
            </w:r>
          </w:p>
        </w:tc>
        <w:tc>
          <w:tcPr>
            <w:tcW w:w="2791" w:type="dxa"/>
            <w:gridSpan w:val="5"/>
            <w:vAlign w:val="center"/>
          </w:tcPr>
          <w:p>
            <w:pPr>
              <w:autoSpaceDE w:val="0"/>
              <w:autoSpaceDN w:val="0"/>
              <w:spacing w:line="312" w:lineRule="exact"/>
              <w:rPr>
                <w:rFonts w:ascii="宋体" w:hAnsi="宋体" w:eastAsia="宋体" w:cs="宋体"/>
                <w:sz w:val="24"/>
                <w:szCs w:val="24"/>
              </w:rPr>
            </w:pPr>
            <w:r>
              <w:rPr>
                <w:rFonts w:hint="eastAsia" w:ascii="宋体" w:hAnsi="宋体" w:eastAsia="宋体" w:cs="宋体"/>
                <w:bCs/>
                <w:color w:val="000000"/>
                <w:sz w:val="24"/>
                <w:szCs w:val="24"/>
              </w:rPr>
              <w:t>数量合计：</w:t>
            </w:r>
          </w:p>
        </w:tc>
        <w:tc>
          <w:tcPr>
            <w:tcW w:w="2779" w:type="dxa"/>
            <w:gridSpan w:val="4"/>
            <w:vAlign w:val="center"/>
          </w:tcPr>
          <w:p>
            <w:pPr>
              <w:autoSpaceDE w:val="0"/>
              <w:autoSpaceDN w:val="0"/>
              <w:spacing w:line="312" w:lineRule="exact"/>
              <w:rPr>
                <w:rFonts w:ascii="宋体" w:hAnsi="宋体" w:eastAsia="宋体" w:cs="宋体"/>
                <w:sz w:val="24"/>
                <w:szCs w:val="24"/>
              </w:rPr>
            </w:pPr>
            <w:r>
              <w:rPr>
                <w:rFonts w:hint="eastAsia" w:ascii="宋体" w:hAnsi="宋体" w:eastAsia="宋体" w:cs="宋体"/>
                <w:bCs/>
                <w:color w:val="000000"/>
                <w:sz w:val="24"/>
                <w:szCs w:val="24"/>
              </w:rPr>
              <w:t>报价合计：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0" w:hRule="atLeast"/>
        </w:trPr>
        <w:tc>
          <w:tcPr>
            <w:tcW w:w="9140" w:type="dxa"/>
            <w:gridSpan w:val="14"/>
            <w:vAlign w:val="center"/>
          </w:tcPr>
          <w:p>
            <w:pPr>
              <w:autoSpaceDE w:val="0"/>
              <w:autoSpaceDN w:val="0"/>
              <w:spacing w:line="360" w:lineRule="auto"/>
              <w:rPr>
                <w:rFonts w:ascii="宋体" w:hAnsi="宋体" w:eastAsia="宋体" w:cs="宋体"/>
                <w:sz w:val="24"/>
                <w:szCs w:val="24"/>
              </w:rPr>
            </w:pPr>
            <w:r>
              <w:rPr>
                <w:rFonts w:hint="eastAsia" w:ascii="宋体" w:hAnsi="宋体" w:eastAsia="宋体" w:cs="宋体"/>
                <w:bCs/>
                <w:color w:val="000000"/>
                <w:sz w:val="24"/>
                <w:szCs w:val="24"/>
              </w:rPr>
              <w:t>三、报价汇总：人民币      元。（以上各合计项与开标一览表中的对应项均一致相符，</w:t>
            </w:r>
          </w:p>
          <w:p>
            <w:pPr>
              <w:autoSpaceDE w:val="0"/>
              <w:autoSpaceDN w:val="0"/>
              <w:spacing w:line="360" w:lineRule="auto"/>
              <w:rPr>
                <w:rFonts w:ascii="宋体" w:hAnsi="宋体" w:eastAsia="宋体" w:cs="宋体"/>
                <w:sz w:val="24"/>
                <w:szCs w:val="24"/>
              </w:rPr>
            </w:pPr>
            <w:r>
              <w:rPr>
                <w:rFonts w:hint="eastAsia" w:ascii="宋体" w:hAnsi="宋体" w:eastAsia="宋体" w:cs="宋体"/>
                <w:bCs/>
                <w:color w:val="000000"/>
                <w:sz w:val="24"/>
                <w:szCs w:val="24"/>
              </w:rPr>
              <w:t>如不一致以开标一览表为准）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9140" w:type="dxa"/>
            <w:gridSpan w:val="14"/>
            <w:vAlign w:val="center"/>
          </w:tcPr>
          <w:p>
            <w:pPr>
              <w:autoSpaceDE w:val="0"/>
              <w:autoSpaceDN w:val="0"/>
              <w:spacing w:line="317" w:lineRule="exact"/>
              <w:rPr>
                <w:rFonts w:ascii="宋体" w:hAnsi="宋体" w:eastAsia="宋体" w:cs="宋体"/>
                <w:sz w:val="24"/>
                <w:szCs w:val="24"/>
              </w:rPr>
            </w:pPr>
            <w:r>
              <w:rPr>
                <w:rFonts w:hint="eastAsia" w:ascii="宋体" w:hAnsi="宋体" w:eastAsia="宋体" w:cs="宋体"/>
                <w:bCs/>
                <w:color w:val="000000"/>
                <w:sz w:val="24"/>
                <w:szCs w:val="24"/>
              </w:rPr>
              <w:t>四、其他参考费用（下列报价不列入报价总价内）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7" w:hRule="atLeast"/>
        </w:trPr>
        <w:tc>
          <w:tcPr>
            <w:tcW w:w="685"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序号</w:t>
            </w:r>
          </w:p>
        </w:tc>
        <w:tc>
          <w:tcPr>
            <w:tcW w:w="1594"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分项名称</w:t>
            </w:r>
          </w:p>
        </w:tc>
        <w:tc>
          <w:tcPr>
            <w:tcW w:w="1140"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具体内容</w:t>
            </w:r>
          </w:p>
        </w:tc>
        <w:tc>
          <w:tcPr>
            <w:tcW w:w="1140"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单位</w:t>
            </w:r>
          </w:p>
        </w:tc>
        <w:tc>
          <w:tcPr>
            <w:tcW w:w="1140" w:type="dxa"/>
            <w:gridSpan w:val="3"/>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数量</w:t>
            </w:r>
          </w:p>
        </w:tc>
        <w:tc>
          <w:tcPr>
            <w:tcW w:w="1140"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单价</w:t>
            </w:r>
          </w:p>
        </w:tc>
        <w:tc>
          <w:tcPr>
            <w:tcW w:w="1140" w:type="dxa"/>
            <w:gridSpan w:val="2"/>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合计（元）</w:t>
            </w:r>
          </w:p>
        </w:tc>
        <w:tc>
          <w:tcPr>
            <w:tcW w:w="1161"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7" w:hRule="atLeast"/>
        </w:trPr>
        <w:tc>
          <w:tcPr>
            <w:tcW w:w="685" w:type="dxa"/>
            <w:vAlign w:val="center"/>
          </w:tcPr>
          <w:p>
            <w:pPr>
              <w:autoSpaceDE w:val="0"/>
              <w:autoSpaceDN w:val="0"/>
              <w:spacing w:line="312" w:lineRule="exact"/>
              <w:jc w:val="center"/>
              <w:rPr>
                <w:rFonts w:ascii="宋体" w:hAnsi="宋体" w:eastAsia="宋体" w:cs="宋体"/>
                <w:sz w:val="24"/>
                <w:szCs w:val="24"/>
              </w:rPr>
            </w:pPr>
            <w:r>
              <w:rPr>
                <w:rFonts w:hint="eastAsia" w:ascii="宋体" w:hAnsi="宋体" w:eastAsia="宋体" w:cs="宋体"/>
                <w:bCs/>
                <w:color w:val="000000"/>
                <w:sz w:val="24"/>
                <w:szCs w:val="24"/>
              </w:rPr>
              <w:t>1</w:t>
            </w:r>
          </w:p>
        </w:tc>
        <w:tc>
          <w:tcPr>
            <w:tcW w:w="1594" w:type="dxa"/>
            <w:gridSpan w:val="2"/>
            <w:vAlign w:val="center"/>
          </w:tcPr>
          <w:p>
            <w:pPr>
              <w:jc w:val="center"/>
              <w:rPr>
                <w:rFonts w:ascii="宋体" w:hAnsi="宋体" w:eastAsia="宋体" w:cs="宋体"/>
                <w:sz w:val="24"/>
                <w:szCs w:val="24"/>
              </w:rPr>
            </w:pPr>
          </w:p>
        </w:tc>
        <w:tc>
          <w:tcPr>
            <w:tcW w:w="1140" w:type="dxa"/>
            <w:vAlign w:val="center"/>
          </w:tcPr>
          <w:p>
            <w:pPr>
              <w:jc w:val="center"/>
              <w:rPr>
                <w:rFonts w:ascii="宋体" w:hAnsi="宋体" w:eastAsia="宋体" w:cs="宋体"/>
                <w:sz w:val="24"/>
                <w:szCs w:val="24"/>
              </w:rPr>
            </w:pPr>
          </w:p>
        </w:tc>
        <w:tc>
          <w:tcPr>
            <w:tcW w:w="1140" w:type="dxa"/>
            <w:gridSpan w:val="2"/>
            <w:vAlign w:val="center"/>
          </w:tcPr>
          <w:p>
            <w:pPr>
              <w:jc w:val="center"/>
              <w:rPr>
                <w:rFonts w:ascii="宋体" w:hAnsi="宋体" w:eastAsia="宋体" w:cs="宋体"/>
                <w:sz w:val="24"/>
                <w:szCs w:val="24"/>
              </w:rPr>
            </w:pPr>
          </w:p>
        </w:tc>
        <w:tc>
          <w:tcPr>
            <w:tcW w:w="1140" w:type="dxa"/>
            <w:gridSpan w:val="3"/>
            <w:vAlign w:val="center"/>
          </w:tcPr>
          <w:p>
            <w:pPr>
              <w:jc w:val="center"/>
              <w:rPr>
                <w:rFonts w:ascii="宋体" w:hAnsi="宋体" w:eastAsia="宋体" w:cs="宋体"/>
                <w:sz w:val="24"/>
                <w:szCs w:val="24"/>
              </w:rPr>
            </w:pPr>
          </w:p>
        </w:tc>
        <w:tc>
          <w:tcPr>
            <w:tcW w:w="1140" w:type="dxa"/>
            <w:gridSpan w:val="2"/>
            <w:vAlign w:val="center"/>
          </w:tcPr>
          <w:p>
            <w:pPr>
              <w:jc w:val="center"/>
              <w:rPr>
                <w:rFonts w:ascii="宋体" w:hAnsi="宋体" w:eastAsia="宋体" w:cs="宋体"/>
                <w:sz w:val="24"/>
                <w:szCs w:val="24"/>
              </w:rPr>
            </w:pPr>
          </w:p>
        </w:tc>
        <w:tc>
          <w:tcPr>
            <w:tcW w:w="1140" w:type="dxa"/>
            <w:gridSpan w:val="2"/>
            <w:vAlign w:val="center"/>
          </w:tcPr>
          <w:p>
            <w:pPr>
              <w:jc w:val="center"/>
              <w:rPr>
                <w:rFonts w:ascii="宋体" w:hAnsi="宋体" w:eastAsia="宋体" w:cs="宋体"/>
                <w:sz w:val="24"/>
                <w:szCs w:val="24"/>
              </w:rPr>
            </w:pPr>
          </w:p>
        </w:tc>
        <w:tc>
          <w:tcPr>
            <w:tcW w:w="1161" w:type="dxa"/>
            <w:vAlign w:val="center"/>
          </w:tcPr>
          <w:p>
            <w:pPr>
              <w:jc w:val="center"/>
              <w:rPr>
                <w:rFonts w:ascii="宋体" w:hAnsi="宋体" w:eastAsia="宋体" w:cs="宋体"/>
                <w:sz w:val="24"/>
                <w:szCs w:val="24"/>
              </w:rPr>
            </w:pPr>
          </w:p>
        </w:tc>
      </w:tr>
    </w:tbl>
    <w:p>
      <w:pPr>
        <w:pStyle w:val="49"/>
        <w:adjustRightInd w:val="0"/>
        <w:snapToGrid w:val="0"/>
        <w:spacing w:line="440" w:lineRule="exact"/>
        <w:rPr>
          <w:rFonts w:hAnsi="宋体" w:eastAsia="宋体" w:cs="宋体"/>
          <w:b/>
          <w:snapToGrid w:val="0"/>
          <w:sz w:val="24"/>
          <w:szCs w:val="24"/>
        </w:rPr>
      </w:pPr>
    </w:p>
    <w:p>
      <w:pPr>
        <w:pStyle w:val="49"/>
        <w:adjustRightInd w:val="0"/>
        <w:snapToGrid w:val="0"/>
        <w:spacing w:line="440" w:lineRule="exact"/>
        <w:rPr>
          <w:rFonts w:hAnsi="宋体" w:eastAsia="宋体" w:cs="宋体"/>
          <w:b/>
          <w:snapToGrid w:val="0"/>
          <w:sz w:val="24"/>
          <w:szCs w:val="24"/>
        </w:rPr>
      </w:pPr>
      <w:r>
        <w:rPr>
          <w:rFonts w:hint="eastAsia" w:hAnsi="宋体" w:eastAsia="宋体" w:cs="宋体"/>
          <w:b/>
          <w:snapToGrid w:val="0"/>
          <w:sz w:val="24"/>
          <w:szCs w:val="24"/>
        </w:rPr>
        <w:t>说明：</w:t>
      </w:r>
    </w:p>
    <w:p>
      <w:pPr>
        <w:pStyle w:val="49"/>
        <w:adjustRightInd w:val="0"/>
        <w:snapToGrid w:val="0"/>
        <w:spacing w:line="440" w:lineRule="exact"/>
        <w:ind w:firstLine="240" w:firstLineChars="100"/>
        <w:rPr>
          <w:rFonts w:hAnsi="宋体" w:eastAsia="宋体" w:cs="宋体"/>
          <w:sz w:val="24"/>
        </w:rPr>
      </w:pPr>
      <w:r>
        <w:rPr>
          <w:rFonts w:hint="eastAsia" w:hAnsi="宋体" w:eastAsia="宋体" w:cs="宋体"/>
          <w:bCs/>
          <w:snapToGrid w:val="0"/>
          <w:sz w:val="24"/>
          <w:szCs w:val="24"/>
        </w:rPr>
        <w:t>1.</w:t>
      </w:r>
      <w:r>
        <w:rPr>
          <w:rFonts w:hint="eastAsia" w:hAnsi="宋体" w:eastAsia="宋体" w:cs="宋体"/>
          <w:sz w:val="24"/>
        </w:rPr>
        <w:t>磋商响应文件的大写金额和小写金额不一致的，以大写金额为准；</w:t>
      </w:r>
    </w:p>
    <w:p>
      <w:pPr>
        <w:pStyle w:val="49"/>
        <w:adjustRightInd w:val="0"/>
        <w:snapToGrid w:val="0"/>
        <w:spacing w:line="440" w:lineRule="exact"/>
        <w:ind w:left="599" w:leftChars="114" w:hanging="360" w:hangingChars="150"/>
        <w:rPr>
          <w:rFonts w:hAnsi="宋体" w:eastAsia="宋体" w:cs="宋体"/>
          <w:sz w:val="24"/>
        </w:rPr>
      </w:pPr>
      <w:r>
        <w:rPr>
          <w:rFonts w:hint="eastAsia" w:hAnsi="宋体" w:eastAsia="宋体" w:cs="宋体"/>
          <w:sz w:val="24"/>
        </w:rPr>
        <w:t>2.总价金额与按单价汇总金额不一致的，以单价为准并修正总价(以报价一览表的总价为准)；</w:t>
      </w:r>
    </w:p>
    <w:p>
      <w:pPr>
        <w:pStyle w:val="49"/>
        <w:adjustRightInd w:val="0"/>
        <w:snapToGrid w:val="0"/>
        <w:spacing w:line="440" w:lineRule="exact"/>
        <w:ind w:firstLine="240" w:firstLineChars="100"/>
        <w:rPr>
          <w:rFonts w:hAnsi="宋体" w:eastAsia="宋体" w:cs="宋体"/>
          <w:bCs/>
          <w:snapToGrid w:val="0"/>
          <w:sz w:val="24"/>
          <w:szCs w:val="24"/>
        </w:rPr>
      </w:pPr>
      <w:r>
        <w:rPr>
          <w:rFonts w:hint="eastAsia" w:hAnsi="宋体" w:eastAsia="宋体" w:cs="宋体"/>
          <w:sz w:val="24"/>
        </w:rPr>
        <w:t>3.单价金额小数点有明显错位的，应以总价为准，并修改单价。</w:t>
      </w:r>
    </w:p>
    <w:p>
      <w:pPr>
        <w:pStyle w:val="49"/>
        <w:adjustRightInd w:val="0"/>
        <w:snapToGrid w:val="0"/>
        <w:spacing w:line="440" w:lineRule="exact"/>
        <w:ind w:firstLine="240" w:firstLineChars="100"/>
        <w:rPr>
          <w:rFonts w:hAnsi="宋体" w:eastAsia="宋体" w:cs="宋体"/>
          <w:bCs/>
          <w:snapToGrid w:val="0"/>
          <w:sz w:val="24"/>
          <w:szCs w:val="24"/>
        </w:rPr>
      </w:pPr>
      <w:r>
        <w:rPr>
          <w:rFonts w:hint="eastAsia" w:hAnsi="宋体" w:eastAsia="宋体" w:cs="宋体"/>
          <w:bCs/>
          <w:snapToGrid w:val="0"/>
          <w:sz w:val="24"/>
          <w:szCs w:val="24"/>
        </w:rPr>
        <w:t>4.响应供应商免费提供的配件或服务必须注明“免费”或数字“0”，但不能省略。</w:t>
      </w:r>
    </w:p>
    <w:p>
      <w:pPr>
        <w:pStyle w:val="49"/>
        <w:adjustRightInd w:val="0"/>
        <w:snapToGrid w:val="0"/>
        <w:spacing w:line="440" w:lineRule="exact"/>
        <w:rPr>
          <w:rFonts w:hAnsi="宋体" w:eastAsia="宋体" w:cs="宋体"/>
          <w:bCs/>
          <w:snapToGrid w:val="0"/>
          <w:sz w:val="24"/>
          <w:szCs w:val="24"/>
        </w:rPr>
      </w:pPr>
    </w:p>
    <w:p>
      <w:pPr>
        <w:adjustRightInd w:val="0"/>
        <w:snapToGrid w:val="0"/>
        <w:spacing w:before="480" w:beforeLines="200" w:line="440" w:lineRule="exact"/>
        <w:ind w:left="4620" w:leftChars="2200"/>
        <w:jc w:val="left"/>
        <w:rPr>
          <w:rFonts w:ascii="宋体" w:hAnsi="宋体" w:eastAsia="宋体" w:cs="宋体"/>
          <w:sz w:val="24"/>
        </w:rPr>
      </w:pPr>
      <w:r>
        <w:rPr>
          <w:rFonts w:hint="eastAsia" w:ascii="宋体" w:hAnsi="宋体" w:eastAsia="宋体" w:cs="宋体"/>
          <w:sz w:val="24"/>
        </w:rPr>
        <w:t>响应供应商名称（公章）：</w:t>
      </w:r>
    </w:p>
    <w:p>
      <w:pPr>
        <w:adjustRightInd w:val="0"/>
        <w:snapToGrid w:val="0"/>
        <w:spacing w:line="440" w:lineRule="exact"/>
        <w:ind w:left="4620" w:leftChars="2200"/>
        <w:jc w:val="left"/>
        <w:rPr>
          <w:rFonts w:ascii="宋体" w:hAnsi="宋体" w:eastAsia="宋体" w:cs="宋体"/>
          <w:sz w:val="24"/>
        </w:rPr>
      </w:pPr>
      <w:r>
        <w:rPr>
          <w:rFonts w:hint="eastAsia" w:ascii="宋体" w:hAnsi="宋体" w:eastAsia="宋体" w:cs="宋体"/>
          <w:sz w:val="24"/>
        </w:rPr>
        <w:t>法定代表人或授权代表（签字或盖章）：</w:t>
      </w:r>
    </w:p>
    <w:p>
      <w:pPr>
        <w:pStyle w:val="30"/>
        <w:ind w:firstLine="4680" w:firstLineChars="1800"/>
        <w:rPr>
          <w:rFonts w:ascii="宋体" w:hAnsi="宋体" w:eastAsia="宋体" w:cs="宋体"/>
          <w:color w:val="000000"/>
          <w:spacing w:val="0"/>
          <w:sz w:val="23"/>
        </w:rPr>
        <w:sectPr>
          <w:type w:val="continuous"/>
          <w:pgSz w:w="11900" w:h="16840"/>
          <w:pgMar w:top="1305" w:right="1279" w:bottom="919" w:left="1418" w:header="851" w:footer="919" w:gutter="0"/>
          <w:cols w:space="0" w:num="1"/>
        </w:sectPr>
      </w:pPr>
      <w:r>
        <w:rPr>
          <w:rFonts w:hint="eastAsia" w:ascii="宋体" w:hAnsi="宋体" w:eastAsia="宋体" w:cs="宋体"/>
          <w:sz w:val="24"/>
        </w:rPr>
        <w:t>日    期：</w:t>
      </w:r>
    </w:p>
    <w:p>
      <w:pPr>
        <w:rPr>
          <w:rFonts w:hint="eastAsia" w:ascii="宋体" w:hAnsi="宋体" w:eastAsia="宋体" w:cs="宋体"/>
          <w:bCs/>
          <w:color w:val="000000"/>
          <w:sz w:val="17"/>
        </w:rPr>
      </w:pPr>
      <w:r>
        <w:rPr>
          <w:rFonts w:hint="eastAsia" w:ascii="宋体" w:hAnsi="宋体" w:eastAsia="宋体" w:cs="宋体"/>
          <w:bCs/>
          <w:color w:val="000000"/>
          <w:sz w:val="17"/>
        </w:rPr>
        <w:t xml:space="preserve"> </w:t>
      </w: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rPr>
          <w:rFonts w:hint="eastAsia" w:ascii="宋体" w:hAnsi="宋体" w:eastAsia="宋体" w:cs="宋体"/>
          <w:bCs/>
          <w:color w:val="000000"/>
          <w:sz w:val="17"/>
        </w:rPr>
      </w:pPr>
    </w:p>
    <w:p>
      <w:pPr>
        <w:autoSpaceDE w:val="0"/>
        <w:autoSpaceDN w:val="0"/>
        <w:spacing w:line="360" w:lineRule="auto"/>
        <w:ind w:left="48"/>
        <w:jc w:val="center"/>
        <w:rPr>
          <w:rFonts w:ascii="宋体" w:hAnsi="宋体" w:eastAsia="宋体" w:cs="宋体"/>
          <w:b/>
          <w:color w:val="000000"/>
          <w:sz w:val="28"/>
          <w:szCs w:val="28"/>
        </w:rPr>
      </w:pPr>
      <w:r>
        <w:rPr>
          <w:rFonts w:hint="eastAsia" w:ascii="宋体" w:hAnsi="宋体" w:eastAsia="宋体" w:cs="宋体"/>
          <w:b/>
          <w:color w:val="000000"/>
          <w:sz w:val="31"/>
          <w:szCs w:val="31"/>
        </w:rPr>
        <w:t>六、其他</w:t>
      </w:r>
    </w:p>
    <w:p>
      <w:pPr>
        <w:pStyle w:val="30"/>
        <w:rPr>
          <w:rFonts w:ascii="宋体" w:hAnsi="宋体" w:eastAsia="宋体" w:cs="宋体"/>
        </w:rPr>
      </w:pPr>
    </w:p>
    <w:p>
      <w:pPr>
        <w:autoSpaceDE w:val="0"/>
        <w:autoSpaceDN w:val="0"/>
        <w:spacing w:line="370" w:lineRule="exact"/>
        <w:jc w:val="left"/>
        <w:rPr>
          <w:rFonts w:ascii="宋体" w:hAnsi="宋体" w:eastAsia="宋体" w:cs="宋体"/>
          <w:b/>
          <w:color w:val="000000"/>
          <w:sz w:val="28"/>
          <w:szCs w:val="28"/>
        </w:rPr>
      </w:pPr>
      <w:r>
        <w:rPr>
          <w:rFonts w:hint="eastAsia" w:ascii="宋体" w:hAnsi="宋体" w:eastAsia="宋体" w:cs="宋体"/>
          <w:b/>
          <w:color w:val="000000"/>
          <w:sz w:val="28"/>
          <w:szCs w:val="28"/>
        </w:rPr>
        <w:t>6.1成交服务费承诺书</w:t>
      </w:r>
    </w:p>
    <w:p>
      <w:pPr>
        <w:pStyle w:val="30"/>
        <w:rPr>
          <w:rFonts w:ascii="宋体" w:hAnsi="宋体" w:eastAsia="宋体" w:cs="宋体"/>
        </w:rPr>
      </w:pPr>
    </w:p>
    <w:p>
      <w:pPr>
        <w:autoSpaceDE w:val="0"/>
        <w:autoSpaceDN w:val="0"/>
        <w:spacing w:line="370" w:lineRule="exact"/>
        <w:ind w:left="3410"/>
        <w:jc w:val="left"/>
        <w:rPr>
          <w:rFonts w:ascii="宋体" w:hAnsi="宋体" w:eastAsia="宋体" w:cs="宋体"/>
          <w:b/>
          <w:color w:val="000000"/>
          <w:sz w:val="28"/>
          <w:szCs w:val="28"/>
        </w:rPr>
      </w:pPr>
      <w:r>
        <w:rPr>
          <w:rFonts w:hint="eastAsia" w:ascii="宋体" w:hAnsi="宋体" w:eastAsia="宋体" w:cs="宋体"/>
          <w:b/>
          <w:color w:val="000000"/>
          <w:sz w:val="28"/>
          <w:szCs w:val="28"/>
        </w:rPr>
        <w:t>成交服务费承诺书</w:t>
      </w:r>
    </w:p>
    <w:p>
      <w:pPr>
        <w:pStyle w:val="30"/>
        <w:rPr>
          <w:rFonts w:ascii="宋体" w:hAnsi="宋体" w:eastAsia="宋体" w:cs="宋体"/>
          <w:sz w:val="23"/>
          <w:szCs w:val="23"/>
        </w:rPr>
      </w:pPr>
    </w:p>
    <w:p>
      <w:pPr>
        <w:autoSpaceDE w:val="0"/>
        <w:autoSpaceDN w:val="0"/>
        <w:spacing w:line="360" w:lineRule="auto"/>
        <w:jc w:val="left"/>
        <w:rPr>
          <w:rFonts w:ascii="宋体" w:hAnsi="宋体" w:eastAsia="宋体" w:cs="宋体"/>
          <w:sz w:val="23"/>
          <w:szCs w:val="23"/>
        </w:rPr>
      </w:pPr>
      <w:r>
        <w:rPr>
          <w:rFonts w:hint="eastAsia" w:ascii="宋体" w:hAnsi="宋体" w:eastAsia="宋体" w:cs="宋体"/>
          <w:bCs/>
          <w:color w:val="000000"/>
          <w:sz w:val="23"/>
          <w:szCs w:val="23"/>
        </w:rPr>
        <w:t>致：广东建一招标采购有限公司</w:t>
      </w:r>
    </w:p>
    <w:p>
      <w:pPr>
        <w:autoSpaceDE w:val="0"/>
        <w:autoSpaceDN w:val="0"/>
        <w:spacing w:line="360" w:lineRule="auto"/>
        <w:ind w:firstLine="480"/>
        <w:rPr>
          <w:rFonts w:ascii="宋体" w:hAnsi="宋体" w:eastAsia="宋体" w:cs="宋体"/>
          <w:sz w:val="23"/>
          <w:szCs w:val="23"/>
        </w:rPr>
      </w:pPr>
      <w:r>
        <w:rPr>
          <w:rFonts w:hint="eastAsia" w:ascii="宋体" w:hAnsi="宋体" w:eastAsia="宋体" w:cs="宋体"/>
          <w:bCs/>
          <w:color w:val="000000"/>
          <w:sz w:val="23"/>
          <w:szCs w:val="23"/>
        </w:rPr>
        <w:t>如果我方在贵公司组织的</w:t>
      </w:r>
      <w:r>
        <w:rPr>
          <w:rFonts w:hint="eastAsia" w:ascii="宋体" w:hAnsi="宋体" w:eastAsia="宋体" w:cs="宋体"/>
          <w:bCs/>
          <w:color w:val="000000"/>
          <w:sz w:val="23"/>
          <w:szCs w:val="23"/>
          <w:u w:val="single"/>
          <w:lang w:eastAsia="zh-CN"/>
        </w:rPr>
        <w:t>广东省河源监狱服刑人员职业技能和劳动技术岗前培训服务项目</w:t>
      </w:r>
      <w:r>
        <w:rPr>
          <w:rFonts w:hint="eastAsia" w:ascii="宋体" w:hAnsi="宋体" w:eastAsia="宋体" w:cs="宋体"/>
          <w:bCs/>
          <w:color w:val="000000"/>
          <w:sz w:val="23"/>
          <w:szCs w:val="23"/>
          <w:u w:val="single"/>
        </w:rPr>
        <w:t>（采购项目编号：GDJYHY2025-C040701）</w:t>
      </w:r>
      <w:r>
        <w:rPr>
          <w:rFonts w:hint="eastAsia" w:ascii="宋体" w:hAnsi="宋体" w:eastAsia="宋体" w:cs="宋体"/>
          <w:bCs/>
          <w:color w:val="000000"/>
          <w:sz w:val="23"/>
          <w:szCs w:val="23"/>
        </w:rPr>
        <w:t>招标中获中标，我方保证在收到《成交通知书》后，按要求向贵公司交纳成交服务费。</w:t>
      </w:r>
    </w:p>
    <w:p>
      <w:pPr>
        <w:autoSpaceDE w:val="0"/>
        <w:autoSpaceDN w:val="0"/>
        <w:spacing w:line="360" w:lineRule="auto"/>
        <w:ind w:right="98" w:firstLine="480"/>
        <w:rPr>
          <w:rFonts w:ascii="宋体" w:hAnsi="宋体" w:eastAsia="宋体" w:cs="宋体"/>
          <w:bCs/>
          <w:color w:val="000000"/>
          <w:sz w:val="23"/>
          <w:szCs w:val="23"/>
        </w:rPr>
      </w:pPr>
      <w:r>
        <w:rPr>
          <w:rFonts w:hint="eastAsia" w:ascii="宋体" w:hAnsi="宋体" w:eastAsia="宋体" w:cs="宋体"/>
          <w:bCs/>
          <w:color w:val="000000"/>
          <w:sz w:val="23"/>
          <w:szCs w:val="23"/>
        </w:rPr>
        <w:t>我方如违约，愿凭贵公司开出的违约通知，按上述承诺金额的200%在我方提交的投标保证金中扣付(如保证金不足抵扣，则在采购人付给我方的合同款中扣付)，并在此同意和协助采购人（应广东建一招标采购有限公司的要求）办理支付手续。</w:t>
      </w:r>
    </w:p>
    <w:p>
      <w:pPr>
        <w:autoSpaceDE w:val="0"/>
        <w:autoSpaceDN w:val="0"/>
        <w:spacing w:line="360" w:lineRule="auto"/>
        <w:ind w:right="98" w:firstLine="480"/>
        <w:rPr>
          <w:rFonts w:ascii="宋体" w:hAnsi="宋体" w:eastAsia="宋体" w:cs="宋体"/>
          <w:sz w:val="23"/>
          <w:szCs w:val="23"/>
        </w:rPr>
      </w:pPr>
    </w:p>
    <w:p>
      <w:pPr>
        <w:autoSpaceDE w:val="0"/>
        <w:autoSpaceDN w:val="0"/>
        <w:spacing w:line="360" w:lineRule="auto"/>
        <w:ind w:left="480"/>
        <w:jc w:val="left"/>
        <w:rPr>
          <w:rFonts w:ascii="宋体" w:hAnsi="宋体" w:eastAsia="宋体" w:cs="宋体"/>
          <w:bCs/>
          <w:color w:val="000000"/>
          <w:sz w:val="23"/>
          <w:szCs w:val="23"/>
        </w:rPr>
      </w:pPr>
      <w:r>
        <w:rPr>
          <w:rFonts w:hint="eastAsia" w:ascii="宋体" w:hAnsi="宋体" w:eastAsia="宋体" w:cs="宋体"/>
          <w:bCs/>
          <w:color w:val="000000"/>
          <w:sz w:val="23"/>
          <w:szCs w:val="23"/>
        </w:rPr>
        <w:t>特此承诺！</w:t>
      </w:r>
    </w:p>
    <w:p>
      <w:pPr>
        <w:pStyle w:val="30"/>
        <w:rPr>
          <w:rFonts w:ascii="宋体" w:hAnsi="宋体" w:eastAsia="宋体" w:cs="宋体"/>
          <w:color w:val="000000"/>
          <w:spacing w:val="0"/>
          <w:sz w:val="23"/>
          <w:szCs w:val="23"/>
        </w:rPr>
      </w:pPr>
    </w:p>
    <w:p>
      <w:pPr>
        <w:pStyle w:val="30"/>
        <w:rPr>
          <w:rFonts w:ascii="宋体" w:hAnsi="宋体" w:eastAsia="宋体" w:cs="宋体"/>
          <w:color w:val="000000"/>
          <w:spacing w:val="0"/>
          <w:sz w:val="23"/>
          <w:szCs w:val="23"/>
        </w:rPr>
      </w:pPr>
    </w:p>
    <w:p>
      <w:pPr>
        <w:spacing w:line="360" w:lineRule="auto"/>
        <w:ind w:firstLine="4370" w:firstLineChars="1900"/>
        <w:rPr>
          <w:rFonts w:ascii="宋体" w:hAnsi="宋体" w:eastAsia="宋体" w:cs="宋体"/>
          <w:sz w:val="23"/>
          <w:szCs w:val="23"/>
        </w:rPr>
      </w:pPr>
      <w:r>
        <w:rPr>
          <w:rFonts w:hint="eastAsia" w:ascii="宋体" w:hAnsi="宋体" w:eastAsia="宋体" w:cs="宋体"/>
          <w:sz w:val="23"/>
          <w:szCs w:val="23"/>
        </w:rPr>
        <w:t>响应供应商名称（公章）：</w:t>
      </w:r>
    </w:p>
    <w:p>
      <w:pPr>
        <w:spacing w:line="360" w:lineRule="auto"/>
        <w:ind w:firstLine="4370" w:firstLineChars="1900"/>
        <w:rPr>
          <w:rFonts w:ascii="宋体" w:hAnsi="宋体" w:eastAsia="宋体" w:cs="宋体"/>
          <w:sz w:val="23"/>
          <w:szCs w:val="23"/>
        </w:rPr>
      </w:pPr>
      <w:r>
        <w:rPr>
          <w:rFonts w:hint="eastAsia" w:ascii="宋体" w:hAnsi="宋体" w:eastAsia="宋体" w:cs="宋体"/>
          <w:sz w:val="23"/>
          <w:szCs w:val="23"/>
        </w:rPr>
        <w:t>法定代表或授权代表（签字</w:t>
      </w:r>
      <w:r>
        <w:rPr>
          <w:rFonts w:hint="eastAsia" w:ascii="宋体" w:hAnsi="宋体" w:eastAsia="宋体" w:cs="宋体"/>
          <w:bCs/>
          <w:color w:val="000000"/>
          <w:sz w:val="23"/>
        </w:rPr>
        <w:t>或盖章</w:t>
      </w:r>
      <w:r>
        <w:rPr>
          <w:rFonts w:hint="eastAsia" w:ascii="宋体" w:hAnsi="宋体" w:eastAsia="宋体" w:cs="宋体"/>
          <w:sz w:val="23"/>
          <w:szCs w:val="23"/>
        </w:rPr>
        <w:t>）：</w:t>
      </w:r>
    </w:p>
    <w:p>
      <w:pPr>
        <w:spacing w:line="360" w:lineRule="auto"/>
        <w:ind w:firstLine="4370" w:firstLineChars="1900"/>
        <w:rPr>
          <w:rFonts w:ascii="宋体" w:hAnsi="宋体" w:eastAsia="宋体" w:cs="宋体"/>
          <w:sz w:val="23"/>
          <w:szCs w:val="23"/>
        </w:rPr>
      </w:pPr>
      <w:r>
        <w:rPr>
          <w:rFonts w:hint="eastAsia" w:ascii="宋体" w:hAnsi="宋体" w:eastAsia="宋体" w:cs="宋体"/>
          <w:sz w:val="23"/>
          <w:szCs w:val="23"/>
        </w:rPr>
        <w:t>日  期：</w:t>
      </w:r>
    </w:p>
    <w:p>
      <w:pPr>
        <w:autoSpaceDE w:val="0"/>
        <w:autoSpaceDN w:val="0"/>
        <w:spacing w:line="415" w:lineRule="exact"/>
        <w:ind w:right="100"/>
        <w:rPr>
          <w:rFonts w:ascii="宋体" w:hAnsi="宋体" w:eastAsia="宋体" w:cs="宋体"/>
        </w:rPr>
        <w:sectPr>
          <w:type w:val="continuous"/>
          <w:pgSz w:w="11900" w:h="16840"/>
          <w:pgMar w:top="1305" w:right="1193" w:bottom="919" w:left="1418" w:header="851" w:footer="919" w:gutter="0"/>
          <w:cols w:space="0" w:num="1"/>
        </w:sectPr>
      </w:pPr>
    </w:p>
    <w:p>
      <w:pPr>
        <w:autoSpaceDE w:val="0"/>
        <w:autoSpaceDN w:val="0"/>
        <w:spacing w:line="370" w:lineRule="exact"/>
        <w:jc w:val="left"/>
        <w:rPr>
          <w:rFonts w:ascii="宋体" w:hAnsi="宋体" w:eastAsia="宋体" w:cs="宋体"/>
          <w:b/>
          <w:color w:val="000000"/>
          <w:sz w:val="28"/>
          <w:szCs w:val="28"/>
        </w:rPr>
      </w:pPr>
      <w:r>
        <w:rPr>
          <w:rFonts w:hint="eastAsia" w:ascii="宋体" w:hAnsi="宋体" w:eastAsia="宋体" w:cs="宋体"/>
          <w:b/>
          <w:color w:val="000000"/>
          <w:sz w:val="28"/>
          <w:szCs w:val="28"/>
        </w:rPr>
        <w:t>6.2退保证金说明 （本项目不采用）</w:t>
      </w:r>
    </w:p>
    <w:p>
      <w:pPr>
        <w:spacing w:line="360" w:lineRule="auto"/>
        <w:rPr>
          <w:rFonts w:ascii="宋体" w:hAnsi="宋体" w:eastAsia="宋体" w:cs="宋体"/>
          <w:sz w:val="24"/>
          <w:szCs w:val="28"/>
        </w:rPr>
      </w:pPr>
    </w:p>
    <w:p>
      <w:pPr>
        <w:spacing w:line="360" w:lineRule="auto"/>
        <w:jc w:val="center"/>
        <w:rPr>
          <w:rFonts w:ascii="宋体" w:hAnsi="宋体" w:eastAsia="宋体" w:cs="宋体"/>
          <w:b/>
          <w:bCs/>
          <w:sz w:val="28"/>
          <w:szCs w:val="32"/>
        </w:rPr>
      </w:pPr>
      <w:r>
        <w:rPr>
          <w:rFonts w:hint="eastAsia" w:ascii="宋体" w:hAnsi="宋体" w:eastAsia="宋体" w:cs="宋体"/>
          <w:b/>
          <w:bCs/>
          <w:sz w:val="28"/>
          <w:szCs w:val="32"/>
        </w:rPr>
        <w:t>退保证金说明</w:t>
      </w:r>
    </w:p>
    <w:p>
      <w:pPr>
        <w:spacing w:line="360" w:lineRule="auto"/>
        <w:jc w:val="center"/>
        <w:rPr>
          <w:rFonts w:ascii="宋体" w:hAnsi="宋体" w:eastAsia="宋体" w:cs="宋体"/>
          <w:b/>
          <w:bCs/>
          <w:sz w:val="28"/>
          <w:szCs w:val="32"/>
        </w:rPr>
      </w:pPr>
    </w:p>
    <w:p>
      <w:pPr>
        <w:spacing w:line="360" w:lineRule="auto"/>
        <w:rPr>
          <w:rFonts w:ascii="宋体" w:hAnsi="宋体" w:eastAsia="宋体" w:cs="宋体"/>
          <w:sz w:val="23"/>
          <w:szCs w:val="23"/>
        </w:rPr>
      </w:pPr>
      <w:r>
        <w:rPr>
          <w:rFonts w:hint="eastAsia" w:ascii="宋体" w:hAnsi="宋体" w:eastAsia="宋体" w:cs="宋体"/>
          <w:sz w:val="23"/>
          <w:szCs w:val="23"/>
        </w:rPr>
        <w:t>致：广东建一招标采购有限公司</w:t>
      </w:r>
    </w:p>
    <w:p>
      <w:pPr>
        <w:spacing w:line="360" w:lineRule="auto"/>
        <w:ind w:firstLine="460" w:firstLineChars="200"/>
        <w:rPr>
          <w:rFonts w:ascii="宋体" w:hAnsi="宋体" w:eastAsia="宋体" w:cs="宋体"/>
          <w:sz w:val="23"/>
          <w:szCs w:val="23"/>
        </w:rPr>
      </w:pPr>
      <w:r>
        <w:rPr>
          <w:rFonts w:hint="eastAsia" w:ascii="宋体" w:hAnsi="宋体" w:eastAsia="宋体" w:cs="宋体"/>
          <w:sz w:val="23"/>
          <w:szCs w:val="23"/>
        </w:rPr>
        <w:t>我方为</w:t>
      </w:r>
      <w:r>
        <w:rPr>
          <w:rFonts w:hint="eastAsia" w:ascii="宋体" w:hAnsi="宋体" w:eastAsia="宋体" w:cs="宋体"/>
          <w:sz w:val="23"/>
          <w:szCs w:val="23"/>
          <w:u w:val="single"/>
          <w:lang w:eastAsia="zh-CN"/>
        </w:rPr>
        <w:t>广东省河源监狱服刑人员职业技能和劳动技术岗前培训服务项目</w:t>
      </w:r>
      <w:r>
        <w:rPr>
          <w:rFonts w:hint="eastAsia" w:ascii="宋体" w:hAnsi="宋体" w:eastAsia="宋体" w:cs="宋体"/>
          <w:sz w:val="23"/>
          <w:szCs w:val="23"/>
        </w:rPr>
        <w:t>（采购项目编号：GDJYHY2025-C040701）的投标所提交的磋商保证金人民币</w:t>
      </w:r>
      <w:r>
        <w:rPr>
          <w:rFonts w:hint="eastAsia" w:ascii="宋体" w:hAnsi="宋体" w:eastAsia="宋体" w:cs="宋体"/>
          <w:sz w:val="23"/>
          <w:szCs w:val="23"/>
          <w:u w:val="single"/>
        </w:rPr>
        <w:t xml:space="preserve">                   </w:t>
      </w:r>
      <w:r>
        <w:rPr>
          <w:rFonts w:hint="eastAsia" w:ascii="宋体" w:hAnsi="宋体" w:eastAsia="宋体" w:cs="宋体"/>
          <w:sz w:val="23"/>
          <w:szCs w:val="23"/>
        </w:rPr>
        <w:t>元（小写：￥</w:t>
      </w:r>
      <w:r>
        <w:rPr>
          <w:rFonts w:hint="eastAsia" w:ascii="宋体" w:hAnsi="宋体" w:eastAsia="宋体" w:cs="宋体"/>
          <w:sz w:val="23"/>
          <w:szCs w:val="23"/>
          <w:u w:val="single"/>
        </w:rPr>
        <w:t xml:space="preserve">        </w:t>
      </w:r>
      <w:r>
        <w:rPr>
          <w:rFonts w:hint="eastAsia" w:ascii="宋体" w:hAnsi="宋体" w:eastAsia="宋体" w:cs="宋体"/>
          <w:sz w:val="23"/>
          <w:szCs w:val="23"/>
        </w:rPr>
        <w:t xml:space="preserve">元），请贵公司退还时转账至下列帐户： </w:t>
      </w:r>
    </w:p>
    <w:p>
      <w:pPr>
        <w:spacing w:line="360" w:lineRule="auto"/>
        <w:rPr>
          <w:rFonts w:ascii="宋体" w:hAnsi="宋体" w:eastAsia="宋体" w:cs="宋体"/>
          <w:sz w:val="23"/>
          <w:szCs w:val="23"/>
        </w:rPr>
      </w:pPr>
      <w:r>
        <w:rPr>
          <w:rFonts w:hint="eastAsia" w:ascii="宋体" w:hAnsi="宋体" w:eastAsia="宋体" w:cs="宋体"/>
          <w:sz w:val="23"/>
          <w:szCs w:val="23"/>
        </w:rPr>
        <w:t>收款单位：</w:t>
      </w:r>
    </w:p>
    <w:p>
      <w:pPr>
        <w:spacing w:line="360" w:lineRule="auto"/>
        <w:rPr>
          <w:rFonts w:ascii="宋体" w:hAnsi="宋体" w:eastAsia="宋体" w:cs="宋体"/>
          <w:sz w:val="23"/>
          <w:szCs w:val="23"/>
        </w:rPr>
      </w:pPr>
      <w:r>
        <w:rPr>
          <w:rFonts w:hint="eastAsia" w:ascii="宋体" w:hAnsi="宋体" w:eastAsia="宋体" w:cs="宋体"/>
          <w:sz w:val="23"/>
          <w:szCs w:val="23"/>
        </w:rPr>
        <w:t>开户银行：</w:t>
      </w:r>
    </w:p>
    <w:p>
      <w:pPr>
        <w:spacing w:line="360" w:lineRule="auto"/>
        <w:rPr>
          <w:rFonts w:ascii="宋体" w:hAnsi="宋体" w:eastAsia="宋体" w:cs="宋体"/>
          <w:sz w:val="23"/>
          <w:szCs w:val="23"/>
        </w:rPr>
      </w:pPr>
      <w:r>
        <w:rPr>
          <w:rFonts w:hint="eastAsia" w:ascii="宋体" w:hAnsi="宋体" w:eastAsia="宋体" w:cs="宋体"/>
          <w:sz w:val="23"/>
          <w:szCs w:val="23"/>
        </w:rPr>
        <w:t>帐    号：</w:t>
      </w:r>
    </w:p>
    <w:p>
      <w:pPr>
        <w:spacing w:line="360" w:lineRule="auto"/>
        <w:rPr>
          <w:rFonts w:ascii="宋体" w:hAnsi="宋体" w:eastAsia="宋体" w:cs="宋体"/>
          <w:sz w:val="23"/>
          <w:szCs w:val="23"/>
        </w:rPr>
      </w:pPr>
      <w:r>
        <w:rPr>
          <w:rFonts w:hint="eastAsia" w:ascii="宋体" w:hAnsi="宋体" w:eastAsia="宋体" w:cs="宋体"/>
          <w:sz w:val="23"/>
          <w:szCs w:val="23"/>
        </w:rPr>
        <w:t>说明：</w:t>
      </w:r>
    </w:p>
    <w:p>
      <w:pPr>
        <w:spacing w:line="360" w:lineRule="auto"/>
        <w:rPr>
          <w:rFonts w:ascii="宋体" w:hAnsi="宋体" w:eastAsia="宋体" w:cs="宋体"/>
          <w:sz w:val="23"/>
          <w:szCs w:val="23"/>
        </w:rPr>
      </w:pPr>
      <w:r>
        <w:rPr>
          <w:rFonts w:hint="eastAsia" w:ascii="宋体" w:hAnsi="宋体" w:eastAsia="宋体" w:cs="宋体"/>
          <w:sz w:val="23"/>
          <w:szCs w:val="23"/>
        </w:rPr>
        <w:t>1、磋商保证金交纳凭证（注意：需同时复印件并加盖单位公章独立封装进开标信封 作为退还保证金证明）。</w:t>
      </w:r>
    </w:p>
    <w:p>
      <w:pPr>
        <w:spacing w:line="360" w:lineRule="auto"/>
        <w:rPr>
          <w:rFonts w:ascii="宋体" w:hAnsi="宋体" w:eastAsia="宋体" w:cs="宋体"/>
          <w:sz w:val="23"/>
          <w:szCs w:val="23"/>
        </w:rPr>
      </w:pPr>
      <w:r>
        <w:rPr>
          <w:rFonts w:hint="eastAsia" w:ascii="宋体" w:hAnsi="宋体" w:eastAsia="宋体" w:cs="宋体"/>
          <w:sz w:val="23"/>
          <w:szCs w:val="23"/>
        </w:rPr>
        <w:t>2、上述要素的填写必须与银行转账凭证的要素一致，（广东建一招标采购有限公司） 依据此凭证信息退还磋商保证金。</w:t>
      </w:r>
    </w:p>
    <w:p>
      <w:pPr>
        <w:spacing w:line="360" w:lineRule="auto"/>
        <w:ind w:firstLine="2760" w:firstLineChars="1200"/>
        <w:rPr>
          <w:rFonts w:ascii="宋体" w:hAnsi="宋体" w:eastAsia="宋体" w:cs="宋体"/>
          <w:sz w:val="23"/>
          <w:szCs w:val="23"/>
        </w:rPr>
      </w:pPr>
      <w:r>
        <w:rPr>
          <w:rFonts w:hint="eastAsia" w:ascii="宋体" w:hAnsi="宋体" w:eastAsia="宋体" w:cs="宋体"/>
          <w:sz w:val="23"/>
          <w:szCs w:val="23"/>
        </w:rPr>
        <w:t>响应供应商名称（公章）：</w:t>
      </w:r>
    </w:p>
    <w:p>
      <w:pPr>
        <w:spacing w:line="360" w:lineRule="auto"/>
        <w:ind w:firstLine="2760" w:firstLineChars="1200"/>
        <w:rPr>
          <w:rFonts w:ascii="宋体" w:hAnsi="宋体" w:eastAsia="宋体" w:cs="宋体"/>
          <w:sz w:val="23"/>
          <w:szCs w:val="23"/>
        </w:rPr>
      </w:pPr>
      <w:r>
        <w:rPr>
          <w:rFonts w:hint="eastAsia" w:ascii="宋体" w:hAnsi="宋体" w:eastAsia="宋体" w:cs="宋体"/>
          <w:sz w:val="23"/>
          <w:szCs w:val="23"/>
        </w:rPr>
        <w:t>法定代表或授权代表（签字</w:t>
      </w:r>
      <w:r>
        <w:rPr>
          <w:rFonts w:hint="eastAsia" w:ascii="宋体" w:hAnsi="宋体" w:eastAsia="宋体" w:cs="宋体"/>
          <w:bCs/>
          <w:color w:val="000000"/>
          <w:sz w:val="23"/>
        </w:rPr>
        <w:t>或盖章</w:t>
      </w:r>
      <w:r>
        <w:rPr>
          <w:rFonts w:hint="eastAsia" w:ascii="宋体" w:hAnsi="宋体" w:eastAsia="宋体" w:cs="宋体"/>
          <w:sz w:val="23"/>
          <w:szCs w:val="23"/>
        </w:rPr>
        <w:t>）：</w:t>
      </w:r>
    </w:p>
    <w:p>
      <w:pPr>
        <w:spacing w:line="360" w:lineRule="auto"/>
        <w:ind w:firstLine="2760" w:firstLineChars="1200"/>
        <w:rPr>
          <w:rFonts w:ascii="宋体" w:hAnsi="宋体" w:eastAsia="宋体" w:cs="宋体"/>
          <w:sz w:val="23"/>
          <w:szCs w:val="23"/>
        </w:rPr>
      </w:pPr>
      <w:r>
        <w:rPr>
          <w:rFonts w:hint="eastAsia" w:ascii="宋体" w:hAnsi="宋体" w:eastAsia="宋体" w:cs="宋体"/>
          <w:sz w:val="23"/>
          <w:szCs w:val="23"/>
        </w:rPr>
        <w:t>日  期：</w:t>
      </w:r>
    </w:p>
    <w:p>
      <w:pPr>
        <w:spacing w:line="360" w:lineRule="auto"/>
        <w:rPr>
          <w:rFonts w:ascii="宋体" w:hAnsi="宋体" w:eastAsia="宋体" w:cs="宋体"/>
          <w:sz w:val="23"/>
          <w:szCs w:val="23"/>
        </w:rPr>
      </w:pPr>
      <w:r>
        <w:rPr>
          <w:rFonts w:hint="eastAsia" w:ascii="宋体" w:hAnsi="宋体" w:eastAsia="宋体" w:cs="宋体"/>
          <w:sz w:val="23"/>
          <w:szCs w:val="23"/>
        </w:rPr>
        <w:t>附：</w:t>
      </w:r>
    </w:p>
    <w:tbl>
      <w:tblPr>
        <w:tblStyle w:val="26"/>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13" w:hRule="atLeast"/>
        </w:trPr>
        <w:tc>
          <w:tcPr>
            <w:tcW w:w="9000" w:type="dxa"/>
            <w:vAlign w:val="center"/>
          </w:tcPr>
          <w:p>
            <w:pPr>
              <w:spacing w:line="360" w:lineRule="auto"/>
              <w:jc w:val="center"/>
              <w:rPr>
                <w:rFonts w:ascii="宋体" w:hAnsi="宋体" w:eastAsia="宋体" w:cs="宋体"/>
                <w:sz w:val="23"/>
                <w:szCs w:val="23"/>
              </w:rPr>
            </w:pPr>
            <w:r>
              <w:rPr>
                <w:rFonts w:hint="eastAsia" w:ascii="宋体" w:hAnsi="宋体" w:eastAsia="宋体" w:cs="宋体"/>
                <w:bCs/>
                <w:color w:val="000000"/>
                <w:sz w:val="23"/>
                <w:szCs w:val="23"/>
              </w:rPr>
              <w:t>粘贴转帐或汇款的银行凭证复印件</w:t>
            </w:r>
          </w:p>
        </w:tc>
      </w:tr>
    </w:tbl>
    <w:p>
      <w:pPr>
        <w:autoSpaceDE w:val="0"/>
        <w:autoSpaceDN w:val="0"/>
        <w:spacing w:line="360" w:lineRule="auto"/>
        <w:ind w:right="95"/>
        <w:jc w:val="left"/>
        <w:rPr>
          <w:rFonts w:ascii="宋体" w:hAnsi="宋体" w:eastAsia="宋体" w:cs="宋体"/>
          <w:sz w:val="23"/>
          <w:szCs w:val="23"/>
        </w:rPr>
      </w:pPr>
      <w:r>
        <w:rPr>
          <w:rFonts w:hint="eastAsia" w:ascii="宋体" w:hAnsi="宋体" w:eastAsia="宋体" w:cs="宋体"/>
          <w:bCs/>
          <w:color w:val="000000"/>
          <w:sz w:val="23"/>
          <w:szCs w:val="23"/>
        </w:rPr>
        <w:t>注：1、供应商投标时，应当按磋商文件要求交纳磋商保证金。磋商保证金采用银行转帐形式交纳。</w:t>
      </w:r>
    </w:p>
    <w:p>
      <w:pPr>
        <w:autoSpaceDE w:val="0"/>
        <w:autoSpaceDN w:val="0"/>
        <w:spacing w:line="360" w:lineRule="auto"/>
        <w:ind w:right="100" w:firstLine="480"/>
        <w:rPr>
          <w:rFonts w:ascii="宋体" w:hAnsi="宋体" w:eastAsia="宋体" w:cs="宋体"/>
          <w:sz w:val="23"/>
          <w:szCs w:val="23"/>
        </w:rPr>
      </w:pPr>
      <w:r>
        <w:rPr>
          <w:rFonts w:hint="eastAsia" w:ascii="宋体" w:hAnsi="宋体" w:eastAsia="宋体" w:cs="宋体"/>
          <w:bCs/>
          <w:color w:val="000000"/>
          <w:sz w:val="23"/>
          <w:szCs w:val="23"/>
        </w:rPr>
        <w:t>2、采购人在成交通知书发出后五个工作日内凭供应商归还的磋商保证金收据退还未中标供应商的磋商保证金，在采购合同签订后五个工作日内退还中标供应商的磋商保证金。</w:t>
      </w:r>
    </w:p>
    <w:p>
      <w:pPr>
        <w:spacing w:line="360" w:lineRule="auto"/>
        <w:rPr>
          <w:rFonts w:ascii="宋体" w:hAnsi="宋体" w:eastAsia="宋体" w:cs="宋体"/>
        </w:rPr>
        <w:sectPr>
          <w:pgSz w:w="11900" w:h="16840"/>
          <w:pgMar w:top="1305" w:right="1279" w:bottom="919" w:left="1418" w:header="851" w:footer="919" w:gutter="0"/>
          <w:cols w:equalWidth="0" w:num="1">
            <w:col w:w="9203"/>
          </w:cols>
        </w:sectPr>
      </w:pPr>
      <w:r>
        <w:rPr>
          <w:rFonts w:hint="eastAsia" w:ascii="宋体" w:hAnsi="宋体" w:eastAsia="宋体" w:cs="宋体"/>
        </w:rPr>
        <w:br w:type="page"/>
      </w:r>
    </w:p>
    <w:p>
      <w:pPr>
        <w:pStyle w:val="4"/>
        <w:numPr>
          <w:ilvl w:val="1"/>
          <w:numId w:val="24"/>
        </w:numPr>
        <w:spacing w:line="440" w:lineRule="exact"/>
        <w:jc w:val="left"/>
        <w:rPr>
          <w:rFonts w:hAnsi="宋体" w:eastAsia="宋体" w:cs="宋体"/>
          <w:snapToGrid w:val="0"/>
          <w:color w:val="auto"/>
        </w:rPr>
      </w:pPr>
      <w:bookmarkStart w:id="33" w:name="_Toc193123996"/>
      <w:bookmarkStart w:id="34" w:name="_Toc110315011"/>
      <w:bookmarkStart w:id="35" w:name="_Toc246751677"/>
      <w:r>
        <w:rPr>
          <w:rFonts w:hint="eastAsia" w:hAnsi="宋体" w:eastAsia="宋体" w:cs="宋体"/>
          <w:color w:val="auto"/>
        </w:rPr>
        <w:t>6.3</w:t>
      </w:r>
      <w:r>
        <w:rPr>
          <w:rFonts w:hint="eastAsia" w:hAnsi="宋体" w:eastAsia="宋体" w:cs="宋体"/>
          <w:snapToGrid w:val="0"/>
          <w:color w:val="auto"/>
        </w:rPr>
        <w:t>开标信封</w:t>
      </w:r>
      <w:bookmarkEnd w:id="33"/>
      <w:bookmarkEnd w:id="34"/>
      <w:bookmarkEnd w:id="35"/>
    </w:p>
    <w:p>
      <w:pPr>
        <w:spacing w:line="440" w:lineRule="exact"/>
        <w:ind w:firstLine="734" w:firstLineChars="261"/>
        <w:jc w:val="center"/>
        <w:rPr>
          <w:rFonts w:ascii="宋体" w:hAnsi="宋体" w:eastAsia="宋体" w:cs="宋体"/>
          <w:b/>
          <w:bCs/>
          <w:sz w:val="28"/>
        </w:rPr>
      </w:pPr>
      <w:r>
        <w:rPr>
          <w:rFonts w:hint="eastAsia" w:ascii="宋体" w:hAnsi="宋体" w:eastAsia="宋体" w:cs="宋体"/>
          <w:b/>
          <w:bCs/>
          <w:sz w:val="28"/>
        </w:rPr>
        <w:t>开标信封内装</w:t>
      </w:r>
    </w:p>
    <w:p>
      <w:pPr>
        <w:spacing w:line="440" w:lineRule="exact"/>
        <w:ind w:firstLine="734" w:firstLineChars="261"/>
        <w:jc w:val="center"/>
        <w:rPr>
          <w:rFonts w:ascii="宋体" w:hAnsi="宋体" w:eastAsia="宋体" w:cs="宋体"/>
          <w:b/>
          <w:bCs/>
          <w:sz w:val="28"/>
        </w:rPr>
      </w:pPr>
    </w:p>
    <w:p>
      <w:pPr>
        <w:tabs>
          <w:tab w:val="left" w:pos="1050"/>
        </w:tabs>
        <w:spacing w:line="440" w:lineRule="exact"/>
        <w:ind w:firstLine="720" w:firstLineChars="300"/>
        <w:rPr>
          <w:rFonts w:ascii="宋体" w:hAnsi="宋体" w:eastAsia="宋体" w:cs="宋体"/>
          <w:sz w:val="24"/>
        </w:rPr>
      </w:pPr>
      <w:r>
        <w:rPr>
          <w:rFonts w:hint="eastAsia" w:ascii="宋体" w:hAnsi="宋体" w:eastAsia="宋体" w:cs="宋体"/>
          <w:snapToGrid w:val="0"/>
          <w:sz w:val="24"/>
        </w:rPr>
        <w:t>1．</w:t>
      </w:r>
      <w:r>
        <w:rPr>
          <w:rFonts w:hint="eastAsia" w:ascii="宋体" w:hAnsi="宋体" w:eastAsia="宋体" w:cs="宋体"/>
          <w:sz w:val="24"/>
        </w:rPr>
        <w:t>法定代表人授权委托书；</w:t>
      </w:r>
    </w:p>
    <w:p>
      <w:pPr>
        <w:spacing w:line="440" w:lineRule="exact"/>
        <w:ind w:firstLine="734" w:firstLineChars="306"/>
        <w:rPr>
          <w:rFonts w:ascii="宋体" w:hAnsi="宋体" w:eastAsia="宋体" w:cs="宋体"/>
          <w:sz w:val="24"/>
        </w:rPr>
      </w:pPr>
      <w:r>
        <w:rPr>
          <w:rFonts w:hint="eastAsia" w:ascii="宋体" w:hAnsi="宋体" w:eastAsia="宋体" w:cs="宋体"/>
          <w:sz w:val="24"/>
        </w:rPr>
        <w:t>2．退保证金说明（仅作退保证金时用）；</w:t>
      </w:r>
    </w:p>
    <w:p>
      <w:pPr>
        <w:spacing w:line="440" w:lineRule="exact"/>
        <w:ind w:firstLine="734" w:firstLineChars="306"/>
        <w:rPr>
          <w:rFonts w:ascii="宋体" w:hAnsi="宋体" w:eastAsia="宋体" w:cs="宋体"/>
          <w:sz w:val="24"/>
        </w:rPr>
      </w:pPr>
      <w:r>
        <w:rPr>
          <w:rFonts w:hint="eastAsia" w:ascii="宋体" w:hAnsi="宋体" w:eastAsia="宋体" w:cs="宋体"/>
          <w:sz w:val="24"/>
        </w:rPr>
        <w:t>3. 中小微企业声明函及其他证明材料。</w:t>
      </w:r>
    </w:p>
    <w:p>
      <w:pPr>
        <w:spacing w:line="440" w:lineRule="exact"/>
        <w:ind w:firstLine="734" w:firstLineChars="306"/>
        <w:rPr>
          <w:rFonts w:ascii="宋体" w:hAnsi="宋体" w:eastAsia="宋体" w:cs="宋体"/>
          <w:sz w:val="24"/>
        </w:rPr>
      </w:pPr>
      <w:r>
        <w:rPr>
          <w:rFonts w:hint="eastAsia" w:ascii="宋体" w:hAnsi="宋体" w:eastAsia="宋体" w:cs="宋体"/>
          <w:sz w:val="24"/>
        </w:rPr>
        <w:t>4.报价一览表</w:t>
      </w:r>
    </w:p>
    <w:p>
      <w:pPr>
        <w:spacing w:line="440" w:lineRule="exact"/>
        <w:ind w:firstLine="734" w:firstLineChars="306"/>
        <w:rPr>
          <w:rFonts w:ascii="宋体" w:hAnsi="宋体" w:eastAsia="宋体" w:cs="宋体"/>
          <w:sz w:val="24"/>
        </w:rPr>
      </w:pPr>
    </w:p>
    <w:p>
      <w:pPr>
        <w:spacing w:line="440" w:lineRule="exact"/>
        <w:ind w:firstLine="737" w:firstLineChars="306"/>
        <w:rPr>
          <w:rFonts w:ascii="宋体" w:hAnsi="宋体" w:eastAsia="宋体" w:cs="宋体"/>
          <w:snapToGrid w:val="0"/>
          <w:sz w:val="24"/>
        </w:rPr>
      </w:pPr>
      <w:r>
        <w:rPr>
          <w:rFonts w:hint="eastAsia" w:ascii="宋体" w:hAnsi="宋体" w:eastAsia="宋体" w:cs="宋体"/>
          <w:b/>
          <w:bCs/>
          <w:snapToGrid w:val="0"/>
          <w:sz w:val="24"/>
        </w:rPr>
        <w:t>说明：</w:t>
      </w:r>
      <w:r>
        <w:rPr>
          <w:rFonts w:hint="eastAsia" w:ascii="宋体" w:hAnsi="宋体" w:eastAsia="宋体" w:cs="宋体"/>
          <w:snapToGrid w:val="0"/>
          <w:sz w:val="24"/>
        </w:rPr>
        <w:t>本“开标信封”需单独密封提交。</w:t>
      </w:r>
    </w:p>
    <w:p>
      <w:pPr>
        <w:spacing w:line="440" w:lineRule="exact"/>
        <w:rPr>
          <w:rFonts w:ascii="宋体" w:hAnsi="宋体" w:eastAsia="宋体" w:cs="宋体"/>
          <w:snapToGrid w:val="0"/>
          <w:sz w:val="24"/>
        </w:rPr>
      </w:pPr>
    </w:p>
    <w:p>
      <w:pPr>
        <w:spacing w:line="440" w:lineRule="exact"/>
        <w:rPr>
          <w:rFonts w:ascii="宋体" w:hAnsi="宋体" w:eastAsia="宋体" w:cs="宋体"/>
          <w:snapToGrid w:val="0"/>
          <w:sz w:val="24"/>
        </w:rPr>
      </w:pPr>
    </w:p>
    <w:p>
      <w:pPr>
        <w:spacing w:line="440" w:lineRule="exact"/>
        <w:rPr>
          <w:rFonts w:ascii="宋体" w:hAnsi="宋体" w:eastAsia="宋体" w:cs="宋体"/>
          <w:snapToGrid w:val="0"/>
          <w:sz w:val="24"/>
        </w:rPr>
      </w:pPr>
    </w:p>
    <w:p>
      <w:pPr>
        <w:spacing w:line="440" w:lineRule="exact"/>
        <w:rPr>
          <w:rFonts w:ascii="宋体" w:hAnsi="宋体" w:eastAsia="宋体" w:cs="宋体"/>
          <w:snapToGrid w:val="0"/>
          <w:sz w:val="24"/>
        </w:rPr>
      </w:pPr>
    </w:p>
    <w:p>
      <w:pPr>
        <w:spacing w:line="440" w:lineRule="exact"/>
        <w:rPr>
          <w:rFonts w:ascii="宋体" w:hAnsi="宋体" w:eastAsia="宋体" w:cs="宋体"/>
          <w:snapToGrid w:val="0"/>
          <w:sz w:val="24"/>
        </w:rPr>
      </w:pPr>
    </w:p>
    <w:p>
      <w:pPr>
        <w:spacing w:line="440" w:lineRule="exact"/>
        <w:rPr>
          <w:rFonts w:ascii="宋体" w:hAnsi="宋体" w:eastAsia="宋体" w:cs="宋体"/>
          <w:snapToGrid w:val="0"/>
          <w:sz w:val="24"/>
        </w:rPr>
      </w:pPr>
    </w:p>
    <w:p>
      <w:pPr>
        <w:spacing w:line="440" w:lineRule="exact"/>
        <w:rPr>
          <w:rFonts w:ascii="宋体" w:hAnsi="宋体" w:eastAsia="宋体" w:cs="宋体"/>
          <w:snapToGrid w:val="0"/>
          <w:sz w:val="24"/>
        </w:rPr>
      </w:pPr>
    </w:p>
    <w:p>
      <w:pPr>
        <w:spacing w:line="440" w:lineRule="exact"/>
        <w:rPr>
          <w:rFonts w:ascii="宋体" w:hAnsi="宋体" w:eastAsia="宋体" w:cs="宋体"/>
          <w:snapToGrid w:val="0"/>
          <w:sz w:val="24"/>
        </w:rPr>
      </w:pPr>
    </w:p>
    <w:p>
      <w:pPr>
        <w:spacing w:line="440" w:lineRule="exact"/>
        <w:rPr>
          <w:rFonts w:ascii="宋体" w:hAnsi="宋体" w:eastAsia="宋体" w:cs="宋体"/>
          <w:snapToGrid w:val="0"/>
          <w:sz w:val="24"/>
        </w:rPr>
      </w:pPr>
    </w:p>
    <w:p>
      <w:pPr>
        <w:spacing w:line="440" w:lineRule="exact"/>
        <w:rPr>
          <w:rFonts w:ascii="宋体" w:hAnsi="宋体" w:eastAsia="宋体" w:cs="宋体"/>
          <w:snapToGrid w:val="0"/>
          <w:sz w:val="24"/>
        </w:rPr>
      </w:pPr>
    </w:p>
    <w:p>
      <w:pPr>
        <w:spacing w:line="440" w:lineRule="exact"/>
        <w:rPr>
          <w:rFonts w:ascii="宋体" w:hAnsi="宋体" w:eastAsia="宋体" w:cs="宋体"/>
          <w:snapToGrid w:val="0"/>
          <w:sz w:val="24"/>
        </w:rPr>
      </w:pPr>
    </w:p>
    <w:p>
      <w:pPr>
        <w:spacing w:line="440" w:lineRule="exact"/>
        <w:rPr>
          <w:rFonts w:ascii="宋体" w:hAnsi="宋体" w:eastAsia="宋体" w:cs="宋体"/>
          <w:snapToGrid w:val="0"/>
          <w:sz w:val="24"/>
        </w:rPr>
      </w:pPr>
    </w:p>
    <w:p>
      <w:pPr>
        <w:rPr>
          <w:rFonts w:ascii="宋体" w:hAnsi="宋体" w:eastAsia="宋体" w:cs="宋体"/>
          <w:b/>
          <w:bCs/>
          <w:sz w:val="28"/>
          <w:szCs w:val="28"/>
        </w:rPr>
      </w:pPr>
      <w:r>
        <w:rPr>
          <w:rFonts w:hint="eastAsia" w:ascii="宋体" w:hAnsi="宋体" w:eastAsia="宋体" w:cs="宋体"/>
          <w:b/>
          <w:bCs/>
          <w:sz w:val="28"/>
          <w:szCs w:val="28"/>
        </w:rPr>
        <w:br w:type="page"/>
      </w:r>
    </w:p>
    <w:p>
      <w:pPr>
        <w:rPr>
          <w:rFonts w:ascii="宋体" w:hAnsi="宋体" w:eastAsia="宋体" w:cs="宋体"/>
          <w:b/>
          <w:bCs/>
          <w:sz w:val="28"/>
          <w:szCs w:val="28"/>
        </w:rPr>
      </w:pPr>
      <w:r>
        <w:rPr>
          <w:rFonts w:hint="eastAsia" w:ascii="宋体" w:hAnsi="宋体" w:eastAsia="宋体" w:cs="宋体"/>
          <w:b/>
          <w:bCs/>
          <w:snapToGrid w:val="0"/>
          <w:sz w:val="28"/>
          <w:szCs w:val="28"/>
        </w:rPr>
        <w:t>6.4</w:t>
      </w:r>
      <w:r>
        <w:rPr>
          <w:rFonts w:hint="eastAsia" w:ascii="宋体" w:hAnsi="宋体" w:eastAsia="宋体" w:cs="宋体"/>
          <w:b/>
          <w:sz w:val="28"/>
          <w:szCs w:val="28"/>
        </w:rPr>
        <w:t>响应供应商认为有必要提供的其他文件（附说明及相关证明资料）。</w:t>
      </w:r>
      <w:r>
        <w:rPr>
          <w:rFonts w:hint="eastAsia" w:ascii="宋体" w:hAnsi="宋体" w:eastAsia="宋体" w:cs="宋体"/>
          <w:b/>
          <w:bCs/>
          <w:sz w:val="28"/>
          <w:szCs w:val="28"/>
        </w:rPr>
        <w:br w:type="page"/>
      </w:r>
    </w:p>
    <w:p>
      <w:pPr>
        <w:autoSpaceDE w:val="0"/>
        <w:autoSpaceDN w:val="0"/>
        <w:jc w:val="left"/>
        <w:rPr>
          <w:rFonts w:ascii="宋体" w:hAnsi="宋体" w:eastAsia="宋体" w:cs="宋体"/>
          <w:b/>
          <w:bCs/>
          <w:sz w:val="28"/>
          <w:szCs w:val="28"/>
        </w:rPr>
      </w:pPr>
      <w:r>
        <w:rPr>
          <w:rFonts w:hint="eastAsia" w:ascii="宋体" w:hAnsi="宋体" w:eastAsia="宋体" w:cs="宋体"/>
          <w:b/>
          <w:bCs/>
          <w:sz w:val="28"/>
          <w:szCs w:val="28"/>
        </w:rPr>
        <w:t>6.5原件清单（如有）</w:t>
      </w:r>
    </w:p>
    <w:p>
      <w:pPr>
        <w:autoSpaceDE w:val="0"/>
        <w:autoSpaceDN w:val="0"/>
        <w:spacing w:line="234" w:lineRule="exact"/>
        <w:ind w:left="9"/>
        <w:jc w:val="left"/>
        <w:rPr>
          <w:rFonts w:ascii="宋体" w:hAnsi="宋体" w:eastAsia="宋体" w:cs="宋体"/>
        </w:rPr>
      </w:pPr>
    </w:p>
    <w:p>
      <w:pPr>
        <w:autoSpaceDE w:val="0"/>
        <w:autoSpaceDN w:val="0"/>
        <w:spacing w:line="234" w:lineRule="exact"/>
        <w:ind w:left="9"/>
        <w:jc w:val="left"/>
        <w:rPr>
          <w:rFonts w:ascii="宋体" w:hAnsi="宋体" w:eastAsia="宋体" w:cs="宋体"/>
        </w:rPr>
      </w:pPr>
    </w:p>
    <w:p>
      <w:pPr>
        <w:spacing w:line="14" w:lineRule="exact"/>
        <w:jc w:val="center"/>
        <w:rPr>
          <w:rFonts w:ascii="宋体" w:hAnsi="宋体" w:eastAsia="宋体" w:cs="宋体"/>
        </w:rPr>
      </w:pPr>
    </w:p>
    <w:p>
      <w:pPr>
        <w:autoSpaceDE w:val="0"/>
        <w:autoSpaceDN w:val="0"/>
        <w:spacing w:line="370" w:lineRule="exact"/>
        <w:ind w:left="3562"/>
        <w:jc w:val="left"/>
        <w:rPr>
          <w:rFonts w:ascii="宋体" w:hAnsi="宋体" w:eastAsia="宋体" w:cs="宋体"/>
        </w:rPr>
      </w:pPr>
      <w:r>
        <w:rPr>
          <w:rFonts w:hint="eastAsia" w:ascii="宋体" w:hAnsi="宋体" w:eastAsia="宋体" w:cs="宋体"/>
          <w:b/>
          <w:color w:val="000000"/>
          <w:sz w:val="28"/>
        </w:rPr>
        <w:t>相关原件资源清单</w:t>
      </w:r>
    </w:p>
    <w:p>
      <w:pPr>
        <w:autoSpaceDE w:val="0"/>
        <w:autoSpaceDN w:val="0"/>
        <w:spacing w:line="550" w:lineRule="exact"/>
        <w:jc w:val="left"/>
        <w:rPr>
          <w:rFonts w:ascii="宋体" w:hAnsi="宋体" w:eastAsia="宋体" w:cs="宋体"/>
        </w:rPr>
      </w:pPr>
    </w:p>
    <w:p>
      <w:pPr>
        <w:autoSpaceDE w:val="0"/>
        <w:autoSpaceDN w:val="0"/>
        <w:spacing w:line="312" w:lineRule="exact"/>
        <w:ind w:left="65"/>
        <w:jc w:val="left"/>
        <w:rPr>
          <w:rFonts w:hint="eastAsia" w:ascii="宋体" w:hAnsi="宋体" w:eastAsia="宋体" w:cs="宋体"/>
          <w:u w:val="single"/>
          <w:lang w:eastAsia="zh-CN"/>
        </w:rPr>
      </w:pPr>
      <w:r>
        <w:rPr>
          <w:rFonts w:hint="eastAsia" w:ascii="宋体" w:hAnsi="宋体" w:eastAsia="宋体" w:cs="宋体"/>
          <w:bCs/>
          <w:color w:val="000000"/>
          <w:sz w:val="23"/>
        </w:rPr>
        <w:t>采购项目名称：</w:t>
      </w:r>
      <w:r>
        <w:rPr>
          <w:rFonts w:hint="eastAsia" w:ascii="宋体" w:hAnsi="宋体" w:eastAsia="宋体" w:cs="宋体"/>
          <w:bCs/>
          <w:color w:val="000000"/>
          <w:sz w:val="23"/>
          <w:u w:val="single"/>
          <w:lang w:eastAsia="zh-CN"/>
        </w:rPr>
        <w:t>广东省河源监狱服刑人员职业技能和劳动技术岗前培训服务项目</w:t>
      </w:r>
    </w:p>
    <w:p>
      <w:pPr>
        <w:autoSpaceDE w:val="0"/>
        <w:autoSpaceDN w:val="0"/>
        <w:spacing w:line="312" w:lineRule="exact"/>
        <w:ind w:left="65"/>
        <w:jc w:val="left"/>
        <w:rPr>
          <w:rFonts w:ascii="宋体" w:hAnsi="宋体" w:eastAsia="宋体" w:cs="宋体"/>
          <w:u w:val="single"/>
        </w:rPr>
      </w:pPr>
      <w:r>
        <w:rPr>
          <w:rFonts w:hint="eastAsia" w:ascii="宋体" w:hAnsi="宋体" w:eastAsia="宋体" w:cs="宋体"/>
          <w:bCs/>
          <w:color w:val="000000"/>
          <w:sz w:val="23"/>
        </w:rPr>
        <w:t>采购项目编号：</w:t>
      </w:r>
      <w:r>
        <w:rPr>
          <w:rFonts w:hint="eastAsia" w:ascii="宋体" w:hAnsi="宋体" w:eastAsia="宋体" w:cs="宋体"/>
          <w:bCs/>
          <w:color w:val="000000"/>
          <w:sz w:val="23"/>
          <w:u w:val="single"/>
        </w:rPr>
        <w:t>GDJYHY2025-C040701</w:t>
      </w:r>
    </w:p>
    <w:tbl>
      <w:tblPr>
        <w:tblStyle w:val="25"/>
        <w:tblW w:w="9242" w:type="dxa"/>
        <w:tblInd w:w="0" w:type="dxa"/>
        <w:tblLayout w:type="fixed"/>
        <w:tblCellMar>
          <w:top w:w="0" w:type="dxa"/>
          <w:left w:w="0" w:type="dxa"/>
          <w:bottom w:w="0" w:type="dxa"/>
          <w:right w:w="0" w:type="dxa"/>
        </w:tblCellMar>
      </w:tblPr>
      <w:tblGrid>
        <w:gridCol w:w="1447"/>
        <w:gridCol w:w="5916"/>
        <w:gridCol w:w="1879"/>
      </w:tblGrid>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序号</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资料名称</w:t>
            </w: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证明文件</w:t>
            </w:r>
          </w:p>
        </w:tc>
      </w:tr>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1</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2</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3</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4</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5</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6</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7</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8</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9</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10</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r>
        <w:tblPrEx>
          <w:tblLayout w:type="fixed"/>
          <w:tblCellMar>
            <w:top w:w="0" w:type="dxa"/>
            <w:left w:w="0" w:type="dxa"/>
            <w:bottom w:w="0" w:type="dxa"/>
            <w:right w:w="0" w:type="dxa"/>
          </w:tblCellMar>
        </w:tblPrEx>
        <w:trPr>
          <w:trHeight w:val="680" w:hRule="atLeast"/>
        </w:trPr>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11</w:t>
            </w:r>
          </w:p>
        </w:tc>
        <w:tc>
          <w:tcPr>
            <w:tcW w:w="591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r>
        <w:tblPrEx>
          <w:tblLayout w:type="fixed"/>
          <w:tblCellMar>
            <w:top w:w="0" w:type="dxa"/>
            <w:left w:w="0" w:type="dxa"/>
            <w:bottom w:w="0" w:type="dxa"/>
            <w:right w:w="0" w:type="dxa"/>
          </w:tblCellMar>
        </w:tblPrEx>
        <w:trPr>
          <w:trHeight w:val="680" w:hRule="atLeast"/>
        </w:trPr>
        <w:tc>
          <w:tcPr>
            <w:tcW w:w="144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w:t>
            </w:r>
          </w:p>
        </w:tc>
        <w:tc>
          <w:tcPr>
            <w:tcW w:w="59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rPr>
            </w:pPr>
          </w:p>
        </w:tc>
        <w:tc>
          <w:tcPr>
            <w:tcW w:w="187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exact"/>
              <w:jc w:val="center"/>
              <w:rPr>
                <w:rFonts w:ascii="宋体" w:hAnsi="宋体" w:eastAsia="宋体" w:cs="宋体"/>
              </w:rPr>
            </w:pPr>
            <w:r>
              <w:rPr>
                <w:rFonts w:hint="eastAsia" w:ascii="宋体" w:hAnsi="宋体" w:eastAsia="宋体" w:cs="宋体"/>
                <w:bCs/>
                <w:color w:val="000000"/>
                <w:sz w:val="23"/>
              </w:rPr>
              <w:t>共</w:t>
            </w:r>
            <w:r>
              <w:rPr>
                <w:rFonts w:hint="eastAsia" w:ascii="宋体" w:hAnsi="宋体" w:eastAsia="宋体" w:cs="宋体"/>
                <w:bCs/>
                <w:color w:val="000000"/>
                <w:sz w:val="23"/>
                <w:u w:val="single"/>
              </w:rPr>
              <w:t xml:space="preserve">   </w:t>
            </w:r>
            <w:r>
              <w:rPr>
                <w:rFonts w:hint="eastAsia" w:ascii="宋体" w:hAnsi="宋体" w:eastAsia="宋体" w:cs="宋体"/>
                <w:bCs/>
                <w:color w:val="000000"/>
                <w:sz w:val="23"/>
              </w:rPr>
              <w:t>页</w:t>
            </w:r>
          </w:p>
        </w:tc>
      </w:tr>
    </w:tbl>
    <w:p>
      <w:pPr>
        <w:rPr>
          <w:rFonts w:ascii="宋体" w:hAnsi="宋体" w:eastAsia="宋体" w:cs="宋体"/>
        </w:rPr>
      </w:pPr>
      <w:r>
        <w:rPr>
          <w:rFonts w:hint="eastAsia" w:ascii="宋体" w:hAnsi="宋体" w:eastAsia="宋体" w:cs="宋体"/>
        </w:rPr>
        <w:t>说明：如磋商文件中涉及相关资质须提供原件备查的，供应商应将相关原件资料按上述表格编辑排序并以单独密封提交。如无需提供原件，此表格可删除。</w:t>
      </w:r>
    </w:p>
    <w:p>
      <w:pPr>
        <w:rPr>
          <w:rFonts w:ascii="宋体" w:hAnsi="宋体" w:eastAsia="宋体" w:cs="宋体"/>
        </w:rPr>
      </w:pPr>
      <w:r>
        <w:rPr>
          <w:rFonts w:hint="eastAsia" w:ascii="宋体" w:hAnsi="宋体" w:eastAsia="宋体" w:cs="宋体"/>
        </w:rPr>
        <w:br w:type="page"/>
      </w:r>
    </w:p>
    <w:p>
      <w:pPr>
        <w:autoSpaceDE w:val="0"/>
        <w:autoSpaceDN w:val="0"/>
        <w:jc w:val="left"/>
        <w:rPr>
          <w:rFonts w:ascii="宋体" w:hAnsi="宋体" w:eastAsia="宋体" w:cs="宋体"/>
          <w:b/>
          <w:bCs/>
          <w:sz w:val="28"/>
          <w:szCs w:val="28"/>
        </w:rPr>
      </w:pPr>
      <w:bookmarkStart w:id="36" w:name="_Toc477264672"/>
      <w:bookmarkStart w:id="37" w:name="_Toc9287"/>
      <w:bookmarkStart w:id="38" w:name="_Toc5191512"/>
      <w:bookmarkStart w:id="39" w:name="_Toc512442441"/>
      <w:r>
        <w:rPr>
          <w:rFonts w:hint="eastAsia" w:ascii="宋体" w:hAnsi="宋体" w:eastAsia="宋体" w:cs="宋体"/>
          <w:b/>
          <w:bCs/>
          <w:sz w:val="28"/>
          <w:szCs w:val="28"/>
        </w:rPr>
        <w:t>6.6政策适用性说明格式</w:t>
      </w:r>
      <w:bookmarkEnd w:id="36"/>
      <w:bookmarkEnd w:id="37"/>
      <w:bookmarkEnd w:id="38"/>
      <w:bookmarkEnd w:id="39"/>
    </w:p>
    <w:p>
      <w:pPr>
        <w:rPr>
          <w:rFonts w:ascii="宋体" w:hAnsi="宋体" w:eastAsia="宋体" w:cs="宋体"/>
        </w:rPr>
      </w:pPr>
    </w:p>
    <w:p>
      <w:pPr>
        <w:pStyle w:val="17"/>
        <w:ind w:firstLine="560"/>
        <w:rPr>
          <w:rFonts w:ascii="宋体" w:hAnsi="宋体" w:eastAsia="宋体" w:cs="宋体"/>
        </w:rPr>
      </w:pPr>
    </w:p>
    <w:p>
      <w:pPr>
        <w:autoSpaceDE w:val="0"/>
        <w:autoSpaceDN w:val="0"/>
        <w:adjustRightInd w:val="0"/>
        <w:snapToGrid w:val="0"/>
        <w:spacing w:line="360" w:lineRule="auto"/>
        <w:jc w:val="center"/>
        <w:rPr>
          <w:rFonts w:ascii="宋体" w:hAnsi="宋体" w:eastAsia="宋体" w:cs="宋体"/>
          <w:b/>
          <w:sz w:val="24"/>
        </w:rPr>
      </w:pPr>
      <w:r>
        <w:rPr>
          <w:rFonts w:hint="eastAsia" w:ascii="宋体" w:hAnsi="宋体" w:eastAsia="宋体" w:cs="宋体"/>
          <w:b/>
          <w:sz w:val="28"/>
          <w:szCs w:val="28"/>
        </w:rPr>
        <w:t>政策适用性说明（如有）</w:t>
      </w:r>
    </w:p>
    <w:p>
      <w:pPr>
        <w:spacing w:line="360" w:lineRule="auto"/>
        <w:rPr>
          <w:rFonts w:ascii="宋体" w:hAnsi="宋体" w:eastAsia="宋体" w:cs="宋体"/>
        </w:rPr>
      </w:pPr>
    </w:p>
    <w:p>
      <w:pPr>
        <w:autoSpaceDE w:val="0"/>
        <w:autoSpaceDN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按照政府采购有关政策的要求，在本次的技术方案中，采用符合中小企业扶持政策、节能产品、环保标志产品、能源效率标识产品政策，介绍说明如下：</w:t>
      </w:r>
    </w:p>
    <w:tbl>
      <w:tblPr>
        <w:tblStyle w:val="25"/>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420"/>
        <w:gridCol w:w="1640"/>
        <w:gridCol w:w="1421"/>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Merge w:val="restart"/>
            <w:vAlign w:val="center"/>
          </w:tcPr>
          <w:p>
            <w:pPr>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sz w:val="24"/>
              </w:rPr>
              <w:t>小型、</w:t>
            </w:r>
          </w:p>
          <w:p>
            <w:pPr>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sz w:val="24"/>
              </w:rPr>
              <w:t>微型</w:t>
            </w:r>
          </w:p>
          <w:p>
            <w:pPr>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sz w:val="24"/>
              </w:rPr>
              <w:t>企业</w:t>
            </w:r>
          </w:p>
          <w:p>
            <w:pPr>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sz w:val="24"/>
              </w:rPr>
              <w:t>产品</w:t>
            </w:r>
          </w:p>
        </w:tc>
        <w:tc>
          <w:tcPr>
            <w:tcW w:w="2160" w:type="dxa"/>
            <w:vAlign w:val="center"/>
          </w:tcPr>
          <w:p>
            <w:pPr>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sz w:val="24"/>
              </w:rPr>
              <w:t>产品名称</w:t>
            </w:r>
          </w:p>
          <w:p>
            <w:pPr>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sz w:val="24"/>
              </w:rPr>
              <w:t>（品牌、型号）</w:t>
            </w:r>
          </w:p>
        </w:tc>
        <w:tc>
          <w:tcPr>
            <w:tcW w:w="1420" w:type="dxa"/>
            <w:vAlign w:val="center"/>
          </w:tcPr>
          <w:p>
            <w:pPr>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sz w:val="24"/>
              </w:rPr>
              <w:t>制造商</w:t>
            </w:r>
          </w:p>
        </w:tc>
        <w:tc>
          <w:tcPr>
            <w:tcW w:w="1640" w:type="dxa"/>
            <w:vAlign w:val="center"/>
          </w:tcPr>
          <w:p>
            <w:pPr>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sz w:val="24"/>
              </w:rPr>
              <w:t>制造商企业类型</w:t>
            </w:r>
          </w:p>
        </w:tc>
        <w:tc>
          <w:tcPr>
            <w:tcW w:w="1421" w:type="dxa"/>
            <w:vAlign w:val="center"/>
          </w:tcPr>
          <w:p>
            <w:pPr>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sz w:val="24"/>
              </w:rPr>
              <w:t>金额</w:t>
            </w:r>
          </w:p>
        </w:tc>
        <w:tc>
          <w:tcPr>
            <w:tcW w:w="1679" w:type="dxa"/>
            <w:vAlign w:val="center"/>
          </w:tcPr>
          <w:p>
            <w:pPr>
              <w:autoSpaceDE w:val="0"/>
              <w:autoSpaceDN w:val="0"/>
              <w:adjustRightInd w:val="0"/>
              <w:snapToGrid w:val="0"/>
              <w:spacing w:line="360" w:lineRule="auto"/>
              <w:jc w:val="center"/>
              <w:rPr>
                <w:rFonts w:ascii="宋体" w:hAnsi="宋体" w:eastAsia="宋体" w:cs="宋体"/>
                <w:sz w:val="24"/>
              </w:rPr>
            </w:pPr>
            <w:r>
              <w:rPr>
                <w:rFonts w:hint="eastAsia" w:ascii="宋体" w:hAnsi="宋体" w:eastAsia="宋体" w:cs="宋体"/>
                <w:sz w:val="24"/>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Merge w:val="continue"/>
            <w:vAlign w:val="center"/>
          </w:tcPr>
          <w:p>
            <w:pPr>
              <w:spacing w:line="360" w:lineRule="auto"/>
              <w:jc w:val="center"/>
              <w:rPr>
                <w:rFonts w:ascii="宋体" w:hAnsi="宋体" w:eastAsia="宋体" w:cs="宋体"/>
                <w:sz w:val="24"/>
              </w:rPr>
            </w:pPr>
          </w:p>
        </w:tc>
        <w:tc>
          <w:tcPr>
            <w:tcW w:w="2160" w:type="dxa"/>
            <w:vAlign w:val="center"/>
          </w:tcPr>
          <w:p>
            <w:pPr>
              <w:spacing w:line="360" w:lineRule="auto"/>
              <w:jc w:val="center"/>
              <w:rPr>
                <w:rFonts w:ascii="宋体" w:hAnsi="宋体" w:eastAsia="宋体" w:cs="宋体"/>
                <w:sz w:val="24"/>
              </w:rPr>
            </w:pPr>
          </w:p>
        </w:tc>
        <w:tc>
          <w:tcPr>
            <w:tcW w:w="1420" w:type="dxa"/>
            <w:vAlign w:val="center"/>
          </w:tcPr>
          <w:p>
            <w:pPr>
              <w:spacing w:line="360" w:lineRule="auto"/>
              <w:jc w:val="center"/>
              <w:rPr>
                <w:rFonts w:ascii="宋体" w:hAnsi="宋体" w:eastAsia="宋体" w:cs="宋体"/>
                <w:sz w:val="24"/>
              </w:rPr>
            </w:pPr>
          </w:p>
        </w:tc>
        <w:tc>
          <w:tcPr>
            <w:tcW w:w="1640" w:type="dxa"/>
            <w:vAlign w:val="center"/>
          </w:tcPr>
          <w:p>
            <w:pPr>
              <w:spacing w:line="360" w:lineRule="auto"/>
              <w:jc w:val="center"/>
              <w:rPr>
                <w:rFonts w:ascii="宋体" w:hAnsi="宋体" w:eastAsia="宋体" w:cs="宋体"/>
                <w:sz w:val="24"/>
              </w:rPr>
            </w:pPr>
          </w:p>
        </w:tc>
        <w:tc>
          <w:tcPr>
            <w:tcW w:w="1421" w:type="dxa"/>
            <w:vAlign w:val="center"/>
          </w:tcPr>
          <w:p>
            <w:pPr>
              <w:spacing w:line="360" w:lineRule="auto"/>
              <w:jc w:val="center"/>
              <w:rPr>
                <w:rFonts w:ascii="宋体" w:hAnsi="宋体" w:eastAsia="宋体" w:cs="宋体"/>
                <w:sz w:val="24"/>
              </w:rPr>
            </w:pPr>
          </w:p>
        </w:tc>
        <w:tc>
          <w:tcPr>
            <w:tcW w:w="1679"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Merge w:val="continue"/>
            <w:vAlign w:val="center"/>
          </w:tcPr>
          <w:p>
            <w:pPr>
              <w:spacing w:line="360" w:lineRule="auto"/>
              <w:jc w:val="center"/>
              <w:rPr>
                <w:rFonts w:ascii="宋体" w:hAnsi="宋体" w:eastAsia="宋体" w:cs="宋体"/>
                <w:sz w:val="24"/>
              </w:rPr>
            </w:pPr>
          </w:p>
        </w:tc>
        <w:tc>
          <w:tcPr>
            <w:tcW w:w="2160" w:type="dxa"/>
            <w:vAlign w:val="center"/>
          </w:tcPr>
          <w:p>
            <w:pPr>
              <w:spacing w:line="360" w:lineRule="auto"/>
              <w:jc w:val="center"/>
              <w:rPr>
                <w:rFonts w:ascii="宋体" w:hAnsi="宋体" w:eastAsia="宋体" w:cs="宋体"/>
                <w:sz w:val="24"/>
              </w:rPr>
            </w:pPr>
          </w:p>
        </w:tc>
        <w:tc>
          <w:tcPr>
            <w:tcW w:w="1420" w:type="dxa"/>
            <w:vAlign w:val="center"/>
          </w:tcPr>
          <w:p>
            <w:pPr>
              <w:spacing w:line="360" w:lineRule="auto"/>
              <w:jc w:val="center"/>
              <w:rPr>
                <w:rFonts w:ascii="宋体" w:hAnsi="宋体" w:eastAsia="宋体" w:cs="宋体"/>
                <w:sz w:val="24"/>
              </w:rPr>
            </w:pPr>
          </w:p>
        </w:tc>
        <w:tc>
          <w:tcPr>
            <w:tcW w:w="1640" w:type="dxa"/>
            <w:vAlign w:val="center"/>
          </w:tcPr>
          <w:p>
            <w:pPr>
              <w:spacing w:line="360" w:lineRule="auto"/>
              <w:jc w:val="center"/>
              <w:rPr>
                <w:rFonts w:ascii="宋体" w:hAnsi="宋体" w:eastAsia="宋体" w:cs="宋体"/>
                <w:sz w:val="24"/>
              </w:rPr>
            </w:pPr>
          </w:p>
        </w:tc>
        <w:tc>
          <w:tcPr>
            <w:tcW w:w="1421" w:type="dxa"/>
            <w:vAlign w:val="center"/>
          </w:tcPr>
          <w:p>
            <w:pPr>
              <w:spacing w:line="360" w:lineRule="auto"/>
              <w:jc w:val="center"/>
              <w:rPr>
                <w:rFonts w:ascii="宋体" w:hAnsi="宋体" w:eastAsia="宋体" w:cs="宋体"/>
                <w:sz w:val="24"/>
              </w:rPr>
            </w:pPr>
          </w:p>
        </w:tc>
        <w:tc>
          <w:tcPr>
            <w:tcW w:w="1679"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Merge w:val="continue"/>
            <w:vAlign w:val="center"/>
          </w:tcPr>
          <w:p>
            <w:pPr>
              <w:spacing w:line="360" w:lineRule="auto"/>
              <w:jc w:val="center"/>
              <w:rPr>
                <w:rFonts w:ascii="宋体" w:hAnsi="宋体" w:eastAsia="宋体" w:cs="宋体"/>
                <w:sz w:val="24"/>
              </w:rPr>
            </w:pPr>
          </w:p>
        </w:tc>
        <w:tc>
          <w:tcPr>
            <w:tcW w:w="2160" w:type="dxa"/>
            <w:vAlign w:val="center"/>
          </w:tcPr>
          <w:p>
            <w:pPr>
              <w:spacing w:line="360" w:lineRule="auto"/>
              <w:jc w:val="center"/>
              <w:rPr>
                <w:rFonts w:ascii="宋体" w:hAnsi="宋体" w:eastAsia="宋体" w:cs="宋体"/>
                <w:sz w:val="24"/>
              </w:rPr>
            </w:pPr>
          </w:p>
        </w:tc>
        <w:tc>
          <w:tcPr>
            <w:tcW w:w="1420" w:type="dxa"/>
            <w:vAlign w:val="center"/>
          </w:tcPr>
          <w:p>
            <w:pPr>
              <w:spacing w:line="360" w:lineRule="auto"/>
              <w:jc w:val="center"/>
              <w:rPr>
                <w:rFonts w:ascii="宋体" w:hAnsi="宋体" w:eastAsia="宋体" w:cs="宋体"/>
                <w:sz w:val="24"/>
              </w:rPr>
            </w:pPr>
          </w:p>
        </w:tc>
        <w:tc>
          <w:tcPr>
            <w:tcW w:w="1640" w:type="dxa"/>
            <w:vAlign w:val="center"/>
          </w:tcPr>
          <w:p>
            <w:pPr>
              <w:spacing w:line="360" w:lineRule="auto"/>
              <w:jc w:val="center"/>
              <w:rPr>
                <w:rFonts w:ascii="宋体" w:hAnsi="宋体" w:eastAsia="宋体" w:cs="宋体"/>
                <w:sz w:val="24"/>
              </w:rPr>
            </w:pPr>
          </w:p>
        </w:tc>
        <w:tc>
          <w:tcPr>
            <w:tcW w:w="1421" w:type="dxa"/>
            <w:vAlign w:val="center"/>
          </w:tcPr>
          <w:p>
            <w:pPr>
              <w:spacing w:line="360" w:lineRule="auto"/>
              <w:jc w:val="center"/>
              <w:rPr>
                <w:rFonts w:ascii="宋体" w:hAnsi="宋体" w:eastAsia="宋体" w:cs="宋体"/>
                <w:sz w:val="24"/>
              </w:rPr>
            </w:pPr>
          </w:p>
        </w:tc>
        <w:tc>
          <w:tcPr>
            <w:tcW w:w="1679" w:type="dxa"/>
            <w:vAlign w:val="center"/>
          </w:tcPr>
          <w:p>
            <w:pPr>
              <w:spacing w:line="360" w:lineRule="auto"/>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Merge w:val="continue"/>
            <w:vAlign w:val="center"/>
          </w:tcPr>
          <w:p>
            <w:pPr>
              <w:spacing w:line="360" w:lineRule="auto"/>
              <w:jc w:val="center"/>
              <w:rPr>
                <w:rFonts w:ascii="宋体" w:hAnsi="宋体" w:eastAsia="宋体" w:cs="宋体"/>
                <w:sz w:val="24"/>
              </w:rPr>
            </w:pPr>
          </w:p>
        </w:tc>
        <w:tc>
          <w:tcPr>
            <w:tcW w:w="8320" w:type="dxa"/>
            <w:gridSpan w:val="5"/>
            <w:vAlign w:val="center"/>
          </w:tcPr>
          <w:p>
            <w:pPr>
              <w:spacing w:line="360" w:lineRule="auto"/>
              <w:rPr>
                <w:rFonts w:ascii="宋体" w:hAnsi="宋体" w:eastAsia="宋体" w:cs="宋体"/>
                <w:sz w:val="24"/>
              </w:rPr>
            </w:pPr>
            <w:r>
              <w:rPr>
                <w:rFonts w:hint="eastAsia" w:ascii="宋体" w:hAnsi="宋体" w:eastAsia="宋体" w:cs="宋体"/>
                <w:sz w:val="24"/>
              </w:rPr>
              <w:t>行   业：</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营业收入（万元）：</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资产总额（万元）：</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ascii="宋体" w:hAnsi="宋体" w:eastAsia="宋体" w:cs="宋体"/>
                <w:sz w:val="24"/>
              </w:rPr>
            </w:pPr>
            <w:r>
              <w:rPr>
                <w:rFonts w:hint="eastAsia" w:ascii="宋体" w:hAnsi="宋体" w:eastAsia="宋体" w:cs="宋体"/>
                <w:sz w:val="24"/>
              </w:rPr>
              <w:t>从业人员（人）：</w:t>
            </w:r>
            <w:r>
              <w:rPr>
                <w:rFonts w:hint="eastAsia" w:ascii="宋体" w:hAnsi="宋体" w:eastAsia="宋体" w:cs="宋体"/>
                <w:sz w:val="24"/>
                <w:u w:val="single"/>
              </w:rPr>
              <w:t xml:space="preserve">                              </w:t>
            </w:r>
            <w:r>
              <w:rPr>
                <w:rFonts w:hint="eastAsia" w:ascii="宋体" w:hAnsi="宋体" w:eastAsia="宋体" w:cs="宋体"/>
                <w:sz w:val="24"/>
              </w:rPr>
              <w:t>；</w:t>
            </w:r>
          </w:p>
          <w:p>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注：如填写数据与审计的财务报表中数据存在不一致的，以财务报表的数据为准。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auto"/>
              <w:jc w:val="center"/>
              <w:rPr>
                <w:rFonts w:ascii="宋体" w:hAnsi="宋体" w:eastAsia="宋体" w:cs="宋体"/>
                <w:sz w:val="24"/>
              </w:rPr>
            </w:pPr>
            <w:r>
              <w:rPr>
                <w:rFonts w:hint="eastAsia" w:ascii="宋体" w:hAnsi="宋体" w:eastAsia="宋体" w:cs="宋体"/>
                <w:sz w:val="24"/>
              </w:rPr>
              <w:t>类别</w:t>
            </w:r>
          </w:p>
        </w:tc>
        <w:tc>
          <w:tcPr>
            <w:tcW w:w="2160" w:type="dxa"/>
            <w:vAlign w:val="center"/>
          </w:tcPr>
          <w:p>
            <w:pPr>
              <w:spacing w:line="360" w:lineRule="auto"/>
              <w:jc w:val="center"/>
              <w:rPr>
                <w:rFonts w:ascii="宋体" w:hAnsi="宋体" w:eastAsia="宋体" w:cs="宋体"/>
                <w:sz w:val="24"/>
              </w:rPr>
            </w:pPr>
            <w:r>
              <w:rPr>
                <w:rFonts w:hint="eastAsia" w:ascii="宋体" w:hAnsi="宋体" w:eastAsia="宋体" w:cs="宋体"/>
                <w:sz w:val="24"/>
              </w:rPr>
              <w:t>主要产品/技术名称</w:t>
            </w:r>
          </w:p>
          <w:p>
            <w:pPr>
              <w:spacing w:line="360" w:lineRule="auto"/>
              <w:jc w:val="center"/>
              <w:rPr>
                <w:rFonts w:ascii="宋体" w:hAnsi="宋体" w:eastAsia="宋体" w:cs="宋体"/>
                <w:sz w:val="24"/>
              </w:rPr>
            </w:pPr>
            <w:r>
              <w:rPr>
                <w:rFonts w:hint="eastAsia" w:ascii="宋体" w:hAnsi="宋体" w:eastAsia="宋体" w:cs="宋体"/>
                <w:sz w:val="24"/>
              </w:rPr>
              <w:t>（规格型号、注册商标）</w:t>
            </w:r>
          </w:p>
        </w:tc>
        <w:tc>
          <w:tcPr>
            <w:tcW w:w="1420" w:type="dxa"/>
            <w:vAlign w:val="center"/>
          </w:tcPr>
          <w:p>
            <w:pPr>
              <w:spacing w:line="360" w:lineRule="auto"/>
              <w:jc w:val="center"/>
              <w:rPr>
                <w:rFonts w:ascii="宋体" w:hAnsi="宋体" w:eastAsia="宋体" w:cs="宋体"/>
                <w:sz w:val="24"/>
              </w:rPr>
            </w:pPr>
            <w:r>
              <w:rPr>
                <w:rFonts w:hint="eastAsia" w:ascii="宋体" w:hAnsi="宋体" w:eastAsia="宋体" w:cs="宋体"/>
                <w:sz w:val="24"/>
              </w:rPr>
              <w:t>制造商/开发商</w:t>
            </w:r>
          </w:p>
        </w:tc>
        <w:tc>
          <w:tcPr>
            <w:tcW w:w="1640" w:type="dxa"/>
            <w:vAlign w:val="center"/>
          </w:tcPr>
          <w:p>
            <w:pPr>
              <w:spacing w:line="360" w:lineRule="auto"/>
              <w:jc w:val="center"/>
              <w:rPr>
                <w:rFonts w:ascii="宋体" w:hAnsi="宋体" w:eastAsia="宋体" w:cs="宋体"/>
                <w:sz w:val="24"/>
              </w:rPr>
            </w:pPr>
            <w:r>
              <w:rPr>
                <w:rFonts w:hint="eastAsia" w:ascii="宋体" w:hAnsi="宋体" w:eastAsia="宋体" w:cs="宋体"/>
                <w:sz w:val="24"/>
              </w:rPr>
              <w:t>认证证书编号</w:t>
            </w:r>
          </w:p>
        </w:tc>
        <w:tc>
          <w:tcPr>
            <w:tcW w:w="3100" w:type="dxa"/>
            <w:gridSpan w:val="2"/>
            <w:vAlign w:val="center"/>
          </w:tcPr>
          <w:p>
            <w:pPr>
              <w:spacing w:line="360" w:lineRule="auto"/>
              <w:jc w:val="center"/>
              <w:rPr>
                <w:rFonts w:ascii="宋体" w:hAnsi="宋体" w:eastAsia="宋体" w:cs="宋体"/>
                <w:sz w:val="24"/>
              </w:rPr>
            </w:pPr>
            <w:r>
              <w:rPr>
                <w:rFonts w:hint="eastAsia" w:ascii="宋体" w:hAnsi="宋体" w:eastAsia="宋体" w:cs="宋体"/>
                <w:sz w:val="24"/>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Merge w:val="restart"/>
            <w:vAlign w:val="center"/>
          </w:tcPr>
          <w:p>
            <w:pPr>
              <w:spacing w:line="360" w:lineRule="auto"/>
              <w:jc w:val="center"/>
              <w:rPr>
                <w:rFonts w:ascii="宋体" w:hAnsi="宋体" w:eastAsia="宋体" w:cs="宋体"/>
                <w:sz w:val="24"/>
              </w:rPr>
            </w:pPr>
            <w:r>
              <w:rPr>
                <w:rFonts w:hint="eastAsia" w:ascii="宋体" w:hAnsi="宋体" w:eastAsia="宋体" w:cs="宋体"/>
                <w:sz w:val="24"/>
              </w:rPr>
              <w:t>节能产品</w:t>
            </w:r>
          </w:p>
        </w:tc>
        <w:tc>
          <w:tcPr>
            <w:tcW w:w="2160" w:type="dxa"/>
            <w:vAlign w:val="center"/>
          </w:tcPr>
          <w:p>
            <w:pPr>
              <w:spacing w:line="360" w:lineRule="auto"/>
              <w:jc w:val="center"/>
              <w:rPr>
                <w:rFonts w:ascii="宋体" w:hAnsi="宋体" w:eastAsia="宋体" w:cs="宋体"/>
                <w:sz w:val="24"/>
              </w:rPr>
            </w:pPr>
          </w:p>
        </w:tc>
        <w:tc>
          <w:tcPr>
            <w:tcW w:w="1420" w:type="dxa"/>
            <w:vAlign w:val="center"/>
          </w:tcPr>
          <w:p>
            <w:pPr>
              <w:spacing w:line="360" w:lineRule="auto"/>
              <w:jc w:val="center"/>
              <w:rPr>
                <w:rFonts w:ascii="宋体" w:hAnsi="宋体" w:eastAsia="宋体" w:cs="宋体"/>
                <w:sz w:val="24"/>
              </w:rPr>
            </w:pPr>
          </w:p>
        </w:tc>
        <w:tc>
          <w:tcPr>
            <w:tcW w:w="1640" w:type="dxa"/>
            <w:vAlign w:val="center"/>
          </w:tcPr>
          <w:p>
            <w:pPr>
              <w:spacing w:line="360" w:lineRule="auto"/>
              <w:jc w:val="center"/>
              <w:rPr>
                <w:rFonts w:ascii="宋体" w:hAnsi="宋体" w:eastAsia="宋体" w:cs="宋体"/>
                <w:sz w:val="24"/>
              </w:rPr>
            </w:pPr>
          </w:p>
        </w:tc>
        <w:tc>
          <w:tcPr>
            <w:tcW w:w="3100" w:type="dxa"/>
            <w:gridSpan w:val="2"/>
            <w:vAlign w:val="center"/>
          </w:tcPr>
          <w:p>
            <w:pPr>
              <w:spacing w:line="360" w:lineRule="auto"/>
              <w:jc w:val="center"/>
              <w:rPr>
                <w:rFonts w:ascii="宋体" w:hAnsi="宋体" w:eastAsia="宋体" w:cs="宋体"/>
                <w:sz w:val="24"/>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Merge w:val="continue"/>
            <w:vAlign w:val="center"/>
          </w:tcPr>
          <w:p>
            <w:pPr>
              <w:spacing w:line="360" w:lineRule="auto"/>
              <w:jc w:val="center"/>
              <w:rPr>
                <w:rFonts w:ascii="宋体" w:hAnsi="宋体" w:eastAsia="宋体" w:cs="宋体"/>
                <w:sz w:val="24"/>
              </w:rPr>
            </w:pPr>
          </w:p>
        </w:tc>
        <w:tc>
          <w:tcPr>
            <w:tcW w:w="2160" w:type="dxa"/>
            <w:vAlign w:val="center"/>
          </w:tcPr>
          <w:p>
            <w:pPr>
              <w:spacing w:line="360" w:lineRule="auto"/>
              <w:jc w:val="center"/>
              <w:rPr>
                <w:rFonts w:ascii="宋体" w:hAnsi="宋体" w:eastAsia="宋体" w:cs="宋体"/>
                <w:sz w:val="24"/>
              </w:rPr>
            </w:pPr>
          </w:p>
        </w:tc>
        <w:tc>
          <w:tcPr>
            <w:tcW w:w="1420" w:type="dxa"/>
            <w:vAlign w:val="center"/>
          </w:tcPr>
          <w:p>
            <w:pPr>
              <w:spacing w:line="360" w:lineRule="auto"/>
              <w:jc w:val="center"/>
              <w:rPr>
                <w:rFonts w:ascii="宋体" w:hAnsi="宋体" w:eastAsia="宋体" w:cs="宋体"/>
                <w:sz w:val="24"/>
              </w:rPr>
            </w:pPr>
          </w:p>
        </w:tc>
        <w:tc>
          <w:tcPr>
            <w:tcW w:w="1640" w:type="dxa"/>
            <w:vAlign w:val="center"/>
          </w:tcPr>
          <w:p>
            <w:pPr>
              <w:spacing w:line="360" w:lineRule="auto"/>
              <w:jc w:val="center"/>
              <w:rPr>
                <w:rFonts w:ascii="宋体" w:hAnsi="宋体" w:eastAsia="宋体" w:cs="宋体"/>
                <w:sz w:val="24"/>
              </w:rPr>
            </w:pPr>
          </w:p>
        </w:tc>
        <w:tc>
          <w:tcPr>
            <w:tcW w:w="3100" w:type="dxa"/>
            <w:gridSpan w:val="2"/>
            <w:vAlign w:val="center"/>
          </w:tcPr>
          <w:p>
            <w:pPr>
              <w:spacing w:line="360" w:lineRule="auto"/>
              <w:jc w:val="center"/>
              <w:rPr>
                <w:rFonts w:ascii="宋体" w:hAnsi="宋体" w:eastAsia="宋体" w:cs="宋体"/>
                <w:sz w:val="24"/>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Merge w:val="continue"/>
            <w:vAlign w:val="center"/>
          </w:tcPr>
          <w:p>
            <w:pPr>
              <w:spacing w:line="360" w:lineRule="auto"/>
              <w:jc w:val="center"/>
              <w:rPr>
                <w:rFonts w:ascii="宋体" w:hAnsi="宋体" w:eastAsia="宋体" w:cs="宋体"/>
                <w:sz w:val="24"/>
              </w:rPr>
            </w:pPr>
          </w:p>
        </w:tc>
        <w:tc>
          <w:tcPr>
            <w:tcW w:w="2160" w:type="dxa"/>
            <w:vAlign w:val="center"/>
          </w:tcPr>
          <w:p>
            <w:pPr>
              <w:spacing w:line="360" w:lineRule="auto"/>
              <w:jc w:val="center"/>
              <w:rPr>
                <w:rFonts w:ascii="宋体" w:hAnsi="宋体" w:eastAsia="宋体" w:cs="宋体"/>
                <w:sz w:val="24"/>
              </w:rPr>
            </w:pPr>
          </w:p>
        </w:tc>
        <w:tc>
          <w:tcPr>
            <w:tcW w:w="1420" w:type="dxa"/>
            <w:vAlign w:val="center"/>
          </w:tcPr>
          <w:p>
            <w:pPr>
              <w:spacing w:line="360" w:lineRule="auto"/>
              <w:jc w:val="center"/>
              <w:rPr>
                <w:rFonts w:ascii="宋体" w:hAnsi="宋体" w:eastAsia="宋体" w:cs="宋体"/>
                <w:sz w:val="24"/>
              </w:rPr>
            </w:pPr>
          </w:p>
        </w:tc>
        <w:tc>
          <w:tcPr>
            <w:tcW w:w="1640" w:type="dxa"/>
            <w:vAlign w:val="center"/>
          </w:tcPr>
          <w:p>
            <w:pPr>
              <w:spacing w:line="360" w:lineRule="auto"/>
              <w:jc w:val="center"/>
              <w:rPr>
                <w:rFonts w:ascii="宋体" w:hAnsi="宋体" w:eastAsia="宋体" w:cs="宋体"/>
                <w:sz w:val="24"/>
              </w:rPr>
            </w:pPr>
          </w:p>
        </w:tc>
        <w:tc>
          <w:tcPr>
            <w:tcW w:w="3100" w:type="dxa"/>
            <w:gridSpan w:val="2"/>
            <w:vAlign w:val="center"/>
          </w:tcPr>
          <w:p>
            <w:pPr>
              <w:spacing w:line="360" w:lineRule="auto"/>
              <w:jc w:val="center"/>
              <w:rPr>
                <w:rFonts w:ascii="宋体" w:hAnsi="宋体" w:eastAsia="宋体" w:cs="宋体"/>
                <w:sz w:val="24"/>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Merge w:val="restart"/>
            <w:vAlign w:val="center"/>
          </w:tcPr>
          <w:p>
            <w:pPr>
              <w:spacing w:line="360" w:lineRule="auto"/>
              <w:jc w:val="center"/>
              <w:rPr>
                <w:rFonts w:ascii="宋体" w:hAnsi="宋体" w:eastAsia="宋体" w:cs="宋体"/>
                <w:sz w:val="24"/>
              </w:rPr>
            </w:pPr>
            <w:r>
              <w:rPr>
                <w:rFonts w:hint="eastAsia" w:ascii="宋体" w:hAnsi="宋体" w:eastAsia="宋体" w:cs="宋体"/>
                <w:sz w:val="24"/>
              </w:rPr>
              <w:t>环保标志产品</w:t>
            </w:r>
          </w:p>
        </w:tc>
        <w:tc>
          <w:tcPr>
            <w:tcW w:w="2160" w:type="dxa"/>
            <w:vAlign w:val="center"/>
          </w:tcPr>
          <w:p>
            <w:pPr>
              <w:spacing w:line="360" w:lineRule="auto"/>
              <w:jc w:val="center"/>
              <w:rPr>
                <w:rFonts w:ascii="宋体" w:hAnsi="宋体" w:eastAsia="宋体" w:cs="宋体"/>
                <w:sz w:val="24"/>
              </w:rPr>
            </w:pPr>
          </w:p>
        </w:tc>
        <w:tc>
          <w:tcPr>
            <w:tcW w:w="1420" w:type="dxa"/>
            <w:vAlign w:val="center"/>
          </w:tcPr>
          <w:p>
            <w:pPr>
              <w:spacing w:line="360" w:lineRule="auto"/>
              <w:jc w:val="center"/>
              <w:rPr>
                <w:rFonts w:ascii="宋体" w:hAnsi="宋体" w:eastAsia="宋体" w:cs="宋体"/>
                <w:sz w:val="24"/>
              </w:rPr>
            </w:pPr>
          </w:p>
        </w:tc>
        <w:tc>
          <w:tcPr>
            <w:tcW w:w="1640" w:type="dxa"/>
            <w:vAlign w:val="center"/>
          </w:tcPr>
          <w:p>
            <w:pPr>
              <w:spacing w:line="360" w:lineRule="auto"/>
              <w:jc w:val="center"/>
              <w:rPr>
                <w:rFonts w:ascii="宋体" w:hAnsi="宋体" w:eastAsia="宋体" w:cs="宋体"/>
                <w:sz w:val="24"/>
              </w:rPr>
            </w:pPr>
          </w:p>
        </w:tc>
        <w:tc>
          <w:tcPr>
            <w:tcW w:w="3100" w:type="dxa"/>
            <w:gridSpan w:val="2"/>
            <w:vAlign w:val="center"/>
          </w:tcPr>
          <w:p>
            <w:pPr>
              <w:spacing w:line="360" w:lineRule="auto"/>
              <w:jc w:val="center"/>
              <w:rPr>
                <w:rFonts w:ascii="宋体" w:hAnsi="宋体" w:eastAsia="宋体" w:cs="宋体"/>
                <w:sz w:val="24"/>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Merge w:val="continue"/>
            <w:vAlign w:val="center"/>
          </w:tcPr>
          <w:p>
            <w:pPr>
              <w:spacing w:line="360" w:lineRule="auto"/>
              <w:jc w:val="center"/>
              <w:rPr>
                <w:rFonts w:ascii="宋体" w:hAnsi="宋体" w:eastAsia="宋体" w:cs="宋体"/>
                <w:sz w:val="24"/>
              </w:rPr>
            </w:pPr>
          </w:p>
        </w:tc>
        <w:tc>
          <w:tcPr>
            <w:tcW w:w="2160" w:type="dxa"/>
            <w:vAlign w:val="center"/>
          </w:tcPr>
          <w:p>
            <w:pPr>
              <w:spacing w:line="360" w:lineRule="auto"/>
              <w:jc w:val="center"/>
              <w:rPr>
                <w:rFonts w:ascii="宋体" w:hAnsi="宋体" w:eastAsia="宋体" w:cs="宋体"/>
                <w:sz w:val="24"/>
              </w:rPr>
            </w:pPr>
          </w:p>
        </w:tc>
        <w:tc>
          <w:tcPr>
            <w:tcW w:w="1420" w:type="dxa"/>
            <w:vAlign w:val="center"/>
          </w:tcPr>
          <w:p>
            <w:pPr>
              <w:spacing w:line="360" w:lineRule="auto"/>
              <w:jc w:val="center"/>
              <w:rPr>
                <w:rFonts w:ascii="宋体" w:hAnsi="宋体" w:eastAsia="宋体" w:cs="宋体"/>
                <w:sz w:val="24"/>
              </w:rPr>
            </w:pPr>
          </w:p>
        </w:tc>
        <w:tc>
          <w:tcPr>
            <w:tcW w:w="1640" w:type="dxa"/>
            <w:vAlign w:val="center"/>
          </w:tcPr>
          <w:p>
            <w:pPr>
              <w:spacing w:line="360" w:lineRule="auto"/>
              <w:jc w:val="center"/>
              <w:rPr>
                <w:rFonts w:ascii="宋体" w:hAnsi="宋体" w:eastAsia="宋体" w:cs="宋体"/>
                <w:sz w:val="24"/>
              </w:rPr>
            </w:pPr>
          </w:p>
        </w:tc>
        <w:tc>
          <w:tcPr>
            <w:tcW w:w="3100" w:type="dxa"/>
            <w:gridSpan w:val="2"/>
            <w:vAlign w:val="center"/>
          </w:tcPr>
          <w:p>
            <w:pPr>
              <w:spacing w:line="360" w:lineRule="auto"/>
              <w:jc w:val="center"/>
              <w:rPr>
                <w:rFonts w:ascii="宋体" w:hAnsi="宋体" w:eastAsia="宋体" w:cs="宋体"/>
                <w:sz w:val="24"/>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Merge w:val="continue"/>
            <w:vAlign w:val="center"/>
          </w:tcPr>
          <w:p>
            <w:pPr>
              <w:spacing w:line="360" w:lineRule="auto"/>
              <w:jc w:val="center"/>
              <w:rPr>
                <w:rFonts w:ascii="宋体" w:hAnsi="宋体" w:eastAsia="宋体" w:cs="宋体"/>
                <w:sz w:val="24"/>
              </w:rPr>
            </w:pPr>
          </w:p>
        </w:tc>
        <w:tc>
          <w:tcPr>
            <w:tcW w:w="2160" w:type="dxa"/>
            <w:vAlign w:val="center"/>
          </w:tcPr>
          <w:p>
            <w:pPr>
              <w:spacing w:line="360" w:lineRule="auto"/>
              <w:jc w:val="center"/>
              <w:rPr>
                <w:rFonts w:ascii="宋体" w:hAnsi="宋体" w:eastAsia="宋体" w:cs="宋体"/>
                <w:sz w:val="24"/>
              </w:rPr>
            </w:pPr>
          </w:p>
        </w:tc>
        <w:tc>
          <w:tcPr>
            <w:tcW w:w="1420" w:type="dxa"/>
            <w:vAlign w:val="center"/>
          </w:tcPr>
          <w:p>
            <w:pPr>
              <w:spacing w:line="360" w:lineRule="auto"/>
              <w:jc w:val="center"/>
              <w:rPr>
                <w:rFonts w:ascii="宋体" w:hAnsi="宋体" w:eastAsia="宋体" w:cs="宋体"/>
                <w:sz w:val="24"/>
              </w:rPr>
            </w:pPr>
          </w:p>
        </w:tc>
        <w:tc>
          <w:tcPr>
            <w:tcW w:w="1640" w:type="dxa"/>
            <w:vAlign w:val="center"/>
          </w:tcPr>
          <w:p>
            <w:pPr>
              <w:spacing w:line="360" w:lineRule="auto"/>
              <w:jc w:val="center"/>
              <w:rPr>
                <w:rFonts w:ascii="宋体" w:hAnsi="宋体" w:eastAsia="宋体" w:cs="宋体"/>
                <w:sz w:val="24"/>
              </w:rPr>
            </w:pPr>
          </w:p>
        </w:tc>
        <w:tc>
          <w:tcPr>
            <w:tcW w:w="3100" w:type="dxa"/>
            <w:gridSpan w:val="2"/>
            <w:vAlign w:val="center"/>
          </w:tcPr>
          <w:p>
            <w:pPr>
              <w:spacing w:line="360" w:lineRule="auto"/>
              <w:jc w:val="center"/>
              <w:rPr>
                <w:rFonts w:ascii="宋体" w:hAnsi="宋体" w:eastAsia="宋体" w:cs="宋体"/>
                <w:sz w:val="24"/>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期清单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828" w:type="dxa"/>
            <w:vAlign w:val="center"/>
          </w:tcPr>
          <w:p>
            <w:pPr>
              <w:spacing w:line="360" w:lineRule="auto"/>
              <w:jc w:val="center"/>
              <w:rPr>
                <w:rFonts w:ascii="宋体" w:hAnsi="宋体" w:eastAsia="宋体" w:cs="宋体"/>
                <w:sz w:val="24"/>
              </w:rPr>
            </w:pPr>
            <w:r>
              <w:rPr>
                <w:rFonts w:hint="eastAsia" w:ascii="宋体" w:hAnsi="宋体" w:eastAsia="宋体" w:cs="宋体"/>
                <w:sz w:val="24"/>
              </w:rPr>
              <w:t>说明</w:t>
            </w:r>
          </w:p>
        </w:tc>
        <w:tc>
          <w:tcPr>
            <w:tcW w:w="8320" w:type="dxa"/>
            <w:gridSpan w:val="5"/>
            <w:vAlign w:val="center"/>
          </w:tcPr>
          <w:p>
            <w:pPr>
              <w:spacing w:line="360" w:lineRule="auto"/>
              <w:jc w:val="center"/>
              <w:rPr>
                <w:rFonts w:ascii="宋体" w:hAnsi="宋体" w:eastAsia="宋体" w:cs="宋体"/>
                <w:sz w:val="24"/>
              </w:rPr>
            </w:pPr>
          </w:p>
        </w:tc>
      </w:tr>
    </w:tbl>
    <w:p>
      <w:pPr>
        <w:spacing w:line="360" w:lineRule="auto"/>
        <w:rPr>
          <w:rFonts w:ascii="宋体" w:hAnsi="宋体" w:eastAsia="宋体" w:cs="宋体"/>
          <w:sz w:val="24"/>
        </w:rPr>
      </w:pPr>
      <w:r>
        <w:rPr>
          <w:rFonts w:hint="eastAsia" w:ascii="宋体" w:hAnsi="宋体" w:eastAsia="宋体" w:cs="宋体"/>
          <w:sz w:val="24"/>
        </w:rPr>
        <w:t>注：</w:t>
      </w:r>
    </w:p>
    <w:p>
      <w:pPr>
        <w:spacing w:line="360" w:lineRule="auto"/>
        <w:ind w:left="410" w:hanging="410" w:hangingChars="171"/>
        <w:rPr>
          <w:rFonts w:ascii="宋体" w:hAnsi="宋体" w:eastAsia="宋体" w:cs="宋体"/>
          <w:sz w:val="24"/>
        </w:rPr>
      </w:pPr>
      <w:r>
        <w:rPr>
          <w:rFonts w:hint="eastAsia" w:ascii="宋体" w:hAnsi="宋体" w:eastAsia="宋体" w:cs="宋体"/>
          <w:sz w:val="24"/>
        </w:rPr>
        <w:t>1. 制造商为小型或微型企业时才需要填“制造商企业类型”栏，填写内容为“小型”或“微型”；</w:t>
      </w:r>
    </w:p>
    <w:p>
      <w:pPr>
        <w:spacing w:line="360" w:lineRule="auto"/>
        <w:ind w:left="410" w:hanging="410" w:hangingChars="171"/>
        <w:rPr>
          <w:rFonts w:ascii="宋体" w:hAnsi="宋体" w:eastAsia="宋体" w:cs="宋体"/>
          <w:sz w:val="24"/>
        </w:rPr>
      </w:pPr>
      <w:r>
        <w:rPr>
          <w:rFonts w:hint="eastAsia" w:ascii="宋体" w:hAnsi="宋体" w:eastAsia="宋体" w:cs="宋体"/>
          <w:sz w:val="24"/>
        </w:rPr>
        <w:t>2. “节能产品、环保标志产品”是属于国家行业主管部门颁布的清单目录中的产品，须填写认证证书编号，并在“清单”栏中填写属于“第 期清单”的产品（产品被列入多期清单的，以最新一期为准），同时提供有效期内的证书复印件以及下述文件（均为复印件，加盖响应供应商公章）：</w:t>
      </w:r>
    </w:p>
    <w:p>
      <w:pPr>
        <w:spacing w:line="360" w:lineRule="auto"/>
        <w:ind w:left="410" w:hanging="410" w:hangingChars="171"/>
        <w:rPr>
          <w:rFonts w:ascii="宋体" w:hAnsi="宋体" w:eastAsia="宋体" w:cs="宋体"/>
          <w:sz w:val="24"/>
        </w:rPr>
      </w:pPr>
      <w:r>
        <w:rPr>
          <w:rFonts w:hint="eastAsia" w:ascii="宋体" w:hAnsi="宋体" w:eastAsia="宋体" w:cs="宋体"/>
          <w:sz w:val="24"/>
        </w:rPr>
        <w:t>2.1. 属于“节能产品政府采购清单”中品目的产品，提供“节能产品政府采购清单（第___期）”中投标产品所在清单页并加盖响应供应商公章，节能清单在中华人民共和国财政部网站（http：//www.mof.gov.cn）、中国政府采购网（http：//www.ccgp.gov.cn/）、国家发展改革委网站（htt//hzs.ndrc.gov.cn/）和中国质量认证中心网站（http：//www.cqc.com.cn/）上发布；</w:t>
      </w:r>
    </w:p>
    <w:p>
      <w:pPr>
        <w:spacing w:line="360" w:lineRule="auto"/>
        <w:ind w:left="410" w:hanging="410" w:hangingChars="171"/>
        <w:rPr>
          <w:rFonts w:ascii="宋体" w:hAnsi="宋体" w:eastAsia="宋体" w:cs="宋体"/>
          <w:sz w:val="24"/>
        </w:rPr>
      </w:pPr>
      <w:r>
        <w:rPr>
          <w:rFonts w:hint="eastAsia" w:ascii="宋体" w:hAnsi="宋体" w:eastAsia="宋体" w:cs="宋体"/>
          <w:sz w:val="24"/>
        </w:rPr>
        <w:t>2.2. 属于“环境标志产品政府采购清单”中品目的产品，提供最新“环境标志产品政府采购清单”中投标产品所在清单页并加盖响应供应商公章，清单在中华人民共和国财政部网站（http：//www.mof.gov.cn）、中国政府采购网（http：//www.ccgp.gov.cn/）、中华人民共和国环境保护部网站（http：//www.zhb.gov.cn）、中国绿色采购网（http：//www.cgpn.org/）上发布。</w:t>
      </w:r>
    </w:p>
    <w:p>
      <w:pPr>
        <w:adjustRightInd w:val="0"/>
        <w:snapToGrid w:val="0"/>
        <w:spacing w:line="440" w:lineRule="exact"/>
        <w:ind w:firstLine="3360" w:firstLineChars="1400"/>
        <w:rPr>
          <w:rFonts w:ascii="宋体" w:hAnsi="宋体" w:eastAsia="宋体" w:cs="宋体"/>
          <w:sz w:val="24"/>
        </w:rPr>
      </w:pPr>
    </w:p>
    <w:p>
      <w:pPr>
        <w:adjustRightInd w:val="0"/>
        <w:snapToGrid w:val="0"/>
        <w:spacing w:line="440" w:lineRule="exact"/>
        <w:ind w:firstLine="3360" w:firstLineChars="1400"/>
        <w:rPr>
          <w:rFonts w:ascii="宋体" w:hAnsi="宋体" w:eastAsia="宋体" w:cs="宋体"/>
          <w:sz w:val="24"/>
        </w:rPr>
      </w:pPr>
      <w:r>
        <w:rPr>
          <w:rFonts w:hint="eastAsia" w:ascii="宋体" w:hAnsi="宋体" w:eastAsia="宋体" w:cs="宋体"/>
          <w:sz w:val="24"/>
        </w:rPr>
        <w:t>响应供应商名称（公章）：</w:t>
      </w:r>
    </w:p>
    <w:p>
      <w:pPr>
        <w:tabs>
          <w:tab w:val="left" w:pos="5040"/>
        </w:tabs>
        <w:adjustRightInd w:val="0"/>
        <w:snapToGrid w:val="0"/>
        <w:spacing w:line="440" w:lineRule="exact"/>
        <w:ind w:firstLine="3360" w:firstLineChars="1400"/>
        <w:rPr>
          <w:rFonts w:ascii="宋体" w:hAnsi="宋体" w:eastAsia="宋体" w:cs="宋体"/>
          <w:sz w:val="24"/>
        </w:rPr>
      </w:pPr>
      <w:r>
        <w:rPr>
          <w:rFonts w:hint="eastAsia" w:ascii="宋体" w:hAnsi="宋体" w:eastAsia="宋体" w:cs="宋体"/>
          <w:sz w:val="24"/>
        </w:rPr>
        <w:t>法定代表或授权代表（签字</w:t>
      </w:r>
      <w:r>
        <w:rPr>
          <w:rFonts w:hint="eastAsia" w:ascii="宋体" w:hAnsi="宋体" w:eastAsia="宋体" w:cs="宋体"/>
          <w:bCs/>
          <w:color w:val="000000"/>
          <w:sz w:val="23"/>
        </w:rPr>
        <w:t>或盖章</w:t>
      </w:r>
      <w:r>
        <w:rPr>
          <w:rFonts w:hint="eastAsia" w:ascii="宋体" w:hAnsi="宋体" w:eastAsia="宋体" w:cs="宋体"/>
          <w:sz w:val="24"/>
        </w:rPr>
        <w:t>）：</w:t>
      </w:r>
    </w:p>
    <w:p>
      <w:pPr>
        <w:adjustRightInd w:val="0"/>
        <w:snapToGrid w:val="0"/>
        <w:spacing w:line="440" w:lineRule="exact"/>
        <w:ind w:firstLine="3360" w:firstLineChars="1400"/>
        <w:rPr>
          <w:rFonts w:ascii="宋体" w:hAnsi="宋体" w:eastAsia="宋体" w:cs="宋体"/>
          <w:sz w:val="24"/>
        </w:rPr>
      </w:pPr>
      <w:r>
        <w:rPr>
          <w:rFonts w:hint="eastAsia" w:ascii="宋体" w:hAnsi="宋体" w:eastAsia="宋体" w:cs="宋体"/>
          <w:sz w:val="24"/>
        </w:rPr>
        <w:t>日  期：</w:t>
      </w:r>
    </w:p>
    <w:p>
      <w:pPr>
        <w:spacing w:line="360" w:lineRule="auto"/>
        <w:rPr>
          <w:rFonts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《政策适用性说明》附件</w:t>
      </w:r>
    </w:p>
    <w:p>
      <w:pPr>
        <w:spacing w:line="360" w:lineRule="auto"/>
        <w:jc w:val="center"/>
        <w:rPr>
          <w:rFonts w:ascii="宋体" w:hAnsi="宋体" w:eastAsia="宋体" w:cs="宋体"/>
          <w:b/>
          <w:sz w:val="30"/>
          <w:szCs w:val="30"/>
        </w:rPr>
      </w:pPr>
      <w:r>
        <w:rPr>
          <w:rFonts w:hint="eastAsia" w:ascii="宋体" w:hAnsi="宋体" w:eastAsia="宋体" w:cs="宋体"/>
          <w:b/>
          <w:sz w:val="30"/>
          <w:szCs w:val="30"/>
        </w:rPr>
        <w:t>中小微企业声明函（货物）</w:t>
      </w:r>
    </w:p>
    <w:p>
      <w:pPr>
        <w:spacing w:line="360" w:lineRule="auto"/>
        <w:jc w:val="center"/>
        <w:rPr>
          <w:rFonts w:ascii="宋体" w:hAnsi="宋体" w:eastAsia="宋体" w:cs="宋体"/>
          <w:b/>
          <w:sz w:val="30"/>
          <w:szCs w:val="30"/>
        </w:rPr>
      </w:pP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lang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pPr>
        <w:widowControl/>
        <w:spacing w:line="360" w:lineRule="auto"/>
        <w:jc w:val="left"/>
        <w:rPr>
          <w:rFonts w:ascii="宋体" w:hAnsi="宋体" w:eastAsia="宋体" w:cs="宋体"/>
          <w:sz w:val="24"/>
          <w:szCs w:val="24"/>
        </w:rPr>
      </w:pPr>
      <w:r>
        <w:rPr>
          <w:rFonts w:hint="eastAsia" w:ascii="宋体" w:hAnsi="宋体" w:eastAsia="宋体" w:cs="宋体"/>
          <w:color w:val="000000"/>
          <w:sz w:val="24"/>
          <w:szCs w:val="24"/>
          <w:lang w:bidi="ar"/>
        </w:rPr>
        <w:t xml:space="preserve">1.（标的名称），属于（磋商文件中明确的所属行业）行业；制造商为（企业名称），从业人员________人， 营业收入为________万元，资产总额为_______万元，属于（中型企业、小型企业、微型企业）； </w:t>
      </w:r>
    </w:p>
    <w:p>
      <w:pPr>
        <w:widowControl/>
        <w:spacing w:line="360" w:lineRule="auto"/>
        <w:jc w:val="left"/>
        <w:rPr>
          <w:rFonts w:ascii="宋体" w:hAnsi="宋体" w:eastAsia="宋体" w:cs="宋体"/>
          <w:sz w:val="24"/>
          <w:szCs w:val="24"/>
        </w:rPr>
      </w:pPr>
      <w:r>
        <w:rPr>
          <w:rFonts w:hint="eastAsia" w:ascii="宋体" w:hAnsi="宋体" w:eastAsia="宋体" w:cs="宋体"/>
          <w:color w:val="000000"/>
          <w:sz w:val="24"/>
          <w:szCs w:val="24"/>
          <w:lang w:bidi="ar"/>
        </w:rPr>
        <w:t xml:space="preserve">2.（标的名称），属于（磋商文件中明确的所属行业）行业；制造商为（企业名称），从业人员________人， 营业收入为________万元，资产总额为______万元，属于（中型企业、小型企业、微型企业）； </w:t>
      </w:r>
    </w:p>
    <w:p>
      <w:pPr>
        <w:widowControl/>
        <w:spacing w:line="360" w:lineRule="auto"/>
        <w:jc w:val="left"/>
        <w:rPr>
          <w:rFonts w:ascii="宋体" w:hAnsi="宋体" w:eastAsia="宋体" w:cs="宋体"/>
          <w:sz w:val="24"/>
          <w:szCs w:val="24"/>
        </w:rPr>
      </w:pPr>
      <w:r>
        <w:rPr>
          <w:rFonts w:hint="eastAsia" w:ascii="宋体" w:hAnsi="宋体" w:eastAsia="宋体" w:cs="宋体"/>
          <w:color w:val="000000"/>
          <w:sz w:val="24"/>
          <w:szCs w:val="24"/>
          <w:lang w:bidi="ar"/>
        </w:rPr>
        <w:t xml:space="preserve">……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lang w:bidi="ar"/>
        </w:rPr>
        <w:t xml:space="preserve">以上企业，不属于大企业的分支机构，不存在控股股东为大企业的情形，也不存在与大企业的负责人为同一人的情形。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lang w:bidi="ar"/>
        </w:rPr>
        <w:t xml:space="preserve">本企业对上述声明内容的真实性负责。如有虚假，将依法承担相应责任。 </w:t>
      </w:r>
    </w:p>
    <w:p>
      <w:pPr>
        <w:widowControl/>
        <w:spacing w:line="360" w:lineRule="auto"/>
        <w:ind w:firstLine="5280" w:firstLineChars="2200"/>
        <w:jc w:val="left"/>
        <w:rPr>
          <w:rFonts w:ascii="宋体" w:hAnsi="宋体" w:eastAsia="宋体" w:cs="宋体"/>
          <w:color w:val="000000"/>
          <w:sz w:val="24"/>
          <w:szCs w:val="24"/>
          <w:lang w:bidi="ar"/>
        </w:rPr>
      </w:pPr>
    </w:p>
    <w:p>
      <w:pPr>
        <w:widowControl/>
        <w:spacing w:line="360" w:lineRule="auto"/>
        <w:ind w:firstLine="5280" w:firstLineChars="2200"/>
        <w:jc w:val="left"/>
        <w:rPr>
          <w:rFonts w:ascii="宋体" w:hAnsi="宋体" w:eastAsia="宋体" w:cs="宋体"/>
          <w:color w:val="000000"/>
          <w:sz w:val="24"/>
          <w:szCs w:val="24"/>
          <w:lang w:bidi="ar"/>
        </w:rPr>
      </w:pPr>
    </w:p>
    <w:p>
      <w:pPr>
        <w:widowControl/>
        <w:spacing w:line="360" w:lineRule="auto"/>
        <w:ind w:firstLine="4800" w:firstLineChars="2000"/>
        <w:jc w:val="left"/>
        <w:rPr>
          <w:rFonts w:ascii="宋体" w:hAnsi="宋体" w:eastAsia="宋体" w:cs="宋体"/>
          <w:sz w:val="24"/>
          <w:szCs w:val="24"/>
        </w:rPr>
      </w:pPr>
      <w:r>
        <w:rPr>
          <w:rFonts w:hint="eastAsia" w:ascii="宋体" w:hAnsi="宋体" w:eastAsia="宋体" w:cs="宋体"/>
          <w:color w:val="000000"/>
          <w:sz w:val="24"/>
          <w:szCs w:val="24"/>
          <w:lang w:bidi="ar"/>
        </w:rPr>
        <w:t xml:space="preserve">企业名称（盖章）：__________________ </w:t>
      </w:r>
    </w:p>
    <w:p>
      <w:pPr>
        <w:widowControl/>
        <w:spacing w:line="360" w:lineRule="auto"/>
        <w:ind w:firstLine="6000" w:firstLineChars="2500"/>
        <w:jc w:val="left"/>
        <w:rPr>
          <w:rFonts w:ascii="宋体" w:hAnsi="宋体" w:eastAsia="宋体" w:cs="宋体"/>
          <w:sz w:val="24"/>
          <w:szCs w:val="24"/>
        </w:rPr>
      </w:pPr>
      <w:r>
        <w:rPr>
          <w:rFonts w:hint="eastAsia" w:ascii="宋体" w:hAnsi="宋体" w:eastAsia="宋体" w:cs="宋体"/>
          <w:color w:val="000000"/>
          <w:sz w:val="24"/>
          <w:szCs w:val="24"/>
          <w:lang w:bidi="ar"/>
        </w:rPr>
        <w:t xml:space="preserve">日 期：__________________ </w:t>
      </w:r>
    </w:p>
    <w:p>
      <w:pPr>
        <w:widowControl/>
        <w:spacing w:line="360" w:lineRule="auto"/>
        <w:jc w:val="left"/>
        <w:rPr>
          <w:rFonts w:ascii="宋体" w:hAnsi="宋体" w:eastAsia="宋体" w:cs="宋体"/>
          <w:color w:val="000000"/>
          <w:sz w:val="24"/>
          <w:szCs w:val="24"/>
          <w:lang w:bidi="ar"/>
        </w:rPr>
      </w:pPr>
    </w:p>
    <w:p>
      <w:pPr>
        <w:widowControl/>
        <w:spacing w:line="360" w:lineRule="auto"/>
        <w:jc w:val="left"/>
        <w:rPr>
          <w:rFonts w:ascii="宋体" w:hAnsi="宋体" w:eastAsia="宋体" w:cs="宋体"/>
          <w:sz w:val="24"/>
          <w:szCs w:val="24"/>
        </w:rPr>
      </w:pPr>
      <w:r>
        <w:rPr>
          <w:rFonts w:hint="eastAsia" w:ascii="宋体" w:hAnsi="宋体" w:eastAsia="宋体" w:cs="宋体"/>
          <w:color w:val="000000"/>
          <w:sz w:val="24"/>
          <w:szCs w:val="24"/>
          <w:lang w:bidi="ar"/>
        </w:rPr>
        <w:t xml:space="preserve">1、从业人员、营业收入、资产总额填报上一年度数据，无上一年度数据的新成立企业可不填报。 </w:t>
      </w:r>
    </w:p>
    <w:p>
      <w:pPr>
        <w:widowControl/>
        <w:spacing w:line="360" w:lineRule="auto"/>
        <w:jc w:val="left"/>
        <w:rPr>
          <w:rFonts w:ascii="宋体" w:hAnsi="宋体" w:eastAsia="宋体" w:cs="宋体"/>
          <w:sz w:val="24"/>
          <w:szCs w:val="24"/>
        </w:rPr>
      </w:pPr>
      <w:r>
        <w:rPr>
          <w:rFonts w:hint="eastAsia" w:ascii="宋体" w:hAnsi="宋体" w:eastAsia="宋体" w:cs="宋体"/>
          <w:color w:val="000000"/>
          <w:sz w:val="24"/>
          <w:szCs w:val="24"/>
          <w:lang w:bidi="ar"/>
        </w:rPr>
        <w:t>2、供应商应当对其出具的《中小企业声明函》真实性负责，供应商出具的《中小企业声明函》内容不实的，属于提供虚 假材料谋取成交。在实际操作中，供应商希望获得中小企业扶持政策支持的，应从制造商处获得充分、准确的信息。对相关制造商信息了解不充分，或者不能确定相关信息真实、准确的，不建议出具《中小企业声明函》。</w:t>
      </w:r>
    </w:p>
    <w:p>
      <w:pPr>
        <w:spacing w:line="360" w:lineRule="auto"/>
        <w:jc w:val="center"/>
        <w:rPr>
          <w:rFonts w:ascii="宋体" w:hAnsi="宋体"/>
          <w:b/>
          <w:sz w:val="30"/>
          <w:szCs w:val="30"/>
        </w:rPr>
      </w:pPr>
      <w:r>
        <w:rPr>
          <w:rFonts w:hint="eastAsia" w:ascii="宋体" w:hAnsi="宋体"/>
          <w:b/>
          <w:sz w:val="30"/>
          <w:szCs w:val="30"/>
        </w:rPr>
        <w:br w:type="page"/>
      </w:r>
    </w:p>
    <w:p>
      <w:pPr>
        <w:spacing w:line="360" w:lineRule="auto"/>
        <w:jc w:val="center"/>
        <w:rPr>
          <w:rFonts w:ascii="宋体" w:hAnsi="宋体"/>
          <w:b/>
          <w:sz w:val="30"/>
          <w:szCs w:val="30"/>
        </w:rPr>
      </w:pPr>
      <w:r>
        <w:rPr>
          <w:rFonts w:hint="eastAsia" w:ascii="宋体" w:hAnsi="宋体"/>
          <w:b/>
          <w:sz w:val="30"/>
          <w:szCs w:val="30"/>
        </w:rPr>
        <w:t>中小微企业声明函（工程、服务）</w:t>
      </w:r>
    </w:p>
    <w:p>
      <w:pPr>
        <w:pStyle w:val="10"/>
      </w:pP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lang w:bidi="ar"/>
        </w:rPr>
        <w:t xml:space="preserve">本公司（联合体）郑重声明，根据《政府采购促进中小企业发展管理办法》（财库﹝2020﹞46 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widowControl/>
        <w:spacing w:line="360" w:lineRule="auto"/>
        <w:jc w:val="left"/>
        <w:rPr>
          <w:rFonts w:ascii="宋体" w:hAnsi="宋体" w:eastAsia="宋体" w:cs="宋体"/>
          <w:sz w:val="24"/>
          <w:szCs w:val="24"/>
        </w:rPr>
      </w:pPr>
      <w:r>
        <w:rPr>
          <w:rFonts w:hint="eastAsia" w:ascii="宋体" w:hAnsi="宋体" w:eastAsia="宋体" w:cs="宋体"/>
          <w:color w:val="000000"/>
          <w:sz w:val="24"/>
          <w:szCs w:val="24"/>
          <w:lang w:bidi="ar"/>
        </w:rPr>
        <w:t xml:space="preserve">1.（标的名称），属于（磋商文件中明确的所属行业）行业；承建（承接）企业为（企业名称），从业人员 __________人，营业收入为_________万元，资产总额__________万元，属于（中型企业、小 型企业、微型企业）； </w:t>
      </w:r>
    </w:p>
    <w:p>
      <w:pPr>
        <w:widowControl/>
        <w:spacing w:line="360" w:lineRule="auto"/>
        <w:jc w:val="left"/>
        <w:rPr>
          <w:rFonts w:ascii="宋体" w:hAnsi="宋体" w:eastAsia="宋体" w:cs="宋体"/>
          <w:sz w:val="24"/>
          <w:szCs w:val="24"/>
        </w:rPr>
      </w:pPr>
      <w:r>
        <w:rPr>
          <w:rFonts w:hint="eastAsia" w:ascii="宋体" w:hAnsi="宋体" w:eastAsia="宋体" w:cs="宋体"/>
          <w:color w:val="000000"/>
          <w:sz w:val="24"/>
          <w:szCs w:val="24"/>
          <w:lang w:bidi="ar"/>
        </w:rPr>
        <w:t xml:space="preserve">2.（标的名称），属于（磋商文件中明确的所属行业）行业；承建（承接）企业为（企业名称），从业人员 __________人，营业收入为_________万元，资产总额__________万元，属于（中型企业、小 型企业、微型企业）； </w:t>
      </w:r>
    </w:p>
    <w:p>
      <w:pPr>
        <w:widowControl/>
        <w:spacing w:line="360" w:lineRule="auto"/>
        <w:jc w:val="left"/>
        <w:rPr>
          <w:rFonts w:ascii="宋体" w:hAnsi="宋体" w:eastAsia="宋体" w:cs="宋体"/>
          <w:sz w:val="24"/>
          <w:szCs w:val="24"/>
        </w:rPr>
      </w:pPr>
      <w:r>
        <w:rPr>
          <w:rFonts w:hint="eastAsia" w:ascii="宋体" w:hAnsi="宋体" w:eastAsia="宋体" w:cs="宋体"/>
          <w:color w:val="000000"/>
          <w:sz w:val="24"/>
          <w:szCs w:val="24"/>
          <w:lang w:bidi="ar"/>
        </w:rPr>
        <w:t xml:space="preserve">……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lang w:bidi="ar"/>
        </w:rPr>
        <w:t xml:space="preserve">以上企业，不属于大企业的分支机构，不存在控股股东为大企业的情形，也不存在与大企业的负责人为同一人的情形。 </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sz w:val="24"/>
          <w:szCs w:val="24"/>
          <w:lang w:bidi="ar"/>
        </w:rPr>
        <w:t xml:space="preserve">本企业对上述声明内容的真实性负责。如有虚假，将依法承担相应责任。 </w:t>
      </w:r>
    </w:p>
    <w:p>
      <w:pPr>
        <w:widowControl/>
        <w:spacing w:line="360" w:lineRule="auto"/>
        <w:ind w:firstLine="5280" w:firstLineChars="2200"/>
        <w:jc w:val="left"/>
        <w:rPr>
          <w:rFonts w:ascii="宋体" w:hAnsi="宋体" w:eastAsia="宋体" w:cs="宋体"/>
          <w:color w:val="000000"/>
          <w:sz w:val="24"/>
          <w:szCs w:val="24"/>
          <w:lang w:bidi="ar"/>
        </w:rPr>
      </w:pPr>
    </w:p>
    <w:p>
      <w:pPr>
        <w:widowControl/>
        <w:spacing w:line="360" w:lineRule="auto"/>
        <w:ind w:firstLine="5280" w:firstLineChars="2200"/>
        <w:jc w:val="left"/>
        <w:rPr>
          <w:rFonts w:ascii="宋体" w:hAnsi="宋体" w:eastAsia="宋体" w:cs="宋体"/>
          <w:color w:val="000000"/>
          <w:sz w:val="24"/>
          <w:szCs w:val="24"/>
          <w:lang w:bidi="ar"/>
        </w:rPr>
      </w:pPr>
    </w:p>
    <w:p>
      <w:pPr>
        <w:widowControl/>
        <w:spacing w:line="360" w:lineRule="auto"/>
        <w:ind w:firstLine="5280" w:firstLineChars="2200"/>
        <w:jc w:val="left"/>
        <w:rPr>
          <w:rFonts w:ascii="宋体" w:hAnsi="宋体" w:eastAsia="宋体" w:cs="宋体"/>
          <w:color w:val="000000"/>
          <w:sz w:val="24"/>
          <w:szCs w:val="24"/>
          <w:lang w:bidi="ar"/>
        </w:rPr>
      </w:pPr>
    </w:p>
    <w:p>
      <w:pPr>
        <w:widowControl/>
        <w:spacing w:line="360" w:lineRule="auto"/>
        <w:ind w:firstLine="4800" w:firstLineChars="2000"/>
        <w:jc w:val="left"/>
        <w:rPr>
          <w:rFonts w:ascii="宋体" w:hAnsi="宋体" w:eastAsia="宋体" w:cs="宋体"/>
          <w:sz w:val="24"/>
          <w:szCs w:val="24"/>
        </w:rPr>
      </w:pPr>
      <w:r>
        <w:rPr>
          <w:rFonts w:hint="eastAsia" w:ascii="宋体" w:hAnsi="宋体" w:eastAsia="宋体" w:cs="宋体"/>
          <w:color w:val="000000"/>
          <w:sz w:val="24"/>
          <w:szCs w:val="24"/>
          <w:lang w:bidi="ar"/>
        </w:rPr>
        <w:t xml:space="preserve">企业名称（盖章）：__________________ </w:t>
      </w:r>
    </w:p>
    <w:p>
      <w:pPr>
        <w:widowControl/>
        <w:spacing w:line="360" w:lineRule="auto"/>
        <w:ind w:firstLine="6000" w:firstLineChars="2500"/>
        <w:jc w:val="left"/>
        <w:rPr>
          <w:rFonts w:ascii="宋体" w:hAnsi="宋体" w:eastAsia="宋体" w:cs="宋体"/>
          <w:sz w:val="24"/>
          <w:szCs w:val="24"/>
        </w:rPr>
      </w:pPr>
      <w:r>
        <w:rPr>
          <w:rFonts w:hint="eastAsia" w:ascii="宋体" w:hAnsi="宋体" w:eastAsia="宋体" w:cs="宋体"/>
          <w:color w:val="000000"/>
          <w:sz w:val="24"/>
          <w:szCs w:val="24"/>
          <w:lang w:bidi="ar"/>
        </w:rPr>
        <w:t xml:space="preserve">日 期：__________________ </w:t>
      </w:r>
    </w:p>
    <w:p>
      <w:pPr>
        <w:widowControl/>
        <w:spacing w:line="360" w:lineRule="auto"/>
        <w:jc w:val="left"/>
        <w:rPr>
          <w:rFonts w:ascii="宋体" w:hAnsi="宋体" w:eastAsia="宋体" w:cs="宋体"/>
          <w:color w:val="000000"/>
          <w:sz w:val="24"/>
          <w:szCs w:val="24"/>
          <w:lang w:bidi="ar"/>
        </w:rPr>
      </w:pPr>
    </w:p>
    <w:p>
      <w:pPr>
        <w:widowControl/>
        <w:spacing w:line="360" w:lineRule="auto"/>
        <w:jc w:val="left"/>
        <w:rPr>
          <w:rFonts w:ascii="宋体" w:hAnsi="宋体" w:eastAsia="宋体" w:cs="宋体"/>
          <w:sz w:val="24"/>
          <w:szCs w:val="24"/>
        </w:rPr>
      </w:pPr>
      <w:r>
        <w:rPr>
          <w:rFonts w:hint="eastAsia" w:ascii="宋体" w:hAnsi="宋体" w:eastAsia="宋体" w:cs="宋体"/>
          <w:color w:val="000000"/>
          <w:sz w:val="24"/>
          <w:szCs w:val="24"/>
          <w:lang w:bidi="ar"/>
        </w:rPr>
        <w:t xml:space="preserve">1、从业人员、营业收入、资产总额填报上一年度数据，无上一年度数据的新成立企业可不填报。 </w:t>
      </w:r>
    </w:p>
    <w:p>
      <w:pPr>
        <w:autoSpaceDE w:val="0"/>
        <w:autoSpaceDN w:val="0"/>
        <w:adjustRightInd w:val="0"/>
        <w:snapToGrid w:val="0"/>
        <w:spacing w:line="360" w:lineRule="auto"/>
        <w:jc w:val="left"/>
        <w:rPr>
          <w:rFonts w:ascii="宋体" w:hAnsi="宋体" w:eastAsia="宋体" w:cs="宋体"/>
          <w:b/>
          <w:bCs/>
          <w:sz w:val="44"/>
          <w:szCs w:val="44"/>
        </w:rPr>
      </w:pPr>
      <w:r>
        <w:rPr>
          <w:rFonts w:hint="eastAsia" w:ascii="宋体" w:hAnsi="宋体" w:eastAsia="宋体" w:cs="宋体"/>
          <w:color w:val="000000"/>
          <w:sz w:val="24"/>
          <w:szCs w:val="24"/>
          <w:lang w:bidi="ar"/>
        </w:rPr>
        <w:t>2、供应商应当自行核实是否属于小微企业，并认真填写声明函，若有虚假将追究其责任。</w:t>
      </w:r>
    </w:p>
    <w:p>
      <w:pPr>
        <w:pStyle w:val="17"/>
        <w:ind w:left="0" w:leftChars="0" w:firstLine="0" w:firstLineChars="0"/>
        <w:rPr>
          <w:rFonts w:ascii="宋体" w:hAnsi="宋体" w:eastAsia="宋体" w:cs="宋体"/>
        </w:rPr>
      </w:pPr>
    </w:p>
    <w:sectPr>
      <w:type w:val="continuous"/>
      <w:pgSz w:w="11900" w:h="16840"/>
      <w:pgMar w:top="1305" w:right="1248" w:bottom="919" w:left="1310" w:header="851" w:footer="919"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Microsoft Sans Serif">
    <w:panose1 w:val="020B0604020202020204"/>
    <w:charset w:val="00"/>
    <w:family w:val="auto"/>
    <w:pitch w:val="default"/>
    <w:sig w:usb0="E5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0E3108"/>
    <w:multiLevelType w:val="singleLevel"/>
    <w:tmpl w:val="9E0E3108"/>
    <w:lvl w:ilvl="0" w:tentative="0">
      <w:start w:val="1"/>
      <w:numFmt w:val="decimal"/>
      <w:suff w:val="nothing"/>
      <w:lvlText w:val="（%1）"/>
      <w:lvlJc w:val="left"/>
    </w:lvl>
  </w:abstractNum>
  <w:abstractNum w:abstractNumId="1">
    <w:nsid w:val="EF1B5D03"/>
    <w:multiLevelType w:val="singleLevel"/>
    <w:tmpl w:val="EF1B5D03"/>
    <w:lvl w:ilvl="0" w:tentative="0">
      <w:start w:val="2"/>
      <w:numFmt w:val="decimal"/>
      <w:suff w:val="space"/>
      <w:lvlText w:val="%1."/>
      <w:lvlJc w:val="left"/>
    </w:lvl>
  </w:abstractNum>
  <w:abstractNum w:abstractNumId="2">
    <w:nsid w:val="00000008"/>
    <w:multiLevelType w:val="multilevel"/>
    <w:tmpl w:val="00000008"/>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pStyle w:val="4"/>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0E"/>
    <w:multiLevelType w:val="multilevel"/>
    <w:tmpl w:val="0000000E"/>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4">
    <w:nsid w:val="0000001B"/>
    <w:multiLevelType w:val="multilevel"/>
    <w:tmpl w:val="0000001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1"/>
    <w:multiLevelType w:val="multilevel"/>
    <w:tmpl w:val="00000021"/>
    <w:lvl w:ilvl="0" w:tentative="0">
      <w:start w:val="1"/>
      <w:numFmt w:val="decimal"/>
      <w:lvlText w:val="%1"/>
      <w:lvlJc w:val="left"/>
      <w:rPr>
        <w:rFonts w:ascii="Times New Roman" w:hAnsi="Times New Roman"/>
        <w:spacing w:val="0"/>
        <w:kern w:val="1"/>
      </w:rPr>
    </w:lvl>
    <w:lvl w:ilvl="1" w:tentative="0">
      <w:start w:val="1"/>
      <w:numFmt w:val="decimal"/>
      <w:lvlText w:val="%2."/>
      <w:lvlJc w:val="left"/>
    </w:lvl>
    <w:lvl w:ilvl="2" w:tentative="0">
      <w:start w:val="1"/>
      <w:numFmt w:val="decimal"/>
      <w:lvlText w:val="%3."/>
      <w:lvlJc w:val="left"/>
    </w:lvl>
    <w:lvl w:ilvl="3" w:tentative="0">
      <w:start w:val="1"/>
      <w:numFmt w:val="decimal"/>
      <w:lvlText w:val="%4."/>
      <w:lvlJc w:val="left"/>
    </w:lvl>
    <w:lvl w:ilvl="4" w:tentative="0">
      <w:start w:val="1"/>
      <w:numFmt w:val="decimal"/>
      <w:lvlText w:val="%5."/>
      <w:lvlJc w:val="left"/>
    </w:lvl>
    <w:lvl w:ilvl="5" w:tentative="0">
      <w:start w:val="1"/>
      <w:numFmt w:val="decimal"/>
      <w:lvlText w:val="%6."/>
      <w:lvlJc w:val="left"/>
    </w:lvl>
    <w:lvl w:ilvl="6" w:tentative="0">
      <w:start w:val="1"/>
      <w:numFmt w:val="decimal"/>
      <w:lvlText w:val="%7."/>
      <w:lvlJc w:val="left"/>
    </w:lvl>
    <w:lvl w:ilvl="7" w:tentative="0">
      <w:start w:val="1"/>
      <w:numFmt w:val="decimal"/>
      <w:lvlText w:val="%8."/>
      <w:lvlJc w:val="left"/>
    </w:lvl>
    <w:lvl w:ilvl="8" w:tentative="0">
      <w:start w:val="1"/>
      <w:numFmt w:val="decimal"/>
      <w:lvlText w:val="%9."/>
      <w:lvlJc w:val="left"/>
    </w:lvl>
  </w:abstractNum>
  <w:abstractNum w:abstractNumId="6">
    <w:nsid w:val="00000023"/>
    <w:multiLevelType w:val="multilevel"/>
    <w:tmpl w:val="00000023"/>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7">
    <w:nsid w:val="00000025"/>
    <w:multiLevelType w:val="singleLevel"/>
    <w:tmpl w:val="00000025"/>
    <w:lvl w:ilvl="0" w:tentative="0">
      <w:start w:val="1"/>
      <w:numFmt w:val="decimal"/>
      <w:lvlText w:val="%1、"/>
      <w:legacy w:legacy="1" w:legacySpace="0" w:legacyIndent="420"/>
      <w:lvlJc w:val="left"/>
      <w:pPr>
        <w:ind w:left="990" w:hanging="420"/>
      </w:pPr>
      <w:rPr>
        <w:rFonts w:hint="default" w:ascii="宋体" w:eastAsia="宋体"/>
        <w:b w:val="0"/>
        <w:i w:val="0"/>
        <w:sz w:val="24"/>
        <w:szCs w:val="24"/>
        <w:u w:val="none"/>
      </w:rPr>
    </w:lvl>
  </w:abstractNum>
  <w:abstractNum w:abstractNumId="8">
    <w:nsid w:val="14EA1725"/>
    <w:multiLevelType w:val="multilevel"/>
    <w:tmpl w:val="14EA1725"/>
    <w:lvl w:ilvl="0" w:tentative="0">
      <w:start w:val="1"/>
      <w:numFmt w:val="decimal"/>
      <w:lvlText w:val="%1)"/>
      <w:lvlJc w:val="left"/>
      <w:pPr>
        <w:tabs>
          <w:tab w:val="left" w:pos="836"/>
        </w:tabs>
        <w:ind w:left="836" w:hanging="420"/>
      </w:pPr>
      <w:rPr>
        <w:rFonts w:hint="eastAsia"/>
      </w:rPr>
    </w:lvl>
    <w:lvl w:ilvl="1" w:tentative="0">
      <w:start w:val="1"/>
      <w:numFmt w:val="lowerLetter"/>
      <w:lvlText w:val="%2)"/>
      <w:lvlJc w:val="left"/>
      <w:pPr>
        <w:tabs>
          <w:tab w:val="left" w:pos="1256"/>
        </w:tabs>
        <w:ind w:left="1256" w:hanging="420"/>
      </w:pPr>
    </w:lvl>
    <w:lvl w:ilvl="2" w:tentative="0">
      <w:start w:val="1"/>
      <w:numFmt w:val="lowerRoman"/>
      <w:lvlText w:val="%3."/>
      <w:lvlJc w:val="right"/>
      <w:pPr>
        <w:tabs>
          <w:tab w:val="left" w:pos="1676"/>
        </w:tabs>
        <w:ind w:left="1676" w:hanging="420"/>
      </w:pPr>
    </w:lvl>
    <w:lvl w:ilvl="3" w:tentative="0">
      <w:start w:val="1"/>
      <w:numFmt w:val="decimal"/>
      <w:lvlText w:val="%4."/>
      <w:lvlJc w:val="left"/>
      <w:pPr>
        <w:tabs>
          <w:tab w:val="left" w:pos="2096"/>
        </w:tabs>
        <w:ind w:left="2096" w:hanging="420"/>
      </w:pPr>
    </w:lvl>
    <w:lvl w:ilvl="4" w:tentative="0">
      <w:start w:val="1"/>
      <w:numFmt w:val="lowerLetter"/>
      <w:lvlText w:val="%5)"/>
      <w:lvlJc w:val="left"/>
      <w:pPr>
        <w:tabs>
          <w:tab w:val="left" w:pos="2516"/>
        </w:tabs>
        <w:ind w:left="2516" w:hanging="420"/>
      </w:pPr>
    </w:lvl>
    <w:lvl w:ilvl="5" w:tentative="0">
      <w:start w:val="1"/>
      <w:numFmt w:val="lowerRoman"/>
      <w:lvlText w:val="%6."/>
      <w:lvlJc w:val="right"/>
      <w:pPr>
        <w:tabs>
          <w:tab w:val="left" w:pos="2936"/>
        </w:tabs>
        <w:ind w:left="2936" w:hanging="420"/>
      </w:pPr>
    </w:lvl>
    <w:lvl w:ilvl="6" w:tentative="0">
      <w:start w:val="1"/>
      <w:numFmt w:val="decimal"/>
      <w:lvlText w:val="%7."/>
      <w:lvlJc w:val="left"/>
      <w:pPr>
        <w:tabs>
          <w:tab w:val="left" w:pos="3356"/>
        </w:tabs>
        <w:ind w:left="3356" w:hanging="420"/>
      </w:pPr>
    </w:lvl>
    <w:lvl w:ilvl="7" w:tentative="0">
      <w:start w:val="1"/>
      <w:numFmt w:val="lowerLetter"/>
      <w:lvlText w:val="%8)"/>
      <w:lvlJc w:val="left"/>
      <w:pPr>
        <w:tabs>
          <w:tab w:val="left" w:pos="3776"/>
        </w:tabs>
        <w:ind w:left="3776" w:hanging="420"/>
      </w:pPr>
    </w:lvl>
    <w:lvl w:ilvl="8" w:tentative="0">
      <w:start w:val="1"/>
      <w:numFmt w:val="lowerRoman"/>
      <w:lvlText w:val="%9."/>
      <w:lvlJc w:val="right"/>
      <w:pPr>
        <w:tabs>
          <w:tab w:val="left" w:pos="4196"/>
        </w:tabs>
        <w:ind w:left="4196" w:hanging="420"/>
      </w:pPr>
    </w:lvl>
  </w:abstractNum>
  <w:abstractNum w:abstractNumId="9">
    <w:nsid w:val="183C604A"/>
    <w:multiLevelType w:val="singleLevel"/>
    <w:tmpl w:val="183C604A"/>
    <w:lvl w:ilvl="0" w:tentative="0">
      <w:start w:val="1"/>
      <w:numFmt w:val="japaneseCounting"/>
      <w:lvlText w:val="%1、"/>
      <w:lvlJc w:val="left"/>
      <w:pPr>
        <w:tabs>
          <w:tab w:val="left" w:pos="960"/>
        </w:tabs>
        <w:ind w:left="960" w:hanging="480"/>
      </w:pPr>
      <w:rPr>
        <w:rFonts w:hint="eastAsia"/>
      </w:rPr>
    </w:lvl>
  </w:abstractNum>
  <w:abstractNum w:abstractNumId="10">
    <w:nsid w:val="1A3C2230"/>
    <w:multiLevelType w:val="multilevel"/>
    <w:tmpl w:val="1A3C2230"/>
    <w:lvl w:ilvl="0" w:tentative="0">
      <w:start w:val="1"/>
      <w:numFmt w:val="decimal"/>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1AE14CEC"/>
    <w:multiLevelType w:val="multilevel"/>
    <w:tmpl w:val="1AE14CEC"/>
    <w:lvl w:ilvl="0" w:tentative="0">
      <w:start w:val="1"/>
      <w:numFmt w:val="decimal"/>
      <w:lvlText w:val="%1)"/>
      <w:lvlJc w:val="left"/>
      <w:pPr>
        <w:tabs>
          <w:tab w:val="left" w:pos="838"/>
        </w:tabs>
        <w:ind w:left="838" w:hanging="420"/>
      </w:pPr>
      <w:rPr>
        <w:rFonts w:hint="eastAsia"/>
      </w:rPr>
    </w:lvl>
    <w:lvl w:ilvl="1" w:tentative="0">
      <w:start w:val="1"/>
      <w:numFmt w:val="lowerLetter"/>
      <w:lvlText w:val="%2)"/>
      <w:lvlJc w:val="left"/>
      <w:pPr>
        <w:tabs>
          <w:tab w:val="left" w:pos="1258"/>
        </w:tabs>
        <w:ind w:left="1258" w:hanging="420"/>
      </w:pPr>
    </w:lvl>
    <w:lvl w:ilvl="2" w:tentative="0">
      <w:start w:val="1"/>
      <w:numFmt w:val="lowerRoman"/>
      <w:lvlText w:val="%3."/>
      <w:lvlJc w:val="right"/>
      <w:pPr>
        <w:tabs>
          <w:tab w:val="left" w:pos="1678"/>
        </w:tabs>
        <w:ind w:left="1678" w:hanging="420"/>
      </w:p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8"/>
        </w:tabs>
        <w:ind w:left="2518" w:hanging="420"/>
      </w:pPr>
    </w:lvl>
    <w:lvl w:ilvl="5" w:tentative="0">
      <w:start w:val="1"/>
      <w:numFmt w:val="lowerRoman"/>
      <w:lvlText w:val="%6."/>
      <w:lvlJc w:val="right"/>
      <w:pPr>
        <w:tabs>
          <w:tab w:val="left" w:pos="2938"/>
        </w:tabs>
        <w:ind w:left="2938" w:hanging="420"/>
      </w:pPr>
    </w:lvl>
    <w:lvl w:ilvl="6" w:tentative="0">
      <w:start w:val="1"/>
      <w:numFmt w:val="decimal"/>
      <w:lvlText w:val="%7."/>
      <w:lvlJc w:val="left"/>
      <w:pPr>
        <w:tabs>
          <w:tab w:val="left" w:pos="3358"/>
        </w:tabs>
        <w:ind w:left="3358" w:hanging="420"/>
      </w:pPr>
    </w:lvl>
    <w:lvl w:ilvl="7" w:tentative="0">
      <w:start w:val="1"/>
      <w:numFmt w:val="lowerLetter"/>
      <w:lvlText w:val="%8)"/>
      <w:lvlJc w:val="left"/>
      <w:pPr>
        <w:tabs>
          <w:tab w:val="left" w:pos="3778"/>
        </w:tabs>
        <w:ind w:left="3778" w:hanging="420"/>
      </w:pPr>
    </w:lvl>
    <w:lvl w:ilvl="8" w:tentative="0">
      <w:start w:val="1"/>
      <w:numFmt w:val="lowerRoman"/>
      <w:lvlText w:val="%9."/>
      <w:lvlJc w:val="right"/>
      <w:pPr>
        <w:tabs>
          <w:tab w:val="left" w:pos="4198"/>
        </w:tabs>
        <w:ind w:left="4198" w:hanging="420"/>
      </w:pPr>
    </w:lvl>
  </w:abstractNum>
  <w:abstractNum w:abstractNumId="12">
    <w:nsid w:val="252F2F1C"/>
    <w:multiLevelType w:val="multilevel"/>
    <w:tmpl w:val="252F2F1C"/>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int="default" w:cs="Arial"/>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091634A"/>
    <w:multiLevelType w:val="multilevel"/>
    <w:tmpl w:val="3091634A"/>
    <w:lvl w:ilvl="0" w:tentative="0">
      <w:start w:val="1"/>
      <w:numFmt w:val="decimal"/>
      <w:lvlText w:val="%1)"/>
      <w:lvlJc w:val="left"/>
      <w:pPr>
        <w:tabs>
          <w:tab w:val="left" w:pos="731"/>
        </w:tabs>
        <w:ind w:left="731" w:hanging="420"/>
      </w:pPr>
      <w:rPr>
        <w:rFonts w:hint="eastAsia"/>
      </w:rPr>
    </w:lvl>
    <w:lvl w:ilvl="1" w:tentative="0">
      <w:start w:val="1"/>
      <w:numFmt w:val="lowerLetter"/>
      <w:lvlText w:val="%2)"/>
      <w:lvlJc w:val="left"/>
      <w:pPr>
        <w:tabs>
          <w:tab w:val="left" w:pos="1151"/>
        </w:tabs>
        <w:ind w:left="1151" w:hanging="420"/>
      </w:pPr>
    </w:lvl>
    <w:lvl w:ilvl="2" w:tentative="0">
      <w:start w:val="1"/>
      <w:numFmt w:val="lowerRoman"/>
      <w:lvlText w:val="%3."/>
      <w:lvlJc w:val="right"/>
      <w:pPr>
        <w:tabs>
          <w:tab w:val="left" w:pos="1571"/>
        </w:tabs>
        <w:ind w:left="1571" w:hanging="420"/>
      </w:pPr>
    </w:lvl>
    <w:lvl w:ilvl="3" w:tentative="0">
      <w:start w:val="1"/>
      <w:numFmt w:val="decimal"/>
      <w:lvlText w:val="%4."/>
      <w:lvlJc w:val="left"/>
      <w:pPr>
        <w:tabs>
          <w:tab w:val="left" w:pos="1991"/>
        </w:tabs>
        <w:ind w:left="1991" w:hanging="420"/>
      </w:pPr>
    </w:lvl>
    <w:lvl w:ilvl="4" w:tentative="0">
      <w:start w:val="1"/>
      <w:numFmt w:val="lowerLetter"/>
      <w:lvlText w:val="%5)"/>
      <w:lvlJc w:val="left"/>
      <w:pPr>
        <w:tabs>
          <w:tab w:val="left" w:pos="2411"/>
        </w:tabs>
        <w:ind w:left="2411" w:hanging="420"/>
      </w:pPr>
    </w:lvl>
    <w:lvl w:ilvl="5" w:tentative="0">
      <w:start w:val="1"/>
      <w:numFmt w:val="lowerRoman"/>
      <w:lvlText w:val="%6."/>
      <w:lvlJc w:val="right"/>
      <w:pPr>
        <w:tabs>
          <w:tab w:val="left" w:pos="2831"/>
        </w:tabs>
        <w:ind w:left="2831" w:hanging="420"/>
      </w:pPr>
    </w:lvl>
    <w:lvl w:ilvl="6" w:tentative="0">
      <w:start w:val="1"/>
      <w:numFmt w:val="decimal"/>
      <w:lvlText w:val="%7."/>
      <w:lvlJc w:val="left"/>
      <w:pPr>
        <w:tabs>
          <w:tab w:val="left" w:pos="3251"/>
        </w:tabs>
        <w:ind w:left="3251" w:hanging="420"/>
      </w:pPr>
    </w:lvl>
    <w:lvl w:ilvl="7" w:tentative="0">
      <w:start w:val="1"/>
      <w:numFmt w:val="lowerLetter"/>
      <w:lvlText w:val="%8)"/>
      <w:lvlJc w:val="left"/>
      <w:pPr>
        <w:tabs>
          <w:tab w:val="left" w:pos="3671"/>
        </w:tabs>
        <w:ind w:left="3671" w:hanging="420"/>
      </w:pPr>
    </w:lvl>
    <w:lvl w:ilvl="8" w:tentative="0">
      <w:start w:val="1"/>
      <w:numFmt w:val="lowerRoman"/>
      <w:lvlText w:val="%9."/>
      <w:lvlJc w:val="right"/>
      <w:pPr>
        <w:tabs>
          <w:tab w:val="left" w:pos="4091"/>
        </w:tabs>
        <w:ind w:left="4091" w:hanging="420"/>
      </w:pPr>
    </w:lvl>
  </w:abstractNum>
  <w:abstractNum w:abstractNumId="14">
    <w:nsid w:val="33CE1AD6"/>
    <w:multiLevelType w:val="multilevel"/>
    <w:tmpl w:val="33CE1AD6"/>
    <w:lvl w:ilvl="0" w:tentative="0">
      <w:start w:val="1"/>
      <w:numFmt w:val="decimal"/>
      <w:lvlText w:val="%1."/>
      <w:lvlJc w:val="left"/>
      <w:pPr>
        <w:tabs>
          <w:tab w:val="left" w:pos="600"/>
        </w:tabs>
        <w:ind w:left="600" w:hanging="420"/>
      </w:pPr>
      <w:rPr>
        <w:rFonts w:hint="default" w:ascii="宋体" w:hAnsi="宋体" w:eastAsia="宋体" w:cs="宋体"/>
        <w:sz w:val="24"/>
        <w:szCs w:val="24"/>
      </w:rPr>
    </w:lvl>
    <w:lvl w:ilvl="1" w:tentative="0">
      <w:start w:val="6"/>
      <w:numFmt w:val="decimal"/>
      <w:isLgl/>
      <w:lvlText w:val="%1.%2"/>
      <w:lvlJc w:val="left"/>
      <w:pPr>
        <w:tabs>
          <w:tab w:val="left" w:pos="540"/>
        </w:tabs>
        <w:ind w:left="540" w:hanging="360"/>
      </w:pPr>
      <w:rPr>
        <w:rFonts w:hint="default"/>
      </w:rPr>
    </w:lvl>
    <w:lvl w:ilvl="2" w:tentative="0">
      <w:start w:val="1"/>
      <w:numFmt w:val="decimal"/>
      <w:isLgl/>
      <w:lvlText w:val="%1.%2.%3"/>
      <w:lvlJc w:val="left"/>
      <w:pPr>
        <w:tabs>
          <w:tab w:val="left" w:pos="900"/>
        </w:tabs>
        <w:ind w:left="900" w:hanging="720"/>
      </w:pPr>
      <w:rPr>
        <w:rFonts w:hint="default"/>
      </w:rPr>
    </w:lvl>
    <w:lvl w:ilvl="3" w:tentative="0">
      <w:start w:val="1"/>
      <w:numFmt w:val="decimal"/>
      <w:isLgl/>
      <w:lvlText w:val="%1.%2.%3.%4"/>
      <w:lvlJc w:val="left"/>
      <w:pPr>
        <w:tabs>
          <w:tab w:val="left" w:pos="1260"/>
        </w:tabs>
        <w:ind w:left="1260" w:hanging="1080"/>
      </w:pPr>
      <w:rPr>
        <w:rFonts w:hint="default"/>
      </w:rPr>
    </w:lvl>
    <w:lvl w:ilvl="4" w:tentative="0">
      <w:start w:val="1"/>
      <w:numFmt w:val="decimal"/>
      <w:isLgl/>
      <w:lvlText w:val="%1.%2.%3.%4.%5"/>
      <w:lvlJc w:val="left"/>
      <w:pPr>
        <w:tabs>
          <w:tab w:val="left" w:pos="1620"/>
        </w:tabs>
        <w:ind w:left="1620" w:hanging="1440"/>
      </w:pPr>
      <w:rPr>
        <w:rFonts w:hint="default"/>
      </w:rPr>
    </w:lvl>
    <w:lvl w:ilvl="5" w:tentative="0">
      <w:start w:val="1"/>
      <w:numFmt w:val="decimal"/>
      <w:isLgl/>
      <w:lvlText w:val="%1.%2.%3.%4.%5.%6"/>
      <w:lvlJc w:val="left"/>
      <w:pPr>
        <w:tabs>
          <w:tab w:val="left" w:pos="1620"/>
        </w:tabs>
        <w:ind w:left="1620" w:hanging="1440"/>
      </w:pPr>
      <w:rPr>
        <w:rFonts w:hint="default"/>
      </w:rPr>
    </w:lvl>
    <w:lvl w:ilvl="6" w:tentative="0">
      <w:start w:val="1"/>
      <w:numFmt w:val="decimal"/>
      <w:isLgl/>
      <w:lvlText w:val="%1.%2.%3.%4.%5.%6.%7"/>
      <w:lvlJc w:val="left"/>
      <w:pPr>
        <w:tabs>
          <w:tab w:val="left" w:pos="1980"/>
        </w:tabs>
        <w:ind w:left="1980" w:hanging="1800"/>
      </w:pPr>
      <w:rPr>
        <w:rFonts w:hint="default"/>
      </w:rPr>
    </w:lvl>
    <w:lvl w:ilvl="7" w:tentative="0">
      <w:start w:val="1"/>
      <w:numFmt w:val="decimal"/>
      <w:isLgl/>
      <w:lvlText w:val="%1.%2.%3.%4.%5.%6.%7.%8"/>
      <w:lvlJc w:val="left"/>
      <w:pPr>
        <w:tabs>
          <w:tab w:val="left" w:pos="2340"/>
        </w:tabs>
        <w:ind w:left="2340" w:hanging="2160"/>
      </w:pPr>
      <w:rPr>
        <w:rFonts w:hint="default"/>
      </w:rPr>
    </w:lvl>
    <w:lvl w:ilvl="8" w:tentative="0">
      <w:start w:val="1"/>
      <w:numFmt w:val="decimal"/>
      <w:isLgl/>
      <w:lvlText w:val="%1.%2.%3.%4.%5.%6.%7.%8.%9"/>
      <w:lvlJc w:val="left"/>
      <w:pPr>
        <w:tabs>
          <w:tab w:val="left" w:pos="2340"/>
        </w:tabs>
        <w:ind w:left="2340" w:hanging="2160"/>
      </w:pPr>
      <w:rPr>
        <w:rFonts w:hint="default"/>
      </w:rPr>
    </w:lvl>
  </w:abstractNum>
  <w:abstractNum w:abstractNumId="15">
    <w:nsid w:val="3979BA91"/>
    <w:multiLevelType w:val="singleLevel"/>
    <w:tmpl w:val="3979BA91"/>
    <w:lvl w:ilvl="0" w:tentative="0">
      <w:start w:val="2"/>
      <w:numFmt w:val="chineseCounting"/>
      <w:suff w:val="space"/>
      <w:lvlText w:val="%1、"/>
      <w:lvlJc w:val="left"/>
      <w:rPr>
        <w:rFonts w:hint="eastAsia"/>
      </w:rPr>
    </w:lvl>
  </w:abstractNum>
  <w:abstractNum w:abstractNumId="16">
    <w:nsid w:val="3DB5B8D0"/>
    <w:multiLevelType w:val="singleLevel"/>
    <w:tmpl w:val="3DB5B8D0"/>
    <w:lvl w:ilvl="0" w:tentative="0">
      <w:start w:val="6"/>
      <w:numFmt w:val="chineseCounting"/>
      <w:suff w:val="nothing"/>
      <w:lvlText w:val="%1、"/>
      <w:lvlJc w:val="left"/>
      <w:rPr>
        <w:rFonts w:hint="eastAsia"/>
      </w:rPr>
    </w:lvl>
  </w:abstractNum>
  <w:abstractNum w:abstractNumId="17">
    <w:nsid w:val="40C32E3A"/>
    <w:multiLevelType w:val="multilevel"/>
    <w:tmpl w:val="40C32E3A"/>
    <w:lvl w:ilvl="0" w:tentative="0">
      <w:start w:val="1"/>
      <w:numFmt w:val="decimal"/>
      <w:lvlText w:val="%1)"/>
      <w:lvlJc w:val="left"/>
      <w:pPr>
        <w:tabs>
          <w:tab w:val="left" w:pos="735"/>
        </w:tabs>
        <w:ind w:left="735" w:hanging="420"/>
      </w:pPr>
      <w:rPr>
        <w:rFonts w:hint="eastAsia"/>
      </w:rPr>
    </w:lvl>
    <w:lvl w:ilvl="1" w:tentative="0">
      <w:start w:val="1"/>
      <w:numFmt w:val="lowerLetter"/>
      <w:lvlText w:val="%2)"/>
      <w:lvlJc w:val="left"/>
      <w:pPr>
        <w:tabs>
          <w:tab w:val="left" w:pos="1155"/>
        </w:tabs>
        <w:ind w:left="1155" w:hanging="420"/>
      </w:pPr>
    </w:lvl>
    <w:lvl w:ilvl="2" w:tentative="0">
      <w:start w:val="1"/>
      <w:numFmt w:val="lowerRoman"/>
      <w:lvlText w:val="%3."/>
      <w:lvlJc w:val="right"/>
      <w:pPr>
        <w:tabs>
          <w:tab w:val="left" w:pos="1575"/>
        </w:tabs>
        <w:ind w:left="1575" w:hanging="420"/>
      </w:pPr>
    </w:lvl>
    <w:lvl w:ilvl="3" w:tentative="0">
      <w:start w:val="1"/>
      <w:numFmt w:val="decimal"/>
      <w:lvlText w:val="%4."/>
      <w:lvlJc w:val="left"/>
      <w:pPr>
        <w:tabs>
          <w:tab w:val="left" w:pos="1995"/>
        </w:tabs>
        <w:ind w:left="1995" w:hanging="420"/>
      </w:pPr>
    </w:lvl>
    <w:lvl w:ilvl="4" w:tentative="0">
      <w:start w:val="1"/>
      <w:numFmt w:val="lowerLetter"/>
      <w:lvlText w:val="%5)"/>
      <w:lvlJc w:val="left"/>
      <w:pPr>
        <w:tabs>
          <w:tab w:val="left" w:pos="2415"/>
        </w:tabs>
        <w:ind w:left="2415" w:hanging="420"/>
      </w:pPr>
    </w:lvl>
    <w:lvl w:ilvl="5" w:tentative="0">
      <w:start w:val="1"/>
      <w:numFmt w:val="lowerRoman"/>
      <w:lvlText w:val="%6."/>
      <w:lvlJc w:val="right"/>
      <w:pPr>
        <w:tabs>
          <w:tab w:val="left" w:pos="2835"/>
        </w:tabs>
        <w:ind w:left="2835" w:hanging="420"/>
      </w:pPr>
    </w:lvl>
    <w:lvl w:ilvl="6" w:tentative="0">
      <w:start w:val="1"/>
      <w:numFmt w:val="decimal"/>
      <w:lvlText w:val="%7."/>
      <w:lvlJc w:val="left"/>
      <w:pPr>
        <w:tabs>
          <w:tab w:val="left" w:pos="3255"/>
        </w:tabs>
        <w:ind w:left="3255" w:hanging="420"/>
      </w:pPr>
    </w:lvl>
    <w:lvl w:ilvl="7" w:tentative="0">
      <w:start w:val="1"/>
      <w:numFmt w:val="lowerLetter"/>
      <w:lvlText w:val="%8)"/>
      <w:lvlJc w:val="left"/>
      <w:pPr>
        <w:tabs>
          <w:tab w:val="left" w:pos="3675"/>
        </w:tabs>
        <w:ind w:left="3675" w:hanging="420"/>
      </w:pPr>
    </w:lvl>
    <w:lvl w:ilvl="8" w:tentative="0">
      <w:start w:val="1"/>
      <w:numFmt w:val="lowerRoman"/>
      <w:lvlText w:val="%9."/>
      <w:lvlJc w:val="right"/>
      <w:pPr>
        <w:tabs>
          <w:tab w:val="left" w:pos="4095"/>
        </w:tabs>
        <w:ind w:left="4095" w:hanging="420"/>
      </w:pPr>
    </w:lvl>
  </w:abstractNum>
  <w:abstractNum w:abstractNumId="18">
    <w:nsid w:val="4E60D2BC"/>
    <w:multiLevelType w:val="singleLevel"/>
    <w:tmpl w:val="4E60D2BC"/>
    <w:lvl w:ilvl="0" w:tentative="0">
      <w:start w:val="1"/>
      <w:numFmt w:val="decimal"/>
      <w:suff w:val="nothing"/>
      <w:lvlText w:val="（%1）"/>
      <w:lvlJc w:val="left"/>
    </w:lvl>
  </w:abstractNum>
  <w:abstractNum w:abstractNumId="19">
    <w:nsid w:val="4F8577CC"/>
    <w:multiLevelType w:val="multilevel"/>
    <w:tmpl w:val="4F8577C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8BE3BE3"/>
    <w:multiLevelType w:val="multilevel"/>
    <w:tmpl w:val="58BE3BE3"/>
    <w:lvl w:ilvl="0" w:tentative="0">
      <w:start w:val="1"/>
      <w:numFmt w:val="decimal"/>
      <w:lvlText w:val="%1)"/>
      <w:lvlJc w:val="left"/>
      <w:pPr>
        <w:tabs>
          <w:tab w:val="left" w:pos="1453"/>
        </w:tabs>
        <w:ind w:left="1453" w:hanging="420"/>
      </w:pPr>
      <w:rPr>
        <w:rFonts w:hint="eastAsia"/>
      </w:rPr>
    </w:lvl>
    <w:lvl w:ilvl="1" w:tentative="0">
      <w:start w:val="1"/>
      <w:numFmt w:val="lowerLetter"/>
      <w:lvlText w:val="%2)"/>
      <w:lvlJc w:val="left"/>
      <w:pPr>
        <w:tabs>
          <w:tab w:val="left" w:pos="1558"/>
        </w:tabs>
        <w:ind w:left="1558" w:hanging="420"/>
      </w:pPr>
    </w:lvl>
    <w:lvl w:ilvl="2" w:tentative="0">
      <w:start w:val="1"/>
      <w:numFmt w:val="lowerRoman"/>
      <w:lvlText w:val="%3."/>
      <w:lvlJc w:val="right"/>
      <w:pPr>
        <w:tabs>
          <w:tab w:val="left" w:pos="1978"/>
        </w:tabs>
        <w:ind w:left="1978" w:hanging="420"/>
      </w:pPr>
    </w:lvl>
    <w:lvl w:ilvl="3" w:tentative="0">
      <w:start w:val="1"/>
      <w:numFmt w:val="decimal"/>
      <w:lvlText w:val="%4."/>
      <w:lvlJc w:val="left"/>
      <w:pPr>
        <w:tabs>
          <w:tab w:val="left" w:pos="2398"/>
        </w:tabs>
        <w:ind w:left="2398" w:hanging="420"/>
      </w:pPr>
    </w:lvl>
    <w:lvl w:ilvl="4" w:tentative="0">
      <w:start w:val="1"/>
      <w:numFmt w:val="lowerLetter"/>
      <w:lvlText w:val="%5)"/>
      <w:lvlJc w:val="left"/>
      <w:pPr>
        <w:tabs>
          <w:tab w:val="left" w:pos="2818"/>
        </w:tabs>
        <w:ind w:left="2818" w:hanging="420"/>
      </w:pPr>
    </w:lvl>
    <w:lvl w:ilvl="5" w:tentative="0">
      <w:start w:val="1"/>
      <w:numFmt w:val="lowerRoman"/>
      <w:lvlText w:val="%6."/>
      <w:lvlJc w:val="right"/>
      <w:pPr>
        <w:tabs>
          <w:tab w:val="left" w:pos="3238"/>
        </w:tabs>
        <w:ind w:left="3238" w:hanging="420"/>
      </w:pPr>
    </w:lvl>
    <w:lvl w:ilvl="6" w:tentative="0">
      <w:start w:val="1"/>
      <w:numFmt w:val="decimal"/>
      <w:lvlText w:val="%7."/>
      <w:lvlJc w:val="left"/>
      <w:pPr>
        <w:tabs>
          <w:tab w:val="left" w:pos="3658"/>
        </w:tabs>
        <w:ind w:left="3658" w:hanging="420"/>
      </w:pPr>
    </w:lvl>
    <w:lvl w:ilvl="7" w:tentative="0">
      <w:start w:val="1"/>
      <w:numFmt w:val="lowerLetter"/>
      <w:lvlText w:val="%8)"/>
      <w:lvlJc w:val="left"/>
      <w:pPr>
        <w:tabs>
          <w:tab w:val="left" w:pos="4078"/>
        </w:tabs>
        <w:ind w:left="4078" w:hanging="420"/>
      </w:pPr>
    </w:lvl>
    <w:lvl w:ilvl="8" w:tentative="0">
      <w:start w:val="1"/>
      <w:numFmt w:val="lowerRoman"/>
      <w:lvlText w:val="%9."/>
      <w:lvlJc w:val="right"/>
      <w:pPr>
        <w:tabs>
          <w:tab w:val="left" w:pos="4498"/>
        </w:tabs>
        <w:ind w:left="4498" w:hanging="420"/>
      </w:pPr>
    </w:lvl>
  </w:abstractNum>
  <w:abstractNum w:abstractNumId="21">
    <w:nsid w:val="65B945AE"/>
    <w:multiLevelType w:val="multilevel"/>
    <w:tmpl w:val="65B945A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D510DD3"/>
    <w:multiLevelType w:val="multilevel"/>
    <w:tmpl w:val="6D510DD3"/>
    <w:lvl w:ilvl="0" w:tentative="0">
      <w:start w:val="1"/>
      <w:numFmt w:val="decimal"/>
      <w:lvlText w:val="%1)"/>
      <w:lvlJc w:val="left"/>
      <w:pPr>
        <w:tabs>
          <w:tab w:val="left" w:pos="838"/>
        </w:tabs>
        <w:ind w:left="838" w:hanging="420"/>
      </w:pPr>
      <w:rPr>
        <w:rFonts w:hint="eastAsia"/>
      </w:rPr>
    </w:lvl>
    <w:lvl w:ilvl="1" w:tentative="0">
      <w:start w:val="1"/>
      <w:numFmt w:val="lowerLetter"/>
      <w:lvlText w:val="%2)"/>
      <w:lvlJc w:val="left"/>
      <w:pPr>
        <w:tabs>
          <w:tab w:val="left" w:pos="1258"/>
        </w:tabs>
        <w:ind w:left="1258" w:hanging="420"/>
      </w:pPr>
    </w:lvl>
    <w:lvl w:ilvl="2" w:tentative="0">
      <w:start w:val="1"/>
      <w:numFmt w:val="lowerRoman"/>
      <w:lvlText w:val="%3."/>
      <w:lvlJc w:val="right"/>
      <w:pPr>
        <w:tabs>
          <w:tab w:val="left" w:pos="1678"/>
        </w:tabs>
        <w:ind w:left="1678" w:hanging="420"/>
      </w:pPr>
    </w:lvl>
    <w:lvl w:ilvl="3" w:tentative="0">
      <w:start w:val="1"/>
      <w:numFmt w:val="decimal"/>
      <w:lvlText w:val="%4."/>
      <w:lvlJc w:val="left"/>
      <w:pPr>
        <w:tabs>
          <w:tab w:val="left" w:pos="2098"/>
        </w:tabs>
        <w:ind w:left="2098" w:hanging="420"/>
      </w:pPr>
    </w:lvl>
    <w:lvl w:ilvl="4" w:tentative="0">
      <w:start w:val="1"/>
      <w:numFmt w:val="lowerLetter"/>
      <w:lvlText w:val="%5)"/>
      <w:lvlJc w:val="left"/>
      <w:pPr>
        <w:tabs>
          <w:tab w:val="left" w:pos="2518"/>
        </w:tabs>
        <w:ind w:left="2518" w:hanging="420"/>
      </w:pPr>
    </w:lvl>
    <w:lvl w:ilvl="5" w:tentative="0">
      <w:start w:val="1"/>
      <w:numFmt w:val="lowerRoman"/>
      <w:lvlText w:val="%6."/>
      <w:lvlJc w:val="right"/>
      <w:pPr>
        <w:tabs>
          <w:tab w:val="left" w:pos="2938"/>
        </w:tabs>
        <w:ind w:left="2938" w:hanging="420"/>
      </w:pPr>
    </w:lvl>
    <w:lvl w:ilvl="6" w:tentative="0">
      <w:start w:val="1"/>
      <w:numFmt w:val="decimal"/>
      <w:lvlText w:val="%7."/>
      <w:lvlJc w:val="left"/>
      <w:pPr>
        <w:tabs>
          <w:tab w:val="left" w:pos="3358"/>
        </w:tabs>
        <w:ind w:left="3358" w:hanging="420"/>
      </w:pPr>
    </w:lvl>
    <w:lvl w:ilvl="7" w:tentative="0">
      <w:start w:val="1"/>
      <w:numFmt w:val="lowerLetter"/>
      <w:lvlText w:val="%8)"/>
      <w:lvlJc w:val="left"/>
      <w:pPr>
        <w:tabs>
          <w:tab w:val="left" w:pos="3778"/>
        </w:tabs>
        <w:ind w:left="3778" w:hanging="420"/>
      </w:pPr>
    </w:lvl>
    <w:lvl w:ilvl="8" w:tentative="0">
      <w:start w:val="1"/>
      <w:numFmt w:val="lowerRoman"/>
      <w:lvlText w:val="%9."/>
      <w:lvlJc w:val="right"/>
      <w:pPr>
        <w:tabs>
          <w:tab w:val="left" w:pos="4198"/>
        </w:tabs>
        <w:ind w:left="4198" w:hanging="420"/>
      </w:pPr>
    </w:lvl>
  </w:abstractNum>
  <w:abstractNum w:abstractNumId="23">
    <w:nsid w:val="76A14CCD"/>
    <w:multiLevelType w:val="multilevel"/>
    <w:tmpl w:val="76A14CCD"/>
    <w:lvl w:ilvl="0" w:tentative="0">
      <w:start w:val="1"/>
      <w:numFmt w:val="decimal"/>
      <w:lvlText w:val="%1)"/>
      <w:lvlJc w:val="left"/>
      <w:pPr>
        <w:tabs>
          <w:tab w:val="left" w:pos="630"/>
        </w:tabs>
        <w:ind w:left="630" w:hanging="420"/>
      </w:pPr>
      <w:rPr>
        <w:rFonts w:hint="eastAsia"/>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num w:numId="1">
    <w:abstractNumId w:val="2"/>
  </w:num>
  <w:num w:numId="2">
    <w:abstractNumId w:val="15"/>
  </w:num>
  <w:num w:numId="3">
    <w:abstractNumId w:val="1"/>
  </w:num>
  <w:num w:numId="4">
    <w:abstractNumId w:val="14"/>
  </w:num>
  <w:num w:numId="5">
    <w:abstractNumId w:val="20"/>
  </w:num>
  <w:num w:numId="6">
    <w:abstractNumId w:val="19"/>
  </w:num>
  <w:num w:numId="7">
    <w:abstractNumId w:val="10"/>
  </w:num>
  <w:num w:numId="8">
    <w:abstractNumId w:val="12"/>
  </w:num>
  <w:num w:numId="9">
    <w:abstractNumId w:val="17"/>
  </w:num>
  <w:num w:numId="10">
    <w:abstractNumId w:val="8"/>
  </w:num>
  <w:num w:numId="11">
    <w:abstractNumId w:val="23"/>
  </w:num>
  <w:num w:numId="12">
    <w:abstractNumId w:val="11"/>
  </w:num>
  <w:num w:numId="13">
    <w:abstractNumId w:val="13"/>
  </w:num>
  <w:num w:numId="14">
    <w:abstractNumId w:val="22"/>
  </w:num>
  <w:num w:numId="15">
    <w:abstractNumId w:val="21"/>
  </w:num>
  <w:num w:numId="16">
    <w:abstractNumId w:val="18"/>
  </w:num>
  <w:num w:numId="17">
    <w:abstractNumId w:val="9"/>
  </w:num>
  <w:num w:numId="18">
    <w:abstractNumId w:val="16"/>
  </w:num>
  <w:num w:numId="19">
    <w:abstractNumId w:val="7"/>
  </w:num>
  <w:num w:numId="20">
    <w:abstractNumId w:val="4"/>
  </w:num>
  <w:num w:numId="21">
    <w:abstractNumId w:val="3"/>
  </w:num>
  <w:num w:numId="22">
    <w:abstractNumId w:val="0"/>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hideSpellingErrors/>
  <w:hideGrammatical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hZGJjZDBiMzE5YWU1OWZiYjNiZThkNjJhYzY3NWIifQ=="/>
  </w:docVars>
  <w:rsids>
    <w:rsidRoot w:val="00C1533E"/>
    <w:rsid w:val="00096844"/>
    <w:rsid w:val="000F6884"/>
    <w:rsid w:val="0011482C"/>
    <w:rsid w:val="001D34EB"/>
    <w:rsid w:val="001F1D2C"/>
    <w:rsid w:val="0023008F"/>
    <w:rsid w:val="00326CA2"/>
    <w:rsid w:val="0033514B"/>
    <w:rsid w:val="0049670F"/>
    <w:rsid w:val="004D1FA9"/>
    <w:rsid w:val="006A43AA"/>
    <w:rsid w:val="008D51BE"/>
    <w:rsid w:val="00A36A1F"/>
    <w:rsid w:val="00C1533E"/>
    <w:rsid w:val="00D55281"/>
    <w:rsid w:val="00DC026B"/>
    <w:rsid w:val="00DD0F42"/>
    <w:rsid w:val="00DE07E9"/>
    <w:rsid w:val="0143625C"/>
    <w:rsid w:val="01C06107"/>
    <w:rsid w:val="01D34F34"/>
    <w:rsid w:val="02053E34"/>
    <w:rsid w:val="0244246D"/>
    <w:rsid w:val="0260091E"/>
    <w:rsid w:val="02B62586"/>
    <w:rsid w:val="02D66715"/>
    <w:rsid w:val="02FD2BB7"/>
    <w:rsid w:val="03452322"/>
    <w:rsid w:val="03B421DC"/>
    <w:rsid w:val="03CA4C25"/>
    <w:rsid w:val="047D6B2C"/>
    <w:rsid w:val="04880142"/>
    <w:rsid w:val="04E66CC8"/>
    <w:rsid w:val="04F763C4"/>
    <w:rsid w:val="0549643E"/>
    <w:rsid w:val="05981DB8"/>
    <w:rsid w:val="05FC3AA0"/>
    <w:rsid w:val="062A3F67"/>
    <w:rsid w:val="063043B0"/>
    <w:rsid w:val="068B72ED"/>
    <w:rsid w:val="069B0E0B"/>
    <w:rsid w:val="06A50B76"/>
    <w:rsid w:val="06E2563F"/>
    <w:rsid w:val="06E264DD"/>
    <w:rsid w:val="070166FE"/>
    <w:rsid w:val="070E2F88"/>
    <w:rsid w:val="07884E90"/>
    <w:rsid w:val="07975138"/>
    <w:rsid w:val="07B45003"/>
    <w:rsid w:val="07D85B7B"/>
    <w:rsid w:val="07DA34DB"/>
    <w:rsid w:val="081778D0"/>
    <w:rsid w:val="082314E1"/>
    <w:rsid w:val="084A5DB4"/>
    <w:rsid w:val="08DB6A0C"/>
    <w:rsid w:val="08DC4A98"/>
    <w:rsid w:val="090B4153"/>
    <w:rsid w:val="090D0944"/>
    <w:rsid w:val="0954558B"/>
    <w:rsid w:val="096F1C40"/>
    <w:rsid w:val="0A313F1C"/>
    <w:rsid w:val="0A431F70"/>
    <w:rsid w:val="0A8A3462"/>
    <w:rsid w:val="0AA50AE0"/>
    <w:rsid w:val="0AE2093A"/>
    <w:rsid w:val="0B010B48"/>
    <w:rsid w:val="0B2E3105"/>
    <w:rsid w:val="0B3A5F20"/>
    <w:rsid w:val="0B3D225D"/>
    <w:rsid w:val="0B547634"/>
    <w:rsid w:val="0B873DE3"/>
    <w:rsid w:val="0B9B674E"/>
    <w:rsid w:val="0BD95485"/>
    <w:rsid w:val="0C062430"/>
    <w:rsid w:val="0C457275"/>
    <w:rsid w:val="0C5C65E4"/>
    <w:rsid w:val="0C9919D7"/>
    <w:rsid w:val="0CA437C4"/>
    <w:rsid w:val="0CAB0359"/>
    <w:rsid w:val="0CAC6ADA"/>
    <w:rsid w:val="0CD014AA"/>
    <w:rsid w:val="0CE7342C"/>
    <w:rsid w:val="0D5B48C3"/>
    <w:rsid w:val="0DC71BC0"/>
    <w:rsid w:val="0DEE6312"/>
    <w:rsid w:val="0E1F1149"/>
    <w:rsid w:val="0E3A2D7B"/>
    <w:rsid w:val="0E5F60C4"/>
    <w:rsid w:val="0E78684E"/>
    <w:rsid w:val="0EB75AE7"/>
    <w:rsid w:val="0EC640FB"/>
    <w:rsid w:val="0F024A4E"/>
    <w:rsid w:val="0F4C678E"/>
    <w:rsid w:val="0F813665"/>
    <w:rsid w:val="0F987EE3"/>
    <w:rsid w:val="0FB67B3E"/>
    <w:rsid w:val="104D76AA"/>
    <w:rsid w:val="104E7DAB"/>
    <w:rsid w:val="105263B8"/>
    <w:rsid w:val="10812085"/>
    <w:rsid w:val="10850234"/>
    <w:rsid w:val="10BC4281"/>
    <w:rsid w:val="11231AA4"/>
    <w:rsid w:val="112B06EF"/>
    <w:rsid w:val="117D360F"/>
    <w:rsid w:val="11E55A1D"/>
    <w:rsid w:val="12293EAC"/>
    <w:rsid w:val="1267507B"/>
    <w:rsid w:val="12B97DBE"/>
    <w:rsid w:val="12C83BA8"/>
    <w:rsid w:val="12D40E34"/>
    <w:rsid w:val="130C0EF5"/>
    <w:rsid w:val="130F73A1"/>
    <w:rsid w:val="13431C97"/>
    <w:rsid w:val="1359604E"/>
    <w:rsid w:val="138C54D3"/>
    <w:rsid w:val="139C6CCF"/>
    <w:rsid w:val="139D4340"/>
    <w:rsid w:val="13B607E6"/>
    <w:rsid w:val="13D749A0"/>
    <w:rsid w:val="143A4F2F"/>
    <w:rsid w:val="146A33AA"/>
    <w:rsid w:val="152E0513"/>
    <w:rsid w:val="15545C0F"/>
    <w:rsid w:val="15746733"/>
    <w:rsid w:val="162D4FC5"/>
    <w:rsid w:val="1643782F"/>
    <w:rsid w:val="16B53C75"/>
    <w:rsid w:val="172D55D3"/>
    <w:rsid w:val="17651872"/>
    <w:rsid w:val="17AB6E71"/>
    <w:rsid w:val="190271EE"/>
    <w:rsid w:val="195720DF"/>
    <w:rsid w:val="19AC4D4B"/>
    <w:rsid w:val="1A6D113D"/>
    <w:rsid w:val="1A8245C7"/>
    <w:rsid w:val="1B092236"/>
    <w:rsid w:val="1C104A49"/>
    <w:rsid w:val="1C2C61EE"/>
    <w:rsid w:val="1C525CE5"/>
    <w:rsid w:val="1C9A2A0F"/>
    <w:rsid w:val="1C9D42AD"/>
    <w:rsid w:val="1C9E1367"/>
    <w:rsid w:val="1CE33CCF"/>
    <w:rsid w:val="1CF37F68"/>
    <w:rsid w:val="1D7E0F4B"/>
    <w:rsid w:val="1E2838F4"/>
    <w:rsid w:val="1E2F4294"/>
    <w:rsid w:val="1EAD1762"/>
    <w:rsid w:val="1ED15256"/>
    <w:rsid w:val="1EF01189"/>
    <w:rsid w:val="1F1E390D"/>
    <w:rsid w:val="1F9944CB"/>
    <w:rsid w:val="2015479A"/>
    <w:rsid w:val="2016349A"/>
    <w:rsid w:val="2056610E"/>
    <w:rsid w:val="20E02F45"/>
    <w:rsid w:val="20E83351"/>
    <w:rsid w:val="21091F11"/>
    <w:rsid w:val="21562CE2"/>
    <w:rsid w:val="218A2291"/>
    <w:rsid w:val="22233DD6"/>
    <w:rsid w:val="2243298D"/>
    <w:rsid w:val="227C4964"/>
    <w:rsid w:val="2281325B"/>
    <w:rsid w:val="230F4C26"/>
    <w:rsid w:val="23490CEA"/>
    <w:rsid w:val="23CE766F"/>
    <w:rsid w:val="242422DD"/>
    <w:rsid w:val="24E8780B"/>
    <w:rsid w:val="24F84776"/>
    <w:rsid w:val="25096983"/>
    <w:rsid w:val="250F7D12"/>
    <w:rsid w:val="25872313"/>
    <w:rsid w:val="259402FF"/>
    <w:rsid w:val="261119F5"/>
    <w:rsid w:val="266951C1"/>
    <w:rsid w:val="26A73A33"/>
    <w:rsid w:val="273E0157"/>
    <w:rsid w:val="274179C0"/>
    <w:rsid w:val="2779041F"/>
    <w:rsid w:val="27870033"/>
    <w:rsid w:val="28425360"/>
    <w:rsid w:val="286B011F"/>
    <w:rsid w:val="288778B2"/>
    <w:rsid w:val="28895436"/>
    <w:rsid w:val="28940FA3"/>
    <w:rsid w:val="294361DC"/>
    <w:rsid w:val="2967011C"/>
    <w:rsid w:val="2989441E"/>
    <w:rsid w:val="29951BC9"/>
    <w:rsid w:val="2A0E26A1"/>
    <w:rsid w:val="2A233AAB"/>
    <w:rsid w:val="2A715849"/>
    <w:rsid w:val="2AA25BEE"/>
    <w:rsid w:val="2AAF1935"/>
    <w:rsid w:val="2B283B68"/>
    <w:rsid w:val="2B382D59"/>
    <w:rsid w:val="2B3D06CA"/>
    <w:rsid w:val="2BC77C40"/>
    <w:rsid w:val="2C1E0C3C"/>
    <w:rsid w:val="2C40778F"/>
    <w:rsid w:val="2C8776ED"/>
    <w:rsid w:val="2D504A23"/>
    <w:rsid w:val="2DF86D91"/>
    <w:rsid w:val="2DF91807"/>
    <w:rsid w:val="2E1E06AF"/>
    <w:rsid w:val="2E7A01AC"/>
    <w:rsid w:val="2E802059"/>
    <w:rsid w:val="2EE724DC"/>
    <w:rsid w:val="2EF435DF"/>
    <w:rsid w:val="2F077E57"/>
    <w:rsid w:val="2F1427EE"/>
    <w:rsid w:val="2F8C4439"/>
    <w:rsid w:val="2FC45C30"/>
    <w:rsid w:val="304421B0"/>
    <w:rsid w:val="30496316"/>
    <w:rsid w:val="304B014C"/>
    <w:rsid w:val="30702174"/>
    <w:rsid w:val="30DE74C5"/>
    <w:rsid w:val="30EF0B21"/>
    <w:rsid w:val="312366E9"/>
    <w:rsid w:val="327351DD"/>
    <w:rsid w:val="32A829D0"/>
    <w:rsid w:val="32B73355"/>
    <w:rsid w:val="32BC1983"/>
    <w:rsid w:val="32E20BDD"/>
    <w:rsid w:val="33180666"/>
    <w:rsid w:val="332D7B77"/>
    <w:rsid w:val="333F7A03"/>
    <w:rsid w:val="335D548B"/>
    <w:rsid w:val="34335F3A"/>
    <w:rsid w:val="346A32C2"/>
    <w:rsid w:val="347D25A2"/>
    <w:rsid w:val="349014D8"/>
    <w:rsid w:val="352F6C68"/>
    <w:rsid w:val="355B48E2"/>
    <w:rsid w:val="35832065"/>
    <w:rsid w:val="35C40FA1"/>
    <w:rsid w:val="375A76DE"/>
    <w:rsid w:val="376A5493"/>
    <w:rsid w:val="37724A6E"/>
    <w:rsid w:val="377C1237"/>
    <w:rsid w:val="37A95C19"/>
    <w:rsid w:val="37BD25D5"/>
    <w:rsid w:val="38656A3F"/>
    <w:rsid w:val="386979BE"/>
    <w:rsid w:val="3894435E"/>
    <w:rsid w:val="38B82816"/>
    <w:rsid w:val="38FA2AE8"/>
    <w:rsid w:val="39267C10"/>
    <w:rsid w:val="39712DDF"/>
    <w:rsid w:val="397C5EF7"/>
    <w:rsid w:val="39AF5545"/>
    <w:rsid w:val="39BC50B0"/>
    <w:rsid w:val="39BE20B3"/>
    <w:rsid w:val="39F679B4"/>
    <w:rsid w:val="3A156CB3"/>
    <w:rsid w:val="3A1E5BD0"/>
    <w:rsid w:val="3A230373"/>
    <w:rsid w:val="3A63048C"/>
    <w:rsid w:val="3AC32505"/>
    <w:rsid w:val="3ACB17EB"/>
    <w:rsid w:val="3AE320B0"/>
    <w:rsid w:val="3B132711"/>
    <w:rsid w:val="3B4050EF"/>
    <w:rsid w:val="3B546623"/>
    <w:rsid w:val="3B751020"/>
    <w:rsid w:val="3B8A0BFA"/>
    <w:rsid w:val="3BB31A9C"/>
    <w:rsid w:val="3C0A1C39"/>
    <w:rsid w:val="3C0D6ADA"/>
    <w:rsid w:val="3C131515"/>
    <w:rsid w:val="3C196B5E"/>
    <w:rsid w:val="3C8D75A6"/>
    <w:rsid w:val="3DA30C11"/>
    <w:rsid w:val="3DC0479E"/>
    <w:rsid w:val="3DCE6A26"/>
    <w:rsid w:val="3E0E54F1"/>
    <w:rsid w:val="3E111122"/>
    <w:rsid w:val="3E412892"/>
    <w:rsid w:val="3E4B3711"/>
    <w:rsid w:val="3E717642"/>
    <w:rsid w:val="3E7C00BD"/>
    <w:rsid w:val="3E9277B1"/>
    <w:rsid w:val="3EA4087B"/>
    <w:rsid w:val="3ED80082"/>
    <w:rsid w:val="3EF61A71"/>
    <w:rsid w:val="3F5A28BC"/>
    <w:rsid w:val="40E611CF"/>
    <w:rsid w:val="411A1C06"/>
    <w:rsid w:val="41316170"/>
    <w:rsid w:val="41456751"/>
    <w:rsid w:val="41631FFE"/>
    <w:rsid w:val="41C04416"/>
    <w:rsid w:val="41E313CB"/>
    <w:rsid w:val="41F00DC1"/>
    <w:rsid w:val="42542F4E"/>
    <w:rsid w:val="4269506C"/>
    <w:rsid w:val="42A560C9"/>
    <w:rsid w:val="42BD163B"/>
    <w:rsid w:val="42F378D5"/>
    <w:rsid w:val="42F644D0"/>
    <w:rsid w:val="43152739"/>
    <w:rsid w:val="4345786D"/>
    <w:rsid w:val="43A047D3"/>
    <w:rsid w:val="43DE650E"/>
    <w:rsid w:val="442610CD"/>
    <w:rsid w:val="44281AE5"/>
    <w:rsid w:val="445A3B91"/>
    <w:rsid w:val="44623512"/>
    <w:rsid w:val="448A2693"/>
    <w:rsid w:val="44965297"/>
    <w:rsid w:val="453865C5"/>
    <w:rsid w:val="45533742"/>
    <w:rsid w:val="471F28CD"/>
    <w:rsid w:val="47250A7E"/>
    <w:rsid w:val="47287142"/>
    <w:rsid w:val="4736312B"/>
    <w:rsid w:val="47723ABC"/>
    <w:rsid w:val="47BB5E65"/>
    <w:rsid w:val="48234183"/>
    <w:rsid w:val="488C565F"/>
    <w:rsid w:val="495933B7"/>
    <w:rsid w:val="497E0734"/>
    <w:rsid w:val="49BE1C20"/>
    <w:rsid w:val="4A2360ED"/>
    <w:rsid w:val="4A4C252F"/>
    <w:rsid w:val="4AAD40F3"/>
    <w:rsid w:val="4AFC6B33"/>
    <w:rsid w:val="4B7C62CC"/>
    <w:rsid w:val="4BAD5A0B"/>
    <w:rsid w:val="4BD84B93"/>
    <w:rsid w:val="4BD87F0A"/>
    <w:rsid w:val="4C026FD4"/>
    <w:rsid w:val="4C39104D"/>
    <w:rsid w:val="4C6416F4"/>
    <w:rsid w:val="4C692770"/>
    <w:rsid w:val="4C7B6EAC"/>
    <w:rsid w:val="4C926E13"/>
    <w:rsid w:val="4CA15FC0"/>
    <w:rsid w:val="4CA84668"/>
    <w:rsid w:val="4CCD6B8A"/>
    <w:rsid w:val="4CF77543"/>
    <w:rsid w:val="4D2E263A"/>
    <w:rsid w:val="4D78603B"/>
    <w:rsid w:val="4D7B213F"/>
    <w:rsid w:val="4DB26458"/>
    <w:rsid w:val="4E2971F7"/>
    <w:rsid w:val="4E354ABB"/>
    <w:rsid w:val="4E4A6C00"/>
    <w:rsid w:val="4E6B5FFD"/>
    <w:rsid w:val="4E742084"/>
    <w:rsid w:val="4EBD5AC5"/>
    <w:rsid w:val="4EDD03B5"/>
    <w:rsid w:val="4F2438D8"/>
    <w:rsid w:val="4F334792"/>
    <w:rsid w:val="503460A2"/>
    <w:rsid w:val="509A5548"/>
    <w:rsid w:val="50F75C70"/>
    <w:rsid w:val="51254295"/>
    <w:rsid w:val="51321D6C"/>
    <w:rsid w:val="5139382D"/>
    <w:rsid w:val="516558BA"/>
    <w:rsid w:val="51776902"/>
    <w:rsid w:val="51C75CFD"/>
    <w:rsid w:val="5237093E"/>
    <w:rsid w:val="524A2661"/>
    <w:rsid w:val="524E4925"/>
    <w:rsid w:val="52554EC1"/>
    <w:rsid w:val="526019F9"/>
    <w:rsid w:val="52A05B33"/>
    <w:rsid w:val="531136F8"/>
    <w:rsid w:val="53260D2C"/>
    <w:rsid w:val="53393D03"/>
    <w:rsid w:val="537E1A3B"/>
    <w:rsid w:val="53D37CAE"/>
    <w:rsid w:val="53F21DA8"/>
    <w:rsid w:val="5402266C"/>
    <w:rsid w:val="5421208D"/>
    <w:rsid w:val="54243A59"/>
    <w:rsid w:val="546D5D40"/>
    <w:rsid w:val="54763D37"/>
    <w:rsid w:val="547748A2"/>
    <w:rsid w:val="54971565"/>
    <w:rsid w:val="54DD53E7"/>
    <w:rsid w:val="54F37B36"/>
    <w:rsid w:val="5531012C"/>
    <w:rsid w:val="55A8186C"/>
    <w:rsid w:val="565D5966"/>
    <w:rsid w:val="565D749C"/>
    <w:rsid w:val="568A1E64"/>
    <w:rsid w:val="572A30C8"/>
    <w:rsid w:val="579C52F5"/>
    <w:rsid w:val="57C82B4B"/>
    <w:rsid w:val="57CE2C34"/>
    <w:rsid w:val="58065015"/>
    <w:rsid w:val="58195E19"/>
    <w:rsid w:val="581B3CFC"/>
    <w:rsid w:val="58260F73"/>
    <w:rsid w:val="590A6B85"/>
    <w:rsid w:val="591B7B1D"/>
    <w:rsid w:val="597C7036"/>
    <w:rsid w:val="59C80CDB"/>
    <w:rsid w:val="59E6753B"/>
    <w:rsid w:val="5A1E6B85"/>
    <w:rsid w:val="5A540CF3"/>
    <w:rsid w:val="5A645AE7"/>
    <w:rsid w:val="5ABB07EF"/>
    <w:rsid w:val="5AD54217"/>
    <w:rsid w:val="5B540B07"/>
    <w:rsid w:val="5C0149B9"/>
    <w:rsid w:val="5C027383"/>
    <w:rsid w:val="5C156E4E"/>
    <w:rsid w:val="5C1E53B4"/>
    <w:rsid w:val="5C355A6A"/>
    <w:rsid w:val="5D1A5FE6"/>
    <w:rsid w:val="5D670102"/>
    <w:rsid w:val="5D6F3D3D"/>
    <w:rsid w:val="5DA45775"/>
    <w:rsid w:val="5DAB633E"/>
    <w:rsid w:val="5DBA2A43"/>
    <w:rsid w:val="5DD80E6F"/>
    <w:rsid w:val="5E5544D3"/>
    <w:rsid w:val="5E635F14"/>
    <w:rsid w:val="5E840E04"/>
    <w:rsid w:val="5EA66A16"/>
    <w:rsid w:val="5EE829C8"/>
    <w:rsid w:val="5EE85313"/>
    <w:rsid w:val="5F31793A"/>
    <w:rsid w:val="5F586046"/>
    <w:rsid w:val="5F772D7A"/>
    <w:rsid w:val="5FBA4847"/>
    <w:rsid w:val="5FCF0909"/>
    <w:rsid w:val="5FE643E8"/>
    <w:rsid w:val="600734E4"/>
    <w:rsid w:val="6012182D"/>
    <w:rsid w:val="60EE587C"/>
    <w:rsid w:val="61052036"/>
    <w:rsid w:val="61111796"/>
    <w:rsid w:val="613B696B"/>
    <w:rsid w:val="61A322F3"/>
    <w:rsid w:val="61B40522"/>
    <w:rsid w:val="6212095A"/>
    <w:rsid w:val="622D55F8"/>
    <w:rsid w:val="62476116"/>
    <w:rsid w:val="624B66B1"/>
    <w:rsid w:val="62AE1C60"/>
    <w:rsid w:val="62E93CEC"/>
    <w:rsid w:val="631C4126"/>
    <w:rsid w:val="63264937"/>
    <w:rsid w:val="63707EBA"/>
    <w:rsid w:val="64337053"/>
    <w:rsid w:val="64BC415B"/>
    <w:rsid w:val="64C976A7"/>
    <w:rsid w:val="64D57287"/>
    <w:rsid w:val="64E112E2"/>
    <w:rsid w:val="65687BEF"/>
    <w:rsid w:val="65B13363"/>
    <w:rsid w:val="65BC2DA8"/>
    <w:rsid w:val="662B21AD"/>
    <w:rsid w:val="66941412"/>
    <w:rsid w:val="66AB6E1E"/>
    <w:rsid w:val="66B6469E"/>
    <w:rsid w:val="66E23BAC"/>
    <w:rsid w:val="66FA35A4"/>
    <w:rsid w:val="67333636"/>
    <w:rsid w:val="67703441"/>
    <w:rsid w:val="67961206"/>
    <w:rsid w:val="67AA2C7C"/>
    <w:rsid w:val="67D3147E"/>
    <w:rsid w:val="683406C4"/>
    <w:rsid w:val="68564350"/>
    <w:rsid w:val="68B32160"/>
    <w:rsid w:val="68E9743F"/>
    <w:rsid w:val="69122A99"/>
    <w:rsid w:val="69A73E26"/>
    <w:rsid w:val="69DE6F7B"/>
    <w:rsid w:val="6A104F95"/>
    <w:rsid w:val="6A154270"/>
    <w:rsid w:val="6A774567"/>
    <w:rsid w:val="6A9B45CD"/>
    <w:rsid w:val="6B2221DF"/>
    <w:rsid w:val="6B8E65C9"/>
    <w:rsid w:val="6C3C0F42"/>
    <w:rsid w:val="6C682B91"/>
    <w:rsid w:val="6D3145E9"/>
    <w:rsid w:val="6D5E495F"/>
    <w:rsid w:val="6DB91992"/>
    <w:rsid w:val="6DC12526"/>
    <w:rsid w:val="6DFD2788"/>
    <w:rsid w:val="6E9D2D3C"/>
    <w:rsid w:val="6EE0051A"/>
    <w:rsid w:val="6EED20AF"/>
    <w:rsid w:val="6F253879"/>
    <w:rsid w:val="6F3C25AC"/>
    <w:rsid w:val="6F6F2B26"/>
    <w:rsid w:val="6F7E3097"/>
    <w:rsid w:val="6F811BDC"/>
    <w:rsid w:val="6FA81EC2"/>
    <w:rsid w:val="70181200"/>
    <w:rsid w:val="70275B2B"/>
    <w:rsid w:val="70943F3C"/>
    <w:rsid w:val="70A0594D"/>
    <w:rsid w:val="70D1346F"/>
    <w:rsid w:val="70E57143"/>
    <w:rsid w:val="70EE4582"/>
    <w:rsid w:val="71056F58"/>
    <w:rsid w:val="712B6AD7"/>
    <w:rsid w:val="71743FA3"/>
    <w:rsid w:val="71754528"/>
    <w:rsid w:val="717A4C1E"/>
    <w:rsid w:val="71B37732"/>
    <w:rsid w:val="721A2CD6"/>
    <w:rsid w:val="726D1658"/>
    <w:rsid w:val="7276222A"/>
    <w:rsid w:val="72835893"/>
    <w:rsid w:val="72E23956"/>
    <w:rsid w:val="730B56F0"/>
    <w:rsid w:val="7337372A"/>
    <w:rsid w:val="735C01EE"/>
    <w:rsid w:val="73B200D8"/>
    <w:rsid w:val="73F2103B"/>
    <w:rsid w:val="74335B75"/>
    <w:rsid w:val="7440091B"/>
    <w:rsid w:val="74404AB2"/>
    <w:rsid w:val="748C7061"/>
    <w:rsid w:val="74C4787D"/>
    <w:rsid w:val="758A6299"/>
    <w:rsid w:val="75AA1B43"/>
    <w:rsid w:val="75B7730B"/>
    <w:rsid w:val="76061D54"/>
    <w:rsid w:val="76CE05EA"/>
    <w:rsid w:val="77072EEB"/>
    <w:rsid w:val="77260CAD"/>
    <w:rsid w:val="77B62F23"/>
    <w:rsid w:val="77B74884"/>
    <w:rsid w:val="77B950D2"/>
    <w:rsid w:val="782230E5"/>
    <w:rsid w:val="78A6738C"/>
    <w:rsid w:val="78E751C7"/>
    <w:rsid w:val="78E845A2"/>
    <w:rsid w:val="78FC62F5"/>
    <w:rsid w:val="79127DDD"/>
    <w:rsid w:val="791B45C0"/>
    <w:rsid w:val="79652BD2"/>
    <w:rsid w:val="796E5F2A"/>
    <w:rsid w:val="79752091"/>
    <w:rsid w:val="79B73410"/>
    <w:rsid w:val="7A1D3FB1"/>
    <w:rsid w:val="7A2A6BE3"/>
    <w:rsid w:val="7A6B30E3"/>
    <w:rsid w:val="7A7D3A6C"/>
    <w:rsid w:val="7A850200"/>
    <w:rsid w:val="7A9C0DCE"/>
    <w:rsid w:val="7AB51C41"/>
    <w:rsid w:val="7ADC3DB8"/>
    <w:rsid w:val="7B794C5A"/>
    <w:rsid w:val="7B9D6653"/>
    <w:rsid w:val="7BC52814"/>
    <w:rsid w:val="7C9A636A"/>
    <w:rsid w:val="7CCB087C"/>
    <w:rsid w:val="7D293568"/>
    <w:rsid w:val="7D427194"/>
    <w:rsid w:val="7D5947FB"/>
    <w:rsid w:val="7DE85AC8"/>
    <w:rsid w:val="7E0E1253"/>
    <w:rsid w:val="7E3C015A"/>
    <w:rsid w:val="7E59362A"/>
    <w:rsid w:val="7EB472B1"/>
    <w:rsid w:val="7EC94513"/>
    <w:rsid w:val="7F4D427E"/>
    <w:rsid w:val="7FC307C7"/>
    <w:rsid w:val="7FE375D3"/>
    <w:rsid w:val="7FF5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outlineLvl w:val="1"/>
    </w:pPr>
    <w:rPr>
      <w:rFonts w:ascii="宋体" w:hAnsi="Arial" w:cs="Arial"/>
      <w:b/>
      <w:bCs/>
      <w:color w:val="000000"/>
      <w:sz w:val="28"/>
      <w:szCs w:val="28"/>
    </w:rPr>
  </w:style>
  <w:style w:type="paragraph" w:styleId="5">
    <w:name w:val="heading 3"/>
    <w:basedOn w:val="1"/>
    <w:next w:val="1"/>
    <w:qFormat/>
    <w:uiPriority w:val="0"/>
    <w:pPr>
      <w:keepNext/>
      <w:keepLines/>
      <w:spacing w:before="260" w:after="260" w:line="416" w:lineRule="auto"/>
      <w:outlineLvl w:val="2"/>
    </w:pPr>
    <w:rPr>
      <w:b/>
      <w:sz w:val="32"/>
      <w:szCs w:val="20"/>
    </w:rPr>
  </w:style>
  <w:style w:type="paragraph" w:styleId="6">
    <w:name w:val="heading 4"/>
    <w:basedOn w:val="1"/>
    <w:next w:val="1"/>
    <w:qFormat/>
    <w:uiPriority w:val="0"/>
    <w:pPr>
      <w:keepNext/>
      <w:spacing w:line="360" w:lineRule="auto"/>
      <w:jc w:val="center"/>
      <w:outlineLvl w:val="3"/>
    </w:pPr>
    <w:rPr>
      <w:sz w:val="28"/>
      <w:szCs w:val="20"/>
    </w:rPr>
  </w:style>
  <w:style w:type="character" w:default="1" w:styleId="23">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 w:type="paragraph" w:styleId="7">
    <w:name w:val="annotation subject"/>
    <w:basedOn w:val="8"/>
    <w:next w:val="8"/>
    <w:link w:val="58"/>
    <w:qFormat/>
    <w:uiPriority w:val="0"/>
    <w:rPr>
      <w:b/>
      <w:bCs/>
    </w:rPr>
  </w:style>
  <w:style w:type="paragraph" w:styleId="8">
    <w:name w:val="annotation text"/>
    <w:basedOn w:val="1"/>
    <w:link w:val="57"/>
    <w:qFormat/>
    <w:uiPriority w:val="0"/>
    <w:pPr>
      <w:jc w:val="left"/>
    </w:pPr>
  </w:style>
  <w:style w:type="paragraph" w:styleId="9">
    <w:name w:val="Body Text First Indent"/>
    <w:basedOn w:val="10"/>
    <w:qFormat/>
    <w:uiPriority w:val="0"/>
    <w:pPr>
      <w:ind w:firstLine="420" w:firstLineChars="100"/>
    </w:pPr>
  </w:style>
  <w:style w:type="paragraph" w:styleId="10">
    <w:name w:val="Body Text"/>
    <w:basedOn w:val="1"/>
    <w:qFormat/>
    <w:uiPriority w:val="0"/>
    <w:pPr>
      <w:spacing w:after="120"/>
    </w:pPr>
    <w:rPr>
      <w:rFonts w:cs="Times New Roman"/>
      <w:sz w:val="24"/>
      <w:szCs w:val="24"/>
    </w:rPr>
  </w:style>
  <w:style w:type="paragraph" w:styleId="11">
    <w:name w:val="Normal Indent"/>
    <w:basedOn w:val="1"/>
    <w:qFormat/>
    <w:uiPriority w:val="0"/>
    <w:pPr>
      <w:ind w:firstLine="420" w:firstLineChars="200"/>
    </w:pPr>
    <w:rPr>
      <w:rFonts w:eastAsia="宋体"/>
      <w:kern w:val="2"/>
      <w:szCs w:val="24"/>
    </w:rPr>
  </w:style>
  <w:style w:type="paragraph" w:styleId="12">
    <w:name w:val="Body Text Indent"/>
    <w:basedOn w:val="1"/>
    <w:qFormat/>
    <w:uiPriority w:val="0"/>
    <w:pPr>
      <w:spacing w:after="120"/>
      <w:ind w:left="420" w:leftChars="200"/>
    </w:pPr>
  </w:style>
  <w:style w:type="paragraph" w:styleId="13">
    <w:name w:val="toc 5"/>
    <w:basedOn w:val="1"/>
    <w:next w:val="1"/>
    <w:qFormat/>
    <w:uiPriority w:val="39"/>
    <w:pPr>
      <w:ind w:left="840"/>
      <w:jc w:val="left"/>
    </w:pPr>
    <w:rPr>
      <w:sz w:val="18"/>
      <w:szCs w:val="18"/>
    </w:rPr>
  </w:style>
  <w:style w:type="paragraph" w:styleId="14">
    <w:name w:val="toc 3"/>
    <w:basedOn w:val="1"/>
    <w:next w:val="1"/>
    <w:qFormat/>
    <w:uiPriority w:val="0"/>
    <w:pPr>
      <w:ind w:left="840" w:leftChars="400"/>
    </w:pPr>
  </w:style>
  <w:style w:type="paragraph" w:styleId="15">
    <w:name w:val="Balloon Text"/>
    <w:basedOn w:val="1"/>
    <w:link w:val="5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Body Text First Indent 2"/>
    <w:basedOn w:val="12"/>
    <w:qFormat/>
    <w:uiPriority w:val="0"/>
    <w:pPr>
      <w:snapToGrid w:val="0"/>
      <w:spacing w:line="360" w:lineRule="auto"/>
      <w:ind w:firstLine="420" w:firstLineChars="200"/>
    </w:pPr>
    <w:rPr>
      <w:rFonts w:ascii="Tahoma" w:hAnsi="Tahoma"/>
      <w:kern w:val="2"/>
      <w:sz w:val="28"/>
      <w:szCs w:val="24"/>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0"/>
  </w:style>
  <w:style w:type="paragraph" w:styleId="20">
    <w:name w:val="toc 4"/>
    <w:basedOn w:val="1"/>
    <w:next w:val="1"/>
    <w:qFormat/>
    <w:uiPriority w:val="0"/>
    <w:pPr>
      <w:ind w:left="1260" w:leftChars="600"/>
    </w:pPr>
  </w:style>
  <w:style w:type="paragraph" w:styleId="21">
    <w:name w:val="toc 2"/>
    <w:basedOn w:val="1"/>
    <w:next w:val="1"/>
    <w:qFormat/>
    <w:uiPriority w:val="0"/>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sz w:val="24"/>
    </w:rPr>
  </w:style>
  <w:style w:type="character" w:styleId="24">
    <w:name w:val="annotation reference"/>
    <w:basedOn w:val="23"/>
    <w:qFormat/>
    <w:uiPriority w:val="0"/>
    <w:rPr>
      <w:sz w:val="21"/>
      <w:szCs w:val="21"/>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首行缩进"/>
    <w:basedOn w:val="1"/>
    <w:qFormat/>
    <w:uiPriority w:val="0"/>
    <w:pPr>
      <w:ind w:firstLine="480" w:firstLineChars="200"/>
    </w:pPr>
  </w:style>
  <w:style w:type="paragraph" w:customStyle="1" w:styleId="28">
    <w:name w:val="Heading2"/>
    <w:basedOn w:val="1"/>
    <w:next w:val="1"/>
    <w:qFormat/>
    <w:uiPriority w:val="0"/>
    <w:pPr>
      <w:keepNext/>
      <w:keepLines/>
      <w:spacing w:before="260" w:after="260" w:line="416" w:lineRule="auto"/>
    </w:pPr>
    <w:rPr>
      <w:rFonts w:ascii="Cambria" w:hAnsi="Cambria"/>
      <w:b/>
      <w:bCs/>
      <w:sz w:val="32"/>
      <w:szCs w:val="32"/>
    </w:rPr>
  </w:style>
  <w:style w:type="paragraph" w:customStyle="1" w:styleId="29">
    <w:name w:val="正文正"/>
    <w:basedOn w:val="1"/>
    <w:qFormat/>
    <w:uiPriority w:val="0"/>
    <w:pPr>
      <w:spacing w:line="560" w:lineRule="exact"/>
      <w:ind w:firstLine="561"/>
    </w:pPr>
    <w:rPr>
      <w:sz w:val="28"/>
    </w:rPr>
  </w:style>
  <w:style w:type="paragraph" w:customStyle="1" w:styleId="30">
    <w:name w:val="表格文字"/>
    <w:basedOn w:val="1"/>
    <w:qFormat/>
    <w:uiPriority w:val="0"/>
    <w:pPr>
      <w:spacing w:before="25" w:after="25"/>
    </w:pPr>
    <w:rPr>
      <w:rFonts w:ascii="Times New Roman" w:cs="Times New Roman"/>
      <w:bCs/>
      <w:spacing w:val="10"/>
      <w:szCs w:val="20"/>
    </w:rPr>
  </w:style>
  <w:style w:type="paragraph" w:customStyle="1" w:styleId="31">
    <w:name w:val="Other|1"/>
    <w:basedOn w:val="1"/>
    <w:qFormat/>
    <w:uiPriority w:val="0"/>
    <w:pPr>
      <w:spacing w:line="389" w:lineRule="auto"/>
      <w:ind w:firstLine="400"/>
    </w:pPr>
    <w:rPr>
      <w:rFonts w:ascii="宋体" w:hAnsi="宋体" w:eastAsia="宋体" w:cs="宋体"/>
      <w:sz w:val="22"/>
      <w:lang w:val="zh-TW" w:eastAsia="zh-TW" w:bidi="zh-TW"/>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sz w:val="24"/>
      <w:szCs w:val="20"/>
    </w:rPr>
  </w:style>
  <w:style w:type="paragraph" w:customStyle="1" w:styleId="33">
    <w:name w:val="列出段落1"/>
    <w:basedOn w:val="1"/>
    <w:qFormat/>
    <w:uiPriority w:val="0"/>
    <w:pPr>
      <w:ind w:firstLine="420" w:firstLineChars="200"/>
    </w:pPr>
    <w:rPr>
      <w:rFonts w:ascii="Calibri" w:hAnsi="Calibri"/>
    </w:rPr>
  </w:style>
  <w:style w:type="character" w:customStyle="1" w:styleId="34">
    <w:name w:val="font91"/>
    <w:basedOn w:val="23"/>
    <w:qFormat/>
    <w:uiPriority w:val="0"/>
    <w:rPr>
      <w:rFonts w:hint="default" w:ascii="Times New Roman" w:hAnsi="Times New Roman" w:cs="Times New Roman"/>
      <w:color w:val="000000"/>
      <w:sz w:val="20"/>
      <w:szCs w:val="20"/>
      <w:u w:val="none"/>
    </w:rPr>
  </w:style>
  <w:style w:type="character" w:customStyle="1" w:styleId="35">
    <w:name w:val="font41"/>
    <w:basedOn w:val="23"/>
    <w:qFormat/>
    <w:uiPriority w:val="0"/>
    <w:rPr>
      <w:rFonts w:hint="eastAsia" w:ascii="宋体" w:hAnsi="宋体" w:eastAsia="宋体" w:cs="宋体"/>
      <w:color w:val="000000"/>
      <w:sz w:val="20"/>
      <w:szCs w:val="20"/>
      <w:u w:val="none"/>
    </w:rPr>
  </w:style>
  <w:style w:type="character" w:customStyle="1" w:styleId="36">
    <w:name w:val="font132"/>
    <w:basedOn w:val="23"/>
    <w:qFormat/>
    <w:uiPriority w:val="0"/>
    <w:rPr>
      <w:rFonts w:hint="eastAsia" w:ascii="宋体" w:hAnsi="宋体" w:eastAsia="宋体" w:cs="宋体"/>
      <w:color w:val="333333"/>
      <w:sz w:val="20"/>
      <w:szCs w:val="20"/>
      <w:u w:val="none"/>
    </w:rPr>
  </w:style>
  <w:style w:type="character" w:customStyle="1" w:styleId="37">
    <w:name w:val="font81"/>
    <w:basedOn w:val="23"/>
    <w:qFormat/>
    <w:uiPriority w:val="0"/>
    <w:rPr>
      <w:rFonts w:hint="default" w:ascii="Tahoma" w:hAnsi="Tahoma" w:eastAsia="Tahoma" w:cs="Tahoma"/>
      <w:color w:val="333333"/>
      <w:sz w:val="20"/>
      <w:szCs w:val="20"/>
      <w:u w:val="none"/>
    </w:rPr>
  </w:style>
  <w:style w:type="character" w:customStyle="1" w:styleId="38">
    <w:name w:val="font141"/>
    <w:basedOn w:val="23"/>
    <w:qFormat/>
    <w:uiPriority w:val="0"/>
    <w:rPr>
      <w:rFonts w:hint="default" w:ascii="Tahoma" w:hAnsi="Tahoma" w:eastAsia="Tahoma" w:cs="Tahoma"/>
      <w:b/>
      <w:bCs/>
      <w:color w:val="333333"/>
      <w:sz w:val="20"/>
      <w:szCs w:val="20"/>
      <w:u w:val="none"/>
    </w:rPr>
  </w:style>
  <w:style w:type="character" w:customStyle="1" w:styleId="39">
    <w:name w:val="font161"/>
    <w:basedOn w:val="23"/>
    <w:qFormat/>
    <w:uiPriority w:val="0"/>
    <w:rPr>
      <w:rFonts w:hint="default" w:ascii="Tahoma" w:hAnsi="Tahoma" w:eastAsia="Tahoma" w:cs="Tahoma"/>
      <w:color w:val="000000"/>
      <w:sz w:val="20"/>
      <w:szCs w:val="20"/>
      <w:u w:val="none"/>
    </w:rPr>
  </w:style>
  <w:style w:type="character" w:customStyle="1" w:styleId="40">
    <w:name w:val="font71"/>
    <w:basedOn w:val="23"/>
    <w:qFormat/>
    <w:uiPriority w:val="0"/>
    <w:rPr>
      <w:rFonts w:hint="eastAsia" w:ascii="宋体" w:hAnsi="宋体" w:eastAsia="宋体" w:cs="宋体"/>
      <w:color w:val="000000"/>
      <w:sz w:val="20"/>
      <w:szCs w:val="20"/>
      <w:u w:val="none"/>
    </w:rPr>
  </w:style>
  <w:style w:type="character" w:customStyle="1" w:styleId="41">
    <w:name w:val="font171"/>
    <w:basedOn w:val="23"/>
    <w:qFormat/>
    <w:uiPriority w:val="0"/>
    <w:rPr>
      <w:rFonts w:hint="eastAsia" w:ascii="宋体" w:hAnsi="宋体" w:eastAsia="宋体" w:cs="宋体"/>
      <w:b/>
      <w:bCs/>
      <w:color w:val="000000"/>
      <w:sz w:val="20"/>
      <w:szCs w:val="20"/>
      <w:u w:val="none"/>
    </w:rPr>
  </w:style>
  <w:style w:type="character" w:customStyle="1" w:styleId="42">
    <w:name w:val="font151"/>
    <w:basedOn w:val="23"/>
    <w:qFormat/>
    <w:uiPriority w:val="0"/>
    <w:rPr>
      <w:rFonts w:hint="eastAsia" w:ascii="宋体" w:hAnsi="宋体" w:eastAsia="宋体" w:cs="宋体"/>
      <w:b/>
      <w:bCs/>
      <w:color w:val="333333"/>
      <w:sz w:val="20"/>
      <w:szCs w:val="20"/>
      <w:u w:val="none"/>
    </w:rPr>
  </w:style>
  <w:style w:type="character" w:customStyle="1" w:styleId="43">
    <w:name w:val="font61"/>
    <w:basedOn w:val="23"/>
    <w:qFormat/>
    <w:uiPriority w:val="0"/>
    <w:rPr>
      <w:rFonts w:hint="default" w:ascii="Times New Roman" w:hAnsi="Times New Roman" w:cs="Times New Roman"/>
      <w:color w:val="000000"/>
      <w:sz w:val="20"/>
      <w:szCs w:val="20"/>
      <w:u w:val="none"/>
    </w:rPr>
  </w:style>
  <w:style w:type="character" w:customStyle="1" w:styleId="44">
    <w:name w:val="font112"/>
    <w:basedOn w:val="23"/>
    <w:qFormat/>
    <w:uiPriority w:val="0"/>
    <w:rPr>
      <w:rFonts w:hint="eastAsia" w:ascii="宋体" w:hAnsi="宋体" w:eastAsia="宋体" w:cs="宋体"/>
      <w:b/>
      <w:bCs/>
      <w:color w:val="000000"/>
      <w:sz w:val="20"/>
      <w:szCs w:val="20"/>
      <w:u w:val="none"/>
    </w:rPr>
  </w:style>
  <w:style w:type="character" w:customStyle="1" w:styleId="45">
    <w:name w:val="font01"/>
    <w:basedOn w:val="23"/>
    <w:qFormat/>
    <w:uiPriority w:val="0"/>
    <w:rPr>
      <w:rFonts w:hint="eastAsia" w:ascii="宋体" w:hAnsi="宋体" w:eastAsia="宋体" w:cs="宋体"/>
      <w:color w:val="0D0D0D"/>
      <w:sz w:val="20"/>
      <w:szCs w:val="20"/>
      <w:u w:val="none"/>
    </w:rPr>
  </w:style>
  <w:style w:type="character" w:customStyle="1" w:styleId="46">
    <w:name w:val="font21"/>
    <w:basedOn w:val="23"/>
    <w:qFormat/>
    <w:uiPriority w:val="0"/>
    <w:rPr>
      <w:rFonts w:hint="eastAsia" w:ascii="宋体" w:hAnsi="宋体" w:eastAsia="宋体" w:cs="宋体"/>
      <w:color w:val="000000"/>
      <w:sz w:val="20"/>
      <w:szCs w:val="20"/>
      <w:u w:val="none"/>
    </w:rPr>
  </w:style>
  <w:style w:type="table" w:customStyle="1" w:styleId="47">
    <w:name w:val="Table Normal"/>
    <w:semiHidden/>
    <w:unhideWhenUsed/>
    <w:qFormat/>
    <w:uiPriority w:val="0"/>
    <w:tblPr>
      <w:tblLayout w:type="fixed"/>
      <w:tblCellMar>
        <w:top w:w="0" w:type="dxa"/>
        <w:left w:w="0" w:type="dxa"/>
        <w:bottom w:w="0" w:type="dxa"/>
        <w:right w:w="0" w:type="dxa"/>
      </w:tblCellMar>
    </w:tblPr>
  </w:style>
  <w:style w:type="paragraph" w:customStyle="1" w:styleId="48">
    <w:name w:val="Normal_14"/>
    <w:qFormat/>
    <w:uiPriority w:val="0"/>
    <w:pPr>
      <w:spacing w:before="120" w:after="240"/>
      <w:jc w:val="both"/>
    </w:pPr>
    <w:rPr>
      <w:rFonts w:ascii="Calibri" w:hAnsi="Calibri" w:eastAsia="Calibri" w:cs="Times New Roman"/>
      <w:sz w:val="22"/>
      <w:szCs w:val="22"/>
      <w:lang w:val="ru-RU" w:eastAsia="en-US" w:bidi="ar-SA"/>
    </w:rPr>
  </w:style>
  <w:style w:type="paragraph" w:customStyle="1" w:styleId="49">
    <w:name w:val="1"/>
    <w:basedOn w:val="1"/>
    <w:next w:val="2"/>
    <w:qFormat/>
    <w:uiPriority w:val="0"/>
    <w:rPr>
      <w:rFonts w:ascii="宋体" w:hAnsi="Courier New"/>
      <w:szCs w:val="20"/>
    </w:rPr>
  </w:style>
  <w:style w:type="paragraph" w:customStyle="1" w:styleId="50">
    <w:name w:val="标准"/>
    <w:basedOn w:val="1"/>
    <w:qFormat/>
    <w:uiPriority w:val="0"/>
    <w:pPr>
      <w:overflowPunct w:val="0"/>
      <w:autoSpaceDE w:val="0"/>
      <w:autoSpaceDN w:val="0"/>
      <w:adjustRightInd w:val="0"/>
      <w:spacing w:line="240" w:lineRule="atLeast"/>
      <w:textAlignment w:val="baseline"/>
    </w:pPr>
    <w:rPr>
      <w:rFonts w:eastAsia="楷体_GB2312"/>
      <w:sz w:val="24"/>
      <w:szCs w:val="20"/>
    </w:rPr>
  </w:style>
  <w:style w:type="paragraph" w:customStyle="1" w:styleId="51">
    <w:name w:val="_Style 3"/>
    <w:basedOn w:val="1"/>
    <w:qFormat/>
    <w:uiPriority w:val="0"/>
    <w:pPr>
      <w:ind w:firstLine="420" w:firstLineChars="200"/>
    </w:pPr>
    <w:rPr>
      <w:rFonts w:ascii="Calibri" w:hAnsi="Calibri"/>
    </w:rPr>
  </w:style>
  <w:style w:type="paragraph" w:customStyle="1" w:styleId="52">
    <w:name w:val="UserStyle_1"/>
    <w:basedOn w:val="1"/>
    <w:qFormat/>
    <w:uiPriority w:val="0"/>
  </w:style>
  <w:style w:type="character" w:customStyle="1" w:styleId="53">
    <w:name w:val="NormalCharacter"/>
    <w:semiHidden/>
    <w:qFormat/>
    <w:uiPriority w:val="0"/>
  </w:style>
  <w:style w:type="paragraph" w:customStyle="1" w:styleId="54">
    <w:name w:val="Table Paragraph"/>
    <w:basedOn w:val="1"/>
    <w:qFormat/>
    <w:uiPriority w:val="1"/>
    <w:pPr>
      <w:spacing w:before="15"/>
      <w:jc w:val="center"/>
    </w:pPr>
    <w:rPr>
      <w:rFonts w:ascii="宋体" w:hAnsi="宋体" w:eastAsia="宋体" w:cs="宋体"/>
      <w:lang w:val="zh-CN" w:bidi="zh-CN"/>
    </w:rPr>
  </w:style>
  <w:style w:type="paragraph" w:customStyle="1" w:styleId="55">
    <w:name w:val="元正正文标题2"/>
    <w:basedOn w:val="6"/>
    <w:qFormat/>
    <w:uiPriority w:val="0"/>
    <w:pPr>
      <w:keepNext w:val="0"/>
      <w:adjustRightInd w:val="0"/>
      <w:snapToGrid w:val="0"/>
      <w:spacing w:line="300" w:lineRule="auto"/>
      <w:outlineLvl w:val="9"/>
    </w:pPr>
    <w:rPr>
      <w:rFonts w:ascii="宋体" w:hAnsi="宋体"/>
      <w:b/>
      <w:sz w:val="32"/>
      <w:szCs w:val="32"/>
    </w:rPr>
  </w:style>
  <w:style w:type="paragraph" w:customStyle="1" w:styleId="56">
    <w:name w:val="Normal_57"/>
    <w:qFormat/>
    <w:uiPriority w:val="0"/>
    <w:pPr>
      <w:spacing w:before="120" w:after="240"/>
      <w:jc w:val="both"/>
    </w:pPr>
    <w:rPr>
      <w:rFonts w:ascii="Times New Roman" w:hAnsi="Times New Roman" w:eastAsia="Times New Roman" w:cs="Times New Roman"/>
      <w:sz w:val="22"/>
      <w:szCs w:val="22"/>
      <w:lang w:val="ru-RU" w:eastAsia="en-US" w:bidi="ar-SA"/>
    </w:rPr>
  </w:style>
  <w:style w:type="character" w:customStyle="1" w:styleId="57">
    <w:name w:val="批注文字 Char"/>
    <w:basedOn w:val="23"/>
    <w:link w:val="8"/>
    <w:qFormat/>
    <w:uiPriority w:val="0"/>
    <w:rPr>
      <w:rFonts w:asciiTheme="minorHAnsi" w:hAnsiTheme="minorHAnsi" w:eastAsiaTheme="minorEastAsia" w:cstheme="minorBidi"/>
      <w:sz w:val="21"/>
      <w:szCs w:val="22"/>
    </w:rPr>
  </w:style>
  <w:style w:type="character" w:customStyle="1" w:styleId="58">
    <w:name w:val="批注主题 Char"/>
    <w:basedOn w:val="57"/>
    <w:link w:val="7"/>
    <w:qFormat/>
    <w:uiPriority w:val="0"/>
    <w:rPr>
      <w:rFonts w:asciiTheme="minorHAnsi" w:hAnsiTheme="minorHAnsi" w:eastAsiaTheme="minorEastAsia" w:cstheme="minorBidi"/>
      <w:b/>
      <w:bCs/>
      <w:sz w:val="21"/>
      <w:szCs w:val="22"/>
    </w:rPr>
  </w:style>
  <w:style w:type="character" w:customStyle="1" w:styleId="59">
    <w:name w:val="批注框文本 Char"/>
    <w:basedOn w:val="23"/>
    <w:link w:val="15"/>
    <w:qFormat/>
    <w:uiPriority w:val="0"/>
    <w:rPr>
      <w:rFonts w:asciiTheme="minorHAnsi" w:hAnsiTheme="minorHAnsi" w:eastAsiaTheme="minorEastAsia" w:cstheme="minorBidi"/>
      <w:sz w:val="18"/>
      <w:szCs w:val="18"/>
    </w:rPr>
  </w:style>
  <w:style w:type="paragraph" w:customStyle="1" w:styleId="60">
    <w:name w:val="列表段落1"/>
    <w:basedOn w:val="1"/>
    <w:qFormat/>
    <w:uiPriority w:val="0"/>
    <w:pPr>
      <w:ind w:firstLine="420" w:firstLineChars="200"/>
    </w:pPr>
    <w:rPr>
      <w:rFonts w:ascii="等线" w:hAnsi="等线" w:eastAsia="等线"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80</Pages>
  <Words>9478</Words>
  <Characters>10419</Characters>
  <Lines>323</Lines>
  <Paragraphs>91</Paragraphs>
  <TotalTime>0</TotalTime>
  <ScaleCrop>false</ScaleCrop>
  <LinksUpToDate>false</LinksUpToDate>
  <CharactersWithSpaces>10693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2025-04-11T09:12:00Z</dcterms:created>
  <dc:creator>Administrator</dc:creator>
  <cp:lastModifiedBy>何坤锋</cp:lastModifiedBy>
  <cp:lastPrinted>2025-04-15T08:02:00Z</cp:lastPrinted>
  <dcterms:modified xsi:type="dcterms:W3CDTF">2025-04-18T08:33:10Z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91CBE0C76976407CAFB0B1C4F209CE9E_13</vt:lpwstr>
  </property>
  <property fmtid="{D5CDD505-2E9C-101B-9397-08002B2CF9AE}" pid="4" name="KSOTemplateDocerSaveRecord">
    <vt:lpwstr>eyJoZGlkIjoiYzdkNmUyZjhmMjkzMjJhZTY4MGQ5ZTUwYTQ1NmUwOWMiLCJ1c2VySWQiOiIxNDI3Mzg0MDgyIn0=</vt:lpwstr>
  </property>
</Properties>
</file>