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Theme="minorEastAsia" w:hAnsiTheme="minorEastAsia"/>
          <w:b/>
          <w:color w:val="000000" w:themeColor="text1"/>
          <w:sz w:val="84"/>
          <w:szCs w:val="84"/>
          <w14:textFill>
            <w14:solidFill>
              <w14:schemeClr w14:val="tx1"/>
            </w14:solidFill>
          </w14:textFill>
        </w:rPr>
        <w:t>零散采购</w:t>
      </w:r>
      <w:r>
        <w:rPr>
          <w:rFonts w:hint="eastAsia" w:ascii="宋体" w:hAnsi="宋体"/>
          <w:b/>
          <w:color w:val="000000" w:themeColor="text1"/>
          <w:sz w:val="84"/>
          <w:szCs w:val="84"/>
          <w14:textFill>
            <w14:solidFill>
              <w14:schemeClr w14:val="tx1"/>
            </w14:solidFill>
          </w14:textFill>
        </w:rPr>
        <w:t>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ind w:left="1405" w:hanging="1405" w:hangingChars="500"/>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val="en-US" w:eastAsia="zh-CN"/>
          <w14:textFill>
            <w14:solidFill>
              <w14:schemeClr w14:val="tx1"/>
            </w14:solidFill>
          </w14:textFill>
        </w:rPr>
        <w:t>广东省河源监狱风扇（含公司）采购项目</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bookmarkStart w:id="2" w:name="_GoBack"/>
      <w:bookmarkEnd w:id="2"/>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lang w:eastAsia="zh-CN"/>
          <w14:textFill>
            <w14:solidFill>
              <w14:schemeClr w14:val="tx1"/>
            </w14:solidFill>
          </w14:textFill>
        </w:rPr>
        <w:t>广东省河源监狱</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lang w:eastAsia="zh-CN"/>
          <w14:textFill>
            <w14:solidFill>
              <w14:schemeClr w14:val="tx1"/>
            </w14:solidFill>
          </w14:textFill>
        </w:rPr>
      </w:pPr>
      <w:r>
        <w:rPr>
          <w:rFonts w:hint="eastAsia" w:ascii="宋体" w:hAnsi="宋体" w:eastAsia="宋体" w:cs="宋体"/>
          <w:b/>
          <w:color w:val="000000" w:themeColor="text1"/>
          <w:sz w:val="28"/>
          <w:lang w:eastAsia="zh-CN"/>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w:t>
      </w:r>
      <w:r>
        <w:rPr>
          <w:rFonts w:hint="eastAsia" w:ascii="宋体" w:hAnsi="宋体" w:eastAsia="宋体" w:cs="宋体"/>
          <w:b/>
          <w:color w:val="000000" w:themeColor="text1"/>
          <w:sz w:val="28"/>
          <w:lang w:val="en-US" w:eastAsia="zh-CN"/>
          <w14:textFill>
            <w14:solidFill>
              <w14:schemeClr w14:val="tx1"/>
            </w14:solidFill>
          </w14:textFill>
        </w:rPr>
        <w:t>五</w:t>
      </w:r>
      <w:r>
        <w:rPr>
          <w:rFonts w:hint="eastAsia" w:ascii="宋体" w:hAnsi="宋体" w:eastAsia="宋体" w:cs="宋体"/>
          <w:b/>
          <w:color w:val="000000" w:themeColor="text1"/>
          <w:sz w:val="28"/>
          <w14:textFill>
            <w14:solidFill>
              <w14:schemeClr w14:val="tx1"/>
            </w14:solidFill>
          </w14:textFill>
        </w:rPr>
        <w:t>年</w:t>
      </w:r>
      <w:r>
        <w:rPr>
          <w:rFonts w:hint="eastAsia" w:ascii="宋体" w:hAnsi="宋体" w:eastAsia="宋体" w:cs="宋体"/>
          <w:b/>
          <w:color w:val="000000" w:themeColor="text1"/>
          <w:sz w:val="28"/>
          <w:lang w:val="en-US" w:eastAsia="zh-CN"/>
          <w14:textFill>
            <w14:solidFill>
              <w14:schemeClr w14:val="tx1"/>
            </w14:solidFill>
          </w14:textFill>
        </w:rPr>
        <w:t>五</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23"/>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第一章 </w:t>
      </w:r>
      <w:r>
        <w:rPr>
          <w:rFonts w:hint="eastAsia" w:ascii="宋体" w:hAnsi="宋体" w:cs="宋体"/>
          <w:color w:val="000000" w:themeColor="text1"/>
          <w:lang w:eastAsia="zh-CN"/>
          <w14:textFill>
            <w14:solidFill>
              <w14:schemeClr w14:val="tx1"/>
            </w14:solidFill>
          </w14:textFill>
        </w:rPr>
        <w:t>零散采购</w:t>
      </w:r>
      <w:r>
        <w:rPr>
          <w:rFonts w:hint="eastAsia" w:ascii="宋体" w:hAnsi="宋体" w:cs="宋体"/>
          <w:color w:val="000000" w:themeColor="text1"/>
          <w14:textFill>
            <w14:solidFill>
              <w14:schemeClr w14:val="tx1"/>
            </w14:solidFill>
          </w14:textFill>
        </w:rPr>
        <w:t>须知</w:t>
      </w:r>
    </w:p>
    <w:p>
      <w:pPr>
        <w:pStyle w:val="65"/>
        <w:numPr>
          <w:ilvl w:val="0"/>
          <w:numId w:val="2"/>
        </w:numPr>
        <w:spacing w:line="360" w:lineRule="auto"/>
        <w:ind w:firstLineChars="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本项目通过云采链线上采购一体化平台</w:t>
      </w: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spacing w:val="0"/>
          <w:sz w:val="21"/>
          <w:szCs w:val="21"/>
          <w:shd w:val="clear" w:fill="FFFFFF"/>
        </w:rPr>
        <w:t>www.choicelink.cn</w:t>
      </w:r>
      <w:r>
        <w:rPr>
          <w:rFonts w:hint="eastAsia" w:ascii="宋体" w:hAnsi="宋体" w:eastAsia="宋体" w:cs="宋体"/>
          <w:i w:val="0"/>
          <w:iCs w:val="0"/>
          <w:caps w:val="0"/>
          <w:color w:val="000000"/>
          <w:spacing w:val="0"/>
          <w:sz w:val="21"/>
          <w:szCs w:val="21"/>
          <w:shd w:val="clear" w:fill="FFFFFF"/>
        </w:rPr>
        <w:t>）</w:t>
      </w:r>
      <w:r>
        <w:rPr>
          <w:rFonts w:hint="eastAsia" w:cs="宋体" w:asciiTheme="minorEastAsia" w:hAnsiTheme="minorEastAsia" w:eastAsiaTheme="minorEastAsia"/>
          <w:color w:val="000000" w:themeColor="text1"/>
          <w14:textFill>
            <w14:solidFill>
              <w14:schemeClr w14:val="tx1"/>
            </w14:solidFill>
          </w14:textFill>
        </w:rPr>
        <w:t>进行</w:t>
      </w:r>
      <w:r>
        <w:rPr>
          <w:rFonts w:hint="eastAsia" w:cs="宋体" w:asciiTheme="minorEastAsia" w:hAnsiTheme="minorEastAsia" w:eastAsiaTheme="minorEastAsia"/>
          <w:color w:val="000000" w:themeColor="text1"/>
          <w:kern w:val="0"/>
          <w14:textFill>
            <w14:solidFill>
              <w14:schemeClr w14:val="tx1"/>
            </w14:solidFill>
          </w14:textFill>
        </w:rPr>
        <w:t>零散采购</w:t>
      </w:r>
      <w:r>
        <w:rPr>
          <w:rFonts w:hint="eastAsia" w:cs="宋体" w:asciiTheme="minorEastAsia" w:hAnsiTheme="minorEastAsia" w:eastAsiaTheme="minorEastAsia"/>
          <w:color w:val="000000" w:themeColor="text1"/>
          <w14:textFill>
            <w14:solidFill>
              <w14:schemeClr w14:val="tx1"/>
            </w14:solidFill>
          </w14:textFill>
        </w:rPr>
        <w:t>，参与项目的供应商必须登录平台进行注册，注册成功后方可参与项目。</w:t>
      </w:r>
    </w:p>
    <w:p>
      <w:pPr>
        <w:widowControl/>
        <w:numPr>
          <w:ilvl w:val="0"/>
          <w:numId w:val="2"/>
        </w:numPr>
        <w:spacing w:line="360" w:lineRule="auto"/>
        <w:jc w:val="left"/>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语言要求</w:t>
      </w:r>
    </w:p>
    <w:p>
      <w:pPr>
        <w:widowControl/>
        <w:spacing w:line="360" w:lineRule="auto"/>
        <w:ind w:left="420"/>
        <w:jc w:val="left"/>
        <w:rPr>
          <w:rFonts w:hint="eastAsia"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idowControl/>
        <w:numPr>
          <w:ilvl w:val="0"/>
          <w:numId w:val="2"/>
        </w:numPr>
        <w:spacing w:line="360" w:lineRule="auto"/>
        <w:jc w:val="left"/>
        <w:rPr>
          <w:rFonts w:hint="eastAsia" w:asciiTheme="minorEastAsia" w:hAnsiTheme="minorEastAsia" w:eastAsiaTheme="minorEastAsia"/>
        </w:rPr>
      </w:pPr>
      <w:r>
        <w:rPr>
          <w:rFonts w:hint="eastAsia" w:cs="宋体" w:asciiTheme="minorEastAsia" w:hAnsiTheme="minorEastAsia" w:eastAsiaTheme="minorEastAsia"/>
        </w:rPr>
        <w:t xml:space="preserve">在云采链平台参与零散采购项目后放弃成交资格超过三次（含三次）的供应商连同该供应商同一法人名下所有公司将被列入平台黑名单，永久不得参与平台的采购项目。  </w:t>
      </w:r>
    </w:p>
    <w:p>
      <w:pPr>
        <w:widowControl/>
        <w:numPr>
          <w:ilvl w:val="0"/>
          <w:numId w:val="2"/>
        </w:numPr>
        <w:spacing w:line="360" w:lineRule="auto"/>
        <w:jc w:val="left"/>
        <w:rPr>
          <w:rFonts w:hint="eastAsia"/>
          <w:b w:val="0"/>
          <w:bCs w:val="0"/>
        </w:rPr>
      </w:pPr>
      <w:r>
        <w:rPr>
          <w:rFonts w:hint="eastAsia"/>
          <w:b w:val="0"/>
          <w:bCs w:val="0"/>
          <w:kern w:val="2"/>
          <w:sz w:val="21"/>
          <w:szCs w:val="21"/>
          <w:shd w:val="clear" w:color="auto" w:fill="FFFFFF"/>
          <w:lang w:bidi="ar"/>
        </w:rPr>
        <w:t>参与采购人零散采购项目过程中有围标串标等违规情况或因自身原因放弃成交资格的供应商不得再参与采购人重新启动的零散采购项目，有围标串标等违规情况或因自身原因放弃成交资格的供应商将被列入采购人黑名单，一年内不得参与采购人的零散采购项目。</w:t>
      </w:r>
    </w:p>
    <w:p>
      <w:pPr>
        <w:widowControl/>
        <w:numPr>
          <w:ilvl w:val="0"/>
          <w:numId w:val="2"/>
        </w:numPr>
        <w:spacing w:line="360" w:lineRule="auto"/>
        <w:ind w:left="420" w:leftChars="0" w:hanging="420" w:firstLineChars="0"/>
        <w:jc w:val="left"/>
        <w:rPr>
          <w:rFonts w:hint="eastAsia" w:ascii="宋体" w:hAnsi="宋体" w:cs="宋体"/>
          <w:b/>
          <w:bCs/>
          <w:color w:val="auto"/>
        </w:rPr>
      </w:pPr>
      <w:r>
        <w:rPr>
          <w:rFonts w:hint="eastAsia" w:ascii="宋体" w:hAnsi="宋体" w:cs="宋体"/>
          <w:b/>
          <w:bCs/>
          <w:color w:val="auto"/>
          <w:lang w:val="en-US" w:eastAsia="zh-CN"/>
        </w:rPr>
        <w:t>本项目保障金金额为预算金额的2%，即3900元，供应商报名前须按规定缴纳保障金。</w:t>
      </w:r>
    </w:p>
    <w:p>
      <w:pPr>
        <w:widowControl/>
        <w:numPr>
          <w:ilvl w:val="0"/>
          <w:numId w:val="2"/>
        </w:numPr>
        <w:spacing w:line="360" w:lineRule="auto"/>
        <w:ind w:left="420" w:leftChars="0" w:hanging="420" w:firstLineChars="0"/>
        <w:jc w:val="left"/>
        <w:rPr>
          <w:rFonts w:hint="eastAsia" w:ascii="宋体" w:hAnsi="宋体" w:cs="宋体"/>
          <w:b/>
          <w:bCs/>
          <w:color w:val="auto"/>
        </w:rPr>
      </w:pPr>
      <w:r>
        <w:rPr>
          <w:rFonts w:hint="eastAsia" w:ascii="宋体" w:hAnsi="宋体" w:cs="宋体"/>
          <w:b/>
          <w:bCs/>
          <w:color w:val="auto"/>
        </w:rPr>
        <w:t>下列任一情况发生时，平台保障金将不予退还：</w:t>
      </w:r>
    </w:p>
    <w:p>
      <w:pPr>
        <w:pStyle w:val="9"/>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outlineLvl w:val="9"/>
        <w:rPr>
          <w:color w:val="auto"/>
        </w:rPr>
      </w:pPr>
      <w:r>
        <w:rPr>
          <w:b/>
          <w:bCs/>
          <w:color w:val="auto"/>
          <w:spacing w:val="-10"/>
        </w:rPr>
        <w:t>供应商在项目相关公告及文件等相关规定的报价截止时间后撤销其报价的。</w:t>
      </w:r>
    </w:p>
    <w:p>
      <w:pPr>
        <w:pStyle w:val="9"/>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outlineLvl w:val="9"/>
        <w:rPr>
          <w:b/>
          <w:bCs/>
          <w:color w:val="auto"/>
          <w:spacing w:val="-10"/>
        </w:rPr>
      </w:pPr>
      <w:r>
        <w:rPr>
          <w:b/>
          <w:bCs/>
          <w:color w:val="auto"/>
          <w:spacing w:val="-9"/>
        </w:rPr>
        <w:t>获取成交资格后无正当理由放弃成交资格或成交</w:t>
      </w:r>
      <w:r>
        <w:rPr>
          <w:b/>
          <w:bCs/>
          <w:color w:val="auto"/>
          <w:spacing w:val="-10"/>
        </w:rPr>
        <w:t>人不配合与采购人签订合同的。</w:t>
      </w:r>
    </w:p>
    <w:p>
      <w:pPr>
        <w:pStyle w:val="9"/>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outlineLvl w:val="9"/>
        <w:rPr>
          <w:rFonts w:hint="eastAsia"/>
        </w:rPr>
      </w:pPr>
      <w:r>
        <w:rPr>
          <w:b/>
          <w:bCs/>
          <w:color w:val="auto"/>
          <w:spacing w:val="-10"/>
        </w:rPr>
        <w:t>其他因成交人的原因被认定取消成交资格的。</w:t>
      </w:r>
    </w:p>
    <w:p>
      <w:pPr>
        <w:widowControl/>
        <w:numPr>
          <w:ilvl w:val="0"/>
          <w:numId w:val="2"/>
        </w:numPr>
        <w:spacing w:line="360" w:lineRule="auto"/>
        <w:jc w:val="left"/>
        <w:rPr>
          <w:rFonts w:hint="eastAsia"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零散采购须知</w:t>
      </w:r>
    </w:p>
    <w:p>
      <w:pPr>
        <w:widowControl/>
        <w:numPr>
          <w:ilvl w:val="0"/>
          <w:numId w:val="4"/>
        </w:numPr>
        <w:spacing w:line="360" w:lineRule="auto"/>
        <w:jc w:val="left"/>
        <w:rPr>
          <w:rFonts w:hint="eastAsia" w:asciiTheme="minorEastAsia" w:hAnsiTheme="minorEastAsia" w:eastAsiaTheme="minorEastAsia"/>
          <w:b w:val="0"/>
          <w:bCs w:val="0"/>
          <w:color w:val="000000" w:themeColor="text1"/>
          <w14:textFill>
            <w14:solidFill>
              <w14:schemeClr w14:val="tx1"/>
            </w14:solidFill>
          </w14:textFill>
        </w:rPr>
      </w:pPr>
      <w:r>
        <w:rPr>
          <w:rFonts w:hint="eastAsia" w:cs="宋体" w:asciiTheme="minorEastAsia" w:hAnsiTheme="minorEastAsia" w:eastAsiaTheme="minorEastAsia"/>
          <w:b w:val="0"/>
          <w:bCs w:val="0"/>
          <w:color w:val="000000" w:themeColor="text1"/>
          <w14:textFill>
            <w14:solidFill>
              <w14:schemeClr w14:val="tx1"/>
            </w14:solidFill>
          </w14:textFill>
        </w:rPr>
        <w:t>零散采购说明</w:t>
      </w:r>
    </w:p>
    <w:p>
      <w:pPr>
        <w:widowControl/>
        <w:numPr>
          <w:ilvl w:val="0"/>
          <w:numId w:val="5"/>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参与项目的供应商应承担所有与准备和参加项目有关的费用，不论项目的结果如何，采购人和代理机构均无义务和责任承担这些费用。</w:t>
      </w:r>
    </w:p>
    <w:p>
      <w:pPr>
        <w:widowControl/>
        <w:numPr>
          <w:ilvl w:val="0"/>
          <w:numId w:val="5"/>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参与项目的供应商必须按项目附件的格式填写，不得增加或删除表格内容。除单价、金额或项目要求填写的内容外，不得擅自改动项目附件内容，否则将有可能影响成交结果，不推荐为成交候选人。</w:t>
      </w:r>
    </w:p>
    <w:p>
      <w:pPr>
        <w:widowControl/>
        <w:numPr>
          <w:ilvl w:val="0"/>
          <w:numId w:val="5"/>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参与项目的供应商需对用户需求书的所有条款进行整体响应，用户需求书条款若有一条负偏离或不响应，不推荐为成交候选人。</w:t>
      </w:r>
    </w:p>
    <w:p>
      <w:pPr>
        <w:widowControl/>
        <w:numPr>
          <w:ilvl w:val="0"/>
          <w:numId w:val="5"/>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若成交供应商自身原因无法完成本项目，则采购人有权利保留追究责任。</w:t>
      </w:r>
    </w:p>
    <w:p>
      <w:pPr>
        <w:widowControl/>
        <w:numPr>
          <w:ilvl w:val="0"/>
          <w:numId w:val="5"/>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成交供应商因自身原因被取消成交资格，采购人可重新启动采购或按项目公告规定顺延推选符合要求的供应商作为成交人。</w:t>
      </w:r>
    </w:p>
    <w:p>
      <w:pPr>
        <w:widowControl/>
        <w:numPr>
          <w:ilvl w:val="0"/>
          <w:numId w:val="5"/>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若本项目采购失败，采购人将重新采购，届时采购人有权根据项目具体情况，决定重新采购项目的采购方式。</w:t>
      </w:r>
    </w:p>
    <w:p>
      <w:pPr>
        <w:widowControl/>
        <w:numPr>
          <w:ilvl w:val="0"/>
          <w:numId w:val="5"/>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成交供应商若无正当理由恶意放弃成交资格，采购人有权将拒绝其参加本项目重新组织的采购活动。</w:t>
      </w:r>
    </w:p>
    <w:p>
      <w:pPr>
        <w:widowControl/>
        <w:numPr>
          <w:ilvl w:val="0"/>
          <w:numId w:val="5"/>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pPr>
        <w:widowControl/>
        <w:numPr>
          <w:ilvl w:val="0"/>
          <w:numId w:val="5"/>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参与项目的供应商向我司咨询的有关项目事项，一切以项目文件规定和项目公告规定以及本公司的书面答复为准，其他一切形式均为个人意见，不代表本公司的意见；</w:t>
      </w:r>
    </w:p>
    <w:p>
      <w:pPr>
        <w:widowControl/>
        <w:numPr>
          <w:ilvl w:val="0"/>
          <w:numId w:val="5"/>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参与项目的供应商应认真阅读、并充分理解项目文件的全部内容（包括所有的补充、修改内容重要事项、格式、条款、服务要求和技术规范、参数及要求等）。供应商没有按照项目文件要求提交全部资料，或者参与项目所上传的文件没有对项目文件在各方面都作出实质性响应是供应商的风险，有可能导致其响应被拒绝，或被认定为无效响应。</w:t>
      </w:r>
    </w:p>
    <w:p>
      <w:pPr>
        <w:widowControl/>
        <w:numPr>
          <w:ilvl w:val="0"/>
          <w:numId w:val="5"/>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采购人有权拒绝接受任何不合格的货物或服务，由此产生的费用及相关后果均由成交供应商自行承担。</w:t>
      </w:r>
    </w:p>
    <w:p>
      <w:pPr>
        <w:widowControl/>
        <w:numPr>
          <w:ilvl w:val="0"/>
          <w:numId w:val="5"/>
        </w:numPr>
        <w:spacing w:line="360" w:lineRule="auto"/>
        <w:jc w:val="left"/>
        <w:rPr>
          <w:rFonts w:hint="eastAsia" w:ascii="宋体" w:hAnsi="宋体" w:eastAsia="宋体" w:cs="宋体"/>
          <w:b w:val="0"/>
          <w:bCs w:val="0"/>
        </w:rPr>
      </w:pPr>
      <w:r>
        <w:rPr>
          <w:rFonts w:hint="eastAsia" w:ascii="宋体" w:hAnsi="宋体" w:eastAsia="宋体" w:cs="宋体"/>
          <w:b w:val="0"/>
          <w:bCs w:val="0"/>
        </w:rPr>
        <w:t>成交供应商应在项目结果发布</w:t>
      </w:r>
      <w:r>
        <w:rPr>
          <w:rFonts w:hint="eastAsia" w:ascii="宋体" w:hAnsi="宋体" w:eastAsia="宋体" w:cs="宋体"/>
          <w:b w:val="0"/>
          <w:bCs w:val="0"/>
          <w:lang w:val="en-US" w:eastAsia="zh-CN"/>
        </w:rPr>
        <w:t>1</w:t>
      </w:r>
      <w:r>
        <w:rPr>
          <w:rFonts w:hint="eastAsia" w:ascii="宋体" w:hAnsi="宋体" w:eastAsia="宋体" w:cs="宋体"/>
          <w:b w:val="0"/>
          <w:bCs w:val="0"/>
          <w:color w:val="auto"/>
          <w:szCs w:val="21"/>
          <w:lang w:val="en-US" w:eastAsia="zh-CN"/>
        </w:rPr>
        <w:t>5</w:t>
      </w:r>
      <w:r>
        <w:rPr>
          <w:rFonts w:hint="eastAsia" w:ascii="宋体" w:hAnsi="宋体" w:eastAsia="宋体" w:cs="宋体"/>
          <w:b w:val="0"/>
          <w:bCs w:val="0"/>
          <w:color w:val="auto"/>
          <w:szCs w:val="21"/>
        </w:rPr>
        <w:t>个工作日</w:t>
      </w:r>
      <w:r>
        <w:rPr>
          <w:rFonts w:hint="eastAsia" w:ascii="宋体" w:hAnsi="宋体" w:eastAsia="宋体" w:cs="宋体"/>
          <w:b w:val="0"/>
          <w:bCs w:val="0"/>
        </w:rPr>
        <w:t>与采购单位签订书面合同并按合同约定完成成交项目；若采购单位无签订合同的要求，成交供应商应在项目结果发布</w:t>
      </w:r>
      <w:r>
        <w:rPr>
          <w:rFonts w:hint="eastAsia" w:ascii="宋体" w:hAnsi="宋体" w:eastAsia="宋体" w:cs="宋体"/>
          <w:b w:val="0"/>
          <w:bCs w:val="0"/>
          <w:lang w:val="en-US" w:eastAsia="zh-CN"/>
        </w:rPr>
        <w:t xml:space="preserve">1 </w:t>
      </w:r>
      <w:r>
        <w:rPr>
          <w:rFonts w:hint="eastAsia" w:ascii="宋体" w:hAnsi="宋体" w:eastAsia="宋体" w:cs="宋体"/>
          <w:b w:val="0"/>
          <w:bCs w:val="0"/>
          <w:color w:val="auto"/>
          <w:szCs w:val="21"/>
          <w:lang w:val="en-US" w:eastAsia="zh-CN"/>
        </w:rPr>
        <w:t>5</w:t>
      </w:r>
      <w:r>
        <w:rPr>
          <w:rFonts w:hint="eastAsia" w:ascii="宋体" w:hAnsi="宋体" w:eastAsia="宋体" w:cs="宋体"/>
          <w:b w:val="0"/>
          <w:bCs w:val="0"/>
          <w:color w:val="auto"/>
          <w:szCs w:val="21"/>
        </w:rPr>
        <w:t>个工作日</w:t>
      </w:r>
      <w:r>
        <w:rPr>
          <w:rFonts w:hint="eastAsia" w:ascii="宋体" w:hAnsi="宋体" w:eastAsia="宋体" w:cs="宋体"/>
          <w:b w:val="0"/>
          <w:bCs w:val="0"/>
        </w:rPr>
        <w:t>与采购单位约定项目执行事宜；否则将有可能被取消成交资格。</w:t>
      </w:r>
    </w:p>
    <w:p>
      <w:pPr>
        <w:widowControl/>
        <w:numPr>
          <w:ilvl w:val="0"/>
          <w:numId w:val="5"/>
        </w:numPr>
        <w:spacing w:line="360" w:lineRule="auto"/>
        <w:jc w:val="left"/>
        <w:rPr>
          <w:rFonts w:hint="eastAsia" w:ascii="宋体" w:hAnsi="宋体" w:eastAsia="宋体" w:cs="宋体"/>
          <w:b w:val="0"/>
          <w:bCs w:val="0"/>
        </w:rPr>
      </w:pPr>
      <w:r>
        <w:rPr>
          <w:rFonts w:hint="eastAsia" w:ascii="宋体" w:hAnsi="宋体" w:eastAsia="宋体" w:cs="宋体"/>
          <w:b w:val="0"/>
          <w:bCs w:val="0"/>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pPr>
        <w:widowControl/>
        <w:numPr>
          <w:ilvl w:val="0"/>
          <w:numId w:val="5"/>
        </w:numPr>
        <w:spacing w:line="360" w:lineRule="auto"/>
        <w:jc w:val="left"/>
        <w:rPr>
          <w:rFonts w:hint="eastAsia" w:ascii="宋体" w:hAnsi="宋体" w:eastAsia="宋体" w:cs="宋体"/>
          <w:b w:val="0"/>
          <w:bCs w:val="0"/>
        </w:rPr>
      </w:pPr>
      <w:r>
        <w:rPr>
          <w:rFonts w:hint="eastAsia" w:ascii="宋体" w:hAnsi="宋体" w:eastAsia="宋体" w:cs="宋体"/>
          <w:b w:val="0"/>
          <w:bCs w:val="0"/>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pPr>
        <w:widowControl/>
        <w:numPr>
          <w:ilvl w:val="0"/>
          <w:numId w:val="5"/>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供应商认为项目结果损害其权益的，应按照云采链平台相关指引在规定的时间内向采购人或代理机构提交书面质疑，不提交的视为无异议，逾期提交将不予受理；</w:t>
      </w:r>
    </w:p>
    <w:p>
      <w:pPr>
        <w:widowControl/>
        <w:numPr>
          <w:ilvl w:val="0"/>
          <w:numId w:val="5"/>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本项目公告和项目文件的解释权归“云采链线上采购一体化平台”所有。</w:t>
      </w:r>
    </w:p>
    <w:p>
      <w:pPr>
        <w:widowControl/>
        <w:numPr>
          <w:ilvl w:val="0"/>
          <w:numId w:val="4"/>
        </w:numPr>
        <w:spacing w:line="360" w:lineRule="auto"/>
        <w:jc w:val="left"/>
        <w:rPr>
          <w:rFonts w:hint="eastAsia" w:asciiTheme="minorEastAsia" w:hAnsiTheme="minorEastAsia" w:eastAsiaTheme="minorEastAsia"/>
        </w:rPr>
      </w:pPr>
      <w:r>
        <w:rPr>
          <w:rFonts w:hint="eastAsia" w:asciiTheme="minorEastAsia" w:hAnsiTheme="minorEastAsia" w:eastAsiaTheme="minorEastAsia"/>
          <w:b/>
        </w:rPr>
        <w:t>项目文件的澄清或修改</w:t>
      </w:r>
    </w:p>
    <w:p>
      <w:pPr>
        <w:widowControl/>
        <w:numPr>
          <w:ilvl w:val="1"/>
          <w:numId w:val="6"/>
        </w:numPr>
        <w:spacing w:line="360" w:lineRule="auto"/>
        <w:jc w:val="left"/>
        <w:rPr>
          <w:rFonts w:hint="eastAsia" w:asciiTheme="minorEastAsia" w:hAnsiTheme="minorEastAsia" w:eastAsiaTheme="minorEastAsia"/>
        </w:rPr>
      </w:pPr>
      <w:r>
        <w:rPr>
          <w:rFonts w:hint="eastAsia" w:asciiTheme="minorEastAsia" w:hAnsiTheme="minorEastAsia" w:eastAsiaTheme="minorEastAsia"/>
        </w:rPr>
        <w:t>采购人或者采购代理机构可以对已发出的项目文件进行必要的澄清或者修改。澄清或者修改的内容将在云采链平台上发布澄清（更正/变更）公告。</w:t>
      </w:r>
    </w:p>
    <w:p>
      <w:pPr>
        <w:widowControl/>
        <w:numPr>
          <w:ilvl w:val="1"/>
          <w:numId w:val="6"/>
        </w:numPr>
        <w:spacing w:line="360" w:lineRule="auto"/>
        <w:jc w:val="left"/>
        <w:rPr>
          <w:rFonts w:hint="eastAsia" w:asciiTheme="minorEastAsia" w:hAnsiTheme="minorEastAsia" w:eastAsiaTheme="minorEastAsia"/>
        </w:rPr>
      </w:pPr>
      <w:r>
        <w:rPr>
          <w:rFonts w:hint="eastAsia" w:asciiTheme="minorEastAsia" w:hAnsiTheme="minorEastAsia" w:eastAsiaTheme="minorEastAsia"/>
        </w:rPr>
        <w:t>无论澄清或者修改的内容是否影响项目，平台将以短信形式通知所有的报名供应商；报名供应商应按要求履行相应的义务；</w:t>
      </w:r>
      <w:r>
        <w:rPr>
          <w:rFonts w:hint="eastAsia" w:cs="宋体" w:asciiTheme="minorEastAsia" w:hAnsiTheme="minorEastAsia" w:eastAsiaTheme="minorEastAsia"/>
        </w:rPr>
        <w:t>如报名</w:t>
      </w:r>
      <w:r>
        <w:rPr>
          <w:rFonts w:hint="eastAsia" w:cs="宋体" w:asciiTheme="minorEastAsia" w:hAnsiTheme="minorEastAsia" w:eastAsiaTheme="minorEastAsia"/>
          <w:lang w:eastAsia="zh-TW"/>
        </w:rPr>
        <w:t>截止时间</w:t>
      </w:r>
      <w:r>
        <w:rPr>
          <w:rFonts w:hint="eastAsia" w:cs="宋体" w:asciiTheme="minorEastAsia" w:hAnsiTheme="minorEastAsia" w:eastAsiaTheme="minorEastAsia"/>
        </w:rPr>
        <w:t>少于一个工作日的，</w:t>
      </w:r>
      <w:r>
        <w:rPr>
          <w:rFonts w:hint="eastAsia" w:asciiTheme="minorEastAsia" w:hAnsiTheme="minorEastAsia" w:eastAsiaTheme="minorEastAsia"/>
        </w:rPr>
        <w:t>采购人或者采购代理机构应当相应顺延报名的截止时间。</w:t>
      </w:r>
    </w:p>
    <w:p>
      <w:pPr>
        <w:widowControl/>
        <w:numPr>
          <w:ilvl w:val="1"/>
          <w:numId w:val="6"/>
        </w:numPr>
        <w:spacing w:line="360" w:lineRule="auto"/>
        <w:jc w:val="left"/>
        <w:rPr>
          <w:rFonts w:hint="eastAsia" w:asciiTheme="minorEastAsia" w:hAnsiTheme="minorEastAsia" w:eastAsiaTheme="minorEastAsia"/>
        </w:rPr>
      </w:pPr>
      <w:r>
        <w:rPr>
          <w:rFonts w:hint="eastAsia" w:asciiTheme="minorEastAsia" w:hAnsiTheme="minorEastAsia" w:eastAsiaTheme="minorEastAsia"/>
        </w:rPr>
        <w:t>采购人或者采购代理机构发出的澄清或修改（更正/变更）的内容为项目文件的组成部分，并对供应商具有约束力。</w:t>
      </w:r>
    </w:p>
    <w:p>
      <w:pPr>
        <w:widowControl/>
        <w:numPr>
          <w:ilvl w:val="0"/>
          <w:numId w:val="4"/>
        </w:numPr>
        <w:spacing w:line="360" w:lineRule="auto"/>
        <w:jc w:val="left"/>
        <w:rPr>
          <w:rFonts w:hint="eastAsia" w:asciiTheme="minorEastAsia" w:hAnsiTheme="minorEastAsia" w:eastAsiaTheme="minorEastAsia"/>
          <w:b/>
          <w:bCs/>
        </w:rPr>
      </w:pPr>
      <w:r>
        <w:rPr>
          <w:rFonts w:hint="eastAsia" w:cs="宋体" w:asciiTheme="minorEastAsia" w:hAnsiTheme="minorEastAsia" w:eastAsiaTheme="minorEastAsia"/>
          <w:b/>
          <w:bCs/>
        </w:rPr>
        <w:t>报名要求（</w:t>
      </w:r>
      <w:r>
        <w:rPr>
          <w:rFonts w:hint="eastAsia" w:cs="宋体" w:asciiTheme="minorEastAsia" w:hAnsiTheme="minorEastAsia" w:eastAsiaTheme="minorEastAsia"/>
        </w:rPr>
        <w:t>参与项目的</w:t>
      </w:r>
      <w:r>
        <w:rPr>
          <w:rFonts w:hint="eastAsia" w:cs="宋体" w:asciiTheme="minorEastAsia" w:hAnsiTheme="minorEastAsia" w:eastAsiaTheme="minorEastAsia"/>
          <w:b/>
          <w:bCs/>
        </w:rPr>
        <w:t>供应商资质要求</w:t>
      </w:r>
      <w:r>
        <w:rPr>
          <w:rFonts w:cs="宋体" w:asciiTheme="minorEastAsia" w:hAnsiTheme="minorEastAsia" w:eastAsiaTheme="minorEastAsia"/>
          <w:b/>
          <w:bCs/>
        </w:rPr>
        <w:t>:</w:t>
      </w:r>
      <w:r>
        <w:rPr>
          <w:rFonts w:hint="eastAsia" w:cs="宋体" w:asciiTheme="minorEastAsia" w:hAnsiTheme="minorEastAsia" w:eastAsiaTheme="minorEastAsia"/>
        </w:rPr>
        <w:t>报名时需要提供以下盖章资料，</w:t>
      </w:r>
      <w:r>
        <w:rPr>
          <w:rFonts w:hint="eastAsia" w:cs="宋体" w:asciiTheme="minorEastAsia" w:hAnsiTheme="minorEastAsia" w:eastAsiaTheme="minorEastAsia"/>
          <w:b/>
          <w:bCs/>
        </w:rPr>
        <w:t>加盖响应供应商公章，</w:t>
      </w:r>
      <w:r>
        <w:rPr>
          <w:rFonts w:hint="eastAsia" w:cs="宋体" w:asciiTheme="minorEastAsia" w:hAnsiTheme="minorEastAsia" w:eastAsiaTheme="minorEastAsia"/>
        </w:rPr>
        <w:t>并对上传的报名文件资料承担责任</w:t>
      </w:r>
      <w:r>
        <w:rPr>
          <w:rFonts w:hint="eastAsia" w:cs="宋体" w:asciiTheme="minorEastAsia" w:hAnsiTheme="minorEastAsia" w:eastAsiaTheme="minorEastAsia"/>
          <w:b/>
          <w:bCs/>
        </w:rPr>
        <w:t>）</w:t>
      </w:r>
    </w:p>
    <w:p>
      <w:pPr>
        <w:pStyle w:val="33"/>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360" w:lineRule="auto"/>
        <w:ind w:left="839" w:hanging="42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3"/>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360" w:lineRule="auto"/>
        <w:ind w:left="839" w:hanging="420" w:firstLineChars="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vertAlign w:val="baseline"/>
          <w:lang w:val="en-US" w:eastAsia="zh-CN" w:bidi="ar"/>
        </w:rPr>
        <w:t>报名供应商须具备《政府采购法》第二十二条所规定的条件；具有本次采购项目服务能力；法定代表人或单位负责人与所参投的本项目其他供应商的法定代表人或单位负责人不为同一人且与其他供应商之间不存在直接控股、管理关系；提供供应商资格声明函，格式详见附件；</w:t>
      </w:r>
    </w:p>
    <w:p>
      <w:pPr>
        <w:pStyle w:val="33"/>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360" w:lineRule="auto"/>
        <w:ind w:left="839" w:hanging="420" w:firstLineChars="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vertAlign w:val="baseline"/>
          <w:lang w:val="en-US" w:eastAsia="zh-CN" w:bidi="ar"/>
        </w:rPr>
        <w:t>供应商完全响应本项目用户需求的条款、内容及要求的，提供用户需求书响应声明函即可</w:t>
      </w:r>
      <w:r>
        <w:rPr>
          <w:rFonts w:hint="eastAsia" w:ascii="宋体" w:hAnsi="宋体" w:eastAsia="宋体" w:cs="宋体"/>
          <w:b/>
          <w:bCs/>
          <w:i w:val="0"/>
          <w:iCs w:val="0"/>
          <w:caps w:val="0"/>
          <w:color w:val="000000"/>
          <w:spacing w:val="0"/>
          <w:kern w:val="0"/>
          <w:sz w:val="21"/>
          <w:szCs w:val="21"/>
          <w:shd w:val="clear" w:fill="FFFFFF"/>
          <w:vertAlign w:val="baseline"/>
          <w:lang w:val="en-US" w:eastAsia="zh-CN" w:bidi="ar"/>
        </w:rPr>
        <w:t>，格式详见附件</w:t>
      </w:r>
      <w:r>
        <w:rPr>
          <w:rFonts w:hint="eastAsia" w:ascii="宋体" w:hAnsi="宋体" w:eastAsia="宋体" w:cs="宋体"/>
          <w:i w:val="0"/>
          <w:iCs w:val="0"/>
          <w:caps w:val="0"/>
          <w:color w:val="000000"/>
          <w:spacing w:val="0"/>
          <w:kern w:val="0"/>
          <w:sz w:val="21"/>
          <w:szCs w:val="21"/>
          <w:shd w:val="clear" w:fill="FFFFFF"/>
          <w:vertAlign w:val="baseline"/>
          <w:lang w:val="en-US" w:eastAsia="zh-CN" w:bidi="ar"/>
        </w:rPr>
        <w:t>。</w:t>
      </w:r>
    </w:p>
    <w:p>
      <w:pPr>
        <w:pStyle w:val="65"/>
        <w:widowControl/>
        <w:numPr>
          <w:ilvl w:val="0"/>
          <w:numId w:val="4"/>
        </w:numPr>
        <w:spacing w:line="360" w:lineRule="auto"/>
        <w:ind w:firstLineChars="0"/>
        <w:jc w:val="left"/>
        <w:rPr>
          <w:rFonts w:hint="eastAsia" w:asciiTheme="minorEastAsia" w:hAnsiTheme="minorEastAsia" w:eastAsiaTheme="minorEastAsia"/>
          <w:b/>
          <w:bCs/>
        </w:rPr>
      </w:pPr>
      <w:r>
        <w:rPr>
          <w:rFonts w:hint="eastAsia" w:cs="宋体" w:asciiTheme="minorEastAsia" w:hAnsiTheme="minorEastAsia" w:eastAsiaTheme="minorEastAsia"/>
          <w:b/>
          <w:bCs/>
        </w:rPr>
        <w:t>报价要求（</w:t>
      </w:r>
      <w:r>
        <w:rPr>
          <w:rFonts w:hint="eastAsia" w:cs="宋体" w:asciiTheme="minorEastAsia" w:hAnsiTheme="minorEastAsia" w:eastAsiaTheme="minorEastAsia"/>
        </w:rPr>
        <w:t>报价时需要提供以下盖章资料，</w:t>
      </w:r>
      <w:r>
        <w:rPr>
          <w:rFonts w:hint="eastAsia" w:cs="宋体" w:asciiTheme="minorEastAsia" w:hAnsiTheme="minorEastAsia" w:eastAsiaTheme="minorEastAsia"/>
          <w:b/>
          <w:bCs/>
        </w:rPr>
        <w:t>加盖响应供应商公章，</w:t>
      </w:r>
      <w:r>
        <w:rPr>
          <w:rFonts w:hint="eastAsia" w:cs="宋体" w:asciiTheme="minorEastAsia" w:hAnsiTheme="minorEastAsia" w:eastAsiaTheme="minorEastAsia"/>
        </w:rPr>
        <w:t>并对上传的响应文件资料承担责任</w:t>
      </w:r>
      <w:r>
        <w:rPr>
          <w:rFonts w:hint="eastAsia" w:cs="宋体" w:asciiTheme="minorEastAsia" w:hAnsiTheme="minorEastAsia" w:eastAsiaTheme="minorEastAsia"/>
          <w:b/>
          <w:bCs/>
        </w:rPr>
        <w:t>）</w:t>
      </w:r>
    </w:p>
    <w:p>
      <w:pPr>
        <w:pStyle w:val="33"/>
        <w:numPr>
          <w:ilvl w:val="0"/>
          <w:numId w:val="8"/>
        </w:numPr>
        <w:spacing w:line="360" w:lineRule="auto"/>
        <w:ind w:left="840" w:hanging="420" w:firstLineChars="0"/>
        <w:rPr>
          <w:rFonts w:hint="eastAsia" w:cs="宋体" w:asciiTheme="minorEastAsia" w:hAnsiTheme="minorEastAsia" w:eastAsiaTheme="minorEastAsia"/>
        </w:rPr>
      </w:pPr>
      <w:r>
        <w:rPr>
          <w:rFonts w:hint="eastAsia" w:cs="宋体" w:asciiTheme="minorEastAsia" w:hAnsiTheme="minorEastAsia" w:eastAsiaTheme="minorEastAsia"/>
        </w:rPr>
        <w:t>通过报名供应商应根据本公告要求，在项目规定的时间内对采购项目进行报价，同时按本公告要求完整</w:t>
      </w:r>
      <w:r>
        <w:rPr>
          <w:rFonts w:hint="eastAsia" w:cs="宋体" w:asciiTheme="minorEastAsia" w:hAnsiTheme="minorEastAsia" w:eastAsiaTheme="minorEastAsia"/>
          <w:lang w:eastAsia="zh-TW"/>
        </w:rPr>
        <w:t>、真实、准确地</w:t>
      </w:r>
      <w:r>
        <w:rPr>
          <w:rFonts w:hint="eastAsia" w:cs="宋体" w:asciiTheme="minorEastAsia" w:hAnsiTheme="minorEastAsia" w:eastAsiaTheme="minorEastAsia"/>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r>
        <w:rPr>
          <w:rFonts w:hint="eastAsia" w:cs="宋体" w:asciiTheme="minorEastAsia" w:hAnsiTheme="minorEastAsia" w:eastAsiaTheme="minorEastAsia"/>
        </w:rPr>
        <w:t>）。</w:t>
      </w:r>
    </w:p>
    <w:p>
      <w:pPr>
        <w:pStyle w:val="33"/>
        <w:numPr>
          <w:ilvl w:val="0"/>
          <w:numId w:val="8"/>
        </w:numPr>
        <w:spacing w:line="360" w:lineRule="auto"/>
        <w:ind w:left="840" w:hanging="420" w:firstLineChars="0"/>
        <w:rPr>
          <w:rFonts w:ascii="宋体" w:hAnsi="宋体" w:eastAsia="宋体" w:cs="宋体"/>
          <w:szCs w:val="21"/>
        </w:rPr>
      </w:pPr>
      <w:r>
        <w:rPr>
          <w:rFonts w:hint="eastAsia" w:cs="宋体" w:asciiTheme="minorEastAsia" w:hAnsiTheme="minorEastAsia" w:eastAsiaTheme="minorEastAsia"/>
          <w:b/>
          <w:bCs/>
        </w:rPr>
        <w:t>报价机会仅为1次，供应商应谨慎提交报价，由于错传、漏传、填错等原因导致的相关后果均由供应商自行承担。</w:t>
      </w:r>
    </w:p>
    <w:p>
      <w:pPr>
        <w:widowControl/>
        <w:numPr>
          <w:ilvl w:val="0"/>
          <w:numId w:val="4"/>
        </w:numPr>
        <w:spacing w:line="360" w:lineRule="auto"/>
        <w:jc w:val="left"/>
        <w:rPr>
          <w:rFonts w:hint="eastAsia" w:asciiTheme="minorEastAsia" w:hAnsiTheme="minorEastAsia" w:eastAsiaTheme="minorEastAsia"/>
          <w:b/>
          <w:bCs/>
        </w:rPr>
      </w:pPr>
      <w:r>
        <w:rPr>
          <w:rFonts w:hint="eastAsia" w:cs="宋体" w:asciiTheme="minorEastAsia" w:hAnsiTheme="minorEastAsia" w:eastAsiaTheme="minorEastAsia"/>
          <w:b/>
          <w:bCs/>
        </w:rPr>
        <w:t>确定成交候选人</w:t>
      </w:r>
    </w:p>
    <w:p>
      <w:pPr>
        <w:pStyle w:val="43"/>
        <w:numPr>
          <w:ilvl w:val="0"/>
          <w:numId w:val="9"/>
        </w:numPr>
        <w:spacing w:line="360" w:lineRule="auto"/>
        <w:ind w:firstLineChars="0"/>
        <w:rPr>
          <w:rStyle w:val="25"/>
          <w:rFonts w:ascii="宋体" w:hAnsi="宋体"/>
          <w:bCs w:val="0"/>
          <w:color w:val="000000"/>
        </w:rPr>
      </w:pPr>
      <w:r>
        <w:rPr>
          <w:rFonts w:hint="eastAsia" w:ascii="宋体" w:hAnsi="宋体"/>
          <w:color w:val="000000"/>
          <w:szCs w:val="21"/>
        </w:rPr>
        <w:t>本项目以折扣率形式进行报价，如项目存在最高限价或单价最高限价，成交总金额（单价）=总金额（单价最高限价）×折扣率。报价时间截止后，系统按折扣率由低到高顺序排列，折扣率最低的为第一成交候选人，报折扣率相同的，按报价时间在前的为第一成交候选人；报折扣率次低的为第二成交候选人，以此类推。（示例：如该项目以折扣率形式报价，硬件维修的单次服务金额含配件费用最高限价为80.00元/台，若报折扣率为40%，则成交单价=80.00元/台*40%=32.00元/台，四舍五舍，保留两位小数。）</w:t>
      </w:r>
    </w:p>
    <w:p>
      <w:pPr>
        <w:widowControl/>
        <w:numPr>
          <w:ilvl w:val="0"/>
          <w:numId w:val="4"/>
        </w:numPr>
        <w:spacing w:line="360" w:lineRule="auto"/>
        <w:jc w:val="left"/>
        <w:rPr>
          <w:rFonts w:hint="eastAsia" w:asciiTheme="minorEastAsia" w:hAnsiTheme="minorEastAsia" w:eastAsiaTheme="minorEastAsia"/>
          <w:b/>
          <w:bCs/>
        </w:rPr>
      </w:pPr>
      <w:r>
        <w:rPr>
          <w:rFonts w:hint="eastAsia" w:cs="宋体" w:asciiTheme="minorEastAsia" w:hAnsiTheme="minorEastAsia" w:eastAsiaTheme="minorEastAsia"/>
          <w:b/>
          <w:bCs/>
        </w:rPr>
        <w:t>无效报价</w:t>
      </w:r>
    </w:p>
    <w:p>
      <w:pPr>
        <w:pStyle w:val="108"/>
        <w:numPr>
          <w:ilvl w:val="0"/>
          <w:numId w:val="10"/>
        </w:numPr>
        <w:spacing w:line="360" w:lineRule="auto"/>
        <w:ind w:firstLineChars="0"/>
        <w:rPr>
          <w:rFonts w:hint="eastAsia" w:cs="宋体" w:asciiTheme="minorEastAsia" w:hAnsiTheme="minorEastAsia" w:eastAsiaTheme="minorEastAsia"/>
        </w:rPr>
      </w:pPr>
      <w:r>
        <w:rPr>
          <w:rFonts w:hint="eastAsia" w:ascii="宋体" w:hAnsi="宋体"/>
          <w:color w:val="000000"/>
          <w:szCs w:val="21"/>
        </w:rPr>
        <w:t>折扣率报价没有大于100%，也没有为负数，且是固定唯一值的，否则为无效报价。</w:t>
      </w:r>
    </w:p>
    <w:p>
      <w:pPr>
        <w:pStyle w:val="108"/>
        <w:numPr>
          <w:ilvl w:val="0"/>
          <w:numId w:val="10"/>
        </w:numPr>
        <w:spacing w:line="360" w:lineRule="auto"/>
        <w:ind w:firstLineChars="0"/>
        <w:rPr>
          <w:rFonts w:hint="eastAsia" w:cs="宋体" w:asciiTheme="minorEastAsia" w:hAnsiTheme="minorEastAsia" w:eastAsiaTheme="minorEastAsia"/>
        </w:rPr>
      </w:pPr>
      <w:r>
        <w:rPr>
          <w:rFonts w:hint="eastAsia" w:cs="宋体" w:asciiTheme="minorEastAsia" w:hAnsiTheme="minorEastAsia" w:eastAsiaTheme="minorEastAsia"/>
        </w:rPr>
        <w:t>参与项目的供应商报价超过最高限价或超过项目对应产品单项最高限价的视为无效报价。</w:t>
      </w:r>
    </w:p>
    <w:p>
      <w:pPr>
        <w:widowControl/>
        <w:numPr>
          <w:ilvl w:val="0"/>
          <w:numId w:val="10"/>
        </w:numPr>
        <w:spacing w:line="360" w:lineRule="auto"/>
        <w:jc w:val="left"/>
        <w:rPr>
          <w:rFonts w:hint="eastAsia" w:asciiTheme="minorEastAsia" w:hAnsiTheme="minorEastAsia" w:eastAsiaTheme="minorEastAsia"/>
        </w:rPr>
      </w:pPr>
      <w:r>
        <w:rPr>
          <w:rFonts w:hint="eastAsia" w:cs="宋体" w:asciiTheme="minorEastAsia" w:hAnsiTheme="minorEastAsia" w:eastAsiaTheme="minorEastAsia"/>
        </w:rPr>
        <w:t>参与项目的供应商须提供本项目要求的资质文件，如果不按公告规定或项目文件要求等相关规定提供符合要求的资质文件，将被视为无效报价；</w:t>
      </w:r>
    </w:p>
    <w:p>
      <w:pPr>
        <w:widowControl/>
        <w:numPr>
          <w:ilvl w:val="0"/>
          <w:numId w:val="10"/>
        </w:numPr>
        <w:spacing w:line="360" w:lineRule="auto"/>
        <w:jc w:val="left"/>
        <w:rPr>
          <w:rFonts w:hint="eastAsia" w:asciiTheme="minorEastAsia" w:hAnsiTheme="minorEastAsia" w:eastAsiaTheme="minorEastAsia"/>
        </w:rPr>
      </w:pPr>
      <w:r>
        <w:rPr>
          <w:rFonts w:hint="eastAsia" w:cs="宋体" w:asciiTheme="minorEastAsia" w:hAnsiTheme="minorEastAsia" w:eastAsiaTheme="minorEastAsia"/>
        </w:rPr>
        <w:t>参与项目的供应商须对本项目采购内容进行整体报价，任何只对其中一部分内容进行的报价都被视为无效报价。</w:t>
      </w:r>
    </w:p>
    <w:p>
      <w:pPr>
        <w:pStyle w:val="65"/>
        <w:numPr>
          <w:ilvl w:val="0"/>
          <w:numId w:val="10"/>
        </w:numPr>
        <w:spacing w:line="360" w:lineRule="auto"/>
        <w:ind w:firstLineChars="0"/>
        <w:rPr>
          <w:rFonts w:hint="eastAsia"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kern w:val="0"/>
        </w:rPr>
        <w:t>报价表以及有报价供应商落款的报价文件必</w:t>
      </w:r>
      <w:r>
        <w:rPr>
          <w:rFonts w:hint="eastAsia" w:cs="宋体" w:asciiTheme="minorEastAsia" w:hAnsiTheme="minorEastAsia" w:eastAsiaTheme="minorEastAsia"/>
          <w:color w:val="000000" w:themeColor="text1"/>
          <w:kern w:val="0"/>
          <w14:textFill>
            <w14:solidFill>
              <w14:schemeClr w14:val="tx1"/>
            </w14:solidFill>
          </w14:textFill>
        </w:rPr>
        <w:t>须加盖响应供应商公章，否则视为无效报价；</w:t>
      </w:r>
    </w:p>
    <w:p>
      <w:pPr>
        <w:pStyle w:val="109"/>
        <w:numPr>
          <w:ilvl w:val="0"/>
          <w:numId w:val="10"/>
        </w:numPr>
        <w:spacing w:line="360" w:lineRule="auto"/>
        <w:ind w:firstLineChars="0"/>
        <w:rPr>
          <w:rFonts w:hint="eastAsia" w:cs="宋体" w:asciiTheme="minorEastAsia" w:hAnsiTheme="minorEastAsia" w:eastAsiaTheme="minorEastAsia"/>
          <w:kern w:val="0"/>
        </w:rPr>
      </w:pPr>
      <w:r>
        <w:rPr>
          <w:rFonts w:hint="eastAsia" w:cs="宋体" w:asciiTheme="minorEastAsia" w:hAnsiTheme="minorEastAsia" w:eastAsiaTheme="minorEastAsia"/>
          <w:color w:val="000000" w:themeColor="text1"/>
          <w:kern w:val="0"/>
          <w14:textFill>
            <w14:solidFill>
              <w14:schemeClr w14:val="tx1"/>
            </w14:solidFill>
          </w14:textFill>
        </w:rPr>
        <w:t>大写金额和小写金额不一致的，以大写金额为准；单价金额小数点</w:t>
      </w:r>
      <w:r>
        <w:rPr>
          <w:rFonts w:hint="eastAsia" w:cs="宋体" w:asciiTheme="minorEastAsia" w:hAnsiTheme="minorEastAsia" w:eastAsiaTheme="minorEastAsia"/>
          <w:kern w:val="0"/>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65"/>
        <w:numPr>
          <w:ilvl w:val="0"/>
          <w:numId w:val="10"/>
        </w:numPr>
        <w:spacing w:line="360" w:lineRule="auto"/>
        <w:ind w:firstLineChars="0"/>
        <w:rPr>
          <w:rFonts w:hint="eastAsia" w:cs="宋体" w:asciiTheme="minorEastAsia" w:hAnsiTheme="minorEastAsia" w:eastAsiaTheme="minorEastAsia"/>
          <w:b/>
          <w:bCs/>
          <w:kern w:val="0"/>
        </w:rPr>
      </w:pPr>
      <w:r>
        <w:rPr>
          <w:rFonts w:hint="eastAsia" w:cs="宋体" w:asciiTheme="minorEastAsia" w:hAnsiTheme="minorEastAsia" w:eastAsiaTheme="minorEastAsia"/>
          <w:b/>
          <w:bCs/>
          <w:kern w:val="0"/>
        </w:rPr>
        <w:t>按有关法律、法规、规章属于报价无效的。</w:t>
      </w:r>
    </w:p>
    <w:p>
      <w:pPr>
        <w:widowControl/>
        <w:numPr>
          <w:ilvl w:val="0"/>
          <w:numId w:val="10"/>
        </w:numPr>
        <w:shd w:val="clear" w:color="auto" w:fill="FFFFFF"/>
        <w:spacing w:line="360" w:lineRule="auto"/>
        <w:jc w:val="left"/>
        <w:rPr>
          <w:rFonts w:hint="eastAsia" w:asciiTheme="minorEastAsia" w:hAnsiTheme="minorEastAsia" w:eastAsiaTheme="minorEastAsia"/>
          <w:kern w:val="0"/>
        </w:rPr>
      </w:pPr>
      <w:r>
        <w:rPr>
          <w:rFonts w:hint="eastAsia" w:cs="宋体" w:asciiTheme="minorEastAsia" w:hAnsiTheme="minorEastAsia" w:eastAsiaTheme="minorEastAsia"/>
          <w:b/>
          <w:bCs/>
          <w:kern w:val="0"/>
        </w:rPr>
        <w:t>有下列情形之一的，视为串通响应，其报价无效：</w:t>
      </w:r>
    </w:p>
    <w:p>
      <w:pPr>
        <w:widowControl/>
        <w:numPr>
          <w:ilvl w:val="2"/>
          <w:numId w:val="11"/>
        </w:numPr>
        <w:spacing w:line="360" w:lineRule="auto"/>
        <w:ind w:left="1197" w:leftChars="0" w:firstLineChars="0"/>
        <w:jc w:val="left"/>
        <w:rPr>
          <w:rFonts w:hint="eastAsia" w:asciiTheme="minorEastAsia" w:hAnsiTheme="minorEastAsia" w:eastAsiaTheme="minorEastAsia"/>
        </w:rPr>
      </w:pPr>
      <w:r>
        <w:rPr>
          <w:rFonts w:hint="eastAsia" w:asciiTheme="minorEastAsia" w:hAnsiTheme="minorEastAsia" w:eastAsiaTheme="minorEastAsia"/>
        </w:rPr>
        <w:t>存在单位负责人为同一人或存在控股、管理关系的不同单位参与同一项目；</w:t>
      </w:r>
    </w:p>
    <w:p>
      <w:pPr>
        <w:widowControl/>
        <w:numPr>
          <w:ilvl w:val="2"/>
          <w:numId w:val="11"/>
        </w:numPr>
        <w:spacing w:line="360" w:lineRule="auto"/>
        <w:ind w:left="1197" w:leftChars="0" w:firstLineChars="0"/>
        <w:jc w:val="left"/>
        <w:rPr>
          <w:rFonts w:hint="eastAsia" w:asciiTheme="minorEastAsia" w:hAnsiTheme="minorEastAsia" w:eastAsiaTheme="minorEastAsia"/>
        </w:rPr>
      </w:pPr>
      <w:r>
        <w:rPr>
          <w:rFonts w:hint="eastAsia" w:cs="宋体" w:asciiTheme="minorEastAsia" w:hAnsiTheme="minorEastAsia" w:eastAsiaTheme="minorEastAsia"/>
        </w:rPr>
        <w:t>不同供应商的响应文件由同一单位或者个人编制；</w:t>
      </w:r>
    </w:p>
    <w:p>
      <w:pPr>
        <w:widowControl/>
        <w:numPr>
          <w:ilvl w:val="2"/>
          <w:numId w:val="11"/>
        </w:numPr>
        <w:spacing w:line="360" w:lineRule="auto"/>
        <w:ind w:left="1197" w:leftChars="0" w:firstLineChars="0"/>
        <w:jc w:val="left"/>
        <w:rPr>
          <w:rFonts w:hint="eastAsia" w:asciiTheme="minorEastAsia" w:hAnsiTheme="minorEastAsia" w:eastAsiaTheme="minorEastAsia"/>
        </w:rPr>
      </w:pPr>
      <w:r>
        <w:rPr>
          <w:rFonts w:hint="eastAsia" w:cs="宋体" w:asciiTheme="minorEastAsia" w:hAnsiTheme="minorEastAsia" w:eastAsiaTheme="minorEastAsia"/>
        </w:rPr>
        <w:t>不同供应商委托同一单位或者个人办理项目事宜；</w:t>
      </w:r>
    </w:p>
    <w:p>
      <w:pPr>
        <w:widowControl/>
        <w:numPr>
          <w:ilvl w:val="2"/>
          <w:numId w:val="11"/>
        </w:numPr>
        <w:spacing w:line="360" w:lineRule="auto"/>
        <w:ind w:left="1197" w:leftChars="0" w:firstLineChars="0"/>
        <w:jc w:val="left"/>
        <w:rPr>
          <w:rFonts w:hint="eastAsia" w:asciiTheme="minorEastAsia" w:hAnsiTheme="minorEastAsia" w:eastAsiaTheme="minorEastAsia"/>
        </w:rPr>
      </w:pPr>
      <w:r>
        <w:rPr>
          <w:rFonts w:hint="eastAsia" w:cs="宋体" w:asciiTheme="minorEastAsia" w:hAnsiTheme="minorEastAsia" w:eastAsiaTheme="minorEastAsia"/>
        </w:rPr>
        <w:t>不同供应商使用同一</w:t>
      </w:r>
      <w:r>
        <w:rPr>
          <w:rFonts w:cs="宋体" w:asciiTheme="minorEastAsia" w:hAnsiTheme="minorEastAsia" w:eastAsiaTheme="minorEastAsia"/>
        </w:rPr>
        <w:t>IP</w:t>
      </w:r>
      <w:r>
        <w:rPr>
          <w:rFonts w:hint="eastAsia" w:cs="宋体" w:asciiTheme="minorEastAsia" w:hAnsiTheme="minorEastAsia" w:eastAsiaTheme="minorEastAsia"/>
        </w:rPr>
        <w:t>地址参与项目；</w:t>
      </w:r>
    </w:p>
    <w:p>
      <w:pPr>
        <w:widowControl/>
        <w:numPr>
          <w:ilvl w:val="2"/>
          <w:numId w:val="11"/>
        </w:numPr>
        <w:spacing w:line="360" w:lineRule="auto"/>
        <w:ind w:left="1197" w:leftChars="0" w:firstLineChars="0"/>
        <w:jc w:val="left"/>
        <w:rPr>
          <w:rFonts w:hint="eastAsia" w:asciiTheme="minorEastAsia" w:hAnsiTheme="minorEastAsia" w:eastAsiaTheme="minorEastAsia"/>
        </w:rPr>
      </w:pPr>
      <w:r>
        <w:rPr>
          <w:rFonts w:hint="eastAsia" w:cs="宋体" w:asciiTheme="minorEastAsia" w:hAnsiTheme="minorEastAsia" w:eastAsiaTheme="minorEastAsia"/>
        </w:rPr>
        <w:t>不同供应商的响应文件载明的项目管理成员或者联系人员为同一人；</w:t>
      </w:r>
    </w:p>
    <w:p>
      <w:pPr>
        <w:widowControl/>
        <w:numPr>
          <w:ilvl w:val="2"/>
          <w:numId w:val="11"/>
        </w:numPr>
        <w:spacing w:line="360" w:lineRule="auto"/>
        <w:ind w:left="1197" w:leftChars="0" w:firstLineChars="0"/>
        <w:jc w:val="left"/>
        <w:rPr>
          <w:rFonts w:hint="eastAsia" w:asciiTheme="minorEastAsia" w:hAnsiTheme="minorEastAsia" w:eastAsiaTheme="minorEastAsia"/>
        </w:rPr>
      </w:pPr>
      <w:r>
        <w:rPr>
          <w:rFonts w:hint="eastAsia" w:cs="宋体" w:asciiTheme="minorEastAsia" w:hAnsiTheme="minorEastAsia" w:eastAsiaTheme="minorEastAsia"/>
        </w:rPr>
        <w:t>不同供应商的响应文件异常一致或者报价呈规律性差异；</w:t>
      </w:r>
    </w:p>
    <w:p>
      <w:pPr>
        <w:widowControl/>
        <w:numPr>
          <w:ilvl w:val="2"/>
          <w:numId w:val="11"/>
        </w:numPr>
        <w:spacing w:line="360" w:lineRule="auto"/>
        <w:ind w:left="1197" w:leftChars="0" w:firstLineChars="0"/>
        <w:jc w:val="left"/>
        <w:rPr>
          <w:rFonts w:hint="eastAsia" w:asciiTheme="minorEastAsia" w:hAnsiTheme="minorEastAsia" w:eastAsiaTheme="minorEastAsia"/>
        </w:rPr>
      </w:pPr>
      <w:r>
        <w:rPr>
          <w:rFonts w:hint="eastAsia" w:cs="宋体" w:asciiTheme="minorEastAsia" w:hAnsiTheme="minorEastAsia" w:eastAsiaTheme="minorEastAsia"/>
        </w:rPr>
        <w:t>不同供应商的响应文件相互混淆；</w:t>
      </w:r>
    </w:p>
    <w:p>
      <w:pPr>
        <w:widowControl/>
        <w:numPr>
          <w:ilvl w:val="2"/>
          <w:numId w:val="11"/>
        </w:numPr>
        <w:spacing w:line="360" w:lineRule="auto"/>
        <w:ind w:left="1197" w:leftChars="0" w:firstLineChars="0"/>
        <w:jc w:val="left"/>
        <w:rPr>
          <w:rFonts w:hint="eastAsia" w:asciiTheme="minorEastAsia" w:hAnsiTheme="minorEastAsia" w:eastAsiaTheme="minorEastAsia"/>
        </w:rPr>
      </w:pPr>
      <w:r>
        <w:rPr>
          <w:rFonts w:hint="eastAsia" w:cs="宋体" w:asciiTheme="minorEastAsia" w:hAnsiTheme="minorEastAsia" w:eastAsiaTheme="minorEastAsia"/>
        </w:rPr>
        <w:t>不同供应商的保障金/保证金从同一单位或者个人的账户转出；</w:t>
      </w:r>
    </w:p>
    <w:p>
      <w:pPr>
        <w:widowControl/>
        <w:numPr>
          <w:ilvl w:val="0"/>
          <w:numId w:val="4"/>
        </w:numPr>
        <w:spacing w:line="360" w:lineRule="auto"/>
        <w:jc w:val="left"/>
        <w:rPr>
          <w:rFonts w:hint="eastAsia" w:asciiTheme="minorEastAsia" w:hAnsiTheme="minorEastAsia" w:eastAsiaTheme="minorEastAsia"/>
        </w:rPr>
      </w:pPr>
      <w:r>
        <w:rPr>
          <w:rFonts w:hint="eastAsia" w:cs="宋体" w:asciiTheme="minorEastAsia" w:hAnsiTheme="minorEastAsia" w:eastAsiaTheme="minorEastAsia"/>
          <w:b/>
          <w:bCs/>
        </w:rPr>
        <w:t>失败情形</w:t>
      </w:r>
    </w:p>
    <w:p>
      <w:pPr>
        <w:widowControl/>
        <w:numPr>
          <w:ilvl w:val="255"/>
          <w:numId w:val="0"/>
        </w:numPr>
        <w:spacing w:line="360" w:lineRule="auto"/>
        <w:ind w:firstLine="420" w:firstLineChars="200"/>
        <w:jc w:val="left"/>
        <w:rPr>
          <w:rFonts w:hint="eastAsia" w:cs="宋体" w:asciiTheme="minorEastAsia" w:hAnsiTheme="minorEastAsia" w:eastAsiaTheme="minorEastAsia"/>
        </w:rPr>
      </w:pPr>
      <w:r>
        <w:rPr>
          <w:rFonts w:hint="eastAsia" w:cs="宋体" w:asciiTheme="minorEastAsia" w:hAnsiTheme="minorEastAsia" w:eastAsiaTheme="minorEastAsia"/>
        </w:rPr>
        <w:t>1.有效报价供应商不足</w:t>
      </w:r>
      <w:r>
        <w:rPr>
          <w:rFonts w:hint="eastAsia" w:cs="宋体" w:asciiTheme="minorEastAsia" w:hAnsiTheme="minorEastAsia"/>
          <w:lang w:val="en-US" w:eastAsia="zh-CN"/>
        </w:rPr>
        <w:t>3</w:t>
      </w:r>
      <w:r>
        <w:rPr>
          <w:rFonts w:hint="eastAsia" w:cs="宋体" w:asciiTheme="minorEastAsia" w:hAnsiTheme="minorEastAsia" w:eastAsiaTheme="minorEastAsia"/>
        </w:rPr>
        <w:t>家，本次</w:t>
      </w:r>
      <w:r>
        <w:rPr>
          <w:rFonts w:hint="eastAsia" w:cs="宋体" w:asciiTheme="minorEastAsia" w:hAnsiTheme="minorEastAsia"/>
          <w:lang w:eastAsia="zh-CN"/>
        </w:rPr>
        <w:t>零散采购</w:t>
      </w:r>
      <w:r>
        <w:rPr>
          <w:rFonts w:hint="eastAsia" w:cs="宋体" w:asciiTheme="minorEastAsia" w:hAnsiTheme="minorEastAsia" w:eastAsiaTheme="minorEastAsia"/>
        </w:rPr>
        <w:t>活动失败；</w:t>
      </w:r>
    </w:p>
    <w:p>
      <w:pPr>
        <w:widowControl/>
        <w:numPr>
          <w:ilvl w:val="255"/>
          <w:numId w:val="0"/>
        </w:numPr>
        <w:spacing w:line="360" w:lineRule="auto"/>
        <w:ind w:firstLine="420" w:firstLineChars="200"/>
        <w:jc w:val="left"/>
        <w:rPr>
          <w:rFonts w:hint="eastAsia" w:cs="宋体" w:asciiTheme="minorEastAsia" w:hAnsiTheme="minorEastAsia" w:eastAsiaTheme="minorEastAsia"/>
        </w:rPr>
      </w:pPr>
      <w:r>
        <w:rPr>
          <w:rFonts w:hint="eastAsia" w:cs="宋体" w:asciiTheme="minorEastAsia" w:hAnsiTheme="minorEastAsia" w:eastAsiaTheme="minorEastAsia"/>
        </w:rPr>
        <w:t>2.出现影响采购公正的违法、违规行为的。</w:t>
      </w:r>
    </w:p>
    <w:p>
      <w:pPr>
        <w:widowControl/>
        <w:numPr>
          <w:ilvl w:val="255"/>
          <w:numId w:val="0"/>
        </w:numPr>
        <w:spacing w:line="360" w:lineRule="auto"/>
        <w:ind w:firstLine="420" w:firstLineChars="200"/>
        <w:jc w:val="left"/>
        <w:rPr>
          <w:rFonts w:hint="eastAsia" w:cs="宋体" w:asciiTheme="minorEastAsia" w:hAnsiTheme="minorEastAsia" w:eastAsiaTheme="minorEastAsia"/>
        </w:rPr>
      </w:pPr>
      <w:r>
        <w:rPr>
          <w:rFonts w:hint="eastAsia" w:cs="宋体" w:asciiTheme="minorEastAsia" w:hAnsiTheme="minorEastAsia" w:eastAsiaTheme="minorEastAsia"/>
        </w:rPr>
        <w:t>3.因重大变故，采购任务取消的。</w:t>
      </w:r>
    </w:p>
    <w:p>
      <w:pPr>
        <w:widowControl/>
        <w:numPr>
          <w:ilvl w:val="0"/>
          <w:numId w:val="4"/>
        </w:numPr>
        <w:spacing w:line="360" w:lineRule="auto"/>
        <w:jc w:val="left"/>
        <w:rPr>
          <w:rFonts w:hint="eastAsia" w:asciiTheme="minorEastAsia" w:hAnsiTheme="minorEastAsia" w:eastAsiaTheme="minorEastAsia"/>
          <w:b/>
          <w:bCs/>
        </w:rPr>
      </w:pPr>
      <w:r>
        <w:rPr>
          <w:rFonts w:hint="eastAsia" w:cs="宋体" w:asciiTheme="minorEastAsia" w:hAnsiTheme="minorEastAsia" w:eastAsiaTheme="minorEastAsia"/>
          <w:b/>
          <w:bCs/>
        </w:rPr>
        <w:t>平台使用费</w:t>
      </w:r>
    </w:p>
    <w:p>
      <w:pPr>
        <w:widowControl/>
        <w:numPr>
          <w:ilvl w:val="0"/>
          <w:numId w:val="12"/>
        </w:num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成交供应商须向平台服务商云采链线上采购一体化平台缴纳平台使用费，金额为成交金额的1.2%（四舍五入取整数）。</w:t>
      </w:r>
    </w:p>
    <w:p>
      <w:pPr>
        <w:widowControl/>
        <w:numPr>
          <w:ilvl w:val="0"/>
          <w:numId w:val="12"/>
        </w:numPr>
        <w:autoSpaceDE w:val="0"/>
        <w:autoSpaceDN w:val="0"/>
        <w:adjustRightInd w:val="0"/>
        <w:spacing w:line="360" w:lineRule="auto"/>
        <w:jc w:val="left"/>
        <w:rPr>
          <w:rFonts w:hint="eastAsia" w:asciiTheme="minorEastAsia" w:hAnsiTheme="minorEastAsia" w:eastAsiaTheme="minorEastAsia"/>
          <w:kern w:val="0"/>
        </w:rPr>
      </w:pPr>
      <w:r>
        <w:rPr>
          <w:rFonts w:hint="eastAsia" w:asciiTheme="minorEastAsia" w:hAnsiTheme="minorEastAsia" w:eastAsiaTheme="minorEastAsia"/>
          <w:kern w:val="0"/>
        </w:rPr>
        <w:t>成交供应商无正当理由放弃成交资格的必须按项目公告等相关规定缴纳相应的平台使用费；</w:t>
      </w:r>
    </w:p>
    <w:p>
      <w:pPr>
        <w:widowControl/>
        <w:numPr>
          <w:ilvl w:val="0"/>
          <w:numId w:val="12"/>
        </w:numPr>
        <w:autoSpaceDE w:val="0"/>
        <w:autoSpaceDN w:val="0"/>
        <w:adjustRightInd w:val="0"/>
        <w:spacing w:line="360" w:lineRule="auto"/>
        <w:jc w:val="left"/>
        <w:rPr>
          <w:rFonts w:hint="eastAsia" w:asciiTheme="minorEastAsia" w:hAnsiTheme="minorEastAsia" w:eastAsiaTheme="minorEastAsia"/>
          <w:kern w:val="0"/>
        </w:rPr>
      </w:pPr>
      <w:r>
        <w:rPr>
          <w:rFonts w:hint="eastAsia" w:asciiTheme="minorEastAsia" w:hAnsiTheme="minorEastAsia" w:eastAsiaTheme="minorEastAsia"/>
          <w:kern w:val="0"/>
        </w:rPr>
        <w:t>如确实因不可抗力放弃成交资格的，应在不可抗力发生后三个工作日内予以通知采购代理机构并提供相关的证明；如逾期，采购代理机构不予退还平台使用费。</w:t>
      </w:r>
    </w:p>
    <w:p>
      <w:pPr>
        <w:widowControl/>
        <w:numPr>
          <w:ilvl w:val="0"/>
          <w:numId w:val="4"/>
        </w:numPr>
        <w:spacing w:line="360" w:lineRule="auto"/>
        <w:jc w:val="left"/>
        <w:rPr>
          <w:rFonts w:hint="eastAsia" w:asciiTheme="minorEastAsia" w:hAnsiTheme="minorEastAsia" w:eastAsiaTheme="minorEastAsia"/>
          <w:b/>
          <w:bCs/>
        </w:rPr>
      </w:pPr>
      <w:r>
        <w:rPr>
          <w:rFonts w:hint="eastAsia" w:cs="宋体" w:asciiTheme="minorEastAsia" w:hAnsiTheme="minorEastAsia" w:eastAsiaTheme="minorEastAsia"/>
          <w:b/>
          <w:bCs/>
        </w:rPr>
        <w:t>联系方式</w:t>
      </w:r>
    </w:p>
    <w:p>
      <w:pPr>
        <w:widowControl/>
        <w:spacing w:line="360" w:lineRule="auto"/>
        <w:ind w:left="420"/>
        <w:jc w:val="left"/>
        <w:rPr>
          <w:color w:val="000000" w:themeColor="text1"/>
          <w14:textFill>
            <w14:solidFill>
              <w14:schemeClr w14:val="tx1"/>
            </w14:solidFill>
          </w14:textFill>
        </w:rPr>
      </w:pPr>
      <w:r>
        <w:rPr>
          <w:rFonts w:hint="eastAsia" w:cs="宋体" w:asciiTheme="minorEastAsia" w:hAnsiTheme="minorEastAsia" w:eastAsiaTheme="minorEastAsia"/>
        </w:rPr>
        <w:t>扫码关注微信公众号</w:t>
      </w:r>
      <w:r>
        <w:rPr>
          <w:rFonts w:asciiTheme="minorEastAsia" w:hAnsiTheme="minorEastAsia" w:eastAsiaTheme="minorEastAsia"/>
        </w:rPr>
        <w:t>“</w:t>
      </w:r>
      <w:r>
        <w:rPr>
          <w:rFonts w:hint="eastAsia" w:cs="宋体" w:asciiTheme="minorEastAsia" w:hAnsiTheme="minorEastAsia" w:eastAsiaTheme="minorEastAsia"/>
        </w:rPr>
        <w:t>云采链互联服务平台</w:t>
      </w:r>
      <w:r>
        <w:rPr>
          <w:rFonts w:asciiTheme="minorEastAsia" w:hAnsiTheme="minorEastAsia" w:eastAsiaTheme="minorEastAsia"/>
        </w:rPr>
        <w:t>”</w:t>
      </w:r>
      <w:r>
        <w:rPr>
          <w:rFonts w:hint="eastAsia" w:cs="宋体" w:asciiTheme="minorEastAsia" w:hAnsiTheme="minorEastAsia" w:eastAsiaTheme="minorEastAsia"/>
        </w:rPr>
        <w:t>，即可在线咨询相关事项；</w:t>
      </w:r>
    </w:p>
    <w:p>
      <w:pPr>
        <w:pStyle w:val="33"/>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3"/>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numPr>
          <w:ilvl w:val="0"/>
          <w:numId w:val="14"/>
        </w:numPr>
        <w:tabs>
          <w:tab w:val="left" w:pos="420"/>
          <w:tab w:val="left" w:pos="540"/>
        </w:tabs>
        <w:spacing w:line="360" w:lineRule="auto"/>
        <w:ind w:left="-420" w:firstLine="420"/>
        <w:outlineLvl w:val="1"/>
        <w:rPr>
          <w:rFonts w:hint="eastAsia" w:ascii="宋体" w:hAnsi="宋体" w:cs="宋体"/>
          <w:b/>
          <w:bCs/>
          <w:color w:val="000000" w:themeColor="text1"/>
          <w14:textFill>
            <w14:solidFill>
              <w14:schemeClr w14:val="tx1"/>
            </w14:solidFill>
          </w14:textFill>
        </w:rPr>
      </w:pPr>
      <w:bookmarkStart w:id="0" w:name="PO_t_一、项目一览表_3"/>
      <w:r>
        <w:rPr>
          <w:rFonts w:hint="eastAsia" w:ascii="宋体" w:hAnsi="宋体" w:cs="宋体"/>
          <w:b/>
          <w:bCs/>
          <w:color w:val="000000" w:themeColor="text1"/>
          <w14:textFill>
            <w14:solidFill>
              <w14:schemeClr w14:val="tx1"/>
            </w14:solidFill>
          </w14:textFill>
        </w:rPr>
        <w:t>项目一览表</w:t>
      </w:r>
    </w:p>
    <w:bookmarkEnd w:id="0"/>
    <w:tbl>
      <w:tblPr>
        <w:tblStyle w:val="27"/>
        <w:tblW w:w="851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1240"/>
        <w:gridCol w:w="2712"/>
        <w:gridCol w:w="21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2444"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采购内容</w:t>
            </w:r>
          </w:p>
        </w:tc>
        <w:tc>
          <w:tcPr>
            <w:tcW w:w="1240"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数量</w:t>
            </w:r>
          </w:p>
        </w:tc>
        <w:tc>
          <w:tcPr>
            <w:tcW w:w="2712"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交货期</w:t>
            </w:r>
          </w:p>
        </w:tc>
        <w:tc>
          <w:tcPr>
            <w:tcW w:w="2123"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000000" w:themeColor="text1"/>
                <w14:textFill>
                  <w14:solidFill>
                    <w14:schemeClr w14:val="tx1"/>
                  </w14:solidFill>
                </w14:textFill>
              </w:rPr>
            </w:pPr>
            <w:r>
              <w:rPr>
                <w:rFonts w:hint="eastAsia" w:ascii="宋体" w:hAnsi="宋体" w:cs="宋体"/>
                <w:b/>
                <w:color w:val="000000"/>
              </w:rPr>
              <w:t>最高限价（含税）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2444" w:type="dxa"/>
            <w:tcBorders>
              <w:top w:val="single" w:color="auto" w:sz="2" w:space="0"/>
              <w:bottom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广东省河源监狱风扇（含公司）采购项目</w:t>
            </w:r>
          </w:p>
        </w:tc>
        <w:tc>
          <w:tcPr>
            <w:tcW w:w="1240" w:type="dxa"/>
            <w:tcBorders>
              <w:top w:val="single" w:color="auto" w:sz="2" w:space="0"/>
              <w:bottom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auto"/>
                <w:sz w:val="21"/>
                <w:szCs w:val="21"/>
                <w:lang w:val="en-US" w:eastAsia="zh-CN"/>
              </w:rPr>
              <w:t>1批</w:t>
            </w:r>
          </w:p>
        </w:tc>
        <w:tc>
          <w:tcPr>
            <w:tcW w:w="2712" w:type="dxa"/>
            <w:tcBorders>
              <w:top w:val="single" w:color="auto" w:sz="2" w:space="0"/>
              <w:bottom w:val="single" w:color="auto" w:sz="2" w:space="0"/>
            </w:tcBorders>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color w:val="000000" w:themeColor="text1"/>
                <w:spacing w:val="0"/>
                <w:kern w:val="2"/>
                <w:sz w:val="21"/>
                <w:szCs w:val="21"/>
                <w14:textFill>
                  <w14:solidFill>
                    <w14:schemeClr w14:val="tx1"/>
                  </w14:solidFill>
                </w14:textFill>
              </w:rPr>
            </w:pPr>
            <w:r>
              <w:rPr>
                <w:rFonts w:hint="eastAsia" w:ascii="宋体" w:hAnsi="宋体" w:eastAsia="宋体" w:cs="宋体"/>
                <w:sz w:val="21"/>
                <w:szCs w:val="21"/>
                <w:lang w:val="en-US" w:eastAsia="zh-CN"/>
              </w:rPr>
              <w:t>2025年5月30日前</w:t>
            </w:r>
          </w:p>
        </w:tc>
        <w:tc>
          <w:tcPr>
            <w:tcW w:w="2123" w:type="dxa"/>
            <w:tcBorders>
              <w:top w:val="single" w:color="auto" w:sz="2" w:space="0"/>
              <w:bottom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人民币</w:t>
            </w:r>
            <w:r>
              <w:rPr>
                <w:rFonts w:hint="eastAsia" w:ascii="宋体" w:hAnsi="宋体" w:eastAsia="宋体" w:cs="宋体"/>
                <w:b w:val="0"/>
                <w:bCs w:val="0"/>
                <w:color w:val="000000"/>
                <w:sz w:val="21"/>
                <w:szCs w:val="21"/>
                <w:lang w:val="en-US" w:eastAsia="zh-CN"/>
              </w:rPr>
              <w:t>195022.40</w:t>
            </w:r>
            <w:r>
              <w:rPr>
                <w:rFonts w:hint="eastAsia" w:ascii="宋体" w:hAnsi="宋体" w:eastAsia="宋体" w:cs="宋体"/>
                <w:sz w:val="21"/>
                <w:szCs w:val="21"/>
              </w:rPr>
              <w:t>元</w:t>
            </w:r>
          </w:p>
        </w:tc>
      </w:tr>
    </w:tbl>
    <w:p>
      <w:pPr>
        <w:numPr>
          <w:ilvl w:val="0"/>
          <w:numId w:val="14"/>
        </w:numPr>
        <w:tabs>
          <w:tab w:val="left" w:pos="420"/>
          <w:tab w:val="left" w:pos="540"/>
        </w:tabs>
        <w:spacing w:line="360" w:lineRule="auto"/>
        <w:ind w:left="-420" w:firstLine="420"/>
        <w:outlineLvl w:val="1"/>
        <w:rPr>
          <w:rFonts w:hint="eastAsia" w:ascii="宋体" w:hAnsi="宋体" w:eastAsia="宋体" w:cs="宋体"/>
          <w:b/>
          <w:bCs/>
          <w:sz w:val="21"/>
          <w:szCs w:val="21"/>
        </w:rPr>
      </w:pPr>
      <w:r>
        <w:rPr>
          <w:rFonts w:hint="eastAsia" w:ascii="宋体" w:hAnsi="宋体" w:eastAsia="宋体" w:cs="宋体"/>
          <w:b/>
          <w:bCs/>
          <w:sz w:val="21"/>
          <w:szCs w:val="21"/>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388" w:firstLineChars="18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采购人拟购置监舍区542台</w:t>
      </w:r>
      <w:r>
        <w:rPr>
          <w:rFonts w:hint="eastAsia" w:ascii="宋体" w:hAnsi="宋体" w:eastAsia="宋体" w:cs="宋体"/>
          <w:sz w:val="21"/>
          <w:szCs w:val="21"/>
        </w:rPr>
        <w:t>风扇（其中楼顶</w:t>
      </w:r>
      <w:r>
        <w:rPr>
          <w:rFonts w:hint="eastAsia" w:ascii="宋体" w:hAnsi="宋体" w:eastAsia="宋体" w:cs="宋体"/>
          <w:sz w:val="21"/>
          <w:szCs w:val="21"/>
          <w:lang w:val="en-US" w:eastAsia="zh-CN"/>
        </w:rPr>
        <w:t>扇420</w:t>
      </w:r>
      <w:r>
        <w:rPr>
          <w:rFonts w:hint="eastAsia" w:ascii="宋体" w:hAnsi="宋体" w:eastAsia="宋体" w:cs="宋体"/>
          <w:sz w:val="21"/>
          <w:szCs w:val="21"/>
        </w:rPr>
        <w:t>台、壁扇</w:t>
      </w:r>
      <w:r>
        <w:rPr>
          <w:rFonts w:hint="eastAsia" w:ascii="宋体" w:hAnsi="宋体" w:eastAsia="宋体" w:cs="宋体"/>
          <w:sz w:val="21"/>
          <w:szCs w:val="21"/>
          <w:lang w:val="en-US" w:eastAsia="zh-CN"/>
        </w:rPr>
        <w:t>122</w:t>
      </w:r>
      <w:r>
        <w:rPr>
          <w:rFonts w:hint="eastAsia" w:ascii="宋体" w:hAnsi="宋体" w:eastAsia="宋体" w:cs="宋体"/>
          <w:sz w:val="21"/>
          <w:szCs w:val="21"/>
        </w:rPr>
        <w:t>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工厂区396台吊扇进行更换、备用。根据监狱、企业资金来源需分别签订合同</w:t>
      </w:r>
      <w:r>
        <w:rPr>
          <w:rFonts w:hint="eastAsia" w:ascii="宋体" w:hAnsi="宋体" w:eastAsia="宋体" w:cs="宋体"/>
          <w:sz w:val="21"/>
          <w:szCs w:val="21"/>
        </w:rPr>
        <w:t>。</w:t>
      </w:r>
    </w:p>
    <w:p>
      <w:pPr>
        <w:numPr>
          <w:ilvl w:val="0"/>
          <w:numId w:val="14"/>
        </w:numPr>
        <w:tabs>
          <w:tab w:val="left" w:pos="420"/>
          <w:tab w:val="left" w:pos="540"/>
        </w:tabs>
        <w:spacing w:line="360" w:lineRule="auto"/>
        <w:ind w:left="-420" w:firstLine="420"/>
        <w:outlineLvl w:val="1"/>
        <w:rPr>
          <w:rFonts w:hint="eastAsia" w:ascii="宋体" w:hAnsi="宋体" w:eastAsia="宋体" w:cs="宋体"/>
          <w:b w:val="0"/>
          <w:sz w:val="21"/>
          <w:szCs w:val="21"/>
          <w:lang w:eastAsia="zh-CN"/>
        </w:rPr>
      </w:pPr>
      <w:r>
        <w:rPr>
          <w:rFonts w:hint="eastAsia" w:ascii="宋体" w:hAnsi="宋体" w:eastAsia="宋体" w:cs="宋体"/>
          <w:b/>
          <w:bCs/>
          <w:color w:val="000000"/>
          <w:sz w:val="21"/>
          <w:szCs w:val="21"/>
          <w:lang w:eastAsia="zh-CN"/>
        </w:rPr>
        <w:t>预算金额</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合计195022.40元（其中监狱资金116258元、企业资金78764.40元）</w:t>
      </w:r>
      <w:r>
        <w:rPr>
          <w:rFonts w:hint="eastAsia" w:ascii="宋体" w:hAnsi="宋体" w:eastAsia="宋体" w:cs="宋体"/>
          <w:b w:val="0"/>
          <w:sz w:val="21"/>
          <w:szCs w:val="21"/>
          <w:lang w:eastAsia="zh-CN"/>
        </w:rPr>
        <w:t>。</w:t>
      </w:r>
    </w:p>
    <w:p>
      <w:pPr>
        <w:numPr>
          <w:ilvl w:val="0"/>
          <w:numId w:val="14"/>
        </w:numPr>
        <w:tabs>
          <w:tab w:val="left" w:pos="420"/>
          <w:tab w:val="left" w:pos="540"/>
        </w:tabs>
        <w:spacing w:line="360" w:lineRule="auto"/>
        <w:ind w:left="-420" w:firstLine="420"/>
        <w:outlineLvl w:val="1"/>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标的数量、技术规格</w:t>
      </w:r>
    </w:p>
    <w:tbl>
      <w:tblPr>
        <w:tblStyle w:val="28"/>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55"/>
        <w:gridCol w:w="1508"/>
        <w:gridCol w:w="780"/>
        <w:gridCol w:w="780"/>
        <w:gridCol w:w="996"/>
        <w:gridCol w:w="1248"/>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资金来源</w:t>
            </w:r>
          </w:p>
        </w:tc>
        <w:tc>
          <w:tcPr>
            <w:tcW w:w="105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0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品牌</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型号规格</w:t>
            </w:r>
          </w:p>
        </w:tc>
        <w:tc>
          <w:tcPr>
            <w:tcW w:w="78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78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99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单价</w:t>
            </w:r>
            <w:r>
              <w:rPr>
                <w:rFonts w:hint="eastAsia" w:ascii="宋体" w:hAnsi="宋体" w:cs="宋体"/>
                <w:sz w:val="21"/>
                <w:szCs w:val="21"/>
                <w:vertAlign w:val="baseline"/>
                <w:lang w:val="en-US" w:eastAsia="zh-CN"/>
              </w:rPr>
              <w:t>最高限价</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w:t>
            </w:r>
          </w:p>
        </w:tc>
        <w:tc>
          <w:tcPr>
            <w:tcW w:w="124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金额</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w:t>
            </w:r>
          </w:p>
        </w:tc>
        <w:tc>
          <w:tcPr>
            <w:tcW w:w="138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762" w:type="dxa"/>
            <w:vMerge w:val="restart"/>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监狱资金</w:t>
            </w:r>
          </w:p>
        </w:tc>
        <w:tc>
          <w:tcPr>
            <w:tcW w:w="105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楼顶扇</w:t>
            </w:r>
          </w:p>
        </w:tc>
        <w:tc>
          <w:tcPr>
            <w:tcW w:w="150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美的 16寸</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FD40-11A</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8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420</w:t>
            </w:r>
          </w:p>
        </w:tc>
        <w:tc>
          <w:tcPr>
            <w:tcW w:w="78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99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219</w:t>
            </w:r>
          </w:p>
        </w:tc>
        <w:tc>
          <w:tcPr>
            <w:tcW w:w="124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91980</w:t>
            </w:r>
          </w:p>
        </w:tc>
        <w:tc>
          <w:tcPr>
            <w:tcW w:w="138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需配420个三脚插头</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含拆、装纯铜电机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105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壁扇</w:t>
            </w:r>
          </w:p>
        </w:tc>
        <w:tc>
          <w:tcPr>
            <w:tcW w:w="150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美的 16寸</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FWA40YA</w:t>
            </w:r>
          </w:p>
        </w:tc>
        <w:tc>
          <w:tcPr>
            <w:tcW w:w="78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122</w:t>
            </w:r>
          </w:p>
        </w:tc>
        <w:tc>
          <w:tcPr>
            <w:tcW w:w="78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99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199</w:t>
            </w:r>
          </w:p>
        </w:tc>
        <w:tc>
          <w:tcPr>
            <w:tcW w:w="124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24278</w:t>
            </w:r>
          </w:p>
        </w:tc>
        <w:tc>
          <w:tcPr>
            <w:tcW w:w="1388"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含拆、装纯铜电机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62"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小计</w:t>
            </w:r>
          </w:p>
        </w:tc>
        <w:tc>
          <w:tcPr>
            <w:tcW w:w="1055"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vertAlign w:val="baseline"/>
                <w:lang w:val="en-US" w:eastAsia="zh-CN"/>
              </w:rPr>
            </w:pPr>
          </w:p>
        </w:tc>
        <w:tc>
          <w:tcPr>
            <w:tcW w:w="1508"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80"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542</w:t>
            </w:r>
          </w:p>
        </w:tc>
        <w:tc>
          <w:tcPr>
            <w:tcW w:w="780"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996"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1248"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116258</w:t>
            </w:r>
          </w:p>
        </w:tc>
        <w:tc>
          <w:tcPr>
            <w:tcW w:w="138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企业资金</w:t>
            </w:r>
          </w:p>
        </w:tc>
        <w:tc>
          <w:tcPr>
            <w:tcW w:w="105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吊扇</w:t>
            </w:r>
          </w:p>
        </w:tc>
        <w:tc>
          <w:tcPr>
            <w:tcW w:w="150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美的 56寸</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FC140-BA</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8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396</w:t>
            </w:r>
          </w:p>
        </w:tc>
        <w:tc>
          <w:tcPr>
            <w:tcW w:w="78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99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198.9</w:t>
            </w:r>
          </w:p>
        </w:tc>
        <w:tc>
          <w:tcPr>
            <w:tcW w:w="124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78764.4</w:t>
            </w:r>
          </w:p>
        </w:tc>
        <w:tc>
          <w:tcPr>
            <w:tcW w:w="138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含拆、装纯铜电机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合计（含税）</w:t>
            </w:r>
          </w:p>
        </w:tc>
        <w:tc>
          <w:tcPr>
            <w:tcW w:w="105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150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8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938</w:t>
            </w:r>
          </w:p>
        </w:tc>
        <w:tc>
          <w:tcPr>
            <w:tcW w:w="78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99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124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195022.4</w:t>
            </w:r>
          </w:p>
        </w:tc>
        <w:tc>
          <w:tcPr>
            <w:tcW w:w="138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r>
    </w:tbl>
    <w:p>
      <w:pPr>
        <w:numPr>
          <w:ilvl w:val="0"/>
          <w:numId w:val="14"/>
        </w:numPr>
        <w:tabs>
          <w:tab w:val="left" w:pos="420"/>
          <w:tab w:val="left" w:pos="540"/>
        </w:tabs>
        <w:spacing w:line="360" w:lineRule="auto"/>
        <w:ind w:left="-420" w:firstLine="420"/>
        <w:outlineLvl w:val="1"/>
        <w:rPr>
          <w:rFonts w:hint="eastAsia" w:ascii="宋体" w:hAnsi="宋体" w:eastAsia="宋体" w:cs="宋体"/>
          <w:sz w:val="21"/>
          <w:szCs w:val="21"/>
          <w:lang w:val="en-US" w:eastAsia="zh-CN"/>
        </w:rPr>
      </w:pP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bCs/>
          <w:sz w:val="21"/>
          <w:szCs w:val="21"/>
          <w:lang w:val="en-US" w:eastAsia="zh-CN"/>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（一）本项目所涉及的货物必须为合法制造商制造的全新产品，整体无污染，表面无划损，无任何缺</w:t>
      </w:r>
      <w:r>
        <w:rPr>
          <w:rFonts w:hint="eastAsia" w:ascii="宋体" w:hAnsi="宋体" w:eastAsia="宋体" w:cs="宋体"/>
          <w:sz w:val="21"/>
          <w:szCs w:val="21"/>
          <w:lang w:eastAsia="zh-CN"/>
        </w:rPr>
        <w:t>陷隐患，</w:t>
      </w:r>
      <w:r>
        <w:rPr>
          <w:rFonts w:hint="eastAsia" w:ascii="宋体" w:hAnsi="宋体" w:eastAsia="宋体" w:cs="宋体"/>
          <w:sz w:val="21"/>
          <w:szCs w:val="21"/>
        </w:rPr>
        <w:t>必须符合国家有关部门的质量</w:t>
      </w:r>
      <w:r>
        <w:rPr>
          <w:rFonts w:hint="eastAsia" w:ascii="宋体" w:hAnsi="宋体" w:eastAsia="宋体" w:cs="宋体"/>
          <w:sz w:val="21"/>
          <w:szCs w:val="21"/>
          <w:lang w:eastAsia="zh-CN"/>
        </w:rPr>
        <w:t>要求，并按厂家提供的标准执行售后服务。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（二）供应商</w:t>
      </w:r>
      <w:r>
        <w:rPr>
          <w:rFonts w:hint="eastAsia" w:ascii="宋体" w:hAnsi="宋体" w:eastAsia="宋体" w:cs="宋体"/>
          <w:sz w:val="21"/>
          <w:szCs w:val="21"/>
        </w:rPr>
        <w:t>须严格按商品的名称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品牌、</w:t>
      </w:r>
      <w:r>
        <w:rPr>
          <w:rFonts w:hint="eastAsia" w:ascii="宋体" w:hAnsi="宋体" w:eastAsia="宋体" w:cs="宋体"/>
          <w:sz w:val="21"/>
          <w:szCs w:val="21"/>
        </w:rPr>
        <w:t>规格型号、</w:t>
      </w:r>
      <w:r>
        <w:rPr>
          <w:rFonts w:hint="eastAsia" w:ascii="宋体" w:hAnsi="宋体" w:eastAsia="宋体" w:cs="宋体"/>
          <w:sz w:val="21"/>
          <w:szCs w:val="21"/>
          <w:lang w:val="en-US" w:eastAsia="zh-CN"/>
        </w:rPr>
        <w:t>成交</w:t>
      </w:r>
      <w:r>
        <w:rPr>
          <w:rFonts w:hint="eastAsia" w:ascii="宋体" w:hAnsi="宋体" w:eastAsia="宋体" w:cs="宋体"/>
          <w:sz w:val="21"/>
          <w:szCs w:val="21"/>
        </w:rPr>
        <w:t>单价供货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并配合到货验收</w:t>
      </w:r>
      <w:r>
        <w:rPr>
          <w:rFonts w:hint="eastAsia" w:ascii="宋体" w:hAnsi="宋体" w:eastAsia="宋体" w:cs="宋体"/>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如供货商品的生产厂家停止生产该商品，供应商应提前告知采购人，并提供相关证明，经采购人同意后方可更换同等品牌加固的货物。</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eastAsia" w:ascii="宋体" w:hAnsi="宋体" w:eastAsia="宋体" w:cs="宋体"/>
          <w:b/>
          <w:bCs w:val="0"/>
          <w:sz w:val="21"/>
          <w:szCs w:val="21"/>
          <w:u w:val="single"/>
          <w:lang w:val="en-US" w:eastAsia="zh-CN"/>
        </w:rPr>
      </w:pPr>
      <w:r>
        <w:rPr>
          <w:rFonts w:hint="eastAsia" w:ascii="宋体" w:hAnsi="宋体" w:eastAsia="宋体" w:cs="宋体"/>
          <w:sz w:val="21"/>
          <w:szCs w:val="21"/>
          <w:lang w:val="en-US" w:eastAsia="zh-CN"/>
        </w:rPr>
        <w:t>（四）</w:t>
      </w:r>
      <w:r>
        <w:rPr>
          <w:rFonts w:hint="eastAsia" w:ascii="宋体" w:hAnsi="宋体" w:eastAsia="宋体" w:cs="宋体"/>
          <w:b/>
          <w:bCs w:val="0"/>
          <w:sz w:val="21"/>
          <w:szCs w:val="21"/>
          <w:u w:val="single"/>
          <w:lang w:val="en-US" w:eastAsia="zh-CN"/>
        </w:rPr>
        <w:t>货物安装地点为特殊场所，每日施工时间约6小时，供应商需遵守采购人特殊场所的施工要求。</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（五）含运输费、人工费、税费及其它不可预见的费用。</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（六）</w:t>
      </w:r>
      <w:r>
        <w:rPr>
          <w:rFonts w:hint="eastAsia" w:ascii="宋体" w:hAnsi="宋体" w:eastAsia="宋体" w:cs="宋体"/>
          <w:b/>
          <w:bCs w:val="0"/>
          <w:sz w:val="21"/>
          <w:szCs w:val="21"/>
          <w:u w:val="single"/>
          <w:lang w:val="en-US" w:eastAsia="zh-CN"/>
        </w:rPr>
        <w:t>按实际安装风扇数量进行结算安装费（含拆旧风扇）。</w:t>
      </w:r>
    </w:p>
    <w:p>
      <w:pPr>
        <w:numPr>
          <w:ilvl w:val="0"/>
          <w:numId w:val="14"/>
        </w:numPr>
        <w:tabs>
          <w:tab w:val="left" w:pos="420"/>
          <w:tab w:val="left" w:pos="540"/>
        </w:tabs>
        <w:spacing w:line="360" w:lineRule="auto"/>
        <w:ind w:left="-420" w:firstLine="420"/>
        <w:outlineLvl w:val="1"/>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 服务（交付）期限：</w:t>
      </w:r>
      <w:r>
        <w:rPr>
          <w:rFonts w:hint="eastAsia" w:ascii="宋体" w:hAnsi="宋体" w:eastAsia="宋体" w:cs="宋体"/>
          <w:sz w:val="21"/>
          <w:szCs w:val="21"/>
          <w:lang w:val="en-US" w:eastAsia="zh-CN"/>
        </w:rPr>
        <w:t>2025年5月30日前</w:t>
      </w:r>
    </w:p>
    <w:p>
      <w:pPr>
        <w:numPr>
          <w:ilvl w:val="0"/>
          <w:numId w:val="14"/>
        </w:numPr>
        <w:tabs>
          <w:tab w:val="left" w:pos="420"/>
          <w:tab w:val="left" w:pos="540"/>
        </w:tabs>
        <w:spacing w:line="360" w:lineRule="auto"/>
        <w:ind w:left="-420" w:firstLine="420"/>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rPr>
        <w:t>具有独立承担民事责任的在中华人民共和国境内注册的法人或其他组织</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sz w:val="21"/>
          <w:szCs w:val="21"/>
        </w:rPr>
      </w:pPr>
      <w:bookmarkStart w:id="1" w:name="_Hlk57820465"/>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bookmarkEnd w:id="1"/>
      <w:r>
        <w:rPr>
          <w:rFonts w:hint="eastAsia" w:ascii="宋体" w:hAnsi="宋体" w:eastAsia="宋体" w:cs="宋体"/>
          <w:sz w:val="21"/>
          <w:szCs w:val="21"/>
        </w:rPr>
        <w:t>具有履行本项目</w:t>
      </w:r>
      <w:r>
        <w:rPr>
          <w:rFonts w:hint="eastAsia" w:ascii="宋体" w:hAnsi="宋体" w:eastAsia="宋体" w:cs="宋体"/>
          <w:sz w:val="21"/>
          <w:szCs w:val="21"/>
          <w:lang w:val="en-US" w:eastAsia="zh-CN"/>
        </w:rPr>
        <w:t>所必需的设备和专业技术</w:t>
      </w:r>
      <w:r>
        <w:rPr>
          <w:rFonts w:hint="eastAsia" w:ascii="宋体" w:hAnsi="宋体" w:eastAsia="宋体" w:cs="宋体"/>
          <w:sz w:val="21"/>
          <w:szCs w:val="21"/>
        </w:rPr>
        <w:t>能力</w:t>
      </w:r>
      <w:r>
        <w:rPr>
          <w:rFonts w:hint="eastAsia" w:ascii="宋体" w:hAnsi="宋体" w:eastAsia="宋体" w:cs="宋体"/>
          <w:b w:val="0"/>
          <w:bCs/>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rPr>
        <w:t>供应商</w:t>
      </w:r>
      <w:r>
        <w:rPr>
          <w:rFonts w:hint="eastAsia" w:ascii="宋体" w:hAnsi="宋体" w:eastAsia="宋体" w:cs="宋体"/>
          <w:sz w:val="21"/>
          <w:szCs w:val="21"/>
          <w:lang w:val="en-US" w:eastAsia="zh-CN"/>
        </w:rPr>
        <w:t>的</w:t>
      </w:r>
      <w:r>
        <w:rPr>
          <w:rFonts w:hint="eastAsia" w:ascii="宋体" w:hAnsi="宋体" w:eastAsia="宋体" w:cs="宋体"/>
          <w:sz w:val="21"/>
          <w:szCs w:val="21"/>
        </w:rPr>
        <w:t>法定代表人或单位负责人与所参投的本项目其他供应商的法定代表人或单位负责人不</w:t>
      </w:r>
      <w:r>
        <w:rPr>
          <w:rFonts w:hint="eastAsia" w:ascii="宋体" w:hAnsi="宋体" w:eastAsia="宋体" w:cs="宋体"/>
          <w:sz w:val="21"/>
          <w:szCs w:val="21"/>
          <w:lang w:val="en-US" w:eastAsia="zh-CN"/>
        </w:rPr>
        <w:t>得</w:t>
      </w:r>
      <w:r>
        <w:rPr>
          <w:rFonts w:hint="eastAsia" w:ascii="宋体" w:hAnsi="宋体" w:eastAsia="宋体" w:cs="宋体"/>
          <w:sz w:val="21"/>
          <w:szCs w:val="21"/>
        </w:rPr>
        <w:t>为同一人且与其他供应商之间不</w:t>
      </w:r>
      <w:r>
        <w:rPr>
          <w:rFonts w:hint="eastAsia" w:ascii="宋体" w:hAnsi="宋体" w:eastAsia="宋体" w:cs="宋体"/>
          <w:sz w:val="21"/>
          <w:szCs w:val="21"/>
          <w:lang w:val="en-US" w:eastAsia="zh-CN"/>
        </w:rPr>
        <w:t>得</w:t>
      </w:r>
      <w:r>
        <w:rPr>
          <w:rFonts w:hint="eastAsia" w:ascii="宋体" w:hAnsi="宋体" w:eastAsia="宋体" w:cs="宋体"/>
          <w:sz w:val="21"/>
          <w:szCs w:val="21"/>
        </w:rPr>
        <w:t>存在直接控股、管理关系</w:t>
      </w:r>
      <w:r>
        <w:rPr>
          <w:rFonts w:hint="eastAsia" w:ascii="宋体" w:hAnsi="宋体" w:eastAsia="宋体" w:cs="宋体"/>
          <w:sz w:val="21"/>
          <w:szCs w:val="21"/>
          <w:lang w:eastAsia="zh-CN"/>
        </w:rPr>
        <w:t>。</w:t>
      </w:r>
    </w:p>
    <w:p>
      <w:pPr>
        <w:numPr>
          <w:ilvl w:val="0"/>
          <w:numId w:val="14"/>
        </w:numPr>
        <w:tabs>
          <w:tab w:val="left" w:pos="420"/>
          <w:tab w:val="left" w:pos="540"/>
        </w:tabs>
        <w:spacing w:line="360" w:lineRule="auto"/>
        <w:ind w:left="-420" w:firstLine="420"/>
        <w:outlineLvl w:val="1"/>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款项支付</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本项目验收合格并收到供应商有效发票（企业资金需提供增值税专用发票），15日内完成款项支付。</w:t>
      </w:r>
    </w:p>
    <w:p>
      <w:pPr>
        <w:numPr>
          <w:ilvl w:val="0"/>
          <w:numId w:val="14"/>
        </w:numPr>
        <w:tabs>
          <w:tab w:val="left" w:pos="420"/>
          <w:tab w:val="left" w:pos="540"/>
        </w:tabs>
        <w:spacing w:line="360" w:lineRule="auto"/>
        <w:ind w:left="-420" w:firstLine="420"/>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售后保障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6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kern w:val="2"/>
          <w:sz w:val="21"/>
          <w:szCs w:val="21"/>
          <w:lang w:val="en-US" w:eastAsia="zh-CN" w:bidi="ar-SA"/>
        </w:rPr>
        <w:t>供货商所提供的产品质保期一年，质保期内如出现故障等质量问题三个工作日包换。</w:t>
      </w:r>
    </w:p>
    <w:p>
      <w:pPr>
        <w:numPr>
          <w:ilvl w:val="0"/>
          <w:numId w:val="14"/>
        </w:numPr>
        <w:tabs>
          <w:tab w:val="left" w:pos="420"/>
          <w:tab w:val="left" w:pos="540"/>
        </w:tabs>
        <w:spacing w:line="360" w:lineRule="auto"/>
        <w:ind w:left="-420" w:firstLine="420"/>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验收标准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采购</w:t>
      </w:r>
      <w:r>
        <w:rPr>
          <w:rFonts w:hint="eastAsia" w:ascii="宋体" w:hAnsi="宋体" w:eastAsia="宋体" w:cs="宋体"/>
          <w:sz w:val="21"/>
          <w:szCs w:val="21"/>
          <w:lang w:val="en-US" w:eastAsia="zh-CN"/>
        </w:rPr>
        <w:t>人</w:t>
      </w:r>
      <w:r>
        <w:rPr>
          <w:rFonts w:hint="eastAsia" w:ascii="宋体" w:hAnsi="宋体" w:eastAsia="宋体" w:cs="宋体"/>
          <w:sz w:val="21"/>
          <w:szCs w:val="21"/>
          <w:lang w:eastAsia="zh-CN"/>
        </w:rPr>
        <w:t>根据有关国家行业所列标准及规范、规定、</w:t>
      </w:r>
      <w:r>
        <w:rPr>
          <w:rFonts w:hint="eastAsia" w:ascii="宋体" w:hAnsi="宋体" w:eastAsia="宋体" w:cs="宋体"/>
          <w:sz w:val="21"/>
          <w:szCs w:val="21"/>
          <w:lang w:val="en-US" w:eastAsia="zh-CN"/>
        </w:rPr>
        <w:t>核对采购文件、到货发票等材料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采购项目品牌、规格、数量、质量等均符合要求。</w:t>
      </w:r>
    </w:p>
    <w:p>
      <w:pPr>
        <w:pStyle w:val="23"/>
        <w:spacing w:before="0" w:after="0"/>
        <w:outlineLvl w:val="9"/>
        <w:rPr>
          <w:rFonts w:hint="eastAsia" w:ascii="宋体" w:hAnsi="宋体" w:cs="宋体"/>
          <w:color w:val="000000" w:themeColor="text1"/>
          <w:lang w:val="zh-CN"/>
          <w14:textFill>
            <w14:solidFill>
              <w14:schemeClr w14:val="tx1"/>
            </w14:solidFill>
          </w14:textFill>
        </w:rPr>
      </w:pPr>
    </w:p>
    <w:p>
      <w:pPr>
        <w:pStyle w:val="23"/>
        <w:spacing w:before="0" w:after="0"/>
        <w:outlineLvl w:val="9"/>
        <w:rPr>
          <w:rFonts w:hint="eastAsia" w:ascii="宋体" w:hAnsi="宋体" w:cs="宋体"/>
          <w:color w:val="000000" w:themeColor="text1"/>
          <w:lang w:val="zh-CN"/>
          <w14:textFill>
            <w14:solidFill>
              <w14:schemeClr w14:val="tx1"/>
            </w14:solidFill>
          </w14:textFill>
        </w:rPr>
      </w:pPr>
    </w:p>
    <w:p>
      <w:pPr>
        <w:pStyle w:val="23"/>
        <w:spacing w:before="0" w:after="0"/>
        <w:jc w:val="both"/>
        <w:outlineLvl w:val="9"/>
        <w:rPr>
          <w:rFonts w:hint="eastAsia" w:ascii="宋体" w:hAnsi="宋体" w:cs="宋体"/>
          <w:color w:val="000000" w:themeColor="text1"/>
          <w:lang w:val="zh-CN"/>
          <w14:textFill>
            <w14:solidFill>
              <w14:schemeClr w14:val="tx1"/>
            </w14:solidFill>
          </w14:textFill>
        </w:rPr>
      </w:pPr>
    </w:p>
    <w:p>
      <w:pPr>
        <w:rPr>
          <w:rFonts w:hint="eastAsia" w:ascii="宋体" w:hAnsi="宋体" w:cs="宋体"/>
          <w:color w:val="000000" w:themeColor="text1"/>
          <w:lang w:val="zh-CN"/>
          <w14:textFill>
            <w14:solidFill>
              <w14:schemeClr w14:val="tx1"/>
            </w14:solidFill>
          </w14:textFill>
        </w:rPr>
      </w:pPr>
    </w:p>
    <w:p>
      <w:pPr>
        <w:pStyle w:val="23"/>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4"/>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7"/>
        <w:tblW w:w="8778"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52"/>
        <w:gridCol w:w="913"/>
        <w:gridCol w:w="1328"/>
        <w:gridCol w:w="1752"/>
        <w:gridCol w:w="180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1752" w:type="dxa"/>
            <w:shd w:val="clear" w:color="auto" w:fill="FFFFFF" w:themeFill="background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采购内容</w:t>
            </w:r>
          </w:p>
        </w:tc>
        <w:tc>
          <w:tcPr>
            <w:tcW w:w="913" w:type="dxa"/>
            <w:shd w:val="clear" w:color="auto" w:fill="FFFFFF" w:themeFill="background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数量</w:t>
            </w:r>
          </w:p>
        </w:tc>
        <w:tc>
          <w:tcPr>
            <w:tcW w:w="1328" w:type="dxa"/>
            <w:shd w:val="clear" w:color="auto" w:fill="FFFFFF" w:themeFill="background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交货期</w:t>
            </w:r>
          </w:p>
        </w:tc>
        <w:tc>
          <w:tcPr>
            <w:tcW w:w="1752" w:type="dxa"/>
            <w:shd w:val="clear" w:color="auto" w:fill="FFFFFF" w:themeFill="background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1"/>
                <w:szCs w:val="21"/>
                <w:lang w:val="en-US" w:eastAsia="zh-CN" w:bidi="ar"/>
              </w:rPr>
            </w:pPr>
            <w:r>
              <w:rPr>
                <w:rFonts w:hint="eastAsia" w:ascii="宋体" w:hAnsi="宋体" w:eastAsia="宋体" w:cs="宋体"/>
                <w:b/>
                <w:bCs w:val="0"/>
                <w:color w:val="000000"/>
                <w:kern w:val="2"/>
                <w:sz w:val="21"/>
                <w:szCs w:val="21"/>
                <w:lang w:val="en-US" w:eastAsia="zh-CN" w:bidi="ar"/>
              </w:rPr>
              <w:t>折扣率</w:t>
            </w:r>
          </w:p>
          <w:p>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000000"/>
                <w:kern w:val="2"/>
                <w:sz w:val="21"/>
                <w:szCs w:val="21"/>
                <w:lang w:val="en-US"/>
              </w:rPr>
            </w:pPr>
            <w:r>
              <w:rPr>
                <w:rFonts w:hint="eastAsia" w:ascii="宋体" w:hAnsi="宋体" w:eastAsia="宋体" w:cs="宋体"/>
                <w:b/>
                <w:bCs w:val="0"/>
                <w:color w:val="000000"/>
                <w:kern w:val="2"/>
                <w:sz w:val="21"/>
                <w:szCs w:val="21"/>
                <w:lang w:val="en-US" w:eastAsia="zh-CN" w:bidi="ar"/>
              </w:rPr>
              <w:t>报价（%）</w:t>
            </w:r>
          </w:p>
        </w:tc>
        <w:tc>
          <w:tcPr>
            <w:tcW w:w="1809"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rPr>
            </w:pPr>
            <w:r>
              <w:rPr>
                <w:rFonts w:hint="eastAsia" w:ascii="宋体" w:hAnsi="宋体" w:cs="宋体"/>
                <w:b/>
                <w:bCs/>
                <w:spacing w:val="10"/>
                <w:kern w:val="0"/>
                <w:sz w:val="21"/>
                <w:szCs w:val="21"/>
                <w:lang w:val="en-US" w:eastAsia="zh-CN" w:bidi="ar-SA"/>
              </w:rPr>
              <w:t>成交物品单价所包含的</w:t>
            </w:r>
            <w:r>
              <w:rPr>
                <w:rFonts w:hint="eastAsia" w:ascii="宋体" w:hAnsi="宋体" w:eastAsia="宋体" w:cs="宋体"/>
                <w:b/>
                <w:bCs/>
                <w:spacing w:val="10"/>
                <w:kern w:val="0"/>
                <w:sz w:val="21"/>
                <w:szCs w:val="21"/>
                <w:lang w:val="en-US" w:eastAsia="zh-CN" w:bidi="ar-SA"/>
              </w:rPr>
              <w:t>安装费用</w:t>
            </w:r>
            <w:r>
              <w:rPr>
                <w:rFonts w:hint="eastAsia" w:ascii="宋体" w:hAnsi="宋体"/>
                <w:b/>
                <w:szCs w:val="21"/>
                <w:lang w:val="en-US" w:eastAsia="zh-CN"/>
              </w:rPr>
              <w:t>（元/台）</w:t>
            </w:r>
          </w:p>
        </w:tc>
        <w:tc>
          <w:tcPr>
            <w:tcW w:w="1224" w:type="dxa"/>
            <w:shd w:val="clear" w:color="auto" w:fill="FFFFFF" w:themeFill="background1"/>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val="0"/>
                <w:color w:val="000000"/>
                <w:kern w:val="2"/>
                <w:sz w:val="21"/>
                <w:szCs w:val="21"/>
                <w:lang w:val="en-US" w:eastAsia="zh-CN" w:bidi="ar"/>
              </w:rPr>
            </w:pPr>
            <w:r>
              <w:rPr>
                <w:rFonts w:hint="eastAsia" w:ascii="宋体" w:hAnsi="宋体" w:eastAsia="宋体" w:cs="宋体"/>
                <w:b/>
                <w:bCs w:val="0"/>
                <w:color w:val="000000"/>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12" w:hRule="atLeast"/>
          <w:jc w:val="center"/>
        </w:trPr>
        <w:tc>
          <w:tcPr>
            <w:tcW w:w="1752" w:type="dxa"/>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广东省河源监狱风扇（含公司）采购项目</w:t>
            </w:r>
          </w:p>
        </w:tc>
        <w:tc>
          <w:tcPr>
            <w:tcW w:w="913" w:type="dxa"/>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1批</w:t>
            </w:r>
          </w:p>
        </w:tc>
        <w:tc>
          <w:tcPr>
            <w:tcW w:w="1328" w:type="dxa"/>
            <w:shd w:val="clear" w:color="auto" w:fill="auto"/>
            <w:vAlign w:val="center"/>
          </w:tcPr>
          <w:p>
            <w:pPr>
              <w:pStyle w:val="22"/>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宋体" w:hAnsi="宋体" w:eastAsia="宋体" w:cs="宋体"/>
                <w:color w:val="000000"/>
                <w:spacing w:val="0"/>
                <w:kern w:val="2"/>
                <w:sz w:val="21"/>
                <w:szCs w:val="21"/>
              </w:rPr>
            </w:pPr>
            <w:r>
              <w:rPr>
                <w:rFonts w:hint="eastAsia" w:ascii="宋体" w:hAnsi="宋体" w:eastAsia="宋体" w:cs="宋体"/>
                <w:sz w:val="21"/>
                <w:szCs w:val="21"/>
                <w:lang w:val="en-US" w:eastAsia="zh-CN"/>
              </w:rPr>
              <w:t>2025年5月30日前</w:t>
            </w:r>
          </w:p>
        </w:tc>
        <w:tc>
          <w:tcPr>
            <w:tcW w:w="1752" w:type="dxa"/>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textAlignment w:val="baseline"/>
              <w:rPr>
                <w:rFonts w:hint="eastAsia" w:ascii="宋体" w:hAnsi="宋体" w:eastAsia="宋体" w:cs="宋体"/>
                <w:color w:val="000000"/>
                <w:kern w:val="2"/>
                <w:sz w:val="21"/>
                <w:szCs w:val="21"/>
                <w:vertAlign w:val="baseline"/>
              </w:rPr>
            </w:pPr>
          </w:p>
        </w:tc>
        <w:tc>
          <w:tcPr>
            <w:tcW w:w="1809"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rPr>
            </w:pPr>
          </w:p>
        </w:tc>
        <w:tc>
          <w:tcPr>
            <w:tcW w:w="1224" w:type="dxa"/>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textAlignment w:val="baseline"/>
              <w:rPr>
                <w:rFonts w:hint="eastAsia" w:ascii="宋体" w:hAnsi="宋体" w:eastAsia="宋体" w:cs="宋体"/>
                <w:kern w:val="2"/>
                <w:sz w:val="21"/>
                <w:szCs w:val="21"/>
                <w:vertAlign w:val="baseline"/>
                <w:lang w:val="en-US" w:eastAsia="zh-CN" w:bidi="ar"/>
              </w:rPr>
            </w:pPr>
          </w:p>
        </w:tc>
      </w:tr>
    </w:tbl>
    <w:p>
      <w:pPr>
        <w:spacing w:line="500" w:lineRule="exact"/>
        <w:rPr>
          <w:rFonts w:ascii="宋体" w:hAnsi="宋体" w:cs="宋体"/>
          <w:spacing w:val="4"/>
        </w:rPr>
      </w:pPr>
      <w:r>
        <w:rPr>
          <w:rFonts w:hint="eastAsia" w:ascii="宋体" w:hAnsi="宋体" w:cs="宋体"/>
          <w:spacing w:val="4"/>
        </w:rPr>
        <w:t>注：</w:t>
      </w:r>
    </w:p>
    <w:p>
      <w:pPr>
        <w:pStyle w:val="22"/>
        <w:numPr>
          <w:ilvl w:val="0"/>
          <w:numId w:val="15"/>
        </w:numPr>
        <w:shd w:val="clear" w:color="auto" w:fill="FFFFFF"/>
        <w:spacing w:before="0" w:beforeAutospacing="0" w:after="0" w:afterAutospacing="0" w:line="360" w:lineRule="auto"/>
        <w:jc w:val="both"/>
        <w:rPr>
          <w:rFonts w:cs="Times New Roman"/>
          <w:color w:val="000000"/>
          <w:sz w:val="21"/>
          <w:szCs w:val="21"/>
        </w:rPr>
      </w:pPr>
      <w:r>
        <w:rPr>
          <w:rFonts w:hint="eastAsia" w:ascii="宋体" w:hAnsi="宋体"/>
          <w:b/>
          <w:bCs/>
          <w:color w:val="000000"/>
          <w:sz w:val="21"/>
          <w:szCs w:val="21"/>
        </w:rPr>
        <w:t>本项目以折扣率形式进行报价，</w:t>
      </w:r>
      <w:r>
        <w:rPr>
          <w:rFonts w:hint="eastAsia"/>
          <w:color w:val="000000"/>
          <w:sz w:val="21"/>
          <w:szCs w:val="21"/>
        </w:rPr>
        <w:t>折扣率报价没有大于</w:t>
      </w:r>
      <w:r>
        <w:rPr>
          <w:color w:val="000000"/>
          <w:sz w:val="21"/>
          <w:szCs w:val="21"/>
        </w:rPr>
        <w:t>100%</w:t>
      </w:r>
      <w:r>
        <w:rPr>
          <w:rFonts w:hint="eastAsia"/>
          <w:color w:val="000000"/>
          <w:sz w:val="21"/>
          <w:szCs w:val="21"/>
        </w:rPr>
        <w:t>，也没有为负数，且是固定唯一值的，否则为无效报价；折扣率低的为成交供应商。供应商所报折扣率为成交折扣率，即：</w:t>
      </w:r>
      <w:r>
        <w:rPr>
          <w:rFonts w:hint="eastAsia"/>
          <w:b/>
          <w:bCs/>
          <w:color w:val="000000"/>
          <w:sz w:val="21"/>
          <w:szCs w:val="21"/>
          <w:u w:val="single"/>
        </w:rPr>
        <w:t>合同物品单价</w:t>
      </w:r>
      <w:r>
        <w:rPr>
          <w:b/>
          <w:bCs/>
          <w:color w:val="000000"/>
          <w:sz w:val="21"/>
          <w:szCs w:val="21"/>
          <w:u w:val="single"/>
        </w:rPr>
        <w:t>=</w:t>
      </w:r>
      <w:r>
        <w:rPr>
          <w:rFonts w:hint="eastAsia"/>
          <w:b/>
          <w:bCs/>
          <w:color w:val="000000"/>
          <w:sz w:val="21"/>
          <w:szCs w:val="21"/>
          <w:u w:val="single"/>
        </w:rPr>
        <w:t>单价最高限价</w:t>
      </w:r>
      <w:r>
        <w:rPr>
          <w:b/>
          <w:bCs/>
          <w:color w:val="000000"/>
          <w:sz w:val="21"/>
          <w:szCs w:val="21"/>
          <w:u w:val="single"/>
        </w:rPr>
        <w:t>*</w:t>
      </w:r>
      <w:r>
        <w:rPr>
          <w:rFonts w:hint="eastAsia"/>
          <w:b/>
          <w:bCs/>
          <w:color w:val="000000"/>
          <w:sz w:val="21"/>
          <w:szCs w:val="21"/>
          <w:u w:val="single"/>
        </w:rPr>
        <w:t>折扣率</w:t>
      </w:r>
      <w:r>
        <w:rPr>
          <w:rFonts w:hint="eastAsia"/>
          <w:b/>
          <w:bCs/>
          <w:color w:val="000000"/>
          <w:sz w:val="21"/>
          <w:szCs w:val="21"/>
          <w:u w:val="single"/>
          <w:lang w:eastAsia="zh-CN"/>
        </w:rPr>
        <w:t>（</w:t>
      </w:r>
      <w:r>
        <w:rPr>
          <w:rFonts w:hint="eastAsia"/>
          <w:b/>
          <w:bCs/>
          <w:color w:val="000000"/>
          <w:sz w:val="21"/>
          <w:szCs w:val="21"/>
          <w:u w:val="single"/>
          <w:lang w:val="en-US" w:eastAsia="zh-CN"/>
        </w:rPr>
        <w:t>四舍五入保留两位小数点</w:t>
      </w:r>
      <w:r>
        <w:rPr>
          <w:rFonts w:hint="eastAsia"/>
          <w:b/>
          <w:bCs/>
          <w:color w:val="000000"/>
          <w:sz w:val="21"/>
          <w:szCs w:val="21"/>
          <w:u w:val="single"/>
          <w:lang w:eastAsia="zh-CN"/>
        </w:rPr>
        <w:t>）</w:t>
      </w:r>
      <w:r>
        <w:rPr>
          <w:rFonts w:hint="eastAsia"/>
          <w:color w:val="000000"/>
          <w:sz w:val="21"/>
          <w:szCs w:val="21"/>
        </w:rPr>
        <w:t>；在本项目合同服务履行期间，该折扣率不作另行调整；</w:t>
      </w:r>
    </w:p>
    <w:p>
      <w:pPr>
        <w:pStyle w:val="22"/>
        <w:numPr>
          <w:ilvl w:val="0"/>
          <w:numId w:val="15"/>
        </w:numPr>
        <w:shd w:val="clear" w:color="auto" w:fill="FFFFFF"/>
        <w:spacing w:before="0" w:beforeAutospacing="0" w:after="0" w:afterAutospacing="0" w:line="360" w:lineRule="auto"/>
        <w:jc w:val="both"/>
        <w:rPr>
          <w:rFonts w:cs="Times New Roman"/>
          <w:color w:val="000000"/>
          <w:sz w:val="21"/>
          <w:szCs w:val="21"/>
        </w:rPr>
      </w:pPr>
      <w:r>
        <w:rPr>
          <w:rFonts w:hint="eastAsia"/>
          <w:color w:val="000000"/>
          <w:sz w:val="21"/>
          <w:szCs w:val="21"/>
        </w:rPr>
        <w:t>响应折扣率的报价均应包含国家规定的税费。</w:t>
      </w:r>
    </w:p>
    <w:p>
      <w:pPr>
        <w:pStyle w:val="22"/>
        <w:numPr>
          <w:ilvl w:val="0"/>
          <w:numId w:val="15"/>
        </w:numPr>
        <w:shd w:val="clear" w:color="auto" w:fill="FFFFFF"/>
        <w:spacing w:before="0" w:beforeAutospacing="0" w:after="0" w:afterAutospacing="0" w:line="360" w:lineRule="auto"/>
        <w:jc w:val="both"/>
        <w:rPr>
          <w:color w:val="000000"/>
          <w:sz w:val="21"/>
          <w:szCs w:val="21"/>
        </w:rPr>
      </w:pPr>
      <w:r>
        <w:rPr>
          <w:rFonts w:hint="eastAsia"/>
          <w:color w:val="000000"/>
          <w:sz w:val="21"/>
          <w:szCs w:val="21"/>
        </w:rPr>
        <w:t>本项目不接受有选择性的响应报价，只允许报一个综合折扣率，且所报的折扣率适用于采购清单内的所有物品。</w:t>
      </w:r>
    </w:p>
    <w:p>
      <w:pPr>
        <w:pStyle w:val="22"/>
        <w:numPr>
          <w:ilvl w:val="0"/>
          <w:numId w:val="15"/>
        </w:numPr>
        <w:shd w:val="clear" w:color="auto" w:fill="FFFFFF"/>
        <w:spacing w:before="0" w:beforeAutospacing="0" w:after="0" w:afterAutospacing="0" w:line="360" w:lineRule="auto"/>
        <w:jc w:val="both"/>
        <w:rPr>
          <w:bCs/>
          <w:color w:val="000000"/>
          <w:sz w:val="21"/>
          <w:szCs w:val="21"/>
        </w:rPr>
      </w:pP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15"/>
        </w:numPr>
        <w:spacing w:line="360" w:lineRule="auto"/>
        <w:rPr>
          <w:rFonts w:ascii="宋体" w:hAnsi="宋体"/>
          <w:bCs/>
          <w:color w:val="000000"/>
          <w:kern w:val="0"/>
        </w:rPr>
      </w:pP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22"/>
        <w:numPr>
          <w:ilvl w:val="0"/>
          <w:numId w:val="15"/>
        </w:numPr>
        <w:shd w:val="clear" w:color="auto" w:fill="FFFFFF"/>
        <w:spacing w:before="0" w:beforeAutospacing="0" w:after="0" w:afterAutospacing="0" w:line="360" w:lineRule="auto"/>
        <w:jc w:val="both"/>
        <w:rPr>
          <w:rFonts w:ascii="宋体" w:hAnsi="宋体"/>
          <w:color w:val="000000"/>
          <w:spacing w:val="4"/>
          <w:szCs w:val="21"/>
        </w:rPr>
      </w:pPr>
      <w:r>
        <w:rPr>
          <w:rFonts w:hint="eastAsia"/>
          <w:color w:val="000000"/>
          <w:sz w:val="21"/>
          <w:szCs w:val="21"/>
        </w:rPr>
        <w:t>平台上报价与报价表合计不一致的，以报价表合计（经价格核准后的价格）为准。</w:t>
      </w:r>
    </w:p>
    <w:p>
      <w:pPr>
        <w:spacing w:line="360" w:lineRule="auto"/>
        <w:textAlignment w:val="baseline"/>
        <w:rPr>
          <w:rFonts w:hint="eastAsia" w:ascii="宋体" w:hAnsi="宋体" w:cs="宋体"/>
          <w:spacing w:val="4"/>
        </w:rPr>
      </w:pPr>
    </w:p>
    <w:p>
      <w:pPr>
        <w:spacing w:line="360" w:lineRule="auto"/>
        <w:jc w:val="right"/>
        <w:textAlignment w:val="baseline"/>
        <w:rPr>
          <w:rFonts w:ascii="宋体" w:hAnsi="宋体" w:cs="宋体"/>
          <w:spacing w:val="4"/>
        </w:rPr>
      </w:pPr>
      <w:r>
        <w:rPr>
          <w:rFonts w:hint="eastAsia" w:ascii="宋体" w:hAnsi="宋体" w:cs="宋体"/>
          <w:spacing w:val="4"/>
        </w:rPr>
        <w:t>供应商名称（单位盖公章）：</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cs="宋体"/>
          <w:spacing w:val="4"/>
          <w:lang w:val="en-US" w:eastAsia="zh-CN"/>
        </w:rPr>
        <w:t xml:space="preserve">                               </w:t>
      </w:r>
      <w:r>
        <w:rPr>
          <w:rFonts w:hint="eastAsia" w:ascii="宋体" w:hAnsi="宋体" w:cs="宋体"/>
          <w:spacing w:val="4"/>
        </w:rPr>
        <w:t>日期：</w:t>
      </w:r>
    </w:p>
    <w:p>
      <w:r>
        <w:br w:type="page"/>
      </w:r>
    </w:p>
    <w:p>
      <w:pPr>
        <w:pStyle w:val="4"/>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1"/>
          <w:lang w:eastAsia="zh-CN"/>
          <w14:textFill>
            <w14:solidFill>
              <w14:schemeClr w14:val="tx1"/>
            </w14:solidFill>
          </w14:textFill>
        </w:rPr>
        <w:t>广东省河源监狱</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b/>
          <w:color w:val="000000" w:themeColor="text1"/>
          <w:lang w:eastAsia="zh-CN"/>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21"/>
          <w:u w:val="single"/>
          <w:lang w:eastAsia="zh-CN"/>
          <w14:textFill>
            <w14:solidFill>
              <w14:schemeClr w14:val="tx1"/>
            </w14:solidFill>
          </w14:textFill>
        </w:rPr>
        <w:t>广东省河源监狱风扇（含公司）采购项目</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零散采购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活动，并作出如下声明：</w:t>
      </w:r>
    </w:p>
    <w:p>
      <w:pPr>
        <w:pStyle w:val="43"/>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3"/>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3"/>
        <w:numPr>
          <w:ilvl w:val="0"/>
          <w:numId w:val="16"/>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3"/>
        <w:numPr>
          <w:ilvl w:val="0"/>
          <w:numId w:val="16"/>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lang w:eastAsia="zh-CN"/>
          <w14:textFill>
            <w14:solidFill>
              <w14:schemeClr w14:val="tx1"/>
            </w14:solidFill>
          </w14:textFill>
        </w:rPr>
        <w:t>广东省河源监狱</w:t>
      </w:r>
      <w:r>
        <w:rPr>
          <w:rFonts w:hint="eastAsia" w:ascii="宋体" w:hAnsi="宋体" w:eastAsia="宋体" w:cs="宋体"/>
          <w:b/>
          <w:color w:val="000000" w:themeColor="text1"/>
          <w:szCs w:val="24"/>
          <w14:textFill>
            <w14:solidFill>
              <w14:schemeClr w14:val="tx1"/>
            </w14:solidFill>
          </w14:textFill>
        </w:rPr>
        <w:t>、</w:t>
      </w:r>
      <w:r>
        <w:rPr>
          <w:rFonts w:hint="eastAsia" w:ascii="宋体" w:hAnsi="宋体" w:eastAsia="宋体" w:cs="宋体"/>
          <w:b/>
          <w:color w:val="000000" w:themeColor="text1"/>
          <w:lang w:eastAsia="zh-CN"/>
          <w14:textFill>
            <w14:solidFill>
              <w14:schemeClr w14:val="tx1"/>
            </w14:solidFill>
          </w14:textFill>
        </w:rPr>
        <w:t>云采链（广州）信息科技有限公司</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auto"/>
          <w:szCs w:val="21"/>
          <w:u w:val="single"/>
          <w:lang w:val="en-US" w:eastAsia="zh-CN"/>
        </w:rPr>
        <w:t>广东省河源监狱风扇（含公司）采购项目</w:t>
      </w:r>
      <w:r>
        <w:rPr>
          <w:rFonts w:hint="eastAsia" w:ascii="宋体" w:hAnsi="宋体" w:eastAsia="宋体" w:cs="宋体"/>
          <w:color w:val="000000" w:themeColor="text1"/>
          <w:szCs w:val="24"/>
          <w14:textFill>
            <w14:solidFill>
              <w14:schemeClr w14:val="tx1"/>
            </w14:solidFill>
          </w14:textFill>
        </w:rPr>
        <w:t>的</w:t>
      </w:r>
      <w:r>
        <w:rPr>
          <w:rFonts w:hint="eastAsia" w:ascii="宋体" w:hAnsi="宋体" w:eastAsia="宋体" w:cs="宋体"/>
          <w:color w:val="000000" w:themeColor="text1"/>
          <w:szCs w:val="24"/>
          <w:lang w:eastAsia="zh-CN"/>
          <w14:textFill>
            <w14:solidFill>
              <w14:schemeClr w14:val="tx1"/>
            </w14:solidFill>
          </w14:textFill>
        </w:rPr>
        <w:t>零散采购</w:t>
      </w:r>
      <w:r>
        <w:rPr>
          <w:rFonts w:hint="eastAsia" w:ascii="宋体" w:hAnsi="宋体" w:eastAsia="宋体" w:cs="宋体"/>
          <w:color w:val="000000" w:themeColor="text1"/>
          <w:szCs w:val="24"/>
          <w14:textFill>
            <w14:solidFill>
              <w14:schemeClr w14:val="tx1"/>
            </w14:solidFill>
          </w14:textFill>
        </w:rPr>
        <w:t>公告，本公司（企业）愿意参加</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14:textFill>
            <w14:solidFill>
              <w14:schemeClr w14:val="tx1"/>
            </w14:solidFill>
          </w14:textFill>
        </w:rPr>
        <w:t>活动，并作出如下声明：</w:t>
      </w:r>
    </w:p>
    <w:p>
      <w:pPr>
        <w:numPr>
          <w:ilvl w:val="0"/>
          <w:numId w:val="17"/>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w:t>
      </w:r>
      <w:r>
        <w:rPr>
          <w:rFonts w:hint="eastAsia" w:ascii="宋体" w:hAnsi="宋体" w:eastAsia="宋体" w:cs="宋体"/>
          <w:color w:val="000000" w:themeColor="text1"/>
          <w:szCs w:val="24"/>
          <w:lang w:eastAsia="zh-CN"/>
          <w14:textFill>
            <w14:solidFill>
              <w14:schemeClr w14:val="tx1"/>
            </w14:solidFill>
          </w14:textFill>
        </w:rPr>
        <w:t>零散采购</w:t>
      </w:r>
      <w:r>
        <w:rPr>
          <w:rFonts w:hint="eastAsia" w:ascii="宋体" w:hAnsi="宋体" w:eastAsia="宋体" w:cs="宋体"/>
          <w:color w:val="000000" w:themeColor="text1"/>
          <w:szCs w:val="24"/>
          <w14:textFill>
            <w14:solidFill>
              <w14:schemeClr w14:val="tx1"/>
            </w14:solidFill>
          </w14:textFill>
        </w:rPr>
        <w:t>。</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3"/>
        <w:numPr>
          <w:ilvl w:val="0"/>
          <w:numId w:val="18"/>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3"/>
        <w:numPr>
          <w:ilvl w:val="0"/>
          <w:numId w:val="18"/>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3"/>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3"/>
        <w:wordWrap w:val="0"/>
        <w:spacing w:line="360" w:lineRule="auto"/>
        <w:ind w:left="1200" w:right="218"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rPr>
          <w:rFonts w:ascii="宋体" w:hAnsi="宋体" w:eastAsia="宋体" w:cs="宋体"/>
          <w:color w:val="000000"/>
          <w:szCs w:val="21"/>
          <w:lang w:val="zh-CN" w:bidi="ar"/>
        </w:rPr>
      </w:pPr>
    </w:p>
    <w:sectPr>
      <w:headerReference r:id="rId3" w:type="first"/>
      <w:footerReference r:id="rId5" w:type="first"/>
      <w:footerReference r:id="rId4" w:type="default"/>
      <w:type w:val="continuous"/>
      <w:pgSz w:w="11906" w:h="16838"/>
      <w:pgMar w:top="1417" w:right="1800" w:bottom="1417" w:left="1800" w:header="720" w:footer="720"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BCA48484"/>
    <w:multiLevelType w:val="multilevel"/>
    <w:tmpl w:val="BCA48484"/>
    <w:lvl w:ilvl="0" w:tentative="0">
      <w:start w:val="1"/>
      <w:numFmt w:val="decimal"/>
      <w:suff w:val="space"/>
      <w:lvlText w:val="%1."/>
      <w:lvlJc w:val="left"/>
      <w:pPr>
        <w:ind w:left="840" w:hanging="420"/>
      </w:pPr>
      <w:rPr>
        <w:rFonts w:hint="eastAsia"/>
        <w:b w:val="0"/>
        <w:color w:val="auto"/>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3">
    <w:nsid w:val="C77CD12B"/>
    <w:multiLevelType w:val="multilevel"/>
    <w:tmpl w:val="C77CD12B"/>
    <w:lvl w:ilvl="0" w:tentative="0">
      <w:start w:val="1"/>
      <w:numFmt w:val="decimal"/>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2"/>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6">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5AC778E"/>
    <w:multiLevelType w:val="multilevel"/>
    <w:tmpl w:val="25AC778E"/>
    <w:lvl w:ilvl="0" w:tentative="0">
      <w:start w:val="1"/>
      <w:numFmt w:val="chineseCountingThousand"/>
      <w:suff w:val="nothing"/>
      <w:lvlText w:val="%1、"/>
      <w:lvlJc w:val="left"/>
      <w:pPr>
        <w:ind w:left="420" w:hanging="420"/>
      </w:pPr>
      <w:rPr>
        <w:rFonts w:hint="eastAsia" w:ascii="宋体" w:hAnsi="宋体" w:eastAsia="宋体" w:cs="宋体"/>
        <w:b/>
        <w:bCs/>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34433F59"/>
    <w:multiLevelType w:val="multilevel"/>
    <w:tmpl w:val="34433F59"/>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19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62EDD622"/>
    <w:multiLevelType w:val="singleLevel"/>
    <w:tmpl w:val="62EDD622"/>
    <w:lvl w:ilvl="0" w:tentative="0">
      <w:start w:val="1"/>
      <w:numFmt w:val="chineseCounting"/>
      <w:suff w:val="nothing"/>
      <w:lvlText w:val="（%1）"/>
      <w:lvlJc w:val="left"/>
      <w:pPr>
        <w:ind w:left="0" w:firstLine="420"/>
      </w:pPr>
      <w:rPr>
        <w:rFonts w:hint="eastAsia"/>
        <w:sz w:val="21"/>
        <w:szCs w:val="21"/>
      </w:rPr>
    </w:lvl>
  </w:abstractNum>
  <w:num w:numId="1">
    <w:abstractNumId w:val="4"/>
  </w:num>
  <w:num w:numId="2">
    <w:abstractNumId w:val="0"/>
  </w:num>
  <w:num w:numId="3">
    <w:abstractNumId w:val="17"/>
  </w:num>
  <w:num w:numId="4">
    <w:abstractNumId w:val="13"/>
  </w:num>
  <w:num w:numId="5">
    <w:abstractNumId w:val="14"/>
  </w:num>
  <w:num w:numId="6">
    <w:abstractNumId w:val="8"/>
  </w:num>
  <w:num w:numId="7">
    <w:abstractNumId w:val="5"/>
  </w:num>
  <w:num w:numId="8">
    <w:abstractNumId w:val="7"/>
  </w:num>
  <w:num w:numId="9">
    <w:abstractNumId w:val="3"/>
  </w:num>
  <w:num w:numId="10">
    <w:abstractNumId w:val="6"/>
  </w:num>
  <w:num w:numId="11">
    <w:abstractNumId w:val="15"/>
  </w:num>
  <w:num w:numId="12">
    <w:abstractNumId w:val="9"/>
  </w:num>
  <w:num w:numId="13">
    <w:abstractNumId w:val="11"/>
  </w:num>
  <w:num w:numId="14">
    <w:abstractNumId w:val="10"/>
  </w:num>
  <w:num w:numId="15">
    <w:abstractNumId w:val="1"/>
  </w:num>
  <w:num w:numId="16">
    <w:abstractNumId w:val="12"/>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TQ1N2NiYWJhNmE3MmJmNjczYjE3MmE0Mzc5ZDE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27D6"/>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1C87494"/>
    <w:rsid w:val="01F11BDB"/>
    <w:rsid w:val="02181129"/>
    <w:rsid w:val="02C72207"/>
    <w:rsid w:val="02CE4282"/>
    <w:rsid w:val="02E42FCA"/>
    <w:rsid w:val="033112BB"/>
    <w:rsid w:val="03316E9F"/>
    <w:rsid w:val="03F3121B"/>
    <w:rsid w:val="04375C44"/>
    <w:rsid w:val="051E41F2"/>
    <w:rsid w:val="052B2EF5"/>
    <w:rsid w:val="058467AA"/>
    <w:rsid w:val="05ED15B8"/>
    <w:rsid w:val="05FB2573"/>
    <w:rsid w:val="062251E4"/>
    <w:rsid w:val="06327957"/>
    <w:rsid w:val="067C1BC2"/>
    <w:rsid w:val="06A03941"/>
    <w:rsid w:val="06B56F6B"/>
    <w:rsid w:val="06BA455D"/>
    <w:rsid w:val="06E21196"/>
    <w:rsid w:val="06FD3346"/>
    <w:rsid w:val="07560F7E"/>
    <w:rsid w:val="07B11DD7"/>
    <w:rsid w:val="08210B4F"/>
    <w:rsid w:val="08380D9F"/>
    <w:rsid w:val="08450944"/>
    <w:rsid w:val="087E6D65"/>
    <w:rsid w:val="08C136B6"/>
    <w:rsid w:val="08E32A0F"/>
    <w:rsid w:val="090D12BC"/>
    <w:rsid w:val="0936476E"/>
    <w:rsid w:val="09476ADF"/>
    <w:rsid w:val="096B28E1"/>
    <w:rsid w:val="098413F8"/>
    <w:rsid w:val="09BC2FDC"/>
    <w:rsid w:val="09CF5276"/>
    <w:rsid w:val="09D75DE9"/>
    <w:rsid w:val="09ED2957"/>
    <w:rsid w:val="09F22026"/>
    <w:rsid w:val="0A117003"/>
    <w:rsid w:val="0A197195"/>
    <w:rsid w:val="0A256F9F"/>
    <w:rsid w:val="0A47106E"/>
    <w:rsid w:val="0A6F7AD4"/>
    <w:rsid w:val="0ABE41AE"/>
    <w:rsid w:val="0AD27DEA"/>
    <w:rsid w:val="0B017AE6"/>
    <w:rsid w:val="0B2E303A"/>
    <w:rsid w:val="0B430904"/>
    <w:rsid w:val="0B515A26"/>
    <w:rsid w:val="0B571438"/>
    <w:rsid w:val="0C5602B0"/>
    <w:rsid w:val="0C72525B"/>
    <w:rsid w:val="0C8E341A"/>
    <w:rsid w:val="0C96145B"/>
    <w:rsid w:val="0CBC3BE7"/>
    <w:rsid w:val="0CBE46E5"/>
    <w:rsid w:val="0D040750"/>
    <w:rsid w:val="0D18536E"/>
    <w:rsid w:val="0D5D1325"/>
    <w:rsid w:val="0D8A1656"/>
    <w:rsid w:val="0DA67496"/>
    <w:rsid w:val="0DA67DDF"/>
    <w:rsid w:val="0DC1448E"/>
    <w:rsid w:val="0DE83E06"/>
    <w:rsid w:val="0E317E14"/>
    <w:rsid w:val="0E46090A"/>
    <w:rsid w:val="0E6D18B9"/>
    <w:rsid w:val="0EB2188B"/>
    <w:rsid w:val="0ED75C3A"/>
    <w:rsid w:val="0EDD0C64"/>
    <w:rsid w:val="0FC34BEC"/>
    <w:rsid w:val="107F5A0D"/>
    <w:rsid w:val="10864BAF"/>
    <w:rsid w:val="10923864"/>
    <w:rsid w:val="10CA7EC9"/>
    <w:rsid w:val="10ED1E00"/>
    <w:rsid w:val="10F548A0"/>
    <w:rsid w:val="11075A69"/>
    <w:rsid w:val="1110351D"/>
    <w:rsid w:val="112B19A0"/>
    <w:rsid w:val="114233DA"/>
    <w:rsid w:val="11493F48"/>
    <w:rsid w:val="11551A52"/>
    <w:rsid w:val="115A3E79"/>
    <w:rsid w:val="116336E2"/>
    <w:rsid w:val="11B60016"/>
    <w:rsid w:val="11EA7CDE"/>
    <w:rsid w:val="11FA1155"/>
    <w:rsid w:val="127D190F"/>
    <w:rsid w:val="12AF2DD9"/>
    <w:rsid w:val="12B02B5B"/>
    <w:rsid w:val="12EA7C02"/>
    <w:rsid w:val="12FB03D7"/>
    <w:rsid w:val="130C51FA"/>
    <w:rsid w:val="13362245"/>
    <w:rsid w:val="1360790E"/>
    <w:rsid w:val="13D0019E"/>
    <w:rsid w:val="13F34567"/>
    <w:rsid w:val="14347E1A"/>
    <w:rsid w:val="144249E3"/>
    <w:rsid w:val="146C6F48"/>
    <w:rsid w:val="14EF039A"/>
    <w:rsid w:val="14F03EE3"/>
    <w:rsid w:val="159C2AA3"/>
    <w:rsid w:val="15A13F9D"/>
    <w:rsid w:val="15CF03BA"/>
    <w:rsid w:val="15E527F0"/>
    <w:rsid w:val="15F32D11"/>
    <w:rsid w:val="16310E1E"/>
    <w:rsid w:val="169B6010"/>
    <w:rsid w:val="16AD27BB"/>
    <w:rsid w:val="16C15797"/>
    <w:rsid w:val="16F01F7A"/>
    <w:rsid w:val="171470CF"/>
    <w:rsid w:val="17276DB1"/>
    <w:rsid w:val="172D6BB6"/>
    <w:rsid w:val="175956CC"/>
    <w:rsid w:val="175A7BD5"/>
    <w:rsid w:val="17F25AB9"/>
    <w:rsid w:val="18017181"/>
    <w:rsid w:val="181A5423"/>
    <w:rsid w:val="1834418E"/>
    <w:rsid w:val="183C1E47"/>
    <w:rsid w:val="187334AB"/>
    <w:rsid w:val="188B647F"/>
    <w:rsid w:val="18A13EA5"/>
    <w:rsid w:val="19074C20"/>
    <w:rsid w:val="192C29EE"/>
    <w:rsid w:val="19925F08"/>
    <w:rsid w:val="19EC2827"/>
    <w:rsid w:val="1A0A1E61"/>
    <w:rsid w:val="1A3758F9"/>
    <w:rsid w:val="1A396D97"/>
    <w:rsid w:val="1AAF13A6"/>
    <w:rsid w:val="1AB31206"/>
    <w:rsid w:val="1AF8069A"/>
    <w:rsid w:val="1B1A5A9B"/>
    <w:rsid w:val="1B1F150E"/>
    <w:rsid w:val="1BE16AA3"/>
    <w:rsid w:val="1BE2748B"/>
    <w:rsid w:val="1BE740D4"/>
    <w:rsid w:val="1C0D7644"/>
    <w:rsid w:val="1C13053F"/>
    <w:rsid w:val="1C18719A"/>
    <w:rsid w:val="1C3A66DC"/>
    <w:rsid w:val="1C6B65D4"/>
    <w:rsid w:val="1C8F124D"/>
    <w:rsid w:val="1D1055B3"/>
    <w:rsid w:val="1D4E78C1"/>
    <w:rsid w:val="1D58705A"/>
    <w:rsid w:val="1DBD7D86"/>
    <w:rsid w:val="1DE847C2"/>
    <w:rsid w:val="1E0625F1"/>
    <w:rsid w:val="1E3B0316"/>
    <w:rsid w:val="1E670328"/>
    <w:rsid w:val="1E9E7532"/>
    <w:rsid w:val="1EB24774"/>
    <w:rsid w:val="1ED136BD"/>
    <w:rsid w:val="1ED47F4C"/>
    <w:rsid w:val="1F0A3B6F"/>
    <w:rsid w:val="1F143A1A"/>
    <w:rsid w:val="1F48227E"/>
    <w:rsid w:val="1F790D8E"/>
    <w:rsid w:val="1F92627F"/>
    <w:rsid w:val="1FE118EA"/>
    <w:rsid w:val="200902A2"/>
    <w:rsid w:val="201560AF"/>
    <w:rsid w:val="2018233B"/>
    <w:rsid w:val="202C4BA0"/>
    <w:rsid w:val="2031368A"/>
    <w:rsid w:val="204D1ECB"/>
    <w:rsid w:val="20664287"/>
    <w:rsid w:val="206E0E34"/>
    <w:rsid w:val="20C67DE6"/>
    <w:rsid w:val="20F37AF2"/>
    <w:rsid w:val="21037791"/>
    <w:rsid w:val="21D175BF"/>
    <w:rsid w:val="220C1870"/>
    <w:rsid w:val="228E14B2"/>
    <w:rsid w:val="22F000F4"/>
    <w:rsid w:val="2343188A"/>
    <w:rsid w:val="23753379"/>
    <w:rsid w:val="240C5608"/>
    <w:rsid w:val="242E5DB2"/>
    <w:rsid w:val="2492592F"/>
    <w:rsid w:val="24B453FA"/>
    <w:rsid w:val="24BE3ED8"/>
    <w:rsid w:val="24DC02C5"/>
    <w:rsid w:val="25132E45"/>
    <w:rsid w:val="251D5715"/>
    <w:rsid w:val="2555205D"/>
    <w:rsid w:val="2591503A"/>
    <w:rsid w:val="259D1B90"/>
    <w:rsid w:val="25BF29AE"/>
    <w:rsid w:val="25C76443"/>
    <w:rsid w:val="25F767DC"/>
    <w:rsid w:val="26496A09"/>
    <w:rsid w:val="26525F4D"/>
    <w:rsid w:val="26A91D83"/>
    <w:rsid w:val="26E1050A"/>
    <w:rsid w:val="26FF2829"/>
    <w:rsid w:val="27151420"/>
    <w:rsid w:val="27614470"/>
    <w:rsid w:val="27760C10"/>
    <w:rsid w:val="27B65668"/>
    <w:rsid w:val="27D8088F"/>
    <w:rsid w:val="28154713"/>
    <w:rsid w:val="284726EB"/>
    <w:rsid w:val="28C419ED"/>
    <w:rsid w:val="28C562EC"/>
    <w:rsid w:val="28DF3FCB"/>
    <w:rsid w:val="29587813"/>
    <w:rsid w:val="29B607F8"/>
    <w:rsid w:val="29D04C89"/>
    <w:rsid w:val="29D812F2"/>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17605E"/>
    <w:rsid w:val="2E25566A"/>
    <w:rsid w:val="2E4F7ABC"/>
    <w:rsid w:val="2E7C2EEB"/>
    <w:rsid w:val="2EEE2746"/>
    <w:rsid w:val="2F8B41C5"/>
    <w:rsid w:val="2FA72779"/>
    <w:rsid w:val="2FAF1ED5"/>
    <w:rsid w:val="2FB8401E"/>
    <w:rsid w:val="2FD110DF"/>
    <w:rsid w:val="2FD95850"/>
    <w:rsid w:val="3009348A"/>
    <w:rsid w:val="31496CA7"/>
    <w:rsid w:val="316E6392"/>
    <w:rsid w:val="32696F31"/>
    <w:rsid w:val="32A565BD"/>
    <w:rsid w:val="32A91D1A"/>
    <w:rsid w:val="32D37A29"/>
    <w:rsid w:val="336F2764"/>
    <w:rsid w:val="34450753"/>
    <w:rsid w:val="344C3B08"/>
    <w:rsid w:val="345D26BC"/>
    <w:rsid w:val="34E70363"/>
    <w:rsid w:val="35B41300"/>
    <w:rsid w:val="35F03248"/>
    <w:rsid w:val="360040A7"/>
    <w:rsid w:val="3609309B"/>
    <w:rsid w:val="372E75BF"/>
    <w:rsid w:val="379F77B6"/>
    <w:rsid w:val="38907B5F"/>
    <w:rsid w:val="390458AE"/>
    <w:rsid w:val="392803B0"/>
    <w:rsid w:val="39425EA4"/>
    <w:rsid w:val="39834CAE"/>
    <w:rsid w:val="39A45FA5"/>
    <w:rsid w:val="39FA04A7"/>
    <w:rsid w:val="3A23021F"/>
    <w:rsid w:val="3B490A10"/>
    <w:rsid w:val="3B864C9E"/>
    <w:rsid w:val="3B9260FC"/>
    <w:rsid w:val="3C4A1D69"/>
    <w:rsid w:val="3C585BC5"/>
    <w:rsid w:val="3C964B49"/>
    <w:rsid w:val="3CF33D49"/>
    <w:rsid w:val="3DB54D85"/>
    <w:rsid w:val="3E7616F0"/>
    <w:rsid w:val="3EE37DED"/>
    <w:rsid w:val="3F025588"/>
    <w:rsid w:val="3F5B3E28"/>
    <w:rsid w:val="3FAF4B16"/>
    <w:rsid w:val="40552625"/>
    <w:rsid w:val="40AB0D42"/>
    <w:rsid w:val="40E165C9"/>
    <w:rsid w:val="40E67721"/>
    <w:rsid w:val="41035030"/>
    <w:rsid w:val="413435BC"/>
    <w:rsid w:val="41701D64"/>
    <w:rsid w:val="41CC7D33"/>
    <w:rsid w:val="41DA1B40"/>
    <w:rsid w:val="41F14923"/>
    <w:rsid w:val="41FC16B9"/>
    <w:rsid w:val="42B85710"/>
    <w:rsid w:val="42EB76E2"/>
    <w:rsid w:val="42F4328A"/>
    <w:rsid w:val="435C3439"/>
    <w:rsid w:val="43784CFA"/>
    <w:rsid w:val="438D1DAF"/>
    <w:rsid w:val="439D3B2B"/>
    <w:rsid w:val="43A00300"/>
    <w:rsid w:val="43F1748B"/>
    <w:rsid w:val="44796D3B"/>
    <w:rsid w:val="44861074"/>
    <w:rsid w:val="44A2656B"/>
    <w:rsid w:val="44B32765"/>
    <w:rsid w:val="44D4497C"/>
    <w:rsid w:val="44E2483A"/>
    <w:rsid w:val="44FD4273"/>
    <w:rsid w:val="450D6168"/>
    <w:rsid w:val="451F3201"/>
    <w:rsid w:val="452A026D"/>
    <w:rsid w:val="456816EF"/>
    <w:rsid w:val="45E345BD"/>
    <w:rsid w:val="45F23C2D"/>
    <w:rsid w:val="45FB2764"/>
    <w:rsid w:val="464E468D"/>
    <w:rsid w:val="46A3378F"/>
    <w:rsid w:val="46BA6A35"/>
    <w:rsid w:val="46C3379F"/>
    <w:rsid w:val="46EB5A91"/>
    <w:rsid w:val="474E6050"/>
    <w:rsid w:val="4755115C"/>
    <w:rsid w:val="47562682"/>
    <w:rsid w:val="476A0C71"/>
    <w:rsid w:val="476E7816"/>
    <w:rsid w:val="47972728"/>
    <w:rsid w:val="47DB5B06"/>
    <w:rsid w:val="483A21D4"/>
    <w:rsid w:val="486953DB"/>
    <w:rsid w:val="486D0308"/>
    <w:rsid w:val="48B546B5"/>
    <w:rsid w:val="48BB1A0F"/>
    <w:rsid w:val="49163AAD"/>
    <w:rsid w:val="49466876"/>
    <w:rsid w:val="49A10C72"/>
    <w:rsid w:val="49C8374F"/>
    <w:rsid w:val="49ED12FF"/>
    <w:rsid w:val="49FC1A86"/>
    <w:rsid w:val="4A71531C"/>
    <w:rsid w:val="4AC770D3"/>
    <w:rsid w:val="4AEA4837"/>
    <w:rsid w:val="4AFD2237"/>
    <w:rsid w:val="4B1F447C"/>
    <w:rsid w:val="4BD04C50"/>
    <w:rsid w:val="4BF41FBC"/>
    <w:rsid w:val="4BFD59E8"/>
    <w:rsid w:val="4C052E47"/>
    <w:rsid w:val="4C7D3E20"/>
    <w:rsid w:val="4C9E5318"/>
    <w:rsid w:val="4CB9011E"/>
    <w:rsid w:val="4CBC5A8D"/>
    <w:rsid w:val="4D3E4B1B"/>
    <w:rsid w:val="4D5869F3"/>
    <w:rsid w:val="4D6C0FAE"/>
    <w:rsid w:val="4D875DE8"/>
    <w:rsid w:val="4D925376"/>
    <w:rsid w:val="4DA17D7B"/>
    <w:rsid w:val="4DA27B88"/>
    <w:rsid w:val="4E1A4C63"/>
    <w:rsid w:val="4E537616"/>
    <w:rsid w:val="4E5C33D0"/>
    <w:rsid w:val="4E6D6B7D"/>
    <w:rsid w:val="4E7E472B"/>
    <w:rsid w:val="4EAF015A"/>
    <w:rsid w:val="4EBF5E51"/>
    <w:rsid w:val="4ED35765"/>
    <w:rsid w:val="4EF8468A"/>
    <w:rsid w:val="4F3B3178"/>
    <w:rsid w:val="4F407689"/>
    <w:rsid w:val="4F971FE8"/>
    <w:rsid w:val="4FA72089"/>
    <w:rsid w:val="4FD83BD6"/>
    <w:rsid w:val="4FE305E6"/>
    <w:rsid w:val="509B3991"/>
    <w:rsid w:val="5115591C"/>
    <w:rsid w:val="511C07E9"/>
    <w:rsid w:val="51705837"/>
    <w:rsid w:val="51741E28"/>
    <w:rsid w:val="519F1952"/>
    <w:rsid w:val="51A644B6"/>
    <w:rsid w:val="51F10EA6"/>
    <w:rsid w:val="51F16B7B"/>
    <w:rsid w:val="526D5EF3"/>
    <w:rsid w:val="528E1D37"/>
    <w:rsid w:val="52B04FC1"/>
    <w:rsid w:val="52DE5E4F"/>
    <w:rsid w:val="53112C7E"/>
    <w:rsid w:val="53737AE7"/>
    <w:rsid w:val="537D3C2D"/>
    <w:rsid w:val="537F3BB6"/>
    <w:rsid w:val="53C42785"/>
    <w:rsid w:val="540457F0"/>
    <w:rsid w:val="54297FA2"/>
    <w:rsid w:val="5430250C"/>
    <w:rsid w:val="54A45D7C"/>
    <w:rsid w:val="54A82839"/>
    <w:rsid w:val="54D1276A"/>
    <w:rsid w:val="54F22F39"/>
    <w:rsid w:val="551A02D1"/>
    <w:rsid w:val="554E6FE3"/>
    <w:rsid w:val="556F72BE"/>
    <w:rsid w:val="558B26A7"/>
    <w:rsid w:val="55A84294"/>
    <w:rsid w:val="55C8387E"/>
    <w:rsid w:val="55CB2018"/>
    <w:rsid w:val="55D71631"/>
    <w:rsid w:val="56746AC2"/>
    <w:rsid w:val="56766AE4"/>
    <w:rsid w:val="567D42D7"/>
    <w:rsid w:val="567F1D52"/>
    <w:rsid w:val="56AF61EA"/>
    <w:rsid w:val="56C62E6D"/>
    <w:rsid w:val="56CB7685"/>
    <w:rsid w:val="56FD215F"/>
    <w:rsid w:val="5714693E"/>
    <w:rsid w:val="5723535C"/>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72A7A"/>
    <w:rsid w:val="5AED3F95"/>
    <w:rsid w:val="5B0B5FE1"/>
    <w:rsid w:val="5B3577D0"/>
    <w:rsid w:val="5B5222F3"/>
    <w:rsid w:val="5BC24D1C"/>
    <w:rsid w:val="5C02104C"/>
    <w:rsid w:val="5C386DDC"/>
    <w:rsid w:val="5C390560"/>
    <w:rsid w:val="5CBE3743"/>
    <w:rsid w:val="5CC307E8"/>
    <w:rsid w:val="5CCE6E61"/>
    <w:rsid w:val="5CD86660"/>
    <w:rsid w:val="5D0E6CCE"/>
    <w:rsid w:val="5D160AEB"/>
    <w:rsid w:val="5D3A70EE"/>
    <w:rsid w:val="5D716AB2"/>
    <w:rsid w:val="5D840D6C"/>
    <w:rsid w:val="5DB645C1"/>
    <w:rsid w:val="5DC9323D"/>
    <w:rsid w:val="5DD154CB"/>
    <w:rsid w:val="5E4C0B1A"/>
    <w:rsid w:val="5E4F64AE"/>
    <w:rsid w:val="5E6C042B"/>
    <w:rsid w:val="5E7C233A"/>
    <w:rsid w:val="5E7E1860"/>
    <w:rsid w:val="5E905572"/>
    <w:rsid w:val="5EBF1885"/>
    <w:rsid w:val="5F0026B1"/>
    <w:rsid w:val="5F1A2F16"/>
    <w:rsid w:val="5F5C5326"/>
    <w:rsid w:val="5F9E1458"/>
    <w:rsid w:val="60CF21A4"/>
    <w:rsid w:val="610374C0"/>
    <w:rsid w:val="61251AAF"/>
    <w:rsid w:val="6130032C"/>
    <w:rsid w:val="617F6D8C"/>
    <w:rsid w:val="61C2091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66253"/>
    <w:rsid w:val="65AF4A62"/>
    <w:rsid w:val="660E364F"/>
    <w:rsid w:val="66617477"/>
    <w:rsid w:val="66872E2E"/>
    <w:rsid w:val="66C71A37"/>
    <w:rsid w:val="6734010C"/>
    <w:rsid w:val="67593913"/>
    <w:rsid w:val="679005ED"/>
    <w:rsid w:val="679F6A27"/>
    <w:rsid w:val="67B1082B"/>
    <w:rsid w:val="68005FED"/>
    <w:rsid w:val="68290824"/>
    <w:rsid w:val="689F578C"/>
    <w:rsid w:val="68E32AC1"/>
    <w:rsid w:val="694529CC"/>
    <w:rsid w:val="69715434"/>
    <w:rsid w:val="697C6F00"/>
    <w:rsid w:val="69F00E5C"/>
    <w:rsid w:val="69F31A87"/>
    <w:rsid w:val="6A144440"/>
    <w:rsid w:val="6A1E3F06"/>
    <w:rsid w:val="6A294AC3"/>
    <w:rsid w:val="6AF9099E"/>
    <w:rsid w:val="6B0B793D"/>
    <w:rsid w:val="6B206CF4"/>
    <w:rsid w:val="6B6E23E4"/>
    <w:rsid w:val="6BAF79B1"/>
    <w:rsid w:val="6BE50451"/>
    <w:rsid w:val="6BEB1554"/>
    <w:rsid w:val="6C0A4577"/>
    <w:rsid w:val="6C420E48"/>
    <w:rsid w:val="6C536ED6"/>
    <w:rsid w:val="6C582E96"/>
    <w:rsid w:val="6CB63946"/>
    <w:rsid w:val="6CCB3AEB"/>
    <w:rsid w:val="6CF51944"/>
    <w:rsid w:val="6D46194F"/>
    <w:rsid w:val="6D8B51C3"/>
    <w:rsid w:val="6DA106DD"/>
    <w:rsid w:val="6DA8219D"/>
    <w:rsid w:val="6DC607CE"/>
    <w:rsid w:val="6DC76D7C"/>
    <w:rsid w:val="6E0F6C86"/>
    <w:rsid w:val="6E5A17A0"/>
    <w:rsid w:val="6E6F3C8C"/>
    <w:rsid w:val="6E9C7AFE"/>
    <w:rsid w:val="6EB94846"/>
    <w:rsid w:val="6ECC7CC8"/>
    <w:rsid w:val="6EE467D5"/>
    <w:rsid w:val="6EF24EBF"/>
    <w:rsid w:val="6F6A1399"/>
    <w:rsid w:val="6FD809F9"/>
    <w:rsid w:val="703F6E9D"/>
    <w:rsid w:val="707A0BB8"/>
    <w:rsid w:val="70F74EAF"/>
    <w:rsid w:val="710768CA"/>
    <w:rsid w:val="71772C63"/>
    <w:rsid w:val="717E737E"/>
    <w:rsid w:val="72CE3338"/>
    <w:rsid w:val="72EE3A33"/>
    <w:rsid w:val="73C53042"/>
    <w:rsid w:val="73F73418"/>
    <w:rsid w:val="73FF22EE"/>
    <w:rsid w:val="74317DA7"/>
    <w:rsid w:val="745D7266"/>
    <w:rsid w:val="74E67714"/>
    <w:rsid w:val="750D2EF3"/>
    <w:rsid w:val="752224A4"/>
    <w:rsid w:val="75232317"/>
    <w:rsid w:val="75657B4A"/>
    <w:rsid w:val="758B0E6A"/>
    <w:rsid w:val="759C71EE"/>
    <w:rsid w:val="75B16BC8"/>
    <w:rsid w:val="75B241F2"/>
    <w:rsid w:val="75B66909"/>
    <w:rsid w:val="75EB0D6F"/>
    <w:rsid w:val="760A6ABF"/>
    <w:rsid w:val="761658E5"/>
    <w:rsid w:val="762E3521"/>
    <w:rsid w:val="76664D54"/>
    <w:rsid w:val="76770854"/>
    <w:rsid w:val="76916271"/>
    <w:rsid w:val="769627D9"/>
    <w:rsid w:val="7777006E"/>
    <w:rsid w:val="77D910EC"/>
    <w:rsid w:val="78724754"/>
    <w:rsid w:val="787A340C"/>
    <w:rsid w:val="79372F97"/>
    <w:rsid w:val="79427575"/>
    <w:rsid w:val="79880B3A"/>
    <w:rsid w:val="799E1B75"/>
    <w:rsid w:val="79AE2ADA"/>
    <w:rsid w:val="7A3B3167"/>
    <w:rsid w:val="7A6E74FD"/>
    <w:rsid w:val="7A7E5845"/>
    <w:rsid w:val="7A9674E6"/>
    <w:rsid w:val="7B455EC8"/>
    <w:rsid w:val="7B6F7701"/>
    <w:rsid w:val="7BEF13F0"/>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8"/>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88"/>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64"/>
    <w:semiHidden/>
    <w:unhideWhenUsed/>
    <w:qFormat/>
    <w:uiPriority w:val="9"/>
    <w:pPr>
      <w:keepNext/>
      <w:keepLines/>
      <w:spacing w:before="260" w:after="260" w:line="413" w:lineRule="auto"/>
      <w:outlineLvl w:val="2"/>
    </w:pPr>
    <w:rPr>
      <w:b/>
      <w:sz w:val="32"/>
    </w:rPr>
  </w:style>
  <w:style w:type="character" w:default="1" w:styleId="24">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2">
    <w:name w:val="表格文字"/>
    <w:basedOn w:val="1"/>
    <w:link w:val="98"/>
    <w:qFormat/>
    <w:uiPriority w:val="0"/>
    <w:pPr>
      <w:spacing w:before="25" w:after="25"/>
      <w:jc w:val="left"/>
    </w:pPr>
    <w:rPr>
      <w:rFonts w:ascii="Times New Roman" w:hAnsi="Times New Roman" w:eastAsia="宋体" w:cs="Times New Roman"/>
      <w:bCs/>
      <w:spacing w:val="10"/>
      <w:kern w:val="0"/>
      <w:sz w:val="24"/>
      <w:szCs w:val="20"/>
    </w:rPr>
  </w:style>
  <w:style w:type="paragraph" w:styleId="6">
    <w:name w:val="annotation subject"/>
    <w:basedOn w:val="7"/>
    <w:next w:val="7"/>
    <w:link w:val="36"/>
    <w:semiHidden/>
    <w:unhideWhenUsed/>
    <w:qFormat/>
    <w:uiPriority w:val="99"/>
    <w:rPr>
      <w:b/>
      <w:bCs/>
    </w:rPr>
  </w:style>
  <w:style w:type="paragraph" w:styleId="7">
    <w:name w:val="annotation text"/>
    <w:basedOn w:val="1"/>
    <w:link w:val="89"/>
    <w:unhideWhenUsed/>
    <w:qFormat/>
    <w:uiPriority w:val="0"/>
    <w:pPr>
      <w:jc w:val="left"/>
    </w:pPr>
    <w:rPr>
      <w:rFonts w:ascii="Times New Roman" w:hAnsi="Times New Roman" w:eastAsia="宋体" w:cs="Times New Roman"/>
      <w:szCs w:val="24"/>
    </w:rPr>
  </w:style>
  <w:style w:type="paragraph" w:styleId="8">
    <w:name w:val="Body Text First Indent"/>
    <w:basedOn w:val="9"/>
    <w:link w:val="97"/>
    <w:semiHidden/>
    <w:unhideWhenUsed/>
    <w:qFormat/>
    <w:uiPriority w:val="99"/>
    <w:pPr>
      <w:ind w:firstLine="420" w:firstLineChars="100"/>
    </w:pPr>
    <w:rPr>
      <w:rFonts w:ascii="Calibri" w:hAnsi="Calibri" w:eastAsia="宋体" w:cs="Times New Roman"/>
    </w:rPr>
  </w:style>
  <w:style w:type="paragraph" w:styleId="9">
    <w:name w:val="Body Text"/>
    <w:basedOn w:val="1"/>
    <w:link w:val="94"/>
    <w:semiHidden/>
    <w:unhideWhenUsed/>
    <w:qFormat/>
    <w:uiPriority w:val="99"/>
    <w:pPr>
      <w:spacing w:after="120"/>
    </w:pPr>
  </w:style>
  <w:style w:type="paragraph" w:styleId="10">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11">
    <w:name w:val="Body Text Indent"/>
    <w:basedOn w:val="1"/>
    <w:next w:val="12"/>
    <w:link w:val="91"/>
    <w:semiHidden/>
    <w:unhideWhenUsed/>
    <w:qFormat/>
    <w:uiPriority w:val="99"/>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Plain Text"/>
    <w:basedOn w:val="1"/>
    <w:link w:val="63"/>
    <w:qFormat/>
    <w:uiPriority w:val="0"/>
    <w:rPr>
      <w:rFonts w:ascii="宋体" w:hAnsi="Courier New" w:eastAsia="宋体" w:cs="Times New Roman"/>
      <w:kern w:val="0"/>
      <w:sz w:val="20"/>
      <w:szCs w:val="21"/>
    </w:rPr>
  </w:style>
  <w:style w:type="paragraph" w:styleId="14">
    <w:name w:val="Balloon Text"/>
    <w:basedOn w:val="1"/>
    <w:link w:val="35"/>
    <w:semiHidden/>
    <w:unhideWhenUsed/>
    <w:qFormat/>
    <w:uiPriority w:val="99"/>
    <w:rPr>
      <w:sz w:val="18"/>
      <w:szCs w:val="18"/>
    </w:rPr>
  </w:style>
  <w:style w:type="paragraph" w:styleId="15">
    <w:name w:val="footer"/>
    <w:basedOn w:val="1"/>
    <w:link w:val="59"/>
    <w:unhideWhenUsed/>
    <w:qFormat/>
    <w:uiPriority w:val="99"/>
    <w:pPr>
      <w:tabs>
        <w:tab w:val="center" w:pos="4153"/>
        <w:tab w:val="right" w:pos="8306"/>
      </w:tabs>
      <w:snapToGrid w:val="0"/>
      <w:jc w:val="left"/>
    </w:pPr>
    <w:rPr>
      <w:sz w:val="18"/>
      <w:szCs w:val="18"/>
    </w:rPr>
  </w:style>
  <w:style w:type="paragraph" w:styleId="16">
    <w:name w:val="Body Text First Indent 2"/>
    <w:basedOn w:val="11"/>
    <w:next w:val="1"/>
    <w:link w:val="50"/>
    <w:semiHidden/>
    <w:unhideWhenUsed/>
    <w:qFormat/>
    <w:uiPriority w:val="99"/>
    <w:pPr>
      <w:ind w:firstLine="420" w:firstLineChars="200"/>
    </w:pPr>
  </w:style>
  <w:style w:type="paragraph" w:styleId="17">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9">
    <w:name w:val="footnote text"/>
    <w:basedOn w:val="1"/>
    <w:link w:val="76"/>
    <w:semiHidden/>
    <w:unhideWhenUsed/>
    <w:qFormat/>
    <w:uiPriority w:val="99"/>
    <w:pPr>
      <w:snapToGrid w:val="0"/>
      <w:jc w:val="left"/>
    </w:pPr>
    <w:rPr>
      <w:sz w:val="18"/>
    </w:rPr>
  </w:style>
  <w:style w:type="paragraph" w:styleId="20">
    <w:name w:val="Body Text Indent 3"/>
    <w:basedOn w:val="1"/>
    <w:link w:val="96"/>
    <w:semiHidden/>
    <w:unhideWhenUsed/>
    <w:qFormat/>
    <w:uiPriority w:val="99"/>
    <w:pPr>
      <w:spacing w:after="120"/>
      <w:ind w:left="420" w:leftChars="200"/>
    </w:pPr>
    <w:rPr>
      <w:rFonts w:hint="eastAsia" w:ascii="等线" w:hAnsi="等线" w:eastAsia="等线" w:cs="Times New Roman"/>
      <w:sz w:val="16"/>
      <w:szCs w:val="16"/>
    </w:rPr>
  </w:style>
  <w:style w:type="paragraph" w:styleId="21">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22">
    <w:name w:val="Normal (Web)"/>
    <w:basedOn w:val="1"/>
    <w:link w:val="90"/>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Title"/>
    <w:basedOn w:val="1"/>
    <w:next w:val="1"/>
    <w:link w:val="75"/>
    <w:qFormat/>
    <w:uiPriority w:val="0"/>
    <w:pPr>
      <w:spacing w:before="240" w:after="60"/>
      <w:jc w:val="center"/>
      <w:outlineLvl w:val="0"/>
    </w:pPr>
    <w:rPr>
      <w:rFonts w:eastAsia="宋体" w:asciiTheme="majorHAnsi" w:hAnsiTheme="majorHAnsi" w:cstheme="majorBidi"/>
      <w:b/>
      <w:bCs/>
      <w:sz w:val="32"/>
      <w:szCs w:val="32"/>
    </w:rPr>
  </w:style>
  <w:style w:type="character" w:styleId="25">
    <w:name w:val="Strong"/>
    <w:basedOn w:val="24"/>
    <w:qFormat/>
    <w:uiPriority w:val="22"/>
    <w:rPr>
      <w:b/>
      <w:bCs/>
    </w:rPr>
  </w:style>
  <w:style w:type="character" w:styleId="26">
    <w:name w:val="annotation reference"/>
    <w:basedOn w:val="24"/>
    <w:unhideWhenUsed/>
    <w:qFormat/>
    <w:uiPriority w:val="0"/>
    <w:rPr>
      <w:sz w:val="21"/>
      <w:szCs w:val="21"/>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customStyle="1" w:styleId="29">
    <w:name w:val="Heading2"/>
    <w:basedOn w:val="1"/>
    <w:next w:val="1"/>
    <w:qFormat/>
    <w:uiPriority w:val="0"/>
    <w:pPr>
      <w:keepNext/>
      <w:keepLines/>
      <w:spacing w:before="260" w:after="260" w:line="416" w:lineRule="auto"/>
    </w:pPr>
    <w:rPr>
      <w:rFonts w:ascii="Cambria" w:hAnsi="Cambria" w:eastAsia="宋体" w:cs="Times New Roman"/>
      <w:b/>
      <w:bCs/>
      <w:kern w:val="0"/>
      <w:sz w:val="32"/>
      <w:szCs w:val="32"/>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4"/>
    <w:qFormat/>
    <w:uiPriority w:val="99"/>
    <w:rPr>
      <w:sz w:val="18"/>
      <w:szCs w:val="18"/>
    </w:rPr>
  </w:style>
  <w:style w:type="character" w:customStyle="1" w:styleId="32">
    <w:name w:val="页脚 字符"/>
    <w:basedOn w:val="24"/>
    <w:qFormat/>
    <w:uiPriority w:val="99"/>
    <w:rPr>
      <w:sz w:val="18"/>
      <w:szCs w:val="18"/>
    </w:rPr>
  </w:style>
  <w:style w:type="paragraph" w:styleId="33">
    <w:name w:val="List Paragraph"/>
    <w:basedOn w:val="1"/>
    <w:link w:val="41"/>
    <w:qFormat/>
    <w:uiPriority w:val="34"/>
    <w:pPr>
      <w:ind w:firstLine="420" w:firstLineChars="200"/>
    </w:pPr>
  </w:style>
  <w:style w:type="character" w:customStyle="1" w:styleId="34">
    <w:name w:val="批注文字 字符"/>
    <w:basedOn w:val="24"/>
    <w:qFormat/>
    <w:uiPriority w:val="0"/>
  </w:style>
  <w:style w:type="character" w:customStyle="1" w:styleId="35">
    <w:name w:val="批注框文本 字符"/>
    <w:basedOn w:val="24"/>
    <w:link w:val="14"/>
    <w:semiHidden/>
    <w:qFormat/>
    <w:uiPriority w:val="99"/>
    <w:rPr>
      <w:sz w:val="18"/>
      <w:szCs w:val="18"/>
    </w:rPr>
  </w:style>
  <w:style w:type="character" w:customStyle="1" w:styleId="36">
    <w:name w:val="批注主题 字符"/>
    <w:basedOn w:val="34"/>
    <w:link w:val="6"/>
    <w:semiHidden/>
    <w:qFormat/>
    <w:uiPriority w:val="99"/>
    <w:rPr>
      <w:b/>
      <w:bCs/>
    </w:rPr>
  </w:style>
  <w:style w:type="character" w:customStyle="1" w:styleId="37">
    <w:name w:val="标题 Char"/>
    <w:basedOn w:val="24"/>
    <w:qFormat/>
    <w:uiPriority w:val="0"/>
    <w:rPr>
      <w:rFonts w:eastAsia="宋体" w:asciiTheme="majorHAnsi" w:hAnsiTheme="majorHAnsi" w:cstheme="majorBidi"/>
      <w:b/>
      <w:bCs/>
      <w:sz w:val="32"/>
      <w:szCs w:val="32"/>
    </w:rPr>
  </w:style>
  <w:style w:type="character" w:customStyle="1" w:styleId="38">
    <w:name w:val="标题 2 字符"/>
    <w:basedOn w:val="24"/>
    <w:qFormat/>
    <w:uiPriority w:val="0"/>
    <w:rPr>
      <w:rFonts w:ascii="Arial" w:hAnsi="Arial" w:eastAsia="黑体" w:cs="Times New Roman"/>
      <w:b/>
      <w:bCs/>
      <w:sz w:val="32"/>
      <w:szCs w:val="32"/>
    </w:rPr>
  </w:style>
  <w:style w:type="character" w:customStyle="1" w:styleId="39">
    <w:name w:val="纯文本 字符"/>
    <w:basedOn w:val="24"/>
    <w:qFormat/>
    <w:uiPriority w:val="0"/>
    <w:rPr>
      <w:rFonts w:ascii="宋体" w:hAnsi="Courier New" w:eastAsia="宋体" w:cs="Times New Roman"/>
      <w:kern w:val="0"/>
      <w:sz w:val="20"/>
      <w:szCs w:val="21"/>
    </w:rPr>
  </w:style>
  <w:style w:type="paragraph" w:customStyle="1" w:styleId="4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1">
    <w:name w:val="列表段落 字符4"/>
    <w:link w:val="33"/>
    <w:qFormat/>
    <w:uiPriority w:val="99"/>
  </w:style>
  <w:style w:type="paragraph" w:customStyle="1" w:styleId="42">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3">
    <w:name w:val="列出段落1"/>
    <w:basedOn w:val="1"/>
    <w:link w:val="44"/>
    <w:qFormat/>
    <w:uiPriority w:val="99"/>
    <w:pPr>
      <w:ind w:firstLine="420" w:firstLineChars="200"/>
    </w:pPr>
    <w:rPr>
      <w:rFonts w:ascii="Times New Roman" w:hAnsi="Times New Roman" w:eastAsia="宋体" w:cs="Times New Roman"/>
      <w:szCs w:val="21"/>
    </w:rPr>
  </w:style>
  <w:style w:type="character" w:customStyle="1" w:styleId="44">
    <w:name w:val="List Paragraph Char"/>
    <w:link w:val="43"/>
    <w:qFormat/>
    <w:locked/>
    <w:uiPriority w:val="99"/>
    <w:rPr>
      <w:rFonts w:ascii="Times New Roman" w:hAnsi="Times New Roman" w:eastAsia="宋体" w:cs="Times New Roman"/>
      <w:szCs w:val="21"/>
    </w:rPr>
  </w:style>
  <w:style w:type="paragraph" w:customStyle="1" w:styleId="45">
    <w:name w:val="_Style 121"/>
    <w:basedOn w:val="1"/>
    <w:next w:val="33"/>
    <w:qFormat/>
    <w:uiPriority w:val="34"/>
    <w:pPr>
      <w:ind w:firstLine="420" w:firstLineChars="200"/>
    </w:pPr>
    <w:rPr>
      <w:rFonts w:ascii="Calibri" w:hAnsi="Calibri" w:eastAsia="宋体" w:cs="Times New Roman"/>
    </w:rPr>
  </w:style>
  <w:style w:type="paragraph" w:customStyle="1" w:styleId="46">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纯文本 Char1"/>
    <w:qFormat/>
    <w:uiPriority w:val="0"/>
    <w:rPr>
      <w:rFonts w:ascii="宋体" w:hAnsi="Courier New" w:eastAsia="宋体" w:cs="Times New Roman"/>
      <w:kern w:val="0"/>
      <w:sz w:val="20"/>
      <w:szCs w:val="21"/>
    </w:rPr>
  </w:style>
  <w:style w:type="character" w:customStyle="1" w:styleId="49">
    <w:name w:val="正文文本缩进 字符"/>
    <w:basedOn w:val="24"/>
    <w:qFormat/>
    <w:uiPriority w:val="0"/>
    <w:rPr>
      <w:kern w:val="2"/>
      <w:sz w:val="21"/>
      <w:szCs w:val="24"/>
    </w:rPr>
  </w:style>
  <w:style w:type="character" w:customStyle="1" w:styleId="50">
    <w:name w:val="正文文本首行缩进 2 字符"/>
    <w:basedOn w:val="49"/>
    <w:link w:val="16"/>
    <w:qFormat/>
    <w:uiPriority w:val="0"/>
    <w:rPr>
      <w:kern w:val="2"/>
      <w:sz w:val="21"/>
      <w:szCs w:val="24"/>
    </w:rPr>
  </w:style>
  <w:style w:type="paragraph" w:customStyle="1" w:styleId="51">
    <w:name w:val="msolistparagraph"/>
    <w:basedOn w:val="1"/>
    <w:qFormat/>
    <w:uiPriority w:val="0"/>
    <w:pPr>
      <w:ind w:firstLine="420" w:firstLineChars="200"/>
    </w:pPr>
    <w:rPr>
      <w:rFonts w:ascii="Times New Roman" w:hAnsi="Times New Roman" w:eastAsia="宋体" w:cs="Times New Roman"/>
    </w:rPr>
  </w:style>
  <w:style w:type="character" w:customStyle="1" w:styleId="52">
    <w:name w:val="列出段落 Char"/>
    <w:basedOn w:val="24"/>
    <w:qFormat/>
    <w:uiPriority w:val="0"/>
    <w:rPr>
      <w:kern w:val="2"/>
      <w:sz w:val="21"/>
      <w:szCs w:val="22"/>
    </w:rPr>
  </w:style>
  <w:style w:type="character" w:customStyle="1" w:styleId="53">
    <w:name w:val="正文文本 字符"/>
    <w:basedOn w:val="24"/>
    <w:qFormat/>
    <w:uiPriority w:val="0"/>
    <w:rPr>
      <w:rFonts w:hint="default" w:ascii="Calibri" w:hAnsi="Calibri" w:eastAsia="宋体" w:cs="Times New Roman"/>
      <w:kern w:val="2"/>
      <w:sz w:val="21"/>
      <w:szCs w:val="22"/>
    </w:rPr>
  </w:style>
  <w:style w:type="character" w:customStyle="1" w:styleId="54">
    <w:name w:val="纯文本 Char"/>
    <w:basedOn w:val="24"/>
    <w:qFormat/>
    <w:uiPriority w:val="0"/>
    <w:rPr>
      <w:rFonts w:hint="eastAsia" w:ascii="宋体" w:hAnsi="Courier New" w:eastAsia="宋体" w:cs="宋体"/>
      <w:szCs w:val="21"/>
    </w:rPr>
  </w:style>
  <w:style w:type="paragraph" w:customStyle="1" w:styleId="55">
    <w:name w:val="_Style 116"/>
    <w:basedOn w:val="1"/>
    <w:next w:val="33"/>
    <w:qFormat/>
    <w:uiPriority w:val="99"/>
    <w:pPr>
      <w:ind w:firstLine="420" w:firstLineChars="200"/>
    </w:pPr>
    <w:rPr>
      <w:kern w:val="0"/>
      <w:sz w:val="20"/>
      <w:szCs w:val="20"/>
    </w:rPr>
  </w:style>
  <w:style w:type="character" w:customStyle="1" w:styleId="56">
    <w:name w:val="普通(网站) 字符"/>
    <w:basedOn w:val="24"/>
    <w:qFormat/>
    <w:uiPriority w:val="0"/>
    <w:rPr>
      <w:rFonts w:hint="eastAsia" w:ascii="宋体" w:hAnsi="宋体" w:eastAsia="宋体" w:cs="宋体"/>
      <w:sz w:val="24"/>
      <w:szCs w:val="24"/>
    </w:rPr>
  </w:style>
  <w:style w:type="character" w:customStyle="1" w:styleId="57">
    <w:name w:val="批注文字 Char"/>
    <w:basedOn w:val="24"/>
    <w:qFormat/>
    <w:uiPriority w:val="0"/>
    <w:rPr>
      <w:kern w:val="2"/>
      <w:sz w:val="21"/>
      <w:szCs w:val="24"/>
    </w:rPr>
  </w:style>
  <w:style w:type="character" w:customStyle="1" w:styleId="58">
    <w:name w:val="标题 1 字符"/>
    <w:basedOn w:val="24"/>
    <w:link w:val="3"/>
    <w:qFormat/>
    <w:uiPriority w:val="0"/>
    <w:rPr>
      <w:b/>
      <w:bCs/>
      <w:kern w:val="44"/>
      <w:sz w:val="44"/>
      <w:szCs w:val="44"/>
    </w:rPr>
  </w:style>
  <w:style w:type="character" w:customStyle="1" w:styleId="59">
    <w:name w:val="页脚 字符1"/>
    <w:basedOn w:val="24"/>
    <w:link w:val="15"/>
    <w:qFormat/>
    <w:uiPriority w:val="0"/>
    <w:rPr>
      <w:kern w:val="2"/>
      <w:sz w:val="18"/>
      <w:szCs w:val="18"/>
    </w:rPr>
  </w:style>
  <w:style w:type="character" w:customStyle="1" w:styleId="60">
    <w:name w:val="页眉 字符1"/>
    <w:basedOn w:val="24"/>
    <w:qFormat/>
    <w:uiPriority w:val="0"/>
    <w:rPr>
      <w:kern w:val="2"/>
      <w:sz w:val="18"/>
      <w:szCs w:val="18"/>
    </w:rPr>
  </w:style>
  <w:style w:type="character" w:customStyle="1" w:styleId="61">
    <w:name w:val="标题 2 字符1"/>
    <w:basedOn w:val="24"/>
    <w:qFormat/>
    <w:uiPriority w:val="0"/>
    <w:rPr>
      <w:rFonts w:hint="default" w:ascii="Cambria" w:hAnsi="Cambria" w:eastAsia="Cambria" w:cs="Cambria"/>
      <w:b/>
      <w:bCs/>
      <w:kern w:val="2"/>
      <w:sz w:val="32"/>
      <w:szCs w:val="32"/>
    </w:rPr>
  </w:style>
  <w:style w:type="character" w:customStyle="1" w:styleId="62">
    <w:name w:val="列出段落 Char1"/>
    <w:basedOn w:val="24"/>
    <w:qFormat/>
    <w:uiPriority w:val="0"/>
    <w:rPr>
      <w:rFonts w:hint="default" w:ascii="Calibri" w:hAnsi="Calibri" w:cs="Calibri"/>
      <w:kern w:val="2"/>
      <w:sz w:val="21"/>
      <w:szCs w:val="22"/>
    </w:rPr>
  </w:style>
  <w:style w:type="character" w:customStyle="1" w:styleId="63">
    <w:name w:val="纯文本 字符2"/>
    <w:basedOn w:val="24"/>
    <w:link w:val="13"/>
    <w:qFormat/>
    <w:uiPriority w:val="0"/>
    <w:rPr>
      <w:rFonts w:hint="eastAsia" w:ascii="宋体" w:hAnsi="Courier New" w:eastAsia="宋体" w:cs="宋体"/>
      <w:szCs w:val="21"/>
      <w:lang w:val="zh-CN"/>
    </w:rPr>
  </w:style>
  <w:style w:type="character" w:customStyle="1" w:styleId="64">
    <w:name w:val="标题 3 字符"/>
    <w:basedOn w:val="24"/>
    <w:link w:val="5"/>
    <w:qFormat/>
    <w:uiPriority w:val="0"/>
    <w:rPr>
      <w:b/>
      <w:bCs/>
      <w:kern w:val="2"/>
      <w:sz w:val="32"/>
      <w:szCs w:val="32"/>
    </w:rPr>
  </w:style>
  <w:style w:type="paragraph" w:customStyle="1" w:styleId="65">
    <w:name w:val="列表段落2"/>
    <w:basedOn w:val="1"/>
    <w:qFormat/>
    <w:uiPriority w:val="0"/>
    <w:pPr>
      <w:ind w:firstLine="420" w:firstLineChars="200"/>
    </w:pPr>
    <w:rPr>
      <w:rFonts w:ascii="Times New Roman" w:hAnsi="Times New Roman" w:eastAsia="宋体" w:cs="Times New Roman"/>
      <w:szCs w:val="24"/>
    </w:rPr>
  </w:style>
  <w:style w:type="character" w:customStyle="1" w:styleId="66">
    <w:name w:val="正文文本首行缩进 字符"/>
    <w:qFormat/>
    <w:uiPriority w:val="0"/>
    <w:rPr>
      <w:rFonts w:hint="default" w:ascii="Calibri" w:hAnsi="Calibri" w:eastAsia="宋体" w:cs="Times New Roman"/>
      <w:kern w:val="2"/>
      <w:sz w:val="21"/>
      <w:szCs w:val="22"/>
    </w:rPr>
  </w:style>
  <w:style w:type="paragraph" w:customStyle="1" w:styleId="67">
    <w:name w:val="p0"/>
    <w:basedOn w:val="1"/>
    <w:qFormat/>
    <w:uiPriority w:val="0"/>
    <w:pPr>
      <w:widowControl/>
    </w:pPr>
    <w:rPr>
      <w:rFonts w:ascii="Calibri" w:hAnsi="Calibri" w:eastAsia="宋体" w:cs="Times New Roman"/>
      <w:kern w:val="0"/>
      <w:szCs w:val="21"/>
    </w:rPr>
  </w:style>
  <w:style w:type="character" w:customStyle="1" w:styleId="68">
    <w:name w:val="font51"/>
    <w:basedOn w:val="24"/>
    <w:qFormat/>
    <w:uiPriority w:val="0"/>
    <w:rPr>
      <w:rFonts w:hint="eastAsia" w:ascii="宋体" w:hAnsi="宋体" w:eastAsia="宋体" w:cs="宋体"/>
      <w:color w:val="000000"/>
      <w:sz w:val="21"/>
      <w:szCs w:val="21"/>
      <w:u w:val="none"/>
    </w:rPr>
  </w:style>
  <w:style w:type="character" w:customStyle="1" w:styleId="69">
    <w:name w:val="列表段落 字符2"/>
    <w:basedOn w:val="24"/>
    <w:qFormat/>
    <w:uiPriority w:val="0"/>
  </w:style>
  <w:style w:type="character" w:customStyle="1" w:styleId="70">
    <w:name w:val="NormalCharacter"/>
    <w:basedOn w:val="24"/>
    <w:qFormat/>
    <w:uiPriority w:val="0"/>
  </w:style>
  <w:style w:type="character" w:customStyle="1" w:styleId="71">
    <w:name w:val="font31"/>
    <w:basedOn w:val="24"/>
    <w:qFormat/>
    <w:uiPriority w:val="0"/>
    <w:rPr>
      <w:rFonts w:hint="default" w:ascii="Times New Roman" w:hAnsi="Times New Roman" w:cs="Times New Roman"/>
      <w:color w:val="000000"/>
      <w:sz w:val="21"/>
      <w:szCs w:val="21"/>
      <w:u w:val="none"/>
    </w:rPr>
  </w:style>
  <w:style w:type="character" w:customStyle="1" w:styleId="72">
    <w:name w:val="font21"/>
    <w:basedOn w:val="24"/>
    <w:qFormat/>
    <w:uiPriority w:val="0"/>
    <w:rPr>
      <w:rFonts w:hint="eastAsia" w:ascii="宋体" w:hAnsi="宋体" w:eastAsia="宋体" w:cs="宋体"/>
      <w:color w:val="000000"/>
      <w:sz w:val="24"/>
      <w:szCs w:val="24"/>
      <w:u w:val="none"/>
    </w:rPr>
  </w:style>
  <w:style w:type="character" w:customStyle="1" w:styleId="73">
    <w:name w:val="font11"/>
    <w:basedOn w:val="24"/>
    <w:qFormat/>
    <w:uiPriority w:val="0"/>
    <w:rPr>
      <w:rFonts w:hint="eastAsia" w:ascii="宋体" w:hAnsi="宋体" w:eastAsia="宋体" w:cs="宋体"/>
      <w:color w:val="000000"/>
      <w:sz w:val="21"/>
      <w:szCs w:val="21"/>
      <w:u w:val="none"/>
    </w:rPr>
  </w:style>
  <w:style w:type="character" w:customStyle="1" w:styleId="74">
    <w:name w:val="纯文本 字符1"/>
    <w:basedOn w:val="24"/>
    <w:qFormat/>
    <w:uiPriority w:val="0"/>
    <w:rPr>
      <w:rFonts w:hint="eastAsia" w:ascii="宋体" w:hAnsi="Courier New" w:eastAsia="宋体" w:cs="宋体"/>
      <w:szCs w:val="21"/>
    </w:rPr>
  </w:style>
  <w:style w:type="character" w:customStyle="1" w:styleId="75">
    <w:name w:val="标题 字符"/>
    <w:basedOn w:val="24"/>
    <w:link w:val="23"/>
    <w:qFormat/>
    <w:uiPriority w:val="0"/>
    <w:rPr>
      <w:rFonts w:hint="default" w:ascii="Cambria" w:hAnsi="Cambria" w:eastAsia="Cambria" w:cs="Times New Roman"/>
      <w:b/>
      <w:bCs/>
      <w:kern w:val="2"/>
      <w:sz w:val="32"/>
      <w:szCs w:val="32"/>
    </w:rPr>
  </w:style>
  <w:style w:type="character" w:customStyle="1" w:styleId="76">
    <w:name w:val="脚注文本 字符"/>
    <w:basedOn w:val="24"/>
    <w:link w:val="19"/>
    <w:qFormat/>
    <w:uiPriority w:val="0"/>
    <w:rPr>
      <w:rFonts w:hint="eastAsia" w:ascii="宋体" w:hAnsi="宋体" w:eastAsia="宋体" w:cs="Times New Roman"/>
      <w:kern w:val="2"/>
      <w:sz w:val="24"/>
      <w:szCs w:val="18"/>
    </w:rPr>
  </w:style>
  <w:style w:type="character" w:customStyle="1" w:styleId="77">
    <w:name w:val="脚注文本 Char1"/>
    <w:basedOn w:val="24"/>
    <w:qFormat/>
    <w:uiPriority w:val="0"/>
    <w:rPr>
      <w:rFonts w:hint="default" w:ascii="Calibri" w:hAnsi="Calibri" w:eastAsia="宋体" w:cs="Times New Roman"/>
      <w:kern w:val="2"/>
      <w:sz w:val="18"/>
      <w:szCs w:val="18"/>
    </w:rPr>
  </w:style>
  <w:style w:type="character" w:customStyle="1" w:styleId="78">
    <w:name w:val="列表段落 字符1"/>
    <w:basedOn w:val="24"/>
    <w:qFormat/>
    <w:uiPriority w:val="0"/>
  </w:style>
  <w:style w:type="paragraph" w:customStyle="1" w:styleId="79">
    <w:name w:val="Table Paragraph"/>
    <w:basedOn w:val="1"/>
    <w:qFormat/>
    <w:uiPriority w:val="0"/>
    <w:rPr>
      <w:rFonts w:hint="eastAsia" w:ascii="宋体" w:hAnsi="宋体" w:eastAsia="宋体" w:cs="Times New Roman"/>
      <w:szCs w:val="24"/>
    </w:rPr>
  </w:style>
  <w:style w:type="character" w:customStyle="1" w:styleId="80">
    <w:name w:val="font41"/>
    <w:basedOn w:val="24"/>
    <w:qFormat/>
    <w:uiPriority w:val="0"/>
    <w:rPr>
      <w:rFonts w:hint="eastAsia" w:ascii="宋体" w:hAnsi="宋体" w:eastAsia="宋体" w:cs="宋体"/>
      <w:color w:val="FF0000"/>
      <w:sz w:val="24"/>
      <w:szCs w:val="24"/>
      <w:u w:val="none"/>
    </w:rPr>
  </w:style>
  <w:style w:type="character" w:customStyle="1" w:styleId="81">
    <w:name w:val="font91"/>
    <w:basedOn w:val="24"/>
    <w:qFormat/>
    <w:uiPriority w:val="0"/>
    <w:rPr>
      <w:rFonts w:hint="default" w:ascii="Times New Roman" w:hAnsi="Times New Roman" w:cs="Times New Roman"/>
      <w:color w:val="000000"/>
      <w:sz w:val="21"/>
      <w:szCs w:val="21"/>
      <w:u w:val="none"/>
    </w:rPr>
  </w:style>
  <w:style w:type="paragraph" w:customStyle="1" w:styleId="82">
    <w:name w:val="正文_0_0"/>
    <w:basedOn w:val="1"/>
    <w:qFormat/>
    <w:uiPriority w:val="0"/>
    <w:rPr>
      <w:rFonts w:ascii="Calibri" w:hAnsi="Calibri" w:eastAsia="宋体" w:cs="Times New Roman"/>
    </w:rPr>
  </w:style>
  <w:style w:type="character" w:customStyle="1" w:styleId="83">
    <w:name w:val="批注文字 字符1"/>
    <w:basedOn w:val="24"/>
    <w:qFormat/>
    <w:uiPriority w:val="0"/>
    <w:rPr>
      <w:szCs w:val="24"/>
    </w:rPr>
  </w:style>
  <w:style w:type="character" w:customStyle="1" w:styleId="84">
    <w:name w:val="列表段落 字符"/>
    <w:basedOn w:val="24"/>
    <w:qFormat/>
    <w:uiPriority w:val="0"/>
    <w:rPr>
      <w:rFonts w:hint="default" w:ascii="Calibri" w:hAnsi="Calibri" w:cs="Calibri"/>
      <w:kern w:val="2"/>
      <w:sz w:val="21"/>
      <w:szCs w:val="22"/>
    </w:rPr>
  </w:style>
  <w:style w:type="paragraph" w:customStyle="1" w:styleId="85">
    <w:name w:val="_Style 24"/>
    <w:basedOn w:val="1"/>
    <w:qFormat/>
    <w:uiPriority w:val="0"/>
    <w:pPr>
      <w:ind w:firstLine="420" w:firstLineChars="200"/>
    </w:pPr>
    <w:rPr>
      <w:rFonts w:ascii="Calibri" w:hAnsi="Calibri" w:eastAsia="宋体" w:cs="Times New Roman"/>
    </w:rPr>
  </w:style>
  <w:style w:type="character" w:customStyle="1" w:styleId="86">
    <w:name w:val="列表段落 字符3"/>
    <w:basedOn w:val="24"/>
    <w:qFormat/>
    <w:uiPriority w:val="0"/>
    <w:rPr>
      <w:rFonts w:hint="default" w:ascii="Calibri" w:hAnsi="Calibri" w:eastAsia="宋体" w:cs="Times New Roman"/>
      <w:kern w:val="2"/>
      <w:sz w:val="21"/>
      <w:szCs w:val="22"/>
    </w:rPr>
  </w:style>
  <w:style w:type="character" w:customStyle="1" w:styleId="87">
    <w:name w:val="列出段落 Char2"/>
    <w:basedOn w:val="24"/>
    <w:qFormat/>
    <w:uiPriority w:val="0"/>
    <w:rPr>
      <w:rFonts w:hint="default" w:ascii="Calibri" w:hAnsi="Calibri" w:eastAsia="宋体" w:cs="Times New Roman"/>
      <w:kern w:val="2"/>
      <w:sz w:val="21"/>
      <w:szCs w:val="22"/>
    </w:rPr>
  </w:style>
  <w:style w:type="character" w:customStyle="1" w:styleId="88">
    <w:name w:val="标题 2 字符2"/>
    <w:basedOn w:val="24"/>
    <w:link w:val="4"/>
    <w:qFormat/>
    <w:uiPriority w:val="0"/>
    <w:rPr>
      <w:rFonts w:hint="default" w:ascii="Arial" w:hAnsi="Arial" w:eastAsia="黑体" w:cs="Arial"/>
      <w:b/>
      <w:bCs/>
      <w:kern w:val="2"/>
      <w:sz w:val="32"/>
      <w:szCs w:val="32"/>
    </w:rPr>
  </w:style>
  <w:style w:type="character" w:customStyle="1" w:styleId="89">
    <w:name w:val="批注文字 字符2"/>
    <w:basedOn w:val="24"/>
    <w:link w:val="7"/>
    <w:qFormat/>
    <w:uiPriority w:val="0"/>
    <w:rPr>
      <w:kern w:val="2"/>
      <w:sz w:val="21"/>
      <w:szCs w:val="24"/>
    </w:rPr>
  </w:style>
  <w:style w:type="character" w:customStyle="1" w:styleId="90">
    <w:name w:val="普通(网站) 字符1"/>
    <w:basedOn w:val="24"/>
    <w:link w:val="22"/>
    <w:qFormat/>
    <w:uiPriority w:val="0"/>
    <w:rPr>
      <w:rFonts w:hint="eastAsia" w:ascii="宋体" w:hAnsi="宋体" w:eastAsia="宋体" w:cs="宋体"/>
      <w:sz w:val="24"/>
      <w:szCs w:val="24"/>
    </w:rPr>
  </w:style>
  <w:style w:type="character" w:customStyle="1" w:styleId="91">
    <w:name w:val="正文文本缩进 字符1"/>
    <w:basedOn w:val="24"/>
    <w:link w:val="11"/>
    <w:qFormat/>
    <w:uiPriority w:val="0"/>
    <w:rPr>
      <w:kern w:val="2"/>
      <w:sz w:val="21"/>
      <w:szCs w:val="22"/>
    </w:rPr>
  </w:style>
  <w:style w:type="paragraph" w:customStyle="1" w:styleId="92">
    <w:name w:val="正文文本首行缩进 21"/>
    <w:basedOn w:val="11"/>
    <w:qFormat/>
    <w:uiPriority w:val="0"/>
    <w:pPr>
      <w:ind w:firstLine="420" w:firstLineChars="200"/>
    </w:pPr>
    <w:rPr>
      <w:rFonts w:ascii="Times New Roman" w:hAnsi="Times New Roman" w:eastAsia="宋体" w:cs="Times New Roman"/>
      <w:kern w:val="0"/>
      <w:sz w:val="20"/>
      <w:szCs w:val="20"/>
    </w:rPr>
  </w:style>
  <w:style w:type="paragraph" w:customStyle="1" w:styleId="93">
    <w:name w:val="_Style 5"/>
    <w:basedOn w:val="1"/>
    <w:next w:val="1"/>
    <w:qFormat/>
    <w:uiPriority w:val="0"/>
    <w:pPr>
      <w:ind w:firstLine="420" w:firstLineChars="200"/>
    </w:pPr>
    <w:rPr>
      <w:rFonts w:ascii="Times New Roman" w:hAnsi="Times New Roman" w:eastAsia="宋体" w:cs="Times New Roman"/>
    </w:rPr>
  </w:style>
  <w:style w:type="character" w:customStyle="1" w:styleId="94">
    <w:name w:val="正文文本 字符1"/>
    <w:basedOn w:val="24"/>
    <w:link w:val="9"/>
    <w:qFormat/>
    <w:uiPriority w:val="0"/>
    <w:rPr>
      <w:rFonts w:hint="default" w:ascii="Calibri" w:hAnsi="Calibri" w:eastAsia="宋体" w:cs="Times New Roman"/>
      <w:kern w:val="2"/>
      <w:sz w:val="21"/>
      <w:szCs w:val="22"/>
    </w:rPr>
  </w:style>
  <w:style w:type="paragraph" w:customStyle="1" w:styleId="95">
    <w:name w:val="列表段落1"/>
    <w:basedOn w:val="1"/>
    <w:qFormat/>
    <w:uiPriority w:val="0"/>
    <w:pPr>
      <w:ind w:firstLine="420" w:firstLineChars="200"/>
    </w:pPr>
    <w:rPr>
      <w:rFonts w:hint="eastAsia" w:ascii="等线" w:hAnsi="等线" w:eastAsia="等线" w:cs="Times New Roman"/>
    </w:rPr>
  </w:style>
  <w:style w:type="character" w:customStyle="1" w:styleId="96">
    <w:name w:val="正文文本缩进 3 字符"/>
    <w:basedOn w:val="24"/>
    <w:link w:val="20"/>
    <w:qFormat/>
    <w:uiPriority w:val="0"/>
    <w:rPr>
      <w:rFonts w:hint="eastAsia" w:ascii="等线" w:hAnsi="等线" w:eastAsia="等线" w:cs="等线"/>
      <w:kern w:val="2"/>
      <w:sz w:val="16"/>
      <w:szCs w:val="16"/>
    </w:rPr>
  </w:style>
  <w:style w:type="character" w:customStyle="1" w:styleId="97">
    <w:name w:val="正文文本首行缩进 字符1"/>
    <w:link w:val="8"/>
    <w:qFormat/>
    <w:uiPriority w:val="0"/>
    <w:rPr>
      <w:rFonts w:hint="default" w:ascii="Calibri" w:hAnsi="Calibri" w:eastAsia="楷体_GB2312" w:cs="Calibri"/>
      <w:kern w:val="2"/>
      <w:sz w:val="32"/>
      <w:szCs w:val="22"/>
    </w:rPr>
  </w:style>
  <w:style w:type="character" w:customStyle="1" w:styleId="98">
    <w:name w:val="表格文字 Char"/>
    <w:basedOn w:val="24"/>
    <w:link w:val="2"/>
    <w:qFormat/>
    <w:uiPriority w:val="0"/>
    <w:rPr>
      <w:bCs/>
      <w:spacing w:val="10"/>
      <w:sz w:val="24"/>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4"/>
    <w:qFormat/>
    <w:uiPriority w:val="0"/>
    <w:rPr>
      <w:rFonts w:hint="default" w:ascii="Times New Roman" w:hAnsi="Times New Roman" w:cs="Times New Roman"/>
      <w:b/>
      <w:bCs/>
    </w:rPr>
  </w:style>
  <w:style w:type="character" w:customStyle="1" w:styleId="102">
    <w:name w:val="正文首行缩进 2 Char1"/>
    <w:basedOn w:val="24"/>
    <w:qFormat/>
    <w:uiPriority w:val="0"/>
  </w:style>
  <w:style w:type="character" w:customStyle="1" w:styleId="103">
    <w:name w:val="页眉 字符2"/>
    <w:basedOn w:val="24"/>
    <w:link w:val="17"/>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4"/>
    <w:qFormat/>
    <w:uiPriority w:val="0"/>
    <w:rPr>
      <w:rFonts w:ascii="Arial" w:hAnsi="Arial" w:eastAsia="黑体" w:cs="Times New Roman"/>
      <w:b/>
      <w:bCs/>
      <w:sz w:val="32"/>
      <w:szCs w:val="32"/>
    </w:rPr>
  </w:style>
  <w:style w:type="character" w:customStyle="1" w:styleId="106">
    <w:name w:val="列出段落 Char3"/>
    <w:basedOn w:val="24"/>
    <w:qFormat/>
    <w:uiPriority w:val="0"/>
    <w:rPr>
      <w:rFonts w:hint="default" w:ascii="Calibri" w:hAnsi="Calibri" w:eastAsia="宋体" w:cs="Times New Roman"/>
      <w:kern w:val="2"/>
      <w:sz w:val="21"/>
      <w:szCs w:val="22"/>
    </w:rPr>
  </w:style>
  <w:style w:type="character" w:customStyle="1" w:styleId="107">
    <w:name w:val="列出段落 Char4"/>
    <w:basedOn w:val="24"/>
    <w:qFormat/>
    <w:uiPriority w:val="0"/>
    <w:rPr>
      <w:rFonts w:hint="default" w:ascii="Calibri" w:hAnsi="Calibri" w:eastAsia="宋体" w:cs="Times New Roman"/>
      <w:kern w:val="2"/>
      <w:sz w:val="21"/>
      <w:szCs w:val="22"/>
    </w:rPr>
  </w:style>
  <w:style w:type="paragraph" w:customStyle="1" w:styleId="108">
    <w:name w:val="列表段落4"/>
    <w:basedOn w:val="1"/>
    <w:qFormat/>
    <w:uiPriority w:val="99"/>
    <w:pPr>
      <w:ind w:firstLine="420" w:firstLineChars="200"/>
    </w:pPr>
  </w:style>
  <w:style w:type="paragraph" w:customStyle="1" w:styleId="109">
    <w:name w:val="列表段落6"/>
    <w:basedOn w:val="1"/>
    <w:qFormat/>
    <w:uiPriority w:val="99"/>
    <w:pPr>
      <w:ind w:firstLine="420" w:firstLineChars="200"/>
    </w:pPr>
  </w:style>
  <w:style w:type="table" w:customStyle="1" w:styleId="110">
    <w:name w:val="Table Normal"/>
    <w:basedOn w:val="27"/>
    <w:qFormat/>
    <w:uiPriority w:val="0"/>
    <w:rPr>
      <w:rFonts w:eastAsia="Times New Roman"/>
    </w:rPr>
    <w:tblPr>
      <w:tblLayout w:type="fixed"/>
      <w:tblCellMar>
        <w:left w:w="0" w:type="dxa"/>
        <w:right w:w="0" w:type="dxa"/>
      </w:tblCellMar>
    </w:tblPr>
  </w:style>
  <w:style w:type="paragraph" w:customStyle="1" w:styleId="111">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 w:type="paragraph" w:customStyle="1" w:styleId="112">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character" w:customStyle="1" w:styleId="113">
    <w:name w:val="10"/>
    <w:basedOn w:val="2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3987</Words>
  <Characters>4028</Characters>
  <Lines>1</Lines>
  <Paragraphs>1</Paragraphs>
  <TotalTime>6</TotalTime>
  <ScaleCrop>false</ScaleCrop>
  <LinksUpToDate>false</LinksUpToDate>
  <CharactersWithSpaces>4034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何坤锋</cp:lastModifiedBy>
  <cp:lastPrinted>2018-10-16T04:01:00Z</cp:lastPrinted>
  <dcterms:modified xsi:type="dcterms:W3CDTF">2025-05-07T06:29:22Z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56E1C724636C463EA46FD7260AE801FC_13</vt:lpwstr>
  </property>
  <property fmtid="{D5CDD505-2E9C-101B-9397-08002B2CF9AE}" pid="4" name="KSOTemplateDocerSaveRecord">
    <vt:lpwstr>eyJoZGlkIjoiMjljYmRjYzJhOWExYzgyZjhkOTA0NjMzMjFhZDRlM2EiLCJ1c2VySWQiOiI0MDkwNDAzNDUifQ==</vt:lpwstr>
  </property>
</Properties>
</file>