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谈判采购</w:t>
      </w:r>
      <w:r>
        <w:rPr>
          <w:rFonts w:hint="eastAsia"/>
          <w:b/>
          <w:bCs/>
          <w:sz w:val="84"/>
          <w:szCs w:val="84"/>
        </w:rPr>
        <w:t>文件</w:t>
      </w:r>
    </w:p>
    <w:p>
      <w:pPr>
        <w:rPr>
          <w:rFonts w:hint="eastAsia"/>
          <w:sz w:val="32"/>
          <w:szCs w:val="32"/>
        </w:rPr>
      </w:pPr>
    </w:p>
    <w:p>
      <w:pPr>
        <w:rPr>
          <w:rFonts w:hint="eastAsia"/>
          <w:sz w:val="32"/>
          <w:szCs w:val="32"/>
        </w:rPr>
      </w:pPr>
    </w:p>
    <w:p>
      <w:pPr>
        <w:rPr>
          <w:rFonts w:hint="eastAsia"/>
          <w:sz w:val="32"/>
          <w:szCs w:val="32"/>
        </w:rPr>
      </w:pPr>
    </w:p>
    <w:p>
      <w:pPr>
        <w:ind w:left="0" w:leftChars="0" w:firstLine="640" w:firstLineChars="200"/>
        <w:rPr>
          <w:rFonts w:hint="default" w:eastAsiaTheme="minorEastAsia"/>
          <w:sz w:val="32"/>
          <w:szCs w:val="32"/>
          <w:u w:val="single"/>
          <w:lang w:val="en-US" w:eastAsia="zh-CN"/>
        </w:rPr>
      </w:pPr>
      <w:r>
        <w:rPr>
          <w:rFonts w:hint="eastAsia"/>
          <w:sz w:val="32"/>
          <w:szCs w:val="32"/>
          <w:lang w:val="en-US" w:eastAsia="zh-CN"/>
        </w:rPr>
        <w:t>项目编号：</w:t>
      </w:r>
      <w:r>
        <w:rPr>
          <w:rFonts w:hint="eastAsia"/>
          <w:sz w:val="32"/>
          <w:szCs w:val="32"/>
          <w:u w:val="single"/>
          <w:lang w:val="en-US" w:eastAsia="zh-CN"/>
        </w:rPr>
        <w:t xml:space="preserve">  2025019     </w:t>
      </w:r>
    </w:p>
    <w:p>
      <w:pPr>
        <w:ind w:left="0" w:leftChars="0" w:firstLine="640" w:firstLineChars="200"/>
        <w:jc w:val="both"/>
        <w:rPr>
          <w:rFonts w:hint="eastAsia" w:asciiTheme="minorEastAsia" w:hAnsiTheme="minorEastAsia" w:eastAsiaTheme="minorEastAsia" w:cstheme="minorEastAsia"/>
          <w:sz w:val="32"/>
          <w:szCs w:val="32"/>
          <w:u w:val="single"/>
          <w:lang w:val="en-US" w:eastAsia="zh-CN"/>
        </w:rPr>
      </w:pPr>
      <w:r>
        <w:rPr>
          <w:rFonts w:hint="eastAsia"/>
          <w:sz w:val="32"/>
          <w:szCs w:val="32"/>
        </w:rPr>
        <w:t>项目名称：</w:t>
      </w:r>
      <w:r>
        <w:rPr>
          <w:rFonts w:hint="eastAsia" w:asciiTheme="minorEastAsia" w:hAnsiTheme="minorEastAsia" w:eastAsiaTheme="minorEastAsia" w:cstheme="minorEastAsia"/>
          <w:sz w:val="32"/>
          <w:szCs w:val="32"/>
          <w:u w:val="single"/>
          <w:lang w:val="en-US" w:eastAsia="zh-CN"/>
        </w:rPr>
        <w:t>广东省河源监狱</w:t>
      </w:r>
      <w:r>
        <w:rPr>
          <w:rFonts w:hint="eastAsia" w:asciiTheme="minorEastAsia" w:hAnsiTheme="minorEastAsia" w:cstheme="minorEastAsia"/>
          <w:sz w:val="32"/>
          <w:szCs w:val="32"/>
          <w:u w:val="single"/>
          <w:lang w:val="en-US" w:eastAsia="zh-CN"/>
        </w:rPr>
        <w:t>可视亲情电话系统服务</w:t>
      </w:r>
      <w:r>
        <w:rPr>
          <w:rFonts w:hint="eastAsia" w:asciiTheme="minorEastAsia" w:hAnsiTheme="minorEastAsia" w:eastAsiaTheme="minorEastAsia" w:cstheme="minorEastAsia"/>
          <w:sz w:val="32"/>
          <w:szCs w:val="32"/>
          <w:u w:val="single"/>
          <w:lang w:val="en-US" w:eastAsia="zh-CN"/>
        </w:rPr>
        <w:t xml:space="preserve">采购项目  </w:t>
      </w:r>
    </w:p>
    <w:p>
      <w:pPr>
        <w:ind w:left="0" w:leftChars="0" w:firstLine="640" w:firstLineChars="200"/>
        <w:rPr>
          <w:rFonts w:hint="default" w:eastAsiaTheme="minorEastAsia"/>
          <w:sz w:val="32"/>
          <w:szCs w:val="32"/>
          <w:lang w:val="en-US" w:eastAsia="zh-CN"/>
        </w:rPr>
      </w:pPr>
      <w:r>
        <w:rPr>
          <w:rFonts w:hint="eastAsia"/>
          <w:sz w:val="32"/>
          <w:szCs w:val="32"/>
          <w:lang w:eastAsia="zh-CN"/>
        </w:rPr>
        <w:t>采购</w:t>
      </w:r>
      <w:r>
        <w:rPr>
          <w:rFonts w:hint="eastAsia"/>
          <w:sz w:val="32"/>
          <w:szCs w:val="32"/>
          <w:lang w:val="en-US" w:eastAsia="zh-CN"/>
        </w:rPr>
        <w:t>方</w:t>
      </w:r>
      <w:r>
        <w:rPr>
          <w:rFonts w:hint="eastAsia"/>
          <w:sz w:val="32"/>
          <w:szCs w:val="32"/>
        </w:rPr>
        <w:t>式：</w:t>
      </w:r>
      <w:r>
        <w:rPr>
          <w:rFonts w:hint="eastAsia"/>
          <w:sz w:val="32"/>
          <w:szCs w:val="32"/>
          <w:u w:val="single"/>
          <w:lang w:val="en-US" w:eastAsia="zh-CN"/>
        </w:rPr>
        <w:t xml:space="preserve">   谈判采购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20"/>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2025</w:t>
      </w:r>
      <w:r>
        <w:rPr>
          <w:rFonts w:hint="eastAsia"/>
          <w:sz w:val="32"/>
          <w:szCs w:val="32"/>
        </w:rPr>
        <w:t>年</w:t>
      </w:r>
      <w:r>
        <w:rPr>
          <w:rFonts w:hint="eastAsia"/>
          <w:sz w:val="32"/>
          <w:szCs w:val="32"/>
          <w:lang w:val="en-US" w:eastAsia="zh-CN"/>
        </w:rPr>
        <w:t>5</w:t>
      </w:r>
      <w:r>
        <w:rPr>
          <w:rFonts w:hint="eastAsia"/>
          <w:sz w:val="32"/>
          <w:szCs w:val="32"/>
        </w:rPr>
        <w:t>月</w:t>
      </w:r>
    </w:p>
    <w:p>
      <w:pPr>
        <w:rPr>
          <w:rFonts w:hint="eastAsia"/>
        </w:r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7"/>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一章</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  </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第二章  </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5</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三章</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 </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响应</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文件格式</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9</w:t>
      </w: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ageBreakBefore w:val="0"/>
        <w:numPr>
          <w:ilvl w:val="0"/>
          <w:numId w:val="1"/>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20"/>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eastAsia="zh-CN"/>
        </w:rPr>
        <w:t>谈判采购</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eastAsia="zh-CN"/>
        </w:rPr>
        <w:t>谈判采购</w:t>
      </w:r>
      <w:r>
        <w:rPr>
          <w:rFonts w:hint="eastAsia"/>
        </w:rPr>
        <w:t>的供应商应承担所有与准备和参加</w:t>
      </w:r>
      <w:r>
        <w:rPr>
          <w:rFonts w:hint="eastAsia"/>
          <w:lang w:eastAsia="zh-CN"/>
        </w:rPr>
        <w:t>谈判采购</w:t>
      </w:r>
      <w:r>
        <w:rPr>
          <w:rFonts w:hint="eastAsia"/>
        </w:rPr>
        <w:t>有关的费用，不论</w:t>
      </w:r>
      <w:r>
        <w:rPr>
          <w:rFonts w:hint="eastAsia"/>
          <w:lang w:eastAsia="zh-CN"/>
        </w:rPr>
        <w:t>谈判采购</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谈判采购</w:t>
      </w:r>
      <w:r>
        <w:rPr>
          <w:rFonts w:hint="eastAsia"/>
        </w:rPr>
        <w:t>附件的格式填写，不得增加或删除表格内容。除单价、金额或项目要求填写的内容外，不得擅自改动</w:t>
      </w:r>
      <w:r>
        <w:rPr>
          <w:rFonts w:hint="eastAsia"/>
          <w:lang w:eastAsia="zh-CN"/>
        </w:rPr>
        <w:t>谈判采购</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谈判采购</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谈判采购</w:t>
      </w:r>
      <w:r>
        <w:rPr>
          <w:rFonts w:hint="eastAsia"/>
        </w:rPr>
        <w:t>失败，采购人将重新采购，届时采购人有权根据项目具体情况，决定重新采购项目的</w:t>
      </w:r>
      <w:r>
        <w:rPr>
          <w:rFonts w:hint="eastAsia"/>
          <w:lang w:eastAsia="zh-CN"/>
        </w:rPr>
        <w:t>采购</w:t>
      </w:r>
      <w:r>
        <w:rPr>
          <w:rFonts w:hint="eastAsia"/>
          <w:lang w:val="en-US" w:eastAsia="zh-CN"/>
        </w:rPr>
        <w:t>方</w:t>
      </w:r>
      <w:r>
        <w:rPr>
          <w:rFonts w:hint="eastAsia"/>
        </w:rPr>
        <w:t>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rPr>
        <w:t>成交供应商若无正当理由恶意放弃成交资格，采购人有权将拒绝其参加本项目重新组织的</w:t>
      </w:r>
      <w:r>
        <w:rPr>
          <w:rFonts w:hint="eastAsia"/>
          <w:lang w:eastAsia="zh-CN"/>
        </w:rPr>
        <w:t>谈判采购</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如采购人在审核或复核参与</w:t>
      </w:r>
      <w:r>
        <w:rPr>
          <w:rFonts w:hint="eastAsia"/>
          <w:lang w:eastAsia="zh-CN"/>
        </w:rPr>
        <w:t>谈判采购</w:t>
      </w:r>
      <w:r>
        <w:rPr>
          <w:rFonts w:hint="eastAsia"/>
        </w:rPr>
        <w:t>的供应商所提交的</w:t>
      </w:r>
      <w:r>
        <w:rPr>
          <w:rFonts w:hint="eastAsia"/>
          <w:lang w:eastAsia="zh-CN"/>
        </w:rPr>
        <w:t>谈判采购</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w:t>
      </w:r>
      <w:r>
        <w:rPr>
          <w:rFonts w:hint="eastAsia"/>
        </w:rPr>
        <w:t>参与</w:t>
      </w:r>
      <w:r>
        <w:rPr>
          <w:rFonts w:hint="eastAsia"/>
          <w:lang w:eastAsia="zh-CN"/>
        </w:rPr>
        <w:t>谈判采购</w:t>
      </w:r>
      <w:r>
        <w:rPr>
          <w:rFonts w:hint="eastAsia"/>
        </w:rPr>
        <w:t>的供应商应认真阅读、并充分理解</w:t>
      </w:r>
      <w:r>
        <w:rPr>
          <w:rFonts w:hint="eastAsia"/>
          <w:lang w:eastAsia="zh-CN"/>
        </w:rPr>
        <w:t>谈判采购</w:t>
      </w:r>
      <w:r>
        <w:rPr>
          <w:rFonts w:hint="eastAsia"/>
        </w:rPr>
        <w:t>文件的全部内容（包括所有的补充、修改内容重要事项、格式、条款、服务要求和技术规范、参数及要求等）。供应商没有按照</w:t>
      </w:r>
      <w:r>
        <w:rPr>
          <w:rFonts w:hint="eastAsia"/>
          <w:lang w:eastAsia="zh-CN"/>
        </w:rPr>
        <w:t>谈判采购</w:t>
      </w:r>
      <w:r>
        <w:rPr>
          <w:rFonts w:hint="eastAsia"/>
        </w:rPr>
        <w:t>文件要求提交全部资料，或者参与</w:t>
      </w:r>
      <w:r>
        <w:rPr>
          <w:rFonts w:hint="eastAsia"/>
          <w:lang w:eastAsia="zh-CN"/>
        </w:rPr>
        <w:t>谈判采购</w:t>
      </w:r>
      <w:r>
        <w:rPr>
          <w:rFonts w:hint="eastAsia"/>
        </w:rPr>
        <w:t>所上传的文件没有对</w:t>
      </w:r>
      <w:r>
        <w:rPr>
          <w:rFonts w:hint="eastAsia"/>
          <w:lang w:eastAsia="zh-CN"/>
        </w:rPr>
        <w:t>谈判采购</w:t>
      </w:r>
      <w:r>
        <w:rPr>
          <w:rFonts w:hint="eastAsia"/>
        </w:rPr>
        <w:t>文件在各方面都作出实质性响应是供应商的风险，有可能导致其</w:t>
      </w:r>
      <w:r>
        <w:rPr>
          <w:rFonts w:hint="eastAsia"/>
          <w:lang w:eastAsia="zh-CN"/>
        </w:rPr>
        <w:t>谈判采购</w:t>
      </w:r>
      <w:r>
        <w:rPr>
          <w:rFonts w:hint="eastAsia"/>
        </w:rPr>
        <w:t>被拒绝，或被认定为无效</w:t>
      </w:r>
      <w:r>
        <w:rPr>
          <w:rFonts w:hint="eastAsia"/>
          <w:lang w:eastAsia="zh-CN"/>
        </w:rPr>
        <w:t>谈判采购</w:t>
      </w:r>
      <w:r>
        <w:rPr>
          <w:rFonts w:hint="eastAsia"/>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谈判采购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文件的澄清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对本</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谈判采购</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文件如有疑问，请于报</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名</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截止日期前以书面形式（盖公章）交至采购</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，超出上述截止时间提出的任何疑问，采购人可不予答复。</w:t>
      </w:r>
    </w:p>
    <w:p>
      <w:pPr>
        <w:pageBreakBefore w:val="0"/>
        <w:kinsoku/>
        <w:wordWrap/>
        <w:overflowPunct/>
        <w:topLinePunct w:val="0"/>
        <w:bidi w:val="0"/>
        <w:snapToGrid w:val="0"/>
        <w:spacing w:line="340" w:lineRule="exact"/>
        <w:ind w:left="11" w:leftChars="0" w:firstLine="422" w:firstLineChars="200"/>
        <w:rPr>
          <w:rFonts w:hint="eastAsia"/>
          <w:b/>
          <w:bCs/>
        </w:rPr>
      </w:pPr>
      <w:r>
        <w:rPr>
          <w:rFonts w:hint="eastAsia"/>
          <w:b/>
          <w:bCs/>
          <w:lang w:val="en-US" w:eastAsia="zh-CN"/>
        </w:rPr>
        <w:t>二、响应</w:t>
      </w:r>
      <w:r>
        <w:rPr>
          <w:rFonts w:hint="eastAsia"/>
          <w:b/>
          <w:bCs/>
        </w:rPr>
        <w:t>提交资料</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一</w:t>
      </w:r>
      <w:r>
        <w:rPr>
          <w:rFonts w:hint="eastAsia"/>
          <w:lang w:eastAsia="zh-CN"/>
        </w:rPr>
        <w:t>）</w:t>
      </w:r>
      <w:r>
        <w:rPr>
          <w:rFonts w:hint="eastAsia"/>
        </w:rPr>
        <w:t>供应商应根据本公告要求，完整、真实、准确地填写相应</w:t>
      </w:r>
      <w:r>
        <w:rPr>
          <w:rFonts w:hint="eastAsia"/>
          <w:lang w:val="en-US" w:eastAsia="zh-CN"/>
        </w:rPr>
        <w:t>响应文件</w:t>
      </w:r>
      <w:r>
        <w:rPr>
          <w:rFonts w:hint="eastAsia"/>
        </w:rPr>
        <w:t>附件，并对</w:t>
      </w:r>
      <w:r>
        <w:rPr>
          <w:rFonts w:hint="eastAsia"/>
          <w:lang w:eastAsia="zh-CN"/>
        </w:rPr>
        <w:t>谈判采购</w:t>
      </w:r>
      <w:r>
        <w:rPr>
          <w:rFonts w:hint="eastAsia"/>
        </w:rPr>
        <w:t>文件资料承担责任。</w:t>
      </w:r>
    </w:p>
    <w:p>
      <w:pPr>
        <w:pageBreakBefore w:val="0"/>
        <w:kinsoku/>
        <w:wordWrap/>
        <w:overflowPunct/>
        <w:topLinePunct w:val="0"/>
        <w:bidi w:val="0"/>
        <w:spacing w:line="340" w:lineRule="exact"/>
        <w:ind w:left="0" w:leftChars="0" w:firstLine="420" w:firstLineChars="200"/>
        <w:rPr>
          <w:rFonts w:hint="eastAsia" w:asciiTheme="minorEastAsia" w:hAnsiTheme="minorEastAsia" w:eastAsiaTheme="minorEastAsia" w:cstheme="minorEastAsia"/>
          <w:b w:val="0"/>
          <w:bCs w:val="0"/>
          <w:sz w:val="21"/>
          <w:szCs w:val="21"/>
          <w:lang w:eastAsia="zh-CN"/>
        </w:rPr>
      </w:pPr>
      <w:r>
        <w:rPr>
          <w:rFonts w:hint="eastAsia"/>
          <w:lang w:val="en-US" w:eastAsia="zh-CN"/>
        </w:rPr>
        <w:t>（二）供应商应一式一份提交响应文件</w:t>
      </w:r>
      <w:r>
        <w:rPr>
          <w:rFonts w:hint="eastAsia" w:asciiTheme="minorEastAsia" w:hAnsiTheme="minorEastAsia" w:cstheme="minorEastAsia"/>
          <w:b w:val="0"/>
          <w:bCs w:val="0"/>
          <w:sz w:val="21"/>
          <w:szCs w:val="21"/>
          <w:lang w:val="en-US" w:eastAsia="zh-CN"/>
        </w:rPr>
        <w:t>、报价文件</w:t>
      </w:r>
      <w:r>
        <w:rPr>
          <w:rFonts w:hint="eastAsia" w:ascii="宋体" w:hAnsi="宋体" w:cs="宋体"/>
          <w:szCs w:val="21"/>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w:t>
      </w: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文件的递交</w:t>
      </w:r>
    </w:p>
    <w:p>
      <w:pPr>
        <w:pageBreakBefore w:val="0"/>
        <w:tabs>
          <w:tab w:val="left" w:pos="567"/>
        </w:tabs>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应将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文件</w:t>
      </w:r>
      <w:r>
        <w:rPr>
          <w:rFonts w:hint="eastAsia" w:asciiTheme="minorEastAsia" w:hAnsi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报价文件</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密封在一个不透明的外层封装中</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响应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日期等，并注明</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递交</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法人公章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atLeast"/>
        <w:ind w:left="0" w:leftChars="0" w:firstLine="403" w:firstLineChars="192"/>
        <w:jc w:val="left"/>
        <w:textAlignment w:val="auto"/>
        <w:rPr>
          <w:rFonts w:hint="eastAsia" w:ascii="宋体" w:hAnsi="宋体"/>
          <w:b/>
          <w:bCs w:val="0"/>
          <w:color w:val="auto"/>
          <w:spacing w:val="4"/>
          <w:sz w:val="21"/>
          <w:szCs w:val="21"/>
          <w:u w:val="single"/>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w:t>
      </w:r>
      <w:r>
        <w:rPr>
          <w:rFonts w:hint="eastAsia" w:asciiTheme="minorEastAsia" w:hAnsiTheme="minorEastAsia" w:cstheme="minorEastAsia"/>
          <w:color w:val="000000" w:themeColor="text1"/>
          <w:sz w:val="21"/>
          <w:szCs w:val="21"/>
          <w:lang w:val="en-US" w:eastAsia="zh-CN"/>
          <w14:textFill>
            <w14:solidFill>
              <w14:schemeClr w14:val="tx1"/>
            </w14:solidFill>
          </w14:textFill>
        </w:rPr>
        <w:t>递交文件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截止时间前，将</w:t>
      </w:r>
      <w:r>
        <w:rPr>
          <w:rFonts w:hint="eastAsia" w:asciiTheme="minorEastAsia" w:hAnsiTheme="minorEastAsia" w:cstheme="minorEastAsia"/>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文件按要求送达</w:t>
      </w:r>
      <w:r>
        <w:rPr>
          <w:rFonts w:hint="eastAsia" w:asciiTheme="minorEastAsia" w:hAnsiTheme="minorEastAsia" w:cstheme="minorEastAsia"/>
          <w:color w:val="000000" w:themeColor="text1"/>
          <w:sz w:val="21"/>
          <w:szCs w:val="21"/>
          <w:lang w:val="en-US" w:eastAsia="zh-CN"/>
          <w14:textFill>
            <w14:solidFill>
              <w14:schemeClr w14:val="tx1"/>
            </w14:solidFill>
          </w14:textFill>
        </w:rPr>
        <w:t>提交</w:t>
      </w:r>
      <w:r>
        <w:rPr>
          <w:rFonts w:hint="eastAsia" w:asciiTheme="minorEastAsia" w:hAnsiTheme="minorEastAsia" w:eastAsiaTheme="minorEastAsia" w:cstheme="minorEastAsia"/>
          <w:color w:val="000000" w:themeColor="text1"/>
          <w:sz w:val="21"/>
          <w:szCs w:val="21"/>
          <w14:textFill>
            <w14:solidFill>
              <w14:schemeClr w14:val="tx1"/>
            </w14:solidFill>
          </w14:textFill>
        </w:rPr>
        <w:t>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r>
        <w:rPr>
          <w:rFonts w:hint="eastAsia" w:ascii="宋体" w:hAnsi="宋体"/>
          <w:b/>
          <w:bCs w:val="0"/>
          <w:color w:val="auto"/>
          <w:spacing w:val="4"/>
          <w:sz w:val="21"/>
          <w:szCs w:val="21"/>
          <w:u w:val="single"/>
          <w:lang w:val="en-US" w:eastAsia="zh-CN"/>
        </w:rPr>
        <w:t>报价表不列入响应文件材料，供应商另行单独密封，谈判采购现场提交；</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截止时间后不得修改</w:t>
      </w:r>
      <w:r>
        <w:rPr>
          <w:rFonts w:hint="eastAsia" w:asciiTheme="minorEastAsia" w:hAnsiTheme="minorEastAsia" w:cstheme="minorEastAsia"/>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kinsoku/>
        <w:wordWrap/>
        <w:overflowPunct/>
        <w:topLinePunct w:val="0"/>
        <w:bidi w:val="0"/>
        <w:spacing w:line="340" w:lineRule="exact"/>
        <w:ind w:left="0" w:leftChars="0" w:firstLine="420" w:firstLineChars="200"/>
        <w:rPr>
          <w:rFonts w:hint="default" w:asciiTheme="minorEastAsia" w:hAnsiTheme="minorEastAsia" w:eastAsiaTheme="minorEastAsia" w:cstheme="minorEastAsia"/>
          <w:sz w:val="21"/>
          <w:szCs w:val="21"/>
          <w:lang w:val="en-US" w:eastAsia="zh-CN"/>
        </w:rPr>
      </w:pPr>
      <w:r>
        <w:rPr>
          <w:rFonts w:hint="eastAsia"/>
          <w:lang w:eastAsia="zh-CN"/>
        </w:rPr>
        <w:t>（</w:t>
      </w:r>
      <w:r>
        <w:rPr>
          <w:rFonts w:hint="eastAsia"/>
          <w:lang w:val="en-US" w:eastAsia="zh-CN"/>
        </w:rPr>
        <w:t>一</w:t>
      </w:r>
      <w:r>
        <w:rPr>
          <w:rFonts w:hint="eastAsia"/>
          <w:lang w:eastAsia="zh-CN"/>
        </w:rPr>
        <w:t>）</w:t>
      </w:r>
      <w:r>
        <w:rPr>
          <w:rFonts w:hint="eastAsia" w:asciiTheme="minorEastAsia" w:hAnsiTheme="minorEastAsia" w:eastAsiaTheme="minorEastAsia" w:cstheme="minorEastAsia"/>
          <w:b w:val="0"/>
          <w:bCs w:val="0"/>
          <w:sz w:val="21"/>
          <w:szCs w:val="21"/>
          <w:lang w:val="en-US" w:eastAsia="zh-CN"/>
        </w:rPr>
        <w:t>本项目成交供应商为</w:t>
      </w: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val="en-US" w:eastAsia="zh-CN"/>
        </w:rPr>
        <w:t>家，</w:t>
      </w:r>
      <w:r>
        <w:rPr>
          <w:rFonts w:hint="eastAsia" w:asciiTheme="minorEastAsia" w:hAnsiTheme="minorEastAsia" w:cstheme="minorEastAsia"/>
          <w:b w:val="0"/>
          <w:bCs w:val="0"/>
          <w:sz w:val="21"/>
          <w:szCs w:val="21"/>
          <w:lang w:val="en-US" w:eastAsia="zh-CN"/>
        </w:rPr>
        <w:t>按综合得分由高到低顺序确定</w:t>
      </w:r>
      <w:r>
        <w:rPr>
          <w:rFonts w:hint="eastAsia" w:asciiTheme="minorEastAsia" w:hAnsiTheme="minorEastAsia" w:eastAsiaTheme="minorEastAsia" w:cstheme="minorEastAsia"/>
          <w:b w:val="0"/>
          <w:bCs w:val="0"/>
          <w:sz w:val="21"/>
          <w:szCs w:val="21"/>
          <w:lang w:val="en-US" w:eastAsia="zh-CN"/>
        </w:rPr>
        <w:t>为成交人</w:t>
      </w:r>
      <w:r>
        <w:rPr>
          <w:rFonts w:hint="eastAsia" w:asciiTheme="minorEastAsia" w:hAnsiTheme="minorEastAsia" w:cstheme="minorEastAsia"/>
          <w:b w:val="0"/>
          <w:bCs w:val="0"/>
          <w:sz w:val="21"/>
          <w:szCs w:val="21"/>
          <w:lang w:val="en-US" w:eastAsia="zh-CN"/>
        </w:rPr>
        <w:t>；</w:t>
      </w:r>
    </w:p>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eastAsia" w:ascii="宋体" w:hAnsi="宋体"/>
          <w:spacing w:val="4"/>
          <w:szCs w:val="21"/>
        </w:rPr>
      </w:pPr>
      <w:r>
        <w:rPr>
          <w:rFonts w:hint="eastAsia"/>
          <w:lang w:eastAsia="zh-CN"/>
        </w:rPr>
        <w:t>（</w:t>
      </w:r>
      <w:r>
        <w:rPr>
          <w:rFonts w:hint="eastAsia"/>
          <w:lang w:val="en-US" w:eastAsia="zh-CN"/>
        </w:rPr>
        <w:t>二</w:t>
      </w:r>
      <w:r>
        <w:rPr>
          <w:rFonts w:hint="eastAsia"/>
          <w:lang w:eastAsia="zh-CN"/>
        </w:rPr>
        <w:t>）供应</w:t>
      </w:r>
      <w:r>
        <w:rPr>
          <w:rFonts w:hint="eastAsia" w:ascii="宋体" w:hAnsi="宋体"/>
          <w:spacing w:val="4"/>
          <w:szCs w:val="21"/>
        </w:rPr>
        <w:t>商</w:t>
      </w:r>
      <w:r>
        <w:rPr>
          <w:rFonts w:hint="eastAsia" w:ascii="宋体" w:hAnsi="宋体"/>
          <w:spacing w:val="4"/>
          <w:szCs w:val="21"/>
          <w:lang w:eastAsia="zh-CN"/>
        </w:rPr>
        <w:t>单价报价</w:t>
      </w:r>
      <w:r>
        <w:rPr>
          <w:rFonts w:hint="eastAsia" w:ascii="宋体" w:hAnsi="宋体"/>
          <w:spacing w:val="4"/>
          <w:szCs w:val="21"/>
          <w:lang w:val="en-US" w:eastAsia="zh-CN"/>
        </w:rPr>
        <w:t>为</w:t>
      </w:r>
      <w:r>
        <w:rPr>
          <w:rFonts w:hint="eastAsia" w:ascii="宋体" w:hAnsi="宋体"/>
          <w:spacing w:val="4"/>
          <w:szCs w:val="21"/>
          <w:lang w:eastAsia="zh-CN"/>
        </w:rPr>
        <w:t>市内通话</w:t>
      </w:r>
      <w:r>
        <w:rPr>
          <w:rFonts w:hint="eastAsia" w:ascii="宋体" w:hAnsi="宋体"/>
          <w:spacing w:val="4"/>
          <w:szCs w:val="21"/>
          <w:lang w:val="en-US" w:eastAsia="zh-CN"/>
        </w:rPr>
        <w:t>不高于0.2</w:t>
      </w:r>
      <w:r>
        <w:rPr>
          <w:rFonts w:hint="eastAsia" w:ascii="宋体" w:hAnsi="宋体"/>
          <w:spacing w:val="4"/>
          <w:szCs w:val="21"/>
          <w:lang w:eastAsia="zh-CN"/>
        </w:rPr>
        <w:t>元/每分钟、长途通话</w:t>
      </w:r>
      <w:r>
        <w:rPr>
          <w:rFonts w:hint="eastAsia" w:ascii="宋体" w:hAnsi="宋体"/>
          <w:spacing w:val="4"/>
          <w:szCs w:val="21"/>
          <w:lang w:val="en-US" w:eastAsia="zh-CN"/>
        </w:rPr>
        <w:t>不高于0.5</w:t>
      </w:r>
      <w:r>
        <w:rPr>
          <w:rFonts w:hint="eastAsia" w:ascii="宋体" w:hAnsi="宋体"/>
          <w:spacing w:val="4"/>
          <w:szCs w:val="21"/>
          <w:lang w:eastAsia="zh-CN"/>
        </w:rPr>
        <w:t>元/每分钟（</w:t>
      </w:r>
      <w:r>
        <w:rPr>
          <w:rFonts w:hint="eastAsia" w:ascii="宋体" w:hAnsi="宋体"/>
          <w:spacing w:val="4"/>
          <w:szCs w:val="21"/>
          <w:lang w:val="en-US" w:eastAsia="zh-CN"/>
        </w:rPr>
        <w:t>含本数</w:t>
      </w:r>
      <w:r>
        <w:rPr>
          <w:rFonts w:hint="eastAsia" w:ascii="宋体" w:hAnsi="宋体"/>
          <w:spacing w:val="4"/>
          <w:szCs w:val="21"/>
          <w:lang w:eastAsia="zh-CN"/>
        </w:rPr>
        <w:t>）</w:t>
      </w:r>
      <w:r>
        <w:rPr>
          <w:rFonts w:hint="eastAsia" w:ascii="宋体" w:hAnsi="宋体"/>
          <w:spacing w:val="4"/>
          <w:szCs w:val="21"/>
          <w:lang w:val="en-US" w:eastAsia="zh-CN"/>
        </w:rPr>
        <w:t>，按实际通话时长进行结算，</w:t>
      </w:r>
      <w:r>
        <w:rPr>
          <w:rFonts w:hint="eastAsia" w:ascii="宋体" w:hAnsi="宋体"/>
          <w:spacing w:val="4"/>
          <w:szCs w:val="21"/>
          <w:lang w:eastAsia="zh-CN"/>
        </w:rPr>
        <w:t>否则将作无效报价处理</w:t>
      </w:r>
      <w:r>
        <w:rPr>
          <w:rFonts w:hint="eastAsia" w:ascii="宋体" w:hAnsi="宋体"/>
          <w:spacing w:val="4"/>
          <w:szCs w:val="21"/>
        </w:rPr>
        <w:t>；</w:t>
      </w:r>
    </w:p>
    <w:p>
      <w:pPr>
        <w:pageBreakBefore w:val="0"/>
        <w:widowControl/>
        <w:kinsoku/>
        <w:wordWrap/>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lang w:val="en-US" w:eastAsia="zh-CN"/>
        </w:rPr>
        <w:t>（三）报价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本项目按</w:t>
      </w:r>
      <w:r>
        <w:rPr>
          <w:rFonts w:hint="eastAsia" w:ascii="宋体" w:hAnsi="宋体"/>
          <w:spacing w:val="4"/>
          <w:szCs w:val="21"/>
          <w:lang w:eastAsia="zh-CN"/>
        </w:rPr>
        <w:t>市内通话</w:t>
      </w:r>
      <w:r>
        <w:rPr>
          <w:rFonts w:hint="eastAsia" w:ascii="宋体" w:hAnsi="宋体"/>
          <w:spacing w:val="4"/>
          <w:szCs w:val="21"/>
          <w:lang w:val="en-US" w:eastAsia="zh-CN"/>
        </w:rPr>
        <w:t>0.2</w:t>
      </w:r>
      <w:r>
        <w:rPr>
          <w:rFonts w:hint="eastAsia" w:ascii="宋体" w:hAnsi="宋体"/>
          <w:spacing w:val="4"/>
          <w:szCs w:val="21"/>
          <w:lang w:eastAsia="zh-CN"/>
        </w:rPr>
        <w:t>元/每分钟、长途通话</w:t>
      </w:r>
      <w:r>
        <w:rPr>
          <w:rFonts w:hint="eastAsia" w:ascii="宋体" w:hAnsi="宋体"/>
          <w:spacing w:val="4"/>
          <w:szCs w:val="21"/>
          <w:lang w:val="en-US" w:eastAsia="zh-CN"/>
        </w:rPr>
        <w:t>0.5</w:t>
      </w:r>
      <w:r>
        <w:rPr>
          <w:rFonts w:hint="eastAsia" w:ascii="宋体" w:hAnsi="宋体"/>
          <w:spacing w:val="4"/>
          <w:szCs w:val="21"/>
          <w:lang w:eastAsia="zh-CN"/>
        </w:rPr>
        <w:t>元/每分钟</w:t>
      </w:r>
      <w:r>
        <w:rPr>
          <w:rFonts w:hint="eastAsia" w:ascii="宋体" w:hAnsi="宋体"/>
          <w:spacing w:val="4"/>
          <w:szCs w:val="21"/>
          <w:lang w:val="en-US" w:eastAsia="zh-CN"/>
        </w:rPr>
        <w:t>为基准价，</w:t>
      </w:r>
      <w:r>
        <w:rPr>
          <w:rFonts w:hint="eastAsia"/>
        </w:rPr>
        <w:t>参与</w:t>
      </w:r>
      <w:r>
        <w:rPr>
          <w:rFonts w:hint="eastAsia"/>
          <w:lang w:eastAsia="zh-CN"/>
        </w:rPr>
        <w:t>谈判采购</w:t>
      </w:r>
      <w:r>
        <w:rPr>
          <w:rFonts w:hint="eastAsia"/>
        </w:rPr>
        <w:t>的供应商</w:t>
      </w:r>
      <w:r>
        <w:rPr>
          <w:rFonts w:hint="eastAsia"/>
          <w:lang w:val="en-US" w:eastAsia="zh-CN"/>
        </w:rPr>
        <w:t>单价</w:t>
      </w:r>
      <w:r>
        <w:rPr>
          <w:rFonts w:hint="eastAsia"/>
        </w:rPr>
        <w:t>报价</w:t>
      </w:r>
      <w:r>
        <w:rPr>
          <w:rFonts w:hint="eastAsia" w:ascii="宋体" w:hAnsi="宋体"/>
          <w:spacing w:val="4"/>
          <w:szCs w:val="21"/>
          <w:lang w:eastAsia="zh-CN"/>
        </w:rPr>
        <w:t>市内通话</w:t>
      </w:r>
      <w:r>
        <w:rPr>
          <w:rFonts w:hint="eastAsia" w:ascii="宋体" w:hAnsi="宋体"/>
          <w:spacing w:val="4"/>
          <w:szCs w:val="21"/>
          <w:lang w:val="en-US" w:eastAsia="zh-CN"/>
        </w:rPr>
        <w:t>高于基准价的</w:t>
      </w:r>
      <w:r>
        <w:rPr>
          <w:rFonts w:hint="eastAsia" w:ascii="宋体" w:hAnsi="宋体"/>
          <w:spacing w:val="4"/>
          <w:szCs w:val="21"/>
          <w:lang w:eastAsia="zh-CN"/>
        </w:rPr>
        <w:t>，</w:t>
      </w:r>
      <w:r>
        <w:rPr>
          <w:rFonts w:hint="eastAsia"/>
        </w:rPr>
        <w:t>视为无效报价</w:t>
      </w:r>
      <w:r>
        <w:rPr>
          <w:rFonts w:hint="eastAsia" w:ascii="宋体" w:hAnsi="宋体"/>
          <w:b/>
          <w:bCs/>
          <w:spacing w:val="4"/>
          <w:szCs w:val="21"/>
          <w:u w:val="single"/>
          <w:lang w:eastAsia="zh-CN"/>
        </w:rPr>
        <w:t>（</w:t>
      </w:r>
      <w:r>
        <w:rPr>
          <w:rFonts w:hint="eastAsia" w:ascii="宋体" w:hAnsi="宋体"/>
          <w:b/>
          <w:bCs/>
          <w:spacing w:val="4"/>
          <w:szCs w:val="21"/>
          <w:u w:val="single"/>
          <w:lang w:val="en-US" w:eastAsia="zh-CN"/>
        </w:rPr>
        <w:t>本项目为折扣率报价，即报价</w:t>
      </w:r>
      <w:r>
        <w:rPr>
          <w:rFonts w:hint="eastAsia" w:ascii="宋体" w:hAnsi="宋体" w:cs="宋体"/>
          <w:b/>
          <w:bCs/>
          <w:szCs w:val="21"/>
          <w:u w:val="single"/>
          <w:lang w:bidi="ar"/>
        </w:rPr>
        <w:t>必须是大于0%小于等于100%的数值</w:t>
      </w:r>
      <w:r>
        <w:rPr>
          <w:rFonts w:hint="eastAsia" w:ascii="宋体" w:hAnsi="宋体" w:cs="宋体"/>
          <w:b/>
          <w:bCs/>
          <w:szCs w:val="21"/>
          <w:u w:val="single"/>
          <w:lang w:eastAsia="zh-CN" w:bidi="ar"/>
        </w:rPr>
        <w:t>，</w:t>
      </w:r>
      <w:r>
        <w:rPr>
          <w:rFonts w:hint="eastAsia" w:ascii="宋体" w:hAnsi="宋体" w:cs="宋体"/>
          <w:b/>
          <w:bCs/>
          <w:szCs w:val="21"/>
          <w:u w:val="single"/>
          <w:lang w:bidi="ar"/>
        </w:rPr>
        <w:t>100%表示无折扣，0%表示免费</w:t>
      </w:r>
      <w:r>
        <w:rPr>
          <w:rFonts w:hint="eastAsia" w:ascii="宋体" w:hAnsi="宋体"/>
          <w:b/>
          <w:bCs/>
          <w:spacing w:val="4"/>
          <w:szCs w:val="21"/>
          <w:u w:val="single"/>
          <w:lang w:eastAsia="zh-CN"/>
        </w:rPr>
        <w:t>）</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谈判采购</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报价表以及有报价供应商落款的报价文件必须加盖报价供应商公章，否则视为无效报价；</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lang w:eastAsia="zh-CN"/>
        </w:rPr>
        <w:t>（</w:t>
      </w:r>
      <w:r>
        <w:rPr>
          <w:rFonts w:hint="eastAsia"/>
          <w:lang w:val="en-US" w:eastAsia="zh-CN"/>
        </w:rPr>
        <w:t>五</w:t>
      </w:r>
      <w:r>
        <w:rPr>
          <w:rFonts w:hint="eastAsia"/>
          <w:lang w:eastAsia="zh-CN"/>
        </w:rPr>
        <w:t>）</w:t>
      </w:r>
      <w:r>
        <w:rPr>
          <w:rFonts w:hint="eastAsia" w:asciiTheme="minorEastAsia" w:hAnsiTheme="minorEastAsia" w:cstheme="minorEastAsia"/>
          <w:color w:val="000000" w:themeColor="text1"/>
          <w:sz w:val="21"/>
          <w:szCs w:val="21"/>
          <w:lang w:val="zh-CN"/>
          <w14:textFill>
            <w14:solidFill>
              <w14:schemeClr w14:val="tx1"/>
            </w14:solidFill>
          </w14:textFill>
        </w:rPr>
        <w:t>谈判采购</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文件中，如标有“★”的条款均为必须完全满足指标，</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须进行实质性响应；</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若有一项带“★”的条款未响应或不满足，将按无效报价处理</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六</w:t>
      </w:r>
      <w:r>
        <w:rPr>
          <w:rFonts w:hint="eastAsia"/>
          <w:lang w:eastAsia="zh-CN"/>
        </w:rPr>
        <w:t>）</w:t>
      </w:r>
      <w:r>
        <w:rPr>
          <w:rFonts w:hint="eastAsia"/>
        </w:rPr>
        <w:t>按有关法律、法规、规章属于报价无效的。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七</w:t>
      </w:r>
      <w:r>
        <w:rPr>
          <w:rFonts w:hint="eastAsia"/>
          <w:lang w:eastAsia="zh-CN"/>
        </w:rPr>
        <w:t>）</w:t>
      </w:r>
      <w:r>
        <w:rPr>
          <w:rFonts w:hint="eastAsia"/>
        </w:rPr>
        <w:t>有下列情形之一的，视为串通</w:t>
      </w:r>
      <w:r>
        <w:rPr>
          <w:rFonts w:hint="eastAsia"/>
          <w:lang w:eastAsia="zh-CN"/>
        </w:rPr>
        <w:t>谈判采购</w:t>
      </w:r>
      <w:r>
        <w:rPr>
          <w:rFonts w:hint="eastAsia"/>
        </w:rPr>
        <w:t>，其报价无效：</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谈判采购</w:t>
      </w:r>
      <w:r>
        <w:rPr>
          <w:rFonts w:hint="eastAsia"/>
        </w:rPr>
        <w:t>项目；</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2.</w:t>
      </w:r>
      <w:r>
        <w:rPr>
          <w:rFonts w:hint="eastAsia"/>
        </w:rPr>
        <w:t>不同供应商的响应文件由同一单位或者个人编制；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3.</w:t>
      </w:r>
      <w:r>
        <w:rPr>
          <w:rFonts w:hint="eastAsia"/>
        </w:rPr>
        <w:t>不同供应商委托同一单位或者个人办理</w:t>
      </w:r>
      <w:r>
        <w:rPr>
          <w:rFonts w:hint="eastAsia"/>
          <w:lang w:eastAsia="zh-CN"/>
        </w:rPr>
        <w:t>谈判采购</w:t>
      </w:r>
      <w:r>
        <w:rPr>
          <w:rFonts w:hint="eastAsia"/>
        </w:rPr>
        <w:t>事宜；</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4.</w:t>
      </w:r>
      <w:r>
        <w:rPr>
          <w:rFonts w:hint="eastAsia"/>
        </w:rPr>
        <w:t>不同供应商的响应文件载明的项目管理成员或者联系人员为同一人；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5.</w:t>
      </w:r>
      <w:r>
        <w:rPr>
          <w:rFonts w:hint="eastAsia"/>
        </w:rPr>
        <w:t>不同供应商的响应文件异常一致或者报价呈规律性差异；</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谈判采购</w:t>
      </w:r>
      <w:r>
        <w:rPr>
          <w:rFonts w:hint="eastAsia"/>
          <w:b/>
          <w:bCs/>
        </w:rPr>
        <w:t>活动失败</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一</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二</w:t>
      </w:r>
      <w:r>
        <w:rPr>
          <w:rFonts w:hint="eastAsia"/>
          <w:lang w:eastAsia="zh-CN"/>
        </w:rPr>
        <w:t>）</w:t>
      </w:r>
      <w:r>
        <w:rPr>
          <w:rFonts w:hint="eastAsia"/>
        </w:rPr>
        <w:t>因重大变故，采购任务取消的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cstheme="minorEastAsia"/>
          <w:color w:val="000000" w:themeColor="text1"/>
          <w:sz w:val="21"/>
          <w:szCs w:val="21"/>
          <w:lang w:eastAsia="zh-CN"/>
          <w14:textFill>
            <w14:solidFill>
              <w14:schemeClr w14:val="tx1"/>
            </w14:solidFill>
          </w14:textFill>
        </w:rPr>
        <w:t>谈判采购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cstheme="minorEastAsia"/>
          <w:color w:val="000000" w:themeColor="text1"/>
          <w:sz w:val="21"/>
          <w:szCs w:val="21"/>
          <w:lang w:eastAsia="zh-CN"/>
          <w14:textFill>
            <w14:solidFill>
              <w14:schemeClr w14:val="tx1"/>
            </w14:solidFill>
          </w14:textFill>
        </w:rPr>
        <w:t>谈判采购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pStyle w:val="20"/>
        <w:pageBreakBefore w:val="0"/>
        <w:kinsoku/>
        <w:wordWrap/>
        <w:overflowPunct/>
        <w:topLinePunct w:val="0"/>
        <w:bidi w:val="0"/>
        <w:spacing w:line="34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rPr>
      </w:pPr>
      <w:r>
        <w:rPr>
          <w:rFonts w:hint="eastAsia"/>
          <w:b/>
          <w:bCs/>
          <w:sz w:val="32"/>
          <w:szCs w:val="32"/>
          <w:lang w:val="en-US" w:eastAsia="zh-CN"/>
        </w:rPr>
        <w:t xml:space="preserve">第二章 </w:t>
      </w:r>
      <w:r>
        <w:rPr>
          <w:rFonts w:hint="eastAsia"/>
          <w:b/>
          <w:bCs/>
          <w:sz w:val="32"/>
          <w:szCs w:val="32"/>
        </w:rPr>
        <w:t>用户需求书</w:t>
      </w:r>
    </w:p>
    <w:p>
      <w:pPr>
        <w:pageBreakBefore w:val="0"/>
        <w:kinsoku/>
        <w:wordWrap/>
        <w:overflowPunct/>
        <w:topLinePunct w:val="0"/>
        <w:bidi w:val="0"/>
        <w:spacing w:line="340" w:lineRule="exact"/>
        <w:ind w:left="0" w:leftChars="0" w:firstLine="422" w:firstLineChars="200"/>
        <w:rPr>
          <w:rFonts w:hint="eastAsia"/>
          <w:b/>
          <w:bCs/>
        </w:rPr>
      </w:pPr>
    </w:p>
    <w:p>
      <w:pPr>
        <w:keepNext w:val="0"/>
        <w:keepLines w:val="0"/>
        <w:pageBreakBefore w:val="0"/>
        <w:numPr>
          <w:ilvl w:val="0"/>
          <w:numId w:val="2"/>
        </w:numPr>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zh-CN" w:eastAsia="zh-CN"/>
        </w:rPr>
        <w:t>项目概况：</w:t>
      </w:r>
      <w:r>
        <w:rPr>
          <w:rFonts w:hint="eastAsia" w:ascii="宋体" w:hAnsi="宋体"/>
          <w:spacing w:val="4"/>
          <w:szCs w:val="21"/>
          <w:lang w:val="en-US" w:eastAsia="zh-CN"/>
        </w:rPr>
        <w:t>为</w:t>
      </w:r>
      <w:r>
        <w:rPr>
          <w:rFonts w:hint="eastAsia" w:ascii="宋体" w:hAnsi="宋体"/>
          <w:spacing w:val="4"/>
          <w:szCs w:val="21"/>
          <w:lang w:eastAsia="zh-CN"/>
        </w:rPr>
        <w:t>充分利用社会远程音视频通讯的技术，完善监狱办理可视亲情电话的渠道和方式，增加在押罪犯与家属联系的渠道，</w:t>
      </w:r>
      <w:r>
        <w:rPr>
          <w:rFonts w:hint="eastAsia" w:ascii="宋体" w:hAnsi="宋体"/>
          <w:spacing w:val="4"/>
          <w:szCs w:val="21"/>
          <w:lang w:val="en-US" w:eastAsia="zh-CN"/>
        </w:rPr>
        <w:t>采购人将当前使用的可视亲情电话转换为亲情电话系统，按程序选取合作服务商。</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val="en-US" w:eastAsia="zh-CN"/>
        </w:rPr>
        <w:t>本项目</w:t>
      </w:r>
      <w:r>
        <w:rPr>
          <w:rFonts w:hint="eastAsia" w:ascii="宋体" w:hAnsi="宋体"/>
          <w:spacing w:val="4"/>
          <w:szCs w:val="21"/>
          <w:lang w:eastAsia="zh-CN"/>
        </w:rPr>
        <w:t>由供应商提供可视亲情电话系统及设备，</w:t>
      </w:r>
      <w:r>
        <w:rPr>
          <w:rFonts w:hint="eastAsia" w:ascii="宋体" w:hAnsi="宋体"/>
          <w:spacing w:val="4"/>
          <w:szCs w:val="21"/>
          <w:lang w:val="en-US" w:eastAsia="zh-CN"/>
        </w:rPr>
        <w:t>应组成项目实施团队，</w:t>
      </w:r>
      <w:r>
        <w:rPr>
          <w:rFonts w:hint="eastAsia" w:ascii="宋体" w:hAnsi="宋体"/>
          <w:spacing w:val="4"/>
          <w:szCs w:val="21"/>
          <w:lang w:eastAsia="zh-CN"/>
        </w:rPr>
        <w:t>负责对可视亲情电话系统的建设、维护及运营，对家属使用APP中提供的可视亲情电话系统的服务功能。</w:t>
      </w:r>
    </w:p>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default" w:ascii="宋体" w:hAnsi="宋体"/>
          <w:spacing w:val="4"/>
          <w:szCs w:val="21"/>
          <w:lang w:val="en-US" w:eastAsia="zh-CN"/>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w:t>
      </w:r>
      <w:r>
        <w:rPr>
          <w:rFonts w:hint="eastAsia" w:asciiTheme="minorEastAsia" w:hAnsiTheme="minorEastAsia" w:cstheme="minorEastAsia"/>
          <w:b/>
          <w:bCs/>
          <w:color w:val="000000" w:themeColor="text1"/>
          <w:sz w:val="21"/>
          <w:szCs w:val="21"/>
          <w:u w:val="single"/>
          <w:lang w:val="en-US" w:eastAsia="zh-CN"/>
          <w14:textFill>
            <w14:solidFill>
              <w14:schemeClr w14:val="tx1"/>
            </w14:solidFill>
          </w14:textFill>
        </w:rPr>
        <w:t>本项目</w:t>
      </w:r>
      <w:r>
        <w:rPr>
          <w:rFonts w:hint="eastAsia" w:ascii="宋体" w:hAnsi="宋体"/>
          <w:b/>
          <w:bCs/>
          <w:spacing w:val="4"/>
          <w:szCs w:val="21"/>
          <w:u w:val="single"/>
          <w:lang w:val="en-US" w:eastAsia="zh-CN"/>
        </w:rPr>
        <w:t>采购人不进行投入建设，不承担任何成本。</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eastAsia="zh-CN"/>
        </w:rPr>
        <w:t>二、预算金额</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2年预算总金额为497000元（通话</w:t>
      </w:r>
      <w:r>
        <w:rPr>
          <w:rFonts w:hint="eastAsia" w:ascii="宋体" w:hAnsi="宋体"/>
          <w:spacing w:val="4"/>
          <w:szCs w:val="21"/>
          <w:lang w:eastAsia="zh-CN"/>
        </w:rPr>
        <w:t>费由罪犯</w:t>
      </w:r>
      <w:r>
        <w:rPr>
          <w:rFonts w:hint="eastAsia" w:ascii="宋体" w:hAnsi="宋体"/>
          <w:spacing w:val="4"/>
          <w:szCs w:val="21"/>
          <w:lang w:val="en-US" w:eastAsia="zh-CN"/>
        </w:rPr>
        <w:t>个人</w:t>
      </w:r>
      <w:r>
        <w:rPr>
          <w:rFonts w:hint="eastAsia" w:ascii="宋体" w:hAnsi="宋体"/>
          <w:spacing w:val="4"/>
          <w:szCs w:val="21"/>
          <w:lang w:eastAsia="zh-CN"/>
        </w:rPr>
        <w:t>支付，</w:t>
      </w:r>
      <w:r>
        <w:rPr>
          <w:rFonts w:hint="eastAsia" w:ascii="宋体" w:hAnsi="宋体"/>
          <w:spacing w:val="4"/>
          <w:szCs w:val="21"/>
          <w:lang w:val="en-US" w:eastAsia="zh-CN"/>
        </w:rPr>
        <w:t>在罪犯零花钱账户中扣除）。</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三、</w:t>
      </w:r>
      <w:r>
        <w:rPr>
          <w:rFonts w:hint="eastAsia" w:ascii="宋体" w:hAnsi="宋体"/>
          <w:spacing w:val="4"/>
          <w:szCs w:val="21"/>
          <w:lang w:eastAsia="zh-CN"/>
        </w:rPr>
        <w:t>标的数量</w:t>
      </w:r>
      <w:r>
        <w:rPr>
          <w:rFonts w:hint="eastAsia" w:ascii="宋体" w:hAnsi="宋体"/>
          <w:spacing w:val="4"/>
          <w:szCs w:val="21"/>
          <w:lang w:val="en-US" w:eastAsia="zh-CN"/>
        </w:rPr>
        <w:t>及规格要求</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（一）合同期：2年。</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（二）通话时长及单价：每年通话时长不超497000分钟，</w:t>
      </w:r>
      <w:r>
        <w:rPr>
          <w:rFonts w:hint="eastAsia" w:ascii="宋体" w:hAnsi="宋体"/>
          <w:spacing w:val="4"/>
          <w:szCs w:val="21"/>
          <w:lang w:eastAsia="zh-CN"/>
        </w:rPr>
        <w:t>市内通话</w:t>
      </w:r>
      <w:r>
        <w:rPr>
          <w:rFonts w:hint="eastAsia" w:ascii="宋体" w:hAnsi="宋体"/>
          <w:spacing w:val="4"/>
          <w:szCs w:val="21"/>
          <w:lang w:val="en-US" w:eastAsia="zh-CN"/>
        </w:rPr>
        <w:t>不高于0.2</w:t>
      </w:r>
      <w:r>
        <w:rPr>
          <w:rFonts w:hint="eastAsia" w:ascii="宋体" w:hAnsi="宋体"/>
          <w:spacing w:val="4"/>
          <w:szCs w:val="21"/>
          <w:lang w:eastAsia="zh-CN"/>
        </w:rPr>
        <w:t>元/每分钟、长途通话</w:t>
      </w:r>
      <w:r>
        <w:rPr>
          <w:rFonts w:hint="eastAsia" w:ascii="宋体" w:hAnsi="宋体"/>
          <w:spacing w:val="4"/>
          <w:szCs w:val="21"/>
          <w:lang w:val="en-US" w:eastAsia="zh-CN"/>
        </w:rPr>
        <w:t>不高于0.5</w:t>
      </w:r>
      <w:r>
        <w:rPr>
          <w:rFonts w:hint="eastAsia" w:ascii="宋体" w:hAnsi="宋体"/>
          <w:spacing w:val="4"/>
          <w:szCs w:val="21"/>
          <w:lang w:eastAsia="zh-CN"/>
        </w:rPr>
        <w:t>元/每分钟</w:t>
      </w:r>
      <w:r>
        <w:rPr>
          <w:rFonts w:hint="eastAsia" w:ascii="宋体" w:hAnsi="宋体"/>
          <w:spacing w:val="4"/>
          <w:szCs w:val="21"/>
          <w:lang w:val="en-US" w:eastAsia="zh-CN"/>
        </w:rPr>
        <w:t>，按实际通话时长进行结算。</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default" w:ascii="宋体" w:hAnsi="宋体"/>
          <w:spacing w:val="4"/>
          <w:szCs w:val="21"/>
          <w:lang w:val="en-US" w:eastAsia="zh-CN"/>
        </w:rPr>
      </w:pPr>
      <w:r>
        <w:rPr>
          <w:rFonts w:hint="eastAsia" w:ascii="宋体" w:hAnsi="宋体"/>
          <w:spacing w:val="4"/>
          <w:szCs w:val="21"/>
          <w:lang w:val="en-US" w:eastAsia="zh-CN"/>
        </w:rPr>
        <w:t>（三）硬件设备要求：一是不少于16套终端，具有通话、视频、实时监控、录音录像等功能。二是1台服务器，内存不少于12T，用于存储通话产生的音视频。三是17个机柜，分别安装在各监区机房、AB门机房、办公楼机房。</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四）安全防控要求：一是服务器、中间件、处理器、操作系统等关键部位需通过安全可靠评测并且评测等级不低于一级。二是系统可以通过国产电脑进行管理、使用（国产电脑是指处理器与操作系统通过安全可靠评测并且评测等级不低于一级的计算机）。三是通过系统传输的数据必须加密处理。四是安装有防火墙。</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val="en-US" w:eastAsia="zh-CN"/>
        </w:rPr>
        <w:t>四</w:t>
      </w:r>
      <w:r>
        <w:rPr>
          <w:rFonts w:hint="eastAsia" w:ascii="宋体" w:hAnsi="宋体"/>
          <w:spacing w:val="4"/>
          <w:szCs w:val="21"/>
          <w:lang w:eastAsia="zh-CN"/>
        </w:rPr>
        <w:t>、服务标准</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eastAsia="zh-CN"/>
        </w:rPr>
        <w:t>（</w:t>
      </w:r>
      <w:r>
        <w:rPr>
          <w:rFonts w:hint="eastAsia" w:ascii="宋体" w:hAnsi="宋体"/>
          <w:spacing w:val="4"/>
          <w:szCs w:val="21"/>
          <w:lang w:val="en-US" w:eastAsia="zh-CN"/>
        </w:rPr>
        <w:t>一</w:t>
      </w:r>
      <w:r>
        <w:rPr>
          <w:rFonts w:hint="eastAsia" w:ascii="宋体" w:hAnsi="宋体"/>
          <w:spacing w:val="4"/>
          <w:szCs w:val="21"/>
          <w:lang w:eastAsia="zh-CN"/>
        </w:rPr>
        <w:t xml:space="preserve">）提供可视亲情电话设备及软件产品，保证所投入的软硬件设备的产品质量；对设备及软件产品进行维护，并负责故障产生的更换及维修费用。 </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eastAsia="zh-CN"/>
        </w:rPr>
        <w:t>（</w:t>
      </w:r>
      <w:r>
        <w:rPr>
          <w:rFonts w:hint="eastAsia" w:ascii="宋体" w:hAnsi="宋体"/>
          <w:spacing w:val="4"/>
          <w:szCs w:val="21"/>
          <w:lang w:val="en-US" w:eastAsia="zh-CN"/>
        </w:rPr>
        <w:t>二</w:t>
      </w:r>
      <w:r>
        <w:rPr>
          <w:rFonts w:hint="eastAsia" w:ascii="宋体" w:hAnsi="宋体"/>
          <w:spacing w:val="4"/>
          <w:szCs w:val="21"/>
          <w:lang w:eastAsia="zh-CN"/>
        </w:rPr>
        <w:t xml:space="preserve">）做好系统信息安全防护，确保监狱、罪犯及其家属提供的信息数据安全，避免相关信息数据泄露，如发生数据安全事故的，应立即告知监狱，并配合处置安全事故。 </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eastAsia="zh-CN"/>
        </w:rPr>
        <w:t>（</w:t>
      </w:r>
      <w:r>
        <w:rPr>
          <w:rFonts w:hint="eastAsia" w:ascii="宋体" w:hAnsi="宋体"/>
          <w:spacing w:val="4"/>
          <w:szCs w:val="21"/>
          <w:lang w:val="en-US" w:eastAsia="zh-CN"/>
        </w:rPr>
        <w:t>三</w:t>
      </w:r>
      <w:r>
        <w:rPr>
          <w:rFonts w:hint="eastAsia" w:ascii="宋体" w:hAnsi="宋体"/>
          <w:spacing w:val="4"/>
          <w:szCs w:val="21"/>
          <w:lang w:eastAsia="zh-CN"/>
        </w:rPr>
        <w:t>）配合监狱做好亲情服务相关音视频的保存工作，配置专门服务器，其中音视频保存至少6个月，并提供下载途径；家属注册等信息材料长期保存。</w:t>
      </w:r>
    </w:p>
    <w:p>
      <w:pPr>
        <w:pStyle w:val="5"/>
        <w:ind w:left="0" w:leftChars="0" w:firstLine="418" w:firstLineChars="192"/>
        <w:rPr>
          <w:rFonts w:hint="eastAsia" w:ascii="宋体" w:hAnsi="宋体" w:eastAsiaTheme="minorEastAsia" w:cstheme="minorBidi"/>
          <w:b w:val="0"/>
          <w:bCs w:val="0"/>
          <w:spacing w:val="4"/>
          <w:kern w:val="2"/>
          <w:sz w:val="21"/>
          <w:szCs w:val="21"/>
          <w:lang w:val="en-US" w:eastAsia="zh-CN" w:bidi="ar-SA"/>
        </w:rPr>
      </w:pPr>
      <w:r>
        <w:rPr>
          <w:rFonts w:hint="eastAsia" w:ascii="宋体" w:hAnsi="宋体" w:eastAsiaTheme="minorEastAsia" w:cstheme="minorBidi"/>
          <w:b w:val="0"/>
          <w:bCs w:val="0"/>
          <w:spacing w:val="4"/>
          <w:kern w:val="2"/>
          <w:sz w:val="21"/>
          <w:szCs w:val="21"/>
          <w:lang w:val="en-US" w:eastAsia="zh-CN" w:bidi="ar-SA"/>
        </w:rPr>
        <w:t>（</w:t>
      </w:r>
      <w:r>
        <w:rPr>
          <w:rFonts w:hint="eastAsia" w:ascii="宋体" w:eastAsiaTheme="minorEastAsia" w:cstheme="minorBidi"/>
          <w:b w:val="0"/>
          <w:bCs w:val="0"/>
          <w:spacing w:val="4"/>
          <w:kern w:val="2"/>
          <w:sz w:val="21"/>
          <w:szCs w:val="21"/>
          <w:lang w:val="en-US" w:eastAsia="zh-CN" w:bidi="ar-SA"/>
        </w:rPr>
        <w:t>四</w:t>
      </w:r>
      <w:r>
        <w:rPr>
          <w:rFonts w:hint="eastAsia" w:ascii="宋体" w:hAnsi="宋体" w:eastAsiaTheme="minorEastAsia" w:cstheme="minorBidi"/>
          <w:b w:val="0"/>
          <w:bCs w:val="0"/>
          <w:spacing w:val="4"/>
          <w:kern w:val="2"/>
          <w:sz w:val="21"/>
          <w:szCs w:val="21"/>
          <w:lang w:val="en-US" w:eastAsia="zh-CN" w:bidi="ar-SA"/>
        </w:rPr>
        <w:t>）移动可视通话系统应当采取人脸识别、环境识别、图像智能处理、远程监控、防录屏截屏技术以及数据保密存储等安全措施。</w:t>
      </w:r>
    </w:p>
    <w:p>
      <w:pPr>
        <w:pStyle w:val="5"/>
        <w:ind w:left="0" w:leftChars="0" w:firstLine="418" w:firstLineChars="192"/>
        <w:rPr>
          <w:rFonts w:hint="default" w:ascii="宋体" w:hAnsi="宋体" w:eastAsiaTheme="minorEastAsia" w:cstheme="minorBidi"/>
          <w:b w:val="0"/>
          <w:bCs w:val="0"/>
          <w:spacing w:val="4"/>
          <w:kern w:val="2"/>
          <w:sz w:val="21"/>
          <w:szCs w:val="21"/>
          <w:lang w:val="en-US" w:eastAsia="zh-CN" w:bidi="ar-SA"/>
        </w:rPr>
      </w:pPr>
      <w:r>
        <w:rPr>
          <w:rFonts w:hint="eastAsia" w:ascii="宋体" w:eastAsiaTheme="minorEastAsia" w:cstheme="minorBidi"/>
          <w:b w:val="0"/>
          <w:bCs w:val="0"/>
          <w:spacing w:val="4"/>
          <w:kern w:val="2"/>
          <w:sz w:val="21"/>
          <w:szCs w:val="21"/>
          <w:lang w:val="en-US" w:eastAsia="zh-CN" w:bidi="ar-SA"/>
        </w:rPr>
        <w:t>（五）</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w:t>
      </w:r>
      <w:r>
        <w:rPr>
          <w:rFonts w:hint="eastAsia" w:ascii="宋体" w:hAnsi="宋体" w:eastAsiaTheme="minorEastAsia" w:cstheme="minorBidi"/>
          <w:b w:val="0"/>
          <w:bCs w:val="0"/>
          <w:spacing w:val="4"/>
          <w:kern w:val="2"/>
          <w:sz w:val="21"/>
          <w:szCs w:val="21"/>
          <w:lang w:val="en-US" w:eastAsia="zh-CN" w:bidi="ar-SA"/>
        </w:rPr>
        <w:t>系统应当符合国家信息安全等级保护三级以上标准</w:t>
      </w:r>
      <w:r>
        <w:rPr>
          <w:rFonts w:hint="eastAsia" w:ascii="宋体" w:eastAsiaTheme="minorEastAsia" w:cstheme="minorBidi"/>
          <w:b w:val="0"/>
          <w:bCs w:val="0"/>
          <w:spacing w:val="4"/>
          <w:kern w:val="2"/>
          <w:sz w:val="21"/>
          <w:szCs w:val="21"/>
          <w:lang w:val="en-US" w:eastAsia="zh-CN" w:bidi="ar-SA"/>
        </w:rPr>
        <w:t>（建成后应出具相关证明材料）</w:t>
      </w:r>
      <w:r>
        <w:rPr>
          <w:rFonts w:hint="eastAsia" w:ascii="宋体" w:hAnsi="宋体" w:eastAsiaTheme="minorEastAsia" w:cstheme="minorBidi"/>
          <w:b w:val="0"/>
          <w:bCs w:val="0"/>
          <w:spacing w:val="4"/>
          <w:kern w:val="2"/>
          <w:sz w:val="21"/>
          <w:szCs w:val="21"/>
          <w:lang w:val="en-US" w:eastAsia="zh-CN" w:bidi="ar-SA"/>
        </w:rPr>
        <w:t>，严禁在系统和用户APP内设置社区、论坛、群组等功能模块，严禁在APP内进行广告业务推送，严禁在移动可视通话系统中存储、处理、传输涉密敏感信息，严禁使用境外网络联通。</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val="en-US" w:eastAsia="zh-CN"/>
        </w:rPr>
        <w:t>五</w:t>
      </w:r>
      <w:r>
        <w:rPr>
          <w:rFonts w:hint="eastAsia" w:ascii="宋体" w:hAnsi="宋体"/>
          <w:spacing w:val="4"/>
          <w:szCs w:val="21"/>
          <w:lang w:eastAsia="zh-CN"/>
        </w:rPr>
        <w:t>、服务（交付）期限</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服务合同签订后，服务商在10个工作日内完成设备、网络、软件的安装与调试，并完成对采购人工作人员的操作培训。</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val="en-US" w:eastAsia="zh-CN"/>
        </w:rPr>
        <w:t>六</w:t>
      </w:r>
      <w:r>
        <w:rPr>
          <w:rFonts w:hint="eastAsia" w:ascii="宋体" w:hAnsi="宋体"/>
          <w:spacing w:val="4"/>
          <w:szCs w:val="21"/>
          <w:lang w:eastAsia="zh-CN"/>
        </w:rPr>
        <w:t>、供应商资格条件</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eastAsia="zh-CN"/>
        </w:rPr>
        <w:t>（</w:t>
      </w:r>
      <w:r>
        <w:rPr>
          <w:rFonts w:hint="eastAsia" w:ascii="宋体" w:hAnsi="宋体"/>
          <w:spacing w:val="4"/>
          <w:szCs w:val="21"/>
          <w:lang w:val="en-US" w:eastAsia="zh-CN"/>
        </w:rPr>
        <w:t>一）</w:t>
      </w:r>
      <w:r>
        <w:rPr>
          <w:rFonts w:hint="eastAsia" w:ascii="宋体" w:hAnsi="宋体"/>
          <w:spacing w:val="4"/>
          <w:szCs w:val="21"/>
          <w:lang w:eastAsia="zh-CN"/>
        </w:rPr>
        <w:t>具有独立承担民事责任的在中华人民共和国境内注册的法人或其他组织。</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eastAsia="zh-CN"/>
        </w:rPr>
      </w:pPr>
      <w:bookmarkStart w:id="0" w:name="_Hlk57820465"/>
      <w:r>
        <w:rPr>
          <w:rFonts w:hint="eastAsia" w:ascii="宋体" w:hAnsi="宋体"/>
          <w:spacing w:val="4"/>
          <w:szCs w:val="21"/>
          <w:lang w:eastAsia="zh-CN"/>
        </w:rPr>
        <w:t>（</w:t>
      </w:r>
      <w:r>
        <w:rPr>
          <w:rFonts w:hint="eastAsia" w:ascii="宋体" w:hAnsi="宋体"/>
          <w:spacing w:val="4"/>
          <w:szCs w:val="21"/>
          <w:lang w:val="en-US" w:eastAsia="zh-CN"/>
        </w:rPr>
        <w:t>二）</w:t>
      </w:r>
      <w:bookmarkEnd w:id="0"/>
      <w:r>
        <w:rPr>
          <w:rFonts w:hint="eastAsia" w:ascii="宋体" w:hAnsi="宋体"/>
          <w:spacing w:val="4"/>
          <w:szCs w:val="21"/>
          <w:lang w:eastAsia="zh-CN"/>
        </w:rPr>
        <w:t>必须具有履行本项目</w:t>
      </w:r>
      <w:r>
        <w:rPr>
          <w:rFonts w:hint="eastAsia" w:ascii="宋体" w:hAnsi="宋体"/>
          <w:spacing w:val="4"/>
          <w:szCs w:val="21"/>
          <w:lang w:val="en-US" w:eastAsia="zh-CN"/>
        </w:rPr>
        <w:t>所必需的设备和专业技术能力</w:t>
      </w:r>
      <w:r>
        <w:rPr>
          <w:rFonts w:hint="eastAsia" w:ascii="宋体" w:hAnsi="宋体"/>
          <w:spacing w:val="4"/>
          <w:szCs w:val="21"/>
          <w:lang w:eastAsia="zh-CN"/>
        </w:rPr>
        <w:t>。</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eastAsia="zh-CN"/>
        </w:rPr>
        <w:t>（</w:t>
      </w:r>
      <w:r>
        <w:rPr>
          <w:rFonts w:hint="eastAsia" w:ascii="宋体" w:hAnsi="宋体"/>
          <w:spacing w:val="4"/>
          <w:szCs w:val="21"/>
          <w:lang w:val="en-US" w:eastAsia="zh-CN"/>
        </w:rPr>
        <w:t>三）</w:t>
      </w:r>
      <w:r>
        <w:rPr>
          <w:rFonts w:hint="eastAsia" w:ascii="宋体" w:hAnsi="宋体"/>
          <w:spacing w:val="4"/>
          <w:szCs w:val="21"/>
          <w:lang w:eastAsia="zh-CN"/>
        </w:rPr>
        <w:t>供应商</w:t>
      </w:r>
      <w:r>
        <w:rPr>
          <w:rFonts w:hint="eastAsia" w:ascii="宋体" w:hAnsi="宋体"/>
          <w:spacing w:val="4"/>
          <w:szCs w:val="21"/>
          <w:lang w:val="en-US" w:eastAsia="zh-CN"/>
        </w:rPr>
        <w:t>的</w:t>
      </w:r>
      <w:r>
        <w:rPr>
          <w:rFonts w:hint="eastAsia" w:ascii="宋体" w:hAnsi="宋体"/>
          <w:spacing w:val="4"/>
          <w:szCs w:val="21"/>
          <w:lang w:eastAsia="zh-CN"/>
        </w:rPr>
        <w:t>法定代表人或单位负责人与所参投的本项目其他供应商的法定代表人或单位负责人不</w:t>
      </w:r>
      <w:r>
        <w:rPr>
          <w:rFonts w:hint="eastAsia" w:ascii="宋体" w:hAnsi="宋体"/>
          <w:spacing w:val="4"/>
          <w:szCs w:val="21"/>
          <w:lang w:val="en-US" w:eastAsia="zh-CN"/>
        </w:rPr>
        <w:t>得</w:t>
      </w:r>
      <w:r>
        <w:rPr>
          <w:rFonts w:hint="eastAsia" w:ascii="宋体" w:hAnsi="宋体"/>
          <w:spacing w:val="4"/>
          <w:szCs w:val="21"/>
          <w:lang w:eastAsia="zh-CN"/>
        </w:rPr>
        <w:t>为同一人且与其他供应商之间不</w:t>
      </w:r>
      <w:r>
        <w:rPr>
          <w:rFonts w:hint="eastAsia" w:ascii="宋体" w:hAnsi="宋体"/>
          <w:spacing w:val="4"/>
          <w:szCs w:val="21"/>
          <w:lang w:val="en-US" w:eastAsia="zh-CN"/>
        </w:rPr>
        <w:t>得</w:t>
      </w:r>
      <w:r>
        <w:rPr>
          <w:rFonts w:hint="eastAsia" w:ascii="宋体" w:hAnsi="宋体"/>
          <w:spacing w:val="4"/>
          <w:szCs w:val="21"/>
          <w:lang w:eastAsia="zh-CN"/>
        </w:rPr>
        <w:t>存在直接控股、管理关系。</w:t>
      </w:r>
    </w:p>
    <w:p>
      <w:pPr>
        <w:keepNext w:val="0"/>
        <w:keepLines w:val="0"/>
        <w:pageBreakBefore w:val="0"/>
        <w:kinsoku/>
        <w:wordWrap/>
        <w:overflowPunct/>
        <w:topLinePunct w:val="0"/>
        <w:autoSpaceDE/>
        <w:autoSpaceDN/>
        <w:bidi w:val="0"/>
        <w:adjustRightInd/>
        <w:snapToGrid/>
        <w:spacing w:line="320" w:lineRule="atLeast"/>
        <w:ind w:left="0" w:leftChars="0" w:firstLine="420" w:firstLineChars="192"/>
        <w:textAlignment w:val="auto"/>
        <w:rPr>
          <w:rFonts w:hint="default" w:ascii="宋体" w:hAnsi="宋体"/>
          <w:b/>
          <w:bCs/>
          <w:spacing w:val="4"/>
          <w:szCs w:val="21"/>
          <w:lang w:val="en-US" w:eastAsia="zh-CN"/>
        </w:rPr>
      </w:pPr>
      <w:r>
        <w:rPr>
          <w:rFonts w:hint="eastAsia" w:ascii="宋体" w:hAnsi="宋体"/>
          <w:b/>
          <w:bCs/>
          <w:spacing w:val="4"/>
          <w:szCs w:val="21"/>
          <w:lang w:val="en-US" w:eastAsia="zh-CN"/>
        </w:rPr>
        <w:t>（四）具有国家保密等行政主管部门颁发的保密资质。</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val="en-US" w:eastAsia="zh-CN"/>
        </w:rPr>
        <w:t>七</w:t>
      </w:r>
      <w:r>
        <w:rPr>
          <w:rFonts w:hint="eastAsia" w:ascii="宋体" w:hAnsi="宋体"/>
          <w:spacing w:val="4"/>
          <w:szCs w:val="21"/>
          <w:lang w:eastAsia="zh-CN"/>
        </w:rPr>
        <w:t>、款项支付</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供应商每月提供罪犯拨打可视亲情电话的数据和有效发票后，15日内予以支付。</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val="en-US" w:eastAsia="zh-CN"/>
        </w:rPr>
        <w:t>八</w:t>
      </w:r>
      <w:r>
        <w:rPr>
          <w:rFonts w:hint="eastAsia" w:ascii="宋体" w:hAnsi="宋体"/>
          <w:spacing w:val="4"/>
          <w:szCs w:val="21"/>
          <w:lang w:eastAsia="zh-CN"/>
        </w:rPr>
        <w:t>、售后保障</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val="en-US" w:eastAsia="zh-CN"/>
        </w:rPr>
        <w:t>（一）服务商应当对在服务期间获得或产生的涉及监狱、罪犯、家属等的所有资料、信息进行保密，未经过监狱书面同意，</w:t>
      </w:r>
      <w:r>
        <w:rPr>
          <w:rFonts w:hint="eastAsia" w:ascii="宋体" w:hAnsi="宋体"/>
          <w:spacing w:val="4"/>
          <w:szCs w:val="21"/>
          <w:lang w:eastAsia="zh-CN"/>
        </w:rPr>
        <w:t>不得以任何方式向第三方披露、转让或许可其使用。且该义务不因</w:t>
      </w:r>
      <w:r>
        <w:rPr>
          <w:rFonts w:hint="eastAsia" w:ascii="宋体" w:hAnsi="宋体"/>
          <w:spacing w:val="4"/>
          <w:szCs w:val="21"/>
          <w:lang w:val="en-US" w:eastAsia="zh-CN"/>
        </w:rPr>
        <w:t>服务合同</w:t>
      </w:r>
      <w:r>
        <w:rPr>
          <w:rFonts w:hint="eastAsia" w:ascii="宋体" w:hAnsi="宋体"/>
          <w:spacing w:val="4"/>
          <w:szCs w:val="21"/>
          <w:lang w:eastAsia="zh-CN"/>
        </w:rPr>
        <w:t>的终止而终止。</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val="en-US" w:eastAsia="zh-CN"/>
        </w:rPr>
        <w:t>（二）</w:t>
      </w:r>
      <w:r>
        <w:rPr>
          <w:rFonts w:hint="eastAsia" w:ascii="宋体" w:hAnsi="宋体"/>
          <w:spacing w:val="4"/>
          <w:szCs w:val="21"/>
          <w:lang w:eastAsia="zh-CN"/>
        </w:rPr>
        <w:t>根据监狱管理制度</w:t>
      </w:r>
      <w:r>
        <w:rPr>
          <w:rFonts w:hint="eastAsia" w:ascii="宋体" w:hAnsi="宋体"/>
          <w:spacing w:val="4"/>
          <w:szCs w:val="21"/>
          <w:lang w:val="en-US" w:eastAsia="zh-CN"/>
        </w:rPr>
        <w:t>及系统运行情况</w:t>
      </w:r>
      <w:r>
        <w:rPr>
          <w:rFonts w:hint="eastAsia" w:ascii="宋体" w:hAnsi="宋体"/>
          <w:spacing w:val="4"/>
          <w:szCs w:val="21"/>
          <w:lang w:eastAsia="zh-CN"/>
        </w:rPr>
        <w:t>，</w:t>
      </w:r>
      <w:r>
        <w:rPr>
          <w:rFonts w:hint="eastAsia" w:ascii="宋体" w:hAnsi="宋体"/>
          <w:spacing w:val="4"/>
          <w:szCs w:val="21"/>
          <w:lang w:val="en-US" w:eastAsia="zh-CN"/>
        </w:rPr>
        <w:t>定期对系统进行维护，</w:t>
      </w:r>
      <w:r>
        <w:rPr>
          <w:rFonts w:hint="eastAsia" w:ascii="宋体" w:hAnsi="宋体"/>
          <w:spacing w:val="4"/>
          <w:szCs w:val="21"/>
          <w:lang w:eastAsia="zh-CN"/>
        </w:rPr>
        <w:t xml:space="preserve">及时对可视亲情电话服务系统进行升级、完善，确保监狱对可视亲情电话服务的有效管理及监督。 </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eastAsia="zh-CN"/>
        </w:rPr>
        <w:t>（</w:t>
      </w:r>
      <w:r>
        <w:rPr>
          <w:rFonts w:hint="eastAsia" w:ascii="宋体" w:hAnsi="宋体"/>
          <w:spacing w:val="4"/>
          <w:szCs w:val="21"/>
          <w:lang w:val="en-US" w:eastAsia="zh-CN"/>
        </w:rPr>
        <w:t>三</w:t>
      </w:r>
      <w:r>
        <w:rPr>
          <w:rFonts w:hint="eastAsia" w:ascii="宋体" w:hAnsi="宋体"/>
          <w:spacing w:val="4"/>
          <w:szCs w:val="21"/>
          <w:lang w:eastAsia="zh-CN"/>
        </w:rPr>
        <w:t>）如出现会见系统服务出现故障或通讯不顺畅等问题时，应于收到监狱通知之时起6小时内及时反馈并提供技术指导或支持以解决问题；如不能及时解决的，应于48小时内派员现场指导解决问题。</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eastAsia="zh-CN"/>
        </w:rPr>
        <w:t>（</w:t>
      </w:r>
      <w:r>
        <w:rPr>
          <w:rFonts w:hint="eastAsia" w:ascii="宋体" w:hAnsi="宋体"/>
          <w:spacing w:val="4"/>
          <w:szCs w:val="21"/>
          <w:lang w:val="en-US" w:eastAsia="zh-CN"/>
        </w:rPr>
        <w:t>四</w:t>
      </w:r>
      <w:r>
        <w:rPr>
          <w:rFonts w:hint="eastAsia" w:ascii="宋体" w:hAnsi="宋体"/>
          <w:spacing w:val="4"/>
          <w:szCs w:val="21"/>
          <w:lang w:eastAsia="zh-CN"/>
        </w:rPr>
        <w:t>）</w:t>
      </w:r>
      <w:r>
        <w:rPr>
          <w:rFonts w:hint="eastAsia" w:ascii="宋体" w:hAnsi="宋体"/>
          <w:spacing w:val="4"/>
          <w:szCs w:val="21"/>
          <w:lang w:val="en-US" w:eastAsia="zh-CN"/>
        </w:rPr>
        <w:t>服务合同终止后，服务商应当在一个月内将服务期间获得或产生的涉及监狱、罪犯、家属等的所有资料、信息移交给监狱。</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val="en-US" w:eastAsia="zh-CN"/>
        </w:rPr>
        <w:t>九</w:t>
      </w:r>
      <w:r>
        <w:rPr>
          <w:rFonts w:hint="eastAsia" w:ascii="宋体" w:hAnsi="宋体"/>
          <w:spacing w:val="4"/>
          <w:szCs w:val="21"/>
          <w:lang w:eastAsia="zh-CN"/>
        </w:rPr>
        <w:t>、验收标准</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val="en-US" w:eastAsia="zh-CN"/>
        </w:rPr>
        <w:t>该</w:t>
      </w:r>
      <w:r>
        <w:rPr>
          <w:rFonts w:hint="eastAsia" w:ascii="宋体" w:hAnsi="宋体"/>
          <w:spacing w:val="4"/>
          <w:szCs w:val="21"/>
          <w:lang w:eastAsia="zh-CN"/>
        </w:rPr>
        <w:t>项目</w:t>
      </w:r>
      <w:r>
        <w:rPr>
          <w:rFonts w:hint="eastAsia" w:ascii="宋体" w:hAnsi="宋体"/>
          <w:spacing w:val="4"/>
          <w:szCs w:val="21"/>
          <w:lang w:val="en-US" w:eastAsia="zh-CN"/>
        </w:rPr>
        <w:t>通话价格</w:t>
      </w:r>
      <w:r>
        <w:rPr>
          <w:rFonts w:hint="eastAsia" w:ascii="宋体" w:hAnsi="宋体"/>
          <w:spacing w:val="4"/>
          <w:szCs w:val="21"/>
          <w:lang w:eastAsia="zh-CN"/>
        </w:rPr>
        <w:t>、</w:t>
      </w:r>
      <w:r>
        <w:rPr>
          <w:rFonts w:hint="eastAsia" w:ascii="宋体" w:hAnsi="宋体"/>
          <w:spacing w:val="4"/>
          <w:szCs w:val="21"/>
          <w:lang w:val="en-US" w:eastAsia="zh-CN"/>
        </w:rPr>
        <w:t>软硬件的</w:t>
      </w:r>
      <w:r>
        <w:rPr>
          <w:rFonts w:hint="eastAsia" w:ascii="宋体" w:hAnsi="宋体"/>
          <w:spacing w:val="4"/>
          <w:szCs w:val="21"/>
          <w:lang w:eastAsia="zh-CN"/>
        </w:rPr>
        <w:t>质量、</w:t>
      </w:r>
      <w:r>
        <w:rPr>
          <w:rFonts w:hint="eastAsia" w:ascii="宋体" w:hAnsi="宋体"/>
          <w:spacing w:val="4"/>
          <w:szCs w:val="21"/>
          <w:lang w:val="en-US" w:eastAsia="zh-CN"/>
        </w:rPr>
        <w:t>服务标准</w:t>
      </w:r>
      <w:r>
        <w:rPr>
          <w:rFonts w:hint="eastAsia" w:ascii="宋体" w:hAnsi="宋体"/>
          <w:spacing w:val="4"/>
          <w:szCs w:val="21"/>
          <w:lang w:eastAsia="zh-CN"/>
        </w:rPr>
        <w:t>等均符合要求。</w:t>
      </w:r>
    </w:p>
    <w:p>
      <w:pPr>
        <w:pStyle w:val="2"/>
        <w:numPr>
          <w:ilvl w:val="0"/>
          <w:numId w:val="3"/>
        </w:numPr>
        <w:ind w:left="0" w:leftChars="0" w:firstLine="420" w:firstLineChars="182"/>
        <w:rPr>
          <w:rFonts w:hint="eastAsia" w:ascii="宋体" w:hAnsi="宋体"/>
          <w:b/>
          <w:bCs/>
          <w:color w:val="000000"/>
          <w:sz w:val="21"/>
          <w:szCs w:val="21"/>
          <w:lang w:val="en-US" w:eastAsia="zh-CN"/>
        </w:rPr>
      </w:pPr>
      <w:r>
        <w:rPr>
          <w:rFonts w:hint="eastAsia" w:ascii="宋体" w:hAnsi="宋体"/>
          <w:b/>
          <w:bCs/>
          <w:color w:val="000000"/>
          <w:sz w:val="21"/>
          <w:szCs w:val="21"/>
          <w:lang w:val="en-US" w:eastAsia="zh-CN"/>
        </w:rPr>
        <w:t>报价要求</w:t>
      </w:r>
    </w:p>
    <w:p>
      <w:pPr>
        <w:pStyle w:val="2"/>
        <w:numPr>
          <w:ilvl w:val="0"/>
          <w:numId w:val="0"/>
        </w:numPr>
        <w:ind w:left="0" w:leftChars="0" w:firstLine="420" w:firstLineChars="182"/>
        <w:rPr>
          <w:rFonts w:hint="eastAsia" w:eastAsiaTheme="minorEastAsia"/>
          <w:lang w:eastAsia="zh-CN"/>
        </w:rPr>
      </w:pPr>
      <w:r>
        <w:rPr>
          <w:rFonts w:hint="eastAsia" w:ascii="宋体" w:hAnsi="宋体"/>
          <w:b/>
          <w:bCs/>
          <w:color w:val="000000"/>
          <w:sz w:val="21"/>
          <w:szCs w:val="21"/>
        </w:rPr>
        <w:t>本项目以折扣率形式进行报价，</w:t>
      </w:r>
      <w:r>
        <w:rPr>
          <w:rFonts w:hint="eastAsia" w:ascii="宋体" w:hAnsi="宋体" w:cs="宋体"/>
          <w:szCs w:val="21"/>
          <w:lang w:bidi="ar"/>
        </w:rPr>
        <w:t>折扣率必须为固定折扣率，必须是大于0%小于等于100%的数值（100%表示无折扣，0%表示免费）</w:t>
      </w:r>
      <w:r>
        <w:rPr>
          <w:rFonts w:hint="eastAsia"/>
          <w:color w:val="000000"/>
          <w:sz w:val="21"/>
          <w:szCs w:val="21"/>
        </w:rPr>
        <w:t>，且是固定唯一值的，否则为无效报价；</w:t>
      </w:r>
      <w:r>
        <w:rPr>
          <w:rFonts w:hint="eastAsia"/>
          <w:b/>
          <w:bCs/>
          <w:color w:val="000000"/>
          <w:sz w:val="21"/>
          <w:szCs w:val="21"/>
          <w:u w:val="single"/>
        </w:rPr>
        <w:t>合同</w:t>
      </w:r>
      <w:r>
        <w:rPr>
          <w:rFonts w:hint="eastAsia"/>
          <w:b/>
          <w:bCs/>
          <w:color w:val="000000"/>
          <w:sz w:val="21"/>
          <w:szCs w:val="21"/>
          <w:u w:val="single"/>
          <w:lang w:val="en-US" w:eastAsia="zh-CN"/>
        </w:rPr>
        <w:t>服务</w:t>
      </w:r>
      <w:r>
        <w:rPr>
          <w:rFonts w:hint="eastAsia"/>
          <w:b/>
          <w:bCs/>
          <w:color w:val="000000"/>
          <w:sz w:val="21"/>
          <w:szCs w:val="21"/>
          <w:u w:val="single"/>
        </w:rPr>
        <w:t>单价</w:t>
      </w:r>
      <w:r>
        <w:rPr>
          <w:b/>
          <w:bCs/>
          <w:color w:val="000000"/>
          <w:sz w:val="21"/>
          <w:szCs w:val="21"/>
          <w:u w:val="single"/>
        </w:rPr>
        <w:t>=</w:t>
      </w:r>
      <w:r>
        <w:rPr>
          <w:rFonts w:hint="eastAsia"/>
          <w:b/>
          <w:bCs/>
          <w:color w:val="000000"/>
          <w:sz w:val="21"/>
          <w:szCs w:val="21"/>
          <w:u w:val="single"/>
          <w:lang w:val="en-US" w:eastAsia="zh-CN"/>
        </w:rPr>
        <w:t>基准单价</w:t>
      </w:r>
      <w:r>
        <w:rPr>
          <w:b/>
          <w:bCs/>
          <w:color w:val="000000"/>
          <w:sz w:val="21"/>
          <w:szCs w:val="21"/>
          <w:u w:val="single"/>
        </w:rPr>
        <w:t>*</w:t>
      </w:r>
      <w:r>
        <w:rPr>
          <w:rFonts w:hint="eastAsia"/>
          <w:b/>
          <w:bCs/>
          <w:color w:val="000000"/>
          <w:sz w:val="21"/>
          <w:szCs w:val="21"/>
          <w:u w:val="single"/>
        </w:rPr>
        <w:t>折扣率</w:t>
      </w:r>
      <w:r>
        <w:rPr>
          <w:rFonts w:hint="eastAsia"/>
          <w:b/>
          <w:bCs/>
          <w:color w:val="000000"/>
          <w:sz w:val="21"/>
          <w:szCs w:val="21"/>
          <w:u w:val="single"/>
          <w:lang w:eastAsia="zh-CN"/>
        </w:rPr>
        <w:t>（</w:t>
      </w:r>
      <w:r>
        <w:rPr>
          <w:rFonts w:hint="eastAsia"/>
          <w:b/>
          <w:bCs/>
          <w:color w:val="000000"/>
          <w:sz w:val="21"/>
          <w:szCs w:val="21"/>
          <w:u w:val="single"/>
          <w:lang w:val="en-US" w:eastAsia="zh-CN"/>
        </w:rPr>
        <w:t>四舍五入保留两位小数点</w:t>
      </w:r>
      <w:r>
        <w:rPr>
          <w:rFonts w:hint="eastAsia"/>
          <w:b/>
          <w:bCs/>
          <w:color w:val="000000"/>
          <w:sz w:val="21"/>
          <w:szCs w:val="21"/>
          <w:u w:val="single"/>
          <w:lang w:eastAsia="zh-CN"/>
        </w:rPr>
        <w:t>）</w:t>
      </w:r>
      <w:r>
        <w:rPr>
          <w:rFonts w:hint="eastAsia"/>
          <w:color w:val="000000"/>
          <w:sz w:val="21"/>
          <w:szCs w:val="21"/>
        </w:rPr>
        <w:t>；在本项目合同服务履行期间，该折扣率不作另行调整</w:t>
      </w:r>
      <w:r>
        <w:rPr>
          <w:rFonts w:hint="eastAsia"/>
          <w:color w:val="000000"/>
          <w:sz w:val="21"/>
          <w:szCs w:val="21"/>
          <w:lang w:eastAsia="zh-CN"/>
        </w:rPr>
        <w:t>。</w:t>
      </w:r>
    </w:p>
    <w:p>
      <w:pPr>
        <w:pageBreakBefore w:val="0"/>
        <w:numPr>
          <w:ilvl w:val="0"/>
          <w:numId w:val="3"/>
        </w:numPr>
        <w:kinsoku/>
        <w:wordWrap/>
        <w:overflowPunct/>
        <w:topLinePunct w:val="0"/>
        <w:bidi w:val="0"/>
        <w:spacing w:line="340" w:lineRule="exact"/>
        <w:ind w:left="0" w:leftChars="0" w:firstLine="382" w:firstLineChars="182"/>
        <w:jc w:val="both"/>
        <w:rPr>
          <w:rFonts w:hint="eastAsia" w:ascii="宋体" w:hAnsi="宋体"/>
          <w:spacing w:val="4"/>
          <w:szCs w:val="21"/>
          <w:lang w:val="en-US" w:eastAsia="zh-CN"/>
        </w:rPr>
      </w:pPr>
      <w:r>
        <w:rPr>
          <w:rFonts w:hint="eastAsia" w:asciiTheme="minorHAnsi" w:hAnsiTheme="minorHAnsi" w:eastAsiaTheme="minorEastAsia" w:cstheme="minorBidi"/>
          <w:kern w:val="2"/>
          <w:sz w:val="21"/>
          <w:szCs w:val="24"/>
          <w:lang w:val="en-US" w:eastAsia="zh-CN" w:bidi="ar-SA"/>
        </w:rPr>
        <w:t>供应商根据本项目需求，编制详细的服务方案</w:t>
      </w:r>
      <w:r>
        <w:rPr>
          <w:rFonts w:hint="eastAsia" w:cstheme="minorBidi"/>
          <w:kern w:val="2"/>
          <w:sz w:val="21"/>
          <w:szCs w:val="24"/>
          <w:lang w:val="en-US" w:eastAsia="zh-CN" w:bidi="ar-SA"/>
        </w:rPr>
        <w:t>，包括团队人员配置、企业管理认证、同类业绩、整体服务方案、技术方案、项目质量保障、维护服务方案等</w:t>
      </w:r>
      <w:r>
        <w:rPr>
          <w:rFonts w:hint="eastAsia" w:asciiTheme="minorHAnsi" w:hAnsiTheme="minorHAnsi" w:eastAsiaTheme="minorEastAsia" w:cstheme="minorBidi"/>
          <w:kern w:val="2"/>
          <w:sz w:val="21"/>
          <w:szCs w:val="24"/>
          <w:lang w:val="en-US" w:eastAsia="zh-CN" w:bidi="ar-SA"/>
        </w:rPr>
        <w:t>。采购</w:t>
      </w:r>
      <w:r>
        <w:rPr>
          <w:rFonts w:hint="eastAsia" w:cstheme="minorBidi"/>
          <w:kern w:val="2"/>
          <w:sz w:val="21"/>
          <w:szCs w:val="24"/>
          <w:lang w:val="en-US" w:eastAsia="zh-CN" w:bidi="ar-SA"/>
        </w:rPr>
        <w:t>人根据</w:t>
      </w:r>
      <w:r>
        <w:rPr>
          <w:rFonts w:hint="eastAsia" w:asciiTheme="minorHAnsi" w:hAnsiTheme="minorHAnsi" w:eastAsiaTheme="minorEastAsia" w:cstheme="minorBidi"/>
          <w:kern w:val="2"/>
          <w:sz w:val="21"/>
          <w:szCs w:val="24"/>
          <w:lang w:val="en-US" w:eastAsia="zh-CN" w:bidi="ar-SA"/>
        </w:rPr>
        <w:t>商务、技术</w:t>
      </w:r>
      <w:r>
        <w:rPr>
          <w:rFonts w:hint="eastAsia" w:cstheme="minorBidi"/>
          <w:kern w:val="2"/>
          <w:sz w:val="21"/>
          <w:szCs w:val="24"/>
          <w:lang w:val="en-US" w:eastAsia="zh-CN" w:bidi="ar-SA"/>
        </w:rPr>
        <w:t>、价格</w:t>
      </w:r>
      <w:r>
        <w:rPr>
          <w:rFonts w:hint="eastAsia" w:asciiTheme="minorHAnsi" w:hAnsiTheme="minorHAnsi" w:eastAsiaTheme="minorEastAsia" w:cstheme="minorBidi"/>
          <w:kern w:val="2"/>
          <w:sz w:val="21"/>
          <w:szCs w:val="24"/>
          <w:lang w:val="en-US" w:eastAsia="zh-CN" w:bidi="ar-SA"/>
        </w:rPr>
        <w:t>等因素</w:t>
      </w:r>
      <w:r>
        <w:rPr>
          <w:rFonts w:hint="eastAsia" w:cstheme="minorBidi"/>
          <w:kern w:val="2"/>
          <w:sz w:val="21"/>
          <w:szCs w:val="24"/>
          <w:lang w:val="en-US" w:eastAsia="zh-CN" w:bidi="ar-SA"/>
        </w:rPr>
        <w:t>谈判采购</w:t>
      </w:r>
      <w:r>
        <w:rPr>
          <w:rFonts w:hint="eastAsia" w:ascii="宋体" w:hAnsi="宋体"/>
          <w:spacing w:val="4"/>
          <w:szCs w:val="21"/>
          <w:lang w:val="en-US" w:eastAsia="zh-CN"/>
        </w:rPr>
        <w:t>，择优选取合作供应商。</w:t>
      </w:r>
    </w:p>
    <w:p>
      <w:pPr>
        <w:pStyle w:val="2"/>
        <w:numPr>
          <w:ilvl w:val="0"/>
          <w:numId w:val="0"/>
        </w:numPr>
        <w:ind w:leftChars="182"/>
        <w:rPr>
          <w:rFonts w:hint="eastAsia"/>
        </w:rPr>
      </w:pPr>
    </w:p>
    <w:tbl>
      <w:tblPr>
        <w:tblStyle w:val="18"/>
        <w:tblW w:w="9020"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50"/>
        <w:gridCol w:w="1350"/>
        <w:gridCol w:w="64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66" w:hRule="atLeast"/>
          <w:jc w:val="center"/>
        </w:trPr>
        <w:tc>
          <w:tcPr>
            <w:tcW w:w="1250" w:type="dxa"/>
            <w:vAlign w:val="center"/>
          </w:tcPr>
          <w:p>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宋体" w:hAnsi="宋体"/>
                <w:spacing w:val="4"/>
                <w:szCs w:val="21"/>
                <w:lang w:val="en-US" w:eastAsia="zh-CN"/>
              </w:rPr>
            </w:pPr>
            <w:r>
              <w:rPr>
                <w:rFonts w:hint="eastAsia" w:ascii="宋体" w:hAnsi="宋体"/>
                <w:spacing w:val="4"/>
                <w:szCs w:val="21"/>
                <w:lang w:val="en-US" w:eastAsia="zh-CN"/>
              </w:rPr>
              <w:t>评审因素</w:t>
            </w:r>
          </w:p>
        </w:tc>
        <w:tc>
          <w:tcPr>
            <w:tcW w:w="7770" w:type="dxa"/>
            <w:gridSpan w:val="2"/>
            <w:vAlign w:val="center"/>
          </w:tcPr>
          <w:p>
            <w:pPr>
              <w:keepNext w:val="0"/>
              <w:keepLines w:val="0"/>
              <w:pageBreakBefore w:val="0"/>
              <w:kinsoku/>
              <w:wordWrap/>
              <w:overflowPunct/>
              <w:topLinePunct w:val="0"/>
              <w:autoSpaceDE/>
              <w:autoSpaceDN/>
              <w:bidi w:val="0"/>
              <w:adjustRightInd/>
              <w:snapToGrid/>
              <w:spacing w:line="320" w:lineRule="atLeast"/>
              <w:ind w:left="0" w:leftChars="0" w:firstLine="420" w:firstLineChars="192"/>
              <w:jc w:val="center"/>
              <w:textAlignment w:val="auto"/>
              <w:rPr>
                <w:rFonts w:hint="eastAsia" w:ascii="宋体" w:hAnsi="宋体"/>
                <w:spacing w:val="4"/>
                <w:szCs w:val="21"/>
                <w:lang w:val="en-US" w:eastAsia="zh-CN"/>
              </w:rPr>
            </w:pPr>
            <w:r>
              <w:rPr>
                <w:rFonts w:hint="eastAsia" w:ascii="宋体" w:hAnsi="宋体"/>
                <w:b/>
                <w:bCs/>
                <w:spacing w:val="4"/>
                <w:szCs w:val="21"/>
                <w:lang w:val="en-US" w:eastAsia="zh-CN"/>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54" w:hRule="atLeast"/>
          <w:jc w:val="center"/>
        </w:trPr>
        <w:tc>
          <w:tcPr>
            <w:tcW w:w="1250" w:type="dxa"/>
            <w:vAlign w:val="center"/>
          </w:tcPr>
          <w:p>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宋体" w:hAnsi="宋体"/>
                <w:spacing w:val="4"/>
                <w:szCs w:val="21"/>
                <w:lang w:val="en-US" w:eastAsia="zh-CN"/>
              </w:rPr>
            </w:pPr>
            <w:r>
              <w:rPr>
                <w:rFonts w:hint="eastAsia" w:ascii="宋体" w:hAnsi="宋体"/>
                <w:spacing w:val="4"/>
                <w:szCs w:val="21"/>
                <w:lang w:val="en-US" w:eastAsia="zh-CN"/>
              </w:rPr>
              <w:t>分值构成</w:t>
            </w:r>
          </w:p>
        </w:tc>
        <w:tc>
          <w:tcPr>
            <w:tcW w:w="7770" w:type="dxa"/>
            <w:gridSpan w:val="2"/>
            <w:vAlign w:val="center"/>
          </w:tcPr>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default"/>
                <w:lang w:val="en-US" w:eastAsia="zh-CN"/>
              </w:rPr>
            </w:pPr>
            <w:r>
              <w:rPr>
                <w:rFonts w:hint="eastAsia"/>
                <w:lang w:val="en-US" w:eastAsia="zh-CN"/>
              </w:rPr>
              <w:t>商务部分（30.0分）、技术部分（60.0分）、</w:t>
            </w:r>
            <w:r>
              <w:rPr>
                <w:rFonts w:hint="eastAsia" w:ascii="宋体" w:hAnsi="宋体"/>
                <w:spacing w:val="4"/>
                <w:szCs w:val="21"/>
                <w:lang w:val="en-US" w:eastAsia="zh-CN"/>
              </w:rPr>
              <w:t>报价部分（10.0分）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87" w:hRule="atLeast"/>
          <w:jc w:val="center"/>
        </w:trPr>
        <w:tc>
          <w:tcPr>
            <w:tcW w:w="1250" w:type="dxa"/>
            <w:vMerge w:val="restart"/>
            <w:vAlign w:val="center"/>
          </w:tcPr>
          <w:p>
            <w:pPr>
              <w:keepNext w:val="0"/>
              <w:keepLines w:val="0"/>
              <w:pageBreakBefore w:val="0"/>
              <w:kinsoku/>
              <w:wordWrap/>
              <w:overflowPunct/>
              <w:topLinePunct w:val="0"/>
              <w:autoSpaceDE/>
              <w:autoSpaceDN/>
              <w:bidi w:val="0"/>
              <w:adjustRightInd/>
              <w:snapToGrid/>
              <w:spacing w:line="320" w:lineRule="atLeast"/>
              <w:jc w:val="center"/>
              <w:textAlignment w:val="auto"/>
              <w:rPr>
                <w:rFonts w:hint="default" w:ascii="宋体" w:hAnsi="宋体"/>
                <w:spacing w:val="4"/>
                <w:szCs w:val="21"/>
                <w:lang w:val="en-US" w:eastAsia="zh-CN"/>
              </w:rPr>
            </w:pPr>
            <w:r>
              <w:rPr>
                <w:rFonts w:hint="eastAsia" w:ascii="宋体" w:hAnsi="宋体"/>
                <w:spacing w:val="4"/>
                <w:szCs w:val="21"/>
                <w:lang w:val="en-US" w:eastAsia="zh-CN"/>
              </w:rPr>
              <w:t>商务部分</w:t>
            </w:r>
          </w:p>
        </w:tc>
        <w:tc>
          <w:tcPr>
            <w:tcW w:w="1350" w:type="dxa"/>
            <w:vAlign w:val="center"/>
          </w:tcPr>
          <w:p>
            <w:pPr>
              <w:keepNext w:val="0"/>
              <w:keepLines w:val="0"/>
              <w:pageBreakBefore w:val="0"/>
              <w:kinsoku/>
              <w:wordWrap/>
              <w:overflowPunct/>
              <w:topLinePunct w:val="0"/>
              <w:autoSpaceDE/>
              <w:autoSpaceDN/>
              <w:bidi w:val="0"/>
              <w:adjustRightInd/>
              <w:snapToGrid/>
              <w:spacing w:line="320" w:lineRule="atLeast"/>
              <w:textAlignment w:val="auto"/>
              <w:rPr>
                <w:rFonts w:hint="eastAsia" w:ascii="宋体" w:hAnsi="宋体"/>
                <w:spacing w:val="4"/>
                <w:szCs w:val="21"/>
                <w:lang w:val="en-US" w:eastAsia="zh-CN"/>
              </w:rPr>
            </w:pPr>
            <w:r>
              <w:rPr>
                <w:rFonts w:hint="eastAsia" w:ascii="宋体" w:hAnsi="宋体"/>
                <w:spacing w:val="4"/>
                <w:szCs w:val="21"/>
                <w:lang w:val="en-US" w:eastAsia="zh-CN"/>
              </w:rPr>
              <w:t>评审内容</w:t>
            </w:r>
          </w:p>
        </w:tc>
        <w:tc>
          <w:tcPr>
            <w:tcW w:w="6420" w:type="dxa"/>
            <w:vAlign w:val="center"/>
          </w:tcPr>
          <w:p>
            <w:pPr>
              <w:keepNext w:val="0"/>
              <w:keepLines w:val="0"/>
              <w:pageBreakBefore w:val="0"/>
              <w:kinsoku/>
              <w:wordWrap/>
              <w:overflowPunct/>
              <w:topLinePunct w:val="0"/>
              <w:autoSpaceDE/>
              <w:autoSpaceDN/>
              <w:bidi w:val="0"/>
              <w:adjustRightInd/>
              <w:snapToGrid/>
              <w:spacing w:line="320" w:lineRule="atLeast"/>
              <w:ind w:left="0" w:leftChars="0" w:firstLine="418" w:firstLineChars="192"/>
              <w:jc w:val="center"/>
              <w:textAlignment w:val="auto"/>
              <w:rPr>
                <w:rFonts w:hint="eastAsia" w:ascii="宋体" w:hAnsi="宋体"/>
                <w:spacing w:val="4"/>
                <w:szCs w:val="21"/>
                <w:lang w:val="en-US" w:eastAsia="zh-CN"/>
              </w:rPr>
            </w:pPr>
            <w:r>
              <w:rPr>
                <w:rFonts w:hint="eastAsia" w:ascii="宋体" w:hAnsi="宋体"/>
                <w:spacing w:val="4"/>
                <w:szCs w:val="21"/>
                <w:lang w:val="en-US" w:eastAsia="zh-CN"/>
              </w:rPr>
              <w:t>评审细则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244" w:hRule="atLeast"/>
          <w:jc w:val="center"/>
        </w:trPr>
        <w:tc>
          <w:tcPr>
            <w:tcW w:w="1250" w:type="dxa"/>
            <w:vMerge w:val="continue"/>
            <w:vAlign w:val="center"/>
          </w:tcPr>
          <w:p>
            <w:pPr>
              <w:keepNext w:val="0"/>
              <w:keepLines w:val="0"/>
              <w:pageBreakBefore w:val="0"/>
              <w:kinsoku/>
              <w:wordWrap/>
              <w:overflowPunct/>
              <w:topLinePunct w:val="0"/>
              <w:autoSpaceDE/>
              <w:autoSpaceDN/>
              <w:bidi w:val="0"/>
              <w:adjustRightInd/>
              <w:snapToGrid/>
              <w:spacing w:line="320" w:lineRule="atLeast"/>
              <w:textAlignment w:val="auto"/>
              <w:rPr>
                <w:rFonts w:hint="default" w:ascii="宋体" w:hAnsi="宋体"/>
                <w:spacing w:val="4"/>
                <w:szCs w:val="21"/>
                <w:lang w:val="en-US" w:eastAsia="zh-CN"/>
              </w:rPr>
            </w:pPr>
          </w:p>
        </w:tc>
        <w:tc>
          <w:tcPr>
            <w:tcW w:w="1350" w:type="dxa"/>
            <w:vAlign w:val="center"/>
          </w:tcPr>
          <w:p>
            <w:pPr>
              <w:keepNext w:val="0"/>
              <w:keepLines w:val="0"/>
              <w:pageBreakBefore w:val="0"/>
              <w:kinsoku/>
              <w:wordWrap/>
              <w:overflowPunct/>
              <w:topLinePunct w:val="0"/>
              <w:autoSpaceDE/>
              <w:autoSpaceDN/>
              <w:bidi w:val="0"/>
              <w:adjustRightInd/>
              <w:snapToGrid/>
              <w:spacing w:line="320" w:lineRule="atLeast"/>
              <w:textAlignment w:val="auto"/>
              <w:rPr>
                <w:rFonts w:hint="default" w:ascii="宋体" w:hAnsi="宋体"/>
                <w:spacing w:val="4"/>
                <w:szCs w:val="21"/>
                <w:lang w:val="en-US" w:eastAsia="zh-CN"/>
              </w:rPr>
            </w:pPr>
            <w:r>
              <w:rPr>
                <w:rFonts w:hint="eastAsia" w:ascii="宋体" w:hAnsi="宋体"/>
                <w:spacing w:val="4"/>
                <w:szCs w:val="21"/>
                <w:lang w:val="en-US" w:eastAsia="zh-CN"/>
              </w:rPr>
              <w:t>项目团队人员素质（10.0分）</w:t>
            </w:r>
          </w:p>
        </w:tc>
        <w:tc>
          <w:tcPr>
            <w:tcW w:w="6420" w:type="dxa"/>
            <w:vAlign w:val="center"/>
          </w:tcPr>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根据供应商针对本项目拟投入的项目服务团队人员综合素质进行评分：</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团队人员中具有人事部与信息产业部颁发的“通信专业技术人员职业资格”证书，</w:t>
            </w:r>
            <w:r>
              <w:rPr>
                <w:rFonts w:ascii="宋体" w:hAnsi="宋体" w:cs="宋体"/>
                <w:color w:val="auto"/>
                <w:sz w:val="21"/>
                <w:szCs w:val="21"/>
              </w:rPr>
              <w:t>每</w:t>
            </w:r>
            <w:r>
              <w:rPr>
                <w:rFonts w:hint="eastAsia" w:ascii="宋体" w:hAnsi="宋体" w:cs="宋体"/>
                <w:color w:val="auto"/>
                <w:sz w:val="21"/>
                <w:szCs w:val="21"/>
              </w:rPr>
              <w:t>提供</w:t>
            </w:r>
            <w:r>
              <w:rPr>
                <w:rFonts w:hint="eastAsia" w:ascii="宋体" w:hAnsi="宋体" w:cs="宋体"/>
                <w:color w:val="auto"/>
                <w:sz w:val="21"/>
                <w:szCs w:val="21"/>
                <w:lang w:val="en-US" w:eastAsia="zh-CN"/>
              </w:rPr>
              <w:t>1</w:t>
            </w:r>
            <w:r>
              <w:rPr>
                <w:rFonts w:hint="eastAsia" w:ascii="宋体" w:hAnsi="宋体" w:cs="宋体"/>
                <w:color w:val="auto"/>
                <w:sz w:val="21"/>
                <w:szCs w:val="21"/>
              </w:rPr>
              <w:t>个</w:t>
            </w:r>
            <w:r>
              <w:rPr>
                <w:rFonts w:hint="eastAsia" w:ascii="宋体" w:hAnsi="宋体"/>
                <w:spacing w:val="4"/>
                <w:szCs w:val="21"/>
                <w:lang w:val="en-US" w:eastAsia="zh-CN"/>
              </w:rPr>
              <w:t>高级证书</w:t>
            </w:r>
            <w:r>
              <w:rPr>
                <w:rFonts w:hint="eastAsia" w:ascii="宋体" w:hAnsi="宋体" w:cs="宋体"/>
                <w:color w:val="auto"/>
                <w:sz w:val="21"/>
                <w:szCs w:val="21"/>
              </w:rPr>
              <w:t>得</w:t>
            </w:r>
            <w:r>
              <w:rPr>
                <w:rFonts w:hint="eastAsia" w:ascii="宋体" w:hAnsi="宋体" w:cs="宋体"/>
                <w:color w:val="auto"/>
                <w:sz w:val="21"/>
                <w:szCs w:val="21"/>
                <w:lang w:val="en-US" w:eastAsia="zh-CN"/>
              </w:rPr>
              <w:t>6</w:t>
            </w:r>
            <w:r>
              <w:rPr>
                <w:rFonts w:ascii="宋体" w:hAnsi="宋体" w:cs="宋体"/>
                <w:color w:val="auto"/>
                <w:sz w:val="21"/>
                <w:szCs w:val="21"/>
              </w:rPr>
              <w:t>分</w:t>
            </w:r>
            <w:r>
              <w:rPr>
                <w:rFonts w:hint="eastAsia" w:ascii="宋体" w:hAnsi="宋体" w:cs="宋体"/>
                <w:color w:val="auto"/>
                <w:sz w:val="21"/>
                <w:szCs w:val="21"/>
                <w:lang w:val="en-US" w:eastAsia="zh-CN"/>
              </w:rPr>
              <w:t>；</w:t>
            </w:r>
            <w:r>
              <w:rPr>
                <w:rFonts w:hint="eastAsia" w:ascii="宋体" w:hAnsi="宋体"/>
                <w:spacing w:val="4"/>
                <w:szCs w:val="21"/>
                <w:lang w:val="en-US" w:eastAsia="zh-CN"/>
              </w:rPr>
              <w:t>每提供1个中级证书得4分；每提供1个初级证书得2分。本项最高得10分。</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注：①同一人员具有多个证书的不重复得分。②须提供相关证书复印件及供应商为其购买的2024年10月份或之后任意一个月的社保证明材料加盖供应商公章作为评审依据，没有提供或少提供不得分。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272" w:hRule="atLeast"/>
          <w:jc w:val="center"/>
        </w:trPr>
        <w:tc>
          <w:tcPr>
            <w:tcW w:w="1250" w:type="dxa"/>
            <w:vMerge w:val="continue"/>
            <w:vAlign w:val="center"/>
          </w:tcPr>
          <w:p>
            <w:pPr>
              <w:keepNext w:val="0"/>
              <w:keepLines w:val="0"/>
              <w:pageBreakBefore w:val="0"/>
              <w:kinsoku/>
              <w:wordWrap/>
              <w:overflowPunct/>
              <w:topLinePunct w:val="0"/>
              <w:autoSpaceDE/>
              <w:autoSpaceDN/>
              <w:bidi w:val="0"/>
              <w:adjustRightInd/>
              <w:snapToGrid/>
              <w:spacing w:line="320" w:lineRule="atLeast"/>
              <w:textAlignment w:val="auto"/>
              <w:rPr>
                <w:rFonts w:hint="eastAsia" w:ascii="宋体" w:hAnsi="宋体"/>
                <w:spacing w:val="4"/>
                <w:szCs w:val="21"/>
                <w:lang w:val="en-US" w:eastAsia="zh-CN"/>
              </w:rPr>
            </w:pPr>
          </w:p>
        </w:tc>
        <w:tc>
          <w:tcPr>
            <w:tcW w:w="1350" w:type="dxa"/>
            <w:vAlign w:val="center"/>
          </w:tcPr>
          <w:p>
            <w:pPr>
              <w:keepNext w:val="0"/>
              <w:keepLines w:val="0"/>
              <w:pageBreakBefore w:val="0"/>
              <w:kinsoku/>
              <w:wordWrap/>
              <w:overflowPunct/>
              <w:topLinePunct w:val="0"/>
              <w:autoSpaceDE/>
              <w:autoSpaceDN/>
              <w:bidi w:val="0"/>
              <w:adjustRightInd/>
              <w:snapToGrid/>
              <w:spacing w:line="320" w:lineRule="atLeast"/>
              <w:textAlignment w:val="auto"/>
              <w:rPr>
                <w:rFonts w:hint="default" w:ascii="宋体" w:hAnsi="宋体"/>
                <w:spacing w:val="4"/>
                <w:szCs w:val="21"/>
                <w:lang w:val="en-US" w:eastAsia="zh-CN"/>
              </w:rPr>
            </w:pPr>
            <w:r>
              <w:t>企业管理体系认</w:t>
            </w:r>
            <w:r>
              <w:rPr>
                <w:rFonts w:hint="default" w:ascii="宋体" w:hAnsi="宋体"/>
                <w:spacing w:val="4"/>
                <w:szCs w:val="21"/>
                <w:lang w:val="en-US" w:eastAsia="zh-CN"/>
              </w:rPr>
              <w:t>证</w:t>
            </w:r>
          </w:p>
          <w:p>
            <w:pPr>
              <w:keepNext w:val="0"/>
              <w:keepLines w:val="0"/>
              <w:pageBreakBefore w:val="0"/>
              <w:kinsoku/>
              <w:wordWrap/>
              <w:overflowPunct/>
              <w:topLinePunct w:val="0"/>
              <w:autoSpaceDE/>
              <w:autoSpaceDN/>
              <w:bidi w:val="0"/>
              <w:adjustRightInd/>
              <w:snapToGrid/>
              <w:spacing w:line="320" w:lineRule="atLeast"/>
              <w:textAlignment w:val="auto"/>
              <w:rPr>
                <w:rFonts w:hint="default" w:ascii="宋体" w:hAnsi="宋体"/>
                <w:spacing w:val="4"/>
                <w:szCs w:val="21"/>
                <w:lang w:val="en-US" w:eastAsia="zh-CN"/>
              </w:rPr>
            </w:pPr>
            <w:r>
              <w:rPr>
                <w:rFonts w:hint="default" w:ascii="宋体" w:hAnsi="宋体"/>
                <w:spacing w:val="4"/>
                <w:szCs w:val="21"/>
                <w:lang w:val="en-US" w:eastAsia="zh-CN"/>
              </w:rPr>
              <w:t>(</w:t>
            </w:r>
            <w:r>
              <w:rPr>
                <w:rFonts w:hint="eastAsia" w:ascii="宋体" w:hAnsi="宋体"/>
                <w:spacing w:val="4"/>
                <w:szCs w:val="21"/>
                <w:lang w:val="en-US" w:eastAsia="zh-CN"/>
              </w:rPr>
              <w:t>5.0</w:t>
            </w:r>
            <w:r>
              <w:rPr>
                <w:rFonts w:hint="default" w:ascii="宋体" w:hAnsi="宋体"/>
                <w:spacing w:val="4"/>
                <w:szCs w:val="21"/>
                <w:lang w:val="en-US" w:eastAsia="zh-CN"/>
              </w:rPr>
              <w:t>分)</w:t>
            </w:r>
          </w:p>
        </w:tc>
        <w:tc>
          <w:tcPr>
            <w:tcW w:w="6420" w:type="dxa"/>
            <w:vAlign w:val="center"/>
          </w:tcPr>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eastAsia" w:ascii="宋体" w:hAnsi="宋体"/>
                <w:spacing w:val="4"/>
                <w:szCs w:val="21"/>
                <w:lang w:val="en-US" w:eastAsia="zh-CN"/>
              </w:rPr>
            </w:pPr>
            <w:r>
              <w:t>供应商</w:t>
            </w:r>
            <w:r>
              <w:rPr>
                <w:rFonts w:hint="eastAsia" w:ascii="宋体" w:hAnsi="宋体"/>
                <w:spacing w:val="4"/>
                <w:szCs w:val="21"/>
                <w:lang w:val="en-US" w:eastAsia="zh-CN"/>
              </w:rPr>
              <w:t xml:space="preserve">具有质量管理体系认证证书（认证范围与项目相关）且在有效期内，得5分。 </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注：①须提供有效期内的认证证书复印件和网站公布的链接信息资料【网址以http://www.cnca.gov.cn网站公布为准】。②证书已失效、已暂停或者撤销的不得分。新设立企业由于成立时间原因导致未能取得证书的且响应供</w:t>
            </w:r>
            <w:r>
              <w:t>应商提供书面说明的，相应得分。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152" w:hRule="atLeast"/>
          <w:jc w:val="center"/>
        </w:trPr>
        <w:tc>
          <w:tcPr>
            <w:tcW w:w="1250" w:type="dxa"/>
            <w:vMerge w:val="continue"/>
            <w:vAlign w:val="center"/>
          </w:tcPr>
          <w:p>
            <w:pPr>
              <w:keepNext w:val="0"/>
              <w:keepLines w:val="0"/>
              <w:pageBreakBefore w:val="0"/>
              <w:kinsoku/>
              <w:wordWrap/>
              <w:overflowPunct/>
              <w:topLinePunct w:val="0"/>
              <w:autoSpaceDE/>
              <w:autoSpaceDN/>
              <w:bidi w:val="0"/>
              <w:adjustRightInd/>
              <w:snapToGrid/>
              <w:spacing w:line="320" w:lineRule="atLeast"/>
              <w:textAlignment w:val="auto"/>
              <w:rPr>
                <w:rFonts w:hint="eastAsia" w:ascii="宋体" w:hAnsi="宋体"/>
                <w:spacing w:val="4"/>
                <w:szCs w:val="21"/>
                <w:lang w:val="en-US" w:eastAsia="zh-CN"/>
              </w:rPr>
            </w:pPr>
          </w:p>
        </w:tc>
        <w:tc>
          <w:tcPr>
            <w:tcW w:w="1350" w:type="dxa"/>
            <w:vAlign w:val="center"/>
          </w:tcPr>
          <w:p>
            <w:pPr>
              <w:keepNext w:val="0"/>
              <w:keepLines w:val="0"/>
              <w:pageBreakBefore w:val="0"/>
              <w:kinsoku/>
              <w:wordWrap/>
              <w:overflowPunct/>
              <w:topLinePunct w:val="0"/>
              <w:autoSpaceDE/>
              <w:autoSpaceDN/>
              <w:bidi w:val="0"/>
              <w:adjustRightInd/>
              <w:snapToGrid/>
              <w:spacing w:line="320" w:lineRule="atLeast"/>
              <w:textAlignment w:val="auto"/>
              <w:rPr>
                <w:rFonts w:hint="default" w:ascii="宋体" w:hAnsi="宋体"/>
                <w:spacing w:val="4"/>
                <w:szCs w:val="21"/>
                <w:lang w:val="en-US" w:eastAsia="zh-CN"/>
              </w:rPr>
            </w:pPr>
            <w:r>
              <w:rPr>
                <w:rFonts w:hint="default" w:ascii="宋体" w:hAnsi="宋体"/>
                <w:spacing w:val="4"/>
                <w:szCs w:val="21"/>
                <w:lang w:val="en-US" w:eastAsia="zh-CN"/>
              </w:rPr>
              <w:t>类似项目业绩</w:t>
            </w:r>
          </w:p>
          <w:p>
            <w:pPr>
              <w:keepNext w:val="0"/>
              <w:keepLines w:val="0"/>
              <w:pageBreakBefore w:val="0"/>
              <w:kinsoku/>
              <w:wordWrap/>
              <w:overflowPunct/>
              <w:topLinePunct w:val="0"/>
              <w:autoSpaceDE/>
              <w:autoSpaceDN/>
              <w:bidi w:val="0"/>
              <w:adjustRightInd/>
              <w:snapToGrid/>
              <w:spacing w:line="320" w:lineRule="atLeast"/>
              <w:textAlignment w:val="auto"/>
            </w:pPr>
            <w:r>
              <w:rPr>
                <w:rFonts w:hint="eastAsia" w:ascii="宋体" w:hAnsi="宋体"/>
                <w:spacing w:val="4"/>
                <w:szCs w:val="21"/>
                <w:lang w:val="en-US" w:eastAsia="zh-CN"/>
              </w:rPr>
              <w:t>(15.0分)</w:t>
            </w:r>
          </w:p>
        </w:tc>
        <w:tc>
          <w:tcPr>
            <w:tcW w:w="6420" w:type="dxa"/>
            <w:vAlign w:val="center"/>
          </w:tcPr>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2022年1月1日以来（以合同签订时间为准）承担过可视电话系统类似项目业绩的，每提供一个业绩得5分，本项最高得15分。</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pPr>
            <w:r>
              <w:rPr>
                <w:rFonts w:hint="eastAsia" w:ascii="宋体" w:hAnsi="宋体"/>
                <w:spacing w:val="4"/>
                <w:szCs w:val="21"/>
                <w:lang w:val="en-US" w:eastAsia="zh-CN"/>
              </w:rPr>
              <w:t>注：①供应商须提供合同关键页（含签订合同双方的名称，合同项目名称与双方落款盖章、签订日期）复印件并加盖公章作为评审依据，未提供或业绩不符合评分标准和备注规定的，则不得分。②同一项目不同年份的合同只计一次分值，不重复计算业绩分数。以上材料未提供或未按要求提供的不予认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636" w:hRule="atLeast"/>
          <w:jc w:val="center"/>
        </w:trPr>
        <w:tc>
          <w:tcPr>
            <w:tcW w:w="1250" w:type="dxa"/>
            <w:vMerge w:val="restart"/>
            <w:vAlign w:val="center"/>
          </w:tcPr>
          <w:p>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宋体" w:hAnsi="宋体"/>
                <w:spacing w:val="4"/>
                <w:szCs w:val="21"/>
                <w:lang w:val="en-US" w:eastAsia="zh-CN"/>
              </w:rPr>
            </w:pPr>
            <w:r>
              <w:rPr>
                <w:rFonts w:hint="eastAsia" w:ascii="宋体" w:hAnsi="宋体"/>
                <w:spacing w:val="4"/>
                <w:szCs w:val="21"/>
                <w:lang w:val="en-US" w:eastAsia="zh-CN"/>
              </w:rPr>
              <w:t>技术</w:t>
            </w:r>
          </w:p>
          <w:p>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宋体" w:hAnsi="宋体"/>
                <w:spacing w:val="4"/>
                <w:szCs w:val="21"/>
                <w:lang w:val="en-US" w:eastAsia="zh-CN"/>
              </w:rPr>
            </w:pPr>
            <w:r>
              <w:rPr>
                <w:rFonts w:hint="eastAsia" w:ascii="宋体" w:hAnsi="宋体"/>
                <w:spacing w:val="4"/>
                <w:szCs w:val="21"/>
                <w:lang w:val="en-US" w:eastAsia="zh-CN"/>
              </w:rPr>
              <w:t>部分</w:t>
            </w:r>
          </w:p>
        </w:tc>
        <w:tc>
          <w:tcPr>
            <w:tcW w:w="1350" w:type="dxa"/>
            <w:vAlign w:val="center"/>
          </w:tcPr>
          <w:p>
            <w:pPr>
              <w:keepNext w:val="0"/>
              <w:keepLines w:val="0"/>
              <w:pageBreakBefore w:val="0"/>
              <w:kinsoku/>
              <w:wordWrap/>
              <w:overflowPunct/>
              <w:topLinePunct w:val="0"/>
              <w:autoSpaceDE/>
              <w:autoSpaceDN/>
              <w:bidi w:val="0"/>
              <w:adjustRightInd/>
              <w:snapToGrid/>
              <w:spacing w:line="320" w:lineRule="atLeast"/>
              <w:textAlignment w:val="auto"/>
              <w:rPr>
                <w:rFonts w:hint="eastAsia" w:ascii="宋体" w:hAnsi="宋体"/>
                <w:spacing w:val="4"/>
                <w:szCs w:val="21"/>
                <w:lang w:val="en-US" w:eastAsia="zh-CN"/>
              </w:rPr>
            </w:pPr>
            <w:r>
              <w:rPr>
                <w:rFonts w:hint="eastAsia" w:ascii="宋体" w:hAnsi="宋体"/>
                <w:spacing w:val="4"/>
                <w:szCs w:val="21"/>
                <w:lang w:val="en-US" w:eastAsia="zh-CN"/>
              </w:rPr>
              <w:t>整体服务方案</w:t>
            </w:r>
            <w:r>
              <w:t>（根据采购需求</w:t>
            </w:r>
            <w:r>
              <w:rPr>
                <w:rFonts w:hint="eastAsia"/>
                <w:lang w:eastAsia="zh-CN"/>
              </w:rPr>
              <w:t>“</w:t>
            </w:r>
            <w:r>
              <w:rPr>
                <w:rFonts w:hint="eastAsia"/>
                <w:lang w:val="en-US" w:eastAsia="zh-CN"/>
              </w:rPr>
              <w:t>项目概况”</w:t>
            </w:r>
            <w:r>
              <w:t>提供）</w:t>
            </w:r>
            <w:r>
              <w:rPr>
                <w:rFonts w:hint="eastAsia" w:ascii="宋体" w:hAnsi="宋体"/>
                <w:spacing w:val="4"/>
                <w:szCs w:val="21"/>
                <w:lang w:val="en-US" w:eastAsia="zh-CN"/>
              </w:rPr>
              <w:t xml:space="preserve"> </w:t>
            </w:r>
          </w:p>
          <w:p>
            <w:pPr>
              <w:keepNext w:val="0"/>
              <w:keepLines w:val="0"/>
              <w:pageBreakBefore w:val="0"/>
              <w:kinsoku/>
              <w:wordWrap/>
              <w:overflowPunct/>
              <w:topLinePunct w:val="0"/>
              <w:autoSpaceDE/>
              <w:autoSpaceDN/>
              <w:bidi w:val="0"/>
              <w:adjustRightInd/>
              <w:snapToGrid/>
              <w:spacing w:line="320" w:lineRule="atLeast"/>
              <w:textAlignment w:val="auto"/>
              <w:rPr>
                <w:rFonts w:hint="eastAsia" w:ascii="宋体" w:hAnsi="宋体"/>
                <w:spacing w:val="4"/>
                <w:szCs w:val="21"/>
                <w:lang w:val="en-US" w:eastAsia="zh-CN"/>
              </w:rPr>
            </w:pPr>
            <w:r>
              <w:rPr>
                <w:rFonts w:hint="eastAsia" w:ascii="宋体" w:hAnsi="宋体"/>
                <w:spacing w:val="4"/>
                <w:szCs w:val="21"/>
                <w:lang w:val="en-US" w:eastAsia="zh-CN"/>
              </w:rPr>
              <w:t>(15.0分)</w:t>
            </w:r>
          </w:p>
        </w:tc>
        <w:tc>
          <w:tcPr>
            <w:tcW w:w="6420" w:type="dxa"/>
            <w:vAlign w:val="center"/>
          </w:tcPr>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根据供应商提供的整体服务方案（包括但不限于具体的服务计划、服务流程、服务准备和策划工作等）进行评审：</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1.响应供应商方案内容非常完整详细、优于本项目的要求、具有非常高的可操作性，为优得15分；</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2.响应供应商方案内容较完整详细、能满足本项目的要求、具有较高的可操作性，为良得10分；</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3.响应供应商方案内容基本完整详细、基本满足项目的要求、具有基本的可操作性，为中得5分；</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4.响应供应商没有方案或者方案内容不够完整详细、不能满足项目的要求、不具有可操作性的，得0分。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297" w:hRule="atLeast"/>
          <w:jc w:val="center"/>
        </w:trPr>
        <w:tc>
          <w:tcPr>
            <w:tcW w:w="1250" w:type="dxa"/>
            <w:vMerge w:val="continue"/>
            <w:vAlign w:val="center"/>
          </w:tcPr>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p>
        </w:tc>
        <w:tc>
          <w:tcPr>
            <w:tcW w:w="1350" w:type="dxa"/>
            <w:vAlign w:val="center"/>
          </w:tcPr>
          <w:p>
            <w:pPr>
              <w:keepNext w:val="0"/>
              <w:keepLines w:val="0"/>
              <w:pageBreakBefore w:val="0"/>
              <w:kinsoku/>
              <w:wordWrap/>
              <w:overflowPunct/>
              <w:topLinePunct w:val="0"/>
              <w:autoSpaceDE/>
              <w:autoSpaceDN/>
              <w:bidi w:val="0"/>
              <w:adjustRightInd/>
              <w:snapToGrid/>
              <w:spacing w:line="320" w:lineRule="atLeast"/>
              <w:textAlignment w:val="auto"/>
              <w:rPr>
                <w:rFonts w:hint="eastAsia" w:ascii="宋体" w:hAnsi="宋体"/>
                <w:spacing w:val="4"/>
                <w:szCs w:val="21"/>
                <w:lang w:val="en-US" w:eastAsia="zh-CN"/>
              </w:rPr>
            </w:pPr>
            <w:r>
              <w:rPr>
                <w:rFonts w:hint="eastAsia" w:ascii="宋体" w:hAnsi="宋体"/>
                <w:spacing w:val="4"/>
                <w:szCs w:val="21"/>
                <w:lang w:val="en-US" w:eastAsia="zh-CN"/>
              </w:rPr>
              <w:t>技术方案</w:t>
            </w:r>
            <w:r>
              <w:t>（根据采购需求</w:t>
            </w:r>
            <w:r>
              <w:rPr>
                <w:rFonts w:hint="eastAsia"/>
                <w:lang w:eastAsia="zh-CN"/>
              </w:rPr>
              <w:t>“</w:t>
            </w:r>
            <w:r>
              <w:rPr>
                <w:rFonts w:hint="eastAsia"/>
                <w:lang w:val="en-US" w:eastAsia="zh-CN"/>
              </w:rPr>
              <w:t>标的数量及规格要求”</w:t>
            </w:r>
            <w:r>
              <w:t>提供）</w:t>
            </w:r>
            <w:r>
              <w:rPr>
                <w:rFonts w:hint="eastAsia" w:ascii="宋体" w:hAnsi="宋体"/>
                <w:spacing w:val="4"/>
                <w:szCs w:val="21"/>
                <w:lang w:val="en-US" w:eastAsia="zh-CN"/>
              </w:rPr>
              <w:t>（15.0分）</w:t>
            </w:r>
          </w:p>
        </w:tc>
        <w:tc>
          <w:tcPr>
            <w:tcW w:w="6420" w:type="dxa"/>
            <w:vAlign w:val="center"/>
          </w:tcPr>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根据供应商提供的整体技术方案（包括但不限于技术特点、保密管理、信息存储等）进行评审：</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1.响应供应商方案内容非常完整详细、优于本项目的要求、具有非常高的可操作性，为优得15分；</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2.响应供应商方案内容较完整详细、满足本项目的要求、具有较高的可操作性，为良得10分；</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3.响应供应商方案内容基本完整详细、基本满足项目的要求、具有基本的可操作性，为中得5分；</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4.响应供应商没有方案或者方案内容不够完整详细、不能满足项目的要求、不具有可操作性的，得0分。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831" w:hRule="atLeast"/>
          <w:jc w:val="center"/>
        </w:trPr>
        <w:tc>
          <w:tcPr>
            <w:tcW w:w="1250" w:type="dxa"/>
            <w:vMerge w:val="continue"/>
            <w:vAlign w:val="center"/>
          </w:tcPr>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p>
        </w:tc>
        <w:tc>
          <w:tcPr>
            <w:tcW w:w="1350" w:type="dxa"/>
            <w:vAlign w:val="center"/>
          </w:tcPr>
          <w:p>
            <w:pPr>
              <w:keepNext w:val="0"/>
              <w:keepLines w:val="0"/>
              <w:pageBreakBefore w:val="0"/>
              <w:kinsoku/>
              <w:wordWrap/>
              <w:overflowPunct/>
              <w:topLinePunct w:val="0"/>
              <w:autoSpaceDE/>
              <w:autoSpaceDN/>
              <w:bidi w:val="0"/>
              <w:adjustRightInd/>
              <w:snapToGrid/>
              <w:spacing w:line="320" w:lineRule="atLeast"/>
              <w:textAlignment w:val="auto"/>
              <w:rPr>
                <w:rFonts w:hint="eastAsia" w:ascii="宋体" w:hAnsi="宋体"/>
                <w:spacing w:val="4"/>
                <w:szCs w:val="21"/>
                <w:lang w:val="en-US" w:eastAsia="zh-CN"/>
              </w:rPr>
            </w:pPr>
            <w:r>
              <w:rPr>
                <w:rFonts w:hint="eastAsia"/>
                <w:lang w:val="en-US" w:eastAsia="zh-CN"/>
              </w:rPr>
              <w:t>项目</w:t>
            </w:r>
            <w:r>
              <w:t>质</w:t>
            </w:r>
            <w:r>
              <w:rPr>
                <w:rFonts w:hint="eastAsia" w:ascii="宋体" w:hAnsi="宋体"/>
                <w:spacing w:val="4"/>
                <w:szCs w:val="21"/>
                <w:lang w:val="en-US" w:eastAsia="zh-CN"/>
              </w:rPr>
              <w:t>量保障措施</w:t>
            </w:r>
            <w:r>
              <w:t>（根据采购需求</w:t>
            </w:r>
            <w:r>
              <w:rPr>
                <w:rFonts w:hint="eastAsia"/>
                <w:lang w:eastAsia="zh-CN"/>
              </w:rPr>
              <w:t>“</w:t>
            </w:r>
            <w:r>
              <w:rPr>
                <w:rFonts w:hint="eastAsia"/>
                <w:lang w:val="en-US" w:eastAsia="zh-CN"/>
              </w:rPr>
              <w:t>服务标准”</w:t>
            </w:r>
            <w:r>
              <w:t>提供）</w:t>
            </w:r>
            <w:r>
              <w:rPr>
                <w:rFonts w:hint="eastAsia" w:ascii="宋体" w:hAnsi="宋体"/>
                <w:spacing w:val="4"/>
                <w:szCs w:val="21"/>
                <w:lang w:val="en-US" w:eastAsia="zh-CN"/>
              </w:rPr>
              <w:t>（10.0)</w:t>
            </w:r>
          </w:p>
        </w:tc>
        <w:tc>
          <w:tcPr>
            <w:tcW w:w="6420" w:type="dxa"/>
            <w:vAlign w:val="center"/>
          </w:tcPr>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pPr>
            <w:r>
              <w:t>根据供应商提供质量</w:t>
            </w:r>
            <w:r>
              <w:rPr>
                <w:rFonts w:hint="eastAsia"/>
                <w:lang w:val="en-US" w:eastAsia="zh-CN"/>
              </w:rPr>
              <w:t>保障措施</w:t>
            </w:r>
            <w:r>
              <w:t xml:space="preserve">（包括但不限于质量要求、质量管理措施、分项措施等的响应）进行评审： </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1.响应供应商方案内容非常完整详细、优于本项目的要求、具有非常高的可操作性，为优得10分；</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2.响应供应商方案内容较完整详细、能满足本项目的要求、具有较高的可操作性，为良得7分；</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3.响应供应商方案内容基本完整详细、基本满足项目的要求、具有基本的可操作性，为中得4分；</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4.响应供应商没有方案或者方案内容不够完整详细、不能满足项目的要求、不具有可操作性的，得0分。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695" w:hRule="atLeast"/>
          <w:jc w:val="center"/>
        </w:trPr>
        <w:tc>
          <w:tcPr>
            <w:tcW w:w="1250" w:type="dxa"/>
            <w:vMerge w:val="continue"/>
            <w:vAlign w:val="center"/>
          </w:tcPr>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p>
        </w:tc>
        <w:tc>
          <w:tcPr>
            <w:tcW w:w="1350" w:type="dxa"/>
            <w:vAlign w:val="center"/>
          </w:tcPr>
          <w:p>
            <w:pPr>
              <w:keepNext w:val="0"/>
              <w:keepLines w:val="0"/>
              <w:pageBreakBefore w:val="0"/>
              <w:kinsoku/>
              <w:wordWrap/>
              <w:overflowPunct/>
              <w:topLinePunct w:val="0"/>
              <w:autoSpaceDE/>
              <w:autoSpaceDN/>
              <w:bidi w:val="0"/>
              <w:adjustRightInd/>
              <w:snapToGrid/>
              <w:spacing w:line="320" w:lineRule="atLeast"/>
              <w:textAlignment w:val="auto"/>
              <w:rPr>
                <w:rFonts w:hint="eastAsia"/>
                <w:lang w:val="en-US" w:eastAsia="zh-CN"/>
              </w:rPr>
            </w:pPr>
            <w:r>
              <w:rPr>
                <w:rFonts w:hint="eastAsia"/>
                <w:lang w:val="en-US" w:eastAsia="zh-CN"/>
              </w:rPr>
              <w:t>维护服务方案</w:t>
            </w:r>
            <w:r>
              <w:t>（根据采购需求</w:t>
            </w:r>
            <w:r>
              <w:rPr>
                <w:rFonts w:hint="eastAsia"/>
                <w:lang w:eastAsia="zh-CN"/>
              </w:rPr>
              <w:t>“</w:t>
            </w:r>
            <w:r>
              <w:rPr>
                <w:rFonts w:hint="eastAsia"/>
                <w:lang w:val="en-US" w:eastAsia="zh-CN"/>
              </w:rPr>
              <w:t>售后保障”提供）</w:t>
            </w:r>
          </w:p>
          <w:p>
            <w:pPr>
              <w:keepNext w:val="0"/>
              <w:keepLines w:val="0"/>
              <w:pageBreakBefore w:val="0"/>
              <w:kinsoku/>
              <w:wordWrap/>
              <w:overflowPunct/>
              <w:topLinePunct w:val="0"/>
              <w:autoSpaceDE/>
              <w:autoSpaceDN/>
              <w:bidi w:val="0"/>
              <w:adjustRightInd/>
              <w:snapToGrid/>
              <w:spacing w:line="320" w:lineRule="atLeast"/>
              <w:textAlignment w:val="auto"/>
              <w:rPr>
                <w:rFonts w:hint="default" w:ascii="宋体" w:hAnsi="宋体"/>
                <w:spacing w:val="4"/>
                <w:szCs w:val="21"/>
                <w:lang w:val="en-US" w:eastAsia="zh-CN"/>
              </w:rPr>
            </w:pPr>
            <w:r>
              <w:rPr>
                <w:rFonts w:hint="eastAsia" w:ascii="宋体" w:hAnsi="宋体"/>
                <w:spacing w:val="4"/>
                <w:szCs w:val="21"/>
                <w:lang w:val="en-US" w:eastAsia="zh-CN"/>
              </w:rPr>
              <w:t>（20.0分）</w:t>
            </w:r>
          </w:p>
        </w:tc>
        <w:tc>
          <w:tcPr>
            <w:tcW w:w="6420" w:type="dxa"/>
            <w:vAlign w:val="center"/>
          </w:tcPr>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pPr>
            <w:r>
              <w:t>根据供应商</w:t>
            </w:r>
            <w:r>
              <w:rPr>
                <w:rFonts w:hint="eastAsia"/>
                <w:lang w:val="en-US" w:eastAsia="zh-CN"/>
              </w:rPr>
              <w:t>针对本项目维护服务方案</w:t>
            </w:r>
            <w:r>
              <w:t>（包括但不限于</w:t>
            </w:r>
            <w:r>
              <w:rPr>
                <w:rFonts w:hint="eastAsia"/>
                <w:lang w:val="en-US" w:eastAsia="zh-CN"/>
              </w:rPr>
              <w:t>系统维护服务方案、维护流程、维护保障措、故障处理施</w:t>
            </w:r>
            <w:r>
              <w:t xml:space="preserve">等）进行评审： </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1.响应供应商方案内容非常完整详细、优于本项目的要求、具有非常高的可操作性，为优得20分；</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2.响应供应商方案内容较完整详细、能满足本项目的要求、具有较高的可操作性，为良得14分；</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3.响应供应商方案内容基本完整详细、基本满足项目的要求、具有基本的可操作性，为中得8分；</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4.响应供应商没有方案或者方案内容不够完整详细、不能满足项目的要求、不具有可操作性的，得0分。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898" w:hRule="atLeast"/>
          <w:jc w:val="center"/>
        </w:trPr>
        <w:tc>
          <w:tcPr>
            <w:tcW w:w="1250" w:type="dxa"/>
            <w:vAlign w:val="center"/>
          </w:tcPr>
          <w:p>
            <w:pPr>
              <w:keepNext w:val="0"/>
              <w:keepLines w:val="0"/>
              <w:pageBreakBefore w:val="0"/>
              <w:kinsoku/>
              <w:wordWrap/>
              <w:overflowPunct/>
              <w:topLinePunct w:val="0"/>
              <w:autoSpaceDE/>
              <w:autoSpaceDN/>
              <w:bidi w:val="0"/>
              <w:adjustRightInd/>
              <w:snapToGrid/>
              <w:spacing w:line="320" w:lineRule="atLeast"/>
              <w:textAlignment w:val="auto"/>
              <w:rPr>
                <w:rFonts w:hint="eastAsia" w:ascii="宋体" w:hAnsi="宋体"/>
                <w:spacing w:val="4"/>
                <w:szCs w:val="21"/>
                <w:lang w:val="en-US" w:eastAsia="zh-CN"/>
              </w:rPr>
            </w:pPr>
            <w:r>
              <w:rPr>
                <w:rFonts w:hint="eastAsia" w:ascii="宋体" w:hAnsi="宋体"/>
                <w:spacing w:val="4"/>
                <w:szCs w:val="21"/>
                <w:lang w:val="en-US" w:eastAsia="zh-CN"/>
              </w:rPr>
              <w:t>投标报价</w:t>
            </w:r>
          </w:p>
        </w:tc>
        <w:tc>
          <w:tcPr>
            <w:tcW w:w="1350" w:type="dxa"/>
            <w:vAlign w:val="center"/>
          </w:tcPr>
          <w:p>
            <w:pPr>
              <w:keepNext w:val="0"/>
              <w:keepLines w:val="0"/>
              <w:pageBreakBefore w:val="0"/>
              <w:kinsoku/>
              <w:wordWrap/>
              <w:overflowPunct/>
              <w:topLinePunct w:val="0"/>
              <w:autoSpaceDE/>
              <w:autoSpaceDN/>
              <w:bidi w:val="0"/>
              <w:adjustRightInd/>
              <w:snapToGrid/>
              <w:spacing w:line="320" w:lineRule="atLeast"/>
              <w:textAlignment w:val="auto"/>
              <w:rPr>
                <w:rFonts w:hint="eastAsia" w:ascii="宋体" w:hAnsi="宋体"/>
                <w:spacing w:val="4"/>
                <w:szCs w:val="21"/>
                <w:lang w:val="en-US" w:eastAsia="zh-CN"/>
              </w:rPr>
            </w:pPr>
            <w:r>
              <w:rPr>
                <w:rFonts w:hint="eastAsia" w:ascii="宋体" w:hAnsi="宋体"/>
                <w:spacing w:val="4"/>
                <w:szCs w:val="21"/>
                <w:lang w:val="en-US" w:eastAsia="zh-CN"/>
              </w:rPr>
              <w:t>投标报价得分</w:t>
            </w:r>
          </w:p>
          <w:p>
            <w:pPr>
              <w:keepNext w:val="0"/>
              <w:keepLines w:val="0"/>
              <w:pageBreakBefore w:val="0"/>
              <w:kinsoku/>
              <w:wordWrap/>
              <w:overflowPunct/>
              <w:topLinePunct w:val="0"/>
              <w:autoSpaceDE/>
              <w:autoSpaceDN/>
              <w:bidi w:val="0"/>
              <w:adjustRightInd/>
              <w:snapToGrid/>
              <w:spacing w:line="320" w:lineRule="atLeast"/>
              <w:textAlignment w:val="auto"/>
              <w:rPr>
                <w:rFonts w:hint="eastAsia"/>
                <w:lang w:val="en-US" w:eastAsia="zh-CN"/>
              </w:rPr>
            </w:pPr>
            <w:r>
              <w:rPr>
                <w:rFonts w:hint="eastAsia" w:ascii="宋体" w:hAnsi="宋体"/>
                <w:spacing w:val="4"/>
                <w:szCs w:val="21"/>
                <w:lang w:val="en-US" w:eastAsia="zh-CN"/>
              </w:rPr>
              <w:t xml:space="preserve"> (10.0分）</w:t>
            </w:r>
          </w:p>
        </w:tc>
        <w:tc>
          <w:tcPr>
            <w:tcW w:w="6420" w:type="dxa"/>
            <w:vAlign w:val="center"/>
          </w:tcPr>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eastAsia" w:ascii="宋体" w:hAnsi="宋体"/>
                <w:spacing w:val="4"/>
                <w:szCs w:val="21"/>
                <w:lang w:val="en-US" w:eastAsia="zh-CN"/>
              </w:rPr>
            </w:pPr>
            <w:r>
              <w:t>投标报价得分＝（评标基准价/投标报价）×价格分值【注：满足招标文件要求且投标价格最低的投标报价为评标基准价。】</w:t>
            </w:r>
          </w:p>
        </w:tc>
      </w:tr>
    </w:tbl>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三章</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  </w:t>
      </w:r>
      <w:r>
        <w:rPr>
          <w:rFonts w:hint="eastAsia"/>
          <w:b/>
          <w:bCs/>
          <w:sz w:val="32"/>
          <w:szCs w:val="32"/>
          <w:lang w:val="en-US" w:eastAsia="zh-CN"/>
        </w:rPr>
        <w:t xml:space="preserve"> 响应文件格式</w:t>
      </w:r>
    </w:p>
    <w:p>
      <w:pPr>
        <w:pageBreakBefore w:val="0"/>
        <w:kinsoku/>
        <w:wordWrap/>
        <w:overflowPunct/>
        <w:topLinePunct w:val="0"/>
        <w:bidi w:val="0"/>
        <w:spacing w:line="340" w:lineRule="exact"/>
        <w:rPr>
          <w:rFonts w:hint="eastAsia"/>
        </w:rPr>
      </w:pPr>
    </w:p>
    <w:p>
      <w:pPr>
        <w:pStyle w:val="20"/>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52"/>
          <w:szCs w:val="52"/>
          <w:lang w:val="en-US" w:eastAsia="zh-CN"/>
        </w:rPr>
      </w:pPr>
      <w:r>
        <w:rPr>
          <w:rFonts w:hint="eastAsia" w:ascii="宋体" w:hAnsi="宋体" w:cs="宋体"/>
          <w:b/>
          <w:bCs/>
          <w:sz w:val="52"/>
          <w:szCs w:val="52"/>
          <w:lang w:val="en-US" w:eastAsia="zh-CN"/>
        </w:rPr>
        <w:t>广东省河源监狱可视亲情</w:t>
      </w:r>
    </w:p>
    <w:p>
      <w:pPr>
        <w:pageBreakBefore w:val="0"/>
        <w:kinsoku/>
        <w:wordWrap/>
        <w:overflowPunct/>
        <w:topLinePunct w:val="0"/>
        <w:autoSpaceDE/>
        <w:autoSpaceDN/>
        <w:bidi w:val="0"/>
        <w:spacing w:line="760" w:lineRule="exact"/>
        <w:jc w:val="center"/>
        <w:textAlignment w:val="auto"/>
        <w:rPr>
          <w:rFonts w:hint="eastAsia" w:ascii="宋体" w:hAnsi="宋体" w:cs="宋体"/>
          <w:b/>
          <w:bCs/>
          <w:sz w:val="52"/>
          <w:szCs w:val="52"/>
          <w:lang w:val="en-US" w:eastAsia="zh-CN"/>
        </w:rPr>
      </w:pPr>
      <w:r>
        <w:rPr>
          <w:rFonts w:hint="eastAsia" w:ascii="宋体" w:hAnsi="宋体" w:cs="宋体"/>
          <w:b/>
          <w:bCs/>
          <w:sz w:val="52"/>
          <w:szCs w:val="52"/>
          <w:lang w:val="en-US" w:eastAsia="zh-CN"/>
        </w:rPr>
        <w:t>电话系统服务采购项目</w:t>
      </w: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响</w:t>
      </w: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应</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一、用户需求书响应函…………………………………1</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二、资格声明书…………………………………………2</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三、营业执照（副本）…………………………………3</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四、保密资质证书………………………………………4</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五、同类业绩佐证材料…………………………………5</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六、供应商认为需要提供的其它材料…………………6</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七、法定代表人/负责人证明书 ………………………7</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八、授权委托书（如需授权）…………………………8</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b w:val="0"/>
          <w:bCs w:val="0"/>
          <w:color w:val="000000"/>
          <w:sz w:val="32"/>
          <w:szCs w:val="32"/>
          <w:lang w:val="en-US" w:eastAsia="zh-CN"/>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九、响应服务方案………………………</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default" w:asciiTheme="minorEastAsia" w:hAnsiTheme="minorEastAsia" w:cstheme="minorEastAsia"/>
          <w:b w:val="0"/>
          <w:bCs w:val="0"/>
          <w:color w:val="000000"/>
          <w:sz w:val="32"/>
          <w:szCs w:val="32"/>
          <w:lang w:val="en-US" w:eastAsia="zh-CN"/>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十、报价表………………………………</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10</w:t>
      </w: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4"/>
        <w:spacing w:before="0" w:after="0"/>
        <w:jc w:val="left"/>
        <w:rPr>
          <w:rFonts w:hint="eastAsia" w:asciiTheme="minorEastAsia" w:hAnsiTheme="minorEastAsia" w:eastAsiaTheme="minorEastAsia" w:cstheme="minorEastAsia"/>
          <w:b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1"/>
          <w:szCs w:val="21"/>
          <w:lang w:val="en-US" w:eastAsia="zh-CN" w:bidi="ar-SA"/>
          <w14:textFill>
            <w14:solidFill>
              <w14:schemeClr w14:val="tx1"/>
            </w14:solidFill>
          </w14:textFill>
        </w:rPr>
        <w:t>1.用户需求书响应函</w:t>
      </w:r>
    </w:p>
    <w:p>
      <w:pPr>
        <w:pStyle w:val="4"/>
        <w:spacing w:before="0" w:after="0"/>
        <w:jc w:val="center"/>
        <w:rPr>
          <w:rFonts w:hint="default" w:ascii="宋体" w:hAnsi="宋体" w:eastAsia="宋体" w:cs="宋体"/>
          <w:color w:val="000000" w:themeColor="text1"/>
          <w:lang w:val="en-US" w:eastAsia="zh-CN"/>
          <w14:textFill>
            <w14:solidFill>
              <w14:schemeClr w14:val="tx1"/>
            </w14:solidFill>
          </w14:textFill>
        </w:rPr>
      </w:pPr>
    </w:p>
    <w:p>
      <w:pPr>
        <w:pStyle w:val="4"/>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用户需求书响应函</w:t>
      </w:r>
    </w:p>
    <w:p/>
    <w:p>
      <w:pPr>
        <w:spacing w:line="360" w:lineRule="auto"/>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1"/>
          <w:lang w:eastAsia="zh-CN"/>
          <w14:textFill>
            <w14:solidFill>
              <w14:schemeClr w14:val="tx1"/>
            </w14:solidFill>
          </w14:textFill>
        </w:rPr>
        <w:t>广东省河源监狱</w:t>
      </w: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关于贵单位发布</w:t>
      </w:r>
      <w:r>
        <w:rPr>
          <w:rFonts w:hint="eastAsia" w:ascii="宋体" w:hAnsi="宋体" w:eastAsia="宋体" w:cs="宋体"/>
          <w:b/>
          <w:bCs/>
          <w:color w:val="000000" w:themeColor="text1"/>
          <w:szCs w:val="21"/>
          <w:u w:val="single"/>
          <w:lang w:val="en-US" w:eastAsia="zh-CN"/>
          <w14:textFill>
            <w14:solidFill>
              <w14:schemeClr w14:val="tx1"/>
            </w14:solidFill>
          </w14:textFill>
        </w:rPr>
        <w:t>可视亲情电话系统服务项目</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公告，本公司（企业）愿意参加</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活动，并作出如下</w:t>
      </w:r>
      <w:r>
        <w:rPr>
          <w:rFonts w:hint="eastAsia" w:ascii="宋体" w:hAnsi="宋体" w:eastAsia="宋体" w:cs="宋体"/>
          <w:color w:val="000000" w:themeColor="text1"/>
          <w:szCs w:val="21"/>
          <w:lang w:val="en-US" w:eastAsia="zh-CN"/>
          <w14:textFill>
            <w14:solidFill>
              <w14:schemeClr w14:val="tx1"/>
            </w14:solidFill>
          </w14:textFill>
        </w:rPr>
        <w:t>承诺</w:t>
      </w:r>
      <w:r>
        <w:rPr>
          <w:rFonts w:hint="eastAsia" w:ascii="宋体" w:hAnsi="宋体" w:eastAsia="宋体" w:cs="宋体"/>
          <w:color w:val="000000" w:themeColor="text1"/>
          <w:szCs w:val="21"/>
          <w14:textFill>
            <w14:solidFill>
              <w14:schemeClr w14:val="tx1"/>
            </w14:solidFill>
          </w14:textFill>
        </w:rPr>
        <w:t>：</w:t>
      </w:r>
    </w:p>
    <w:p>
      <w:pPr>
        <w:pStyle w:val="22"/>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w:t>
      </w:r>
      <w:r>
        <w:rPr>
          <w:rFonts w:hint="eastAsia" w:ascii="宋体" w:hAnsi="宋体" w:cs="宋体"/>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w:t>
      </w:r>
      <w:r>
        <w:rPr>
          <w:rFonts w:hint="eastAsia" w:asciiTheme="minorEastAsia" w:hAnsiTheme="minorEastAsia" w:cstheme="minorEastAsia"/>
          <w:color w:val="000000" w:themeColor="text1"/>
          <w:sz w:val="21"/>
          <w:szCs w:val="2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条款、内容及要求均为完全响应，不存在任意一条负偏离或不响应的情况。本公司（企业）清楚，若对于用户需求书</w:t>
      </w:r>
      <w:r>
        <w:rPr>
          <w:rFonts w:hint="eastAsia" w:ascii="宋体" w:hAnsi="宋体" w:cs="宋体"/>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w:t>
      </w:r>
      <w:r>
        <w:rPr>
          <w:rFonts w:hint="eastAsia" w:asciiTheme="minorEastAsia" w:hAnsiTheme="minorEastAsia" w:cstheme="minorEastAsia"/>
          <w:color w:val="000000" w:themeColor="text1"/>
          <w:sz w:val="21"/>
          <w:szCs w:val="2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条款存在任意一条负偏离或不响应的情况，不被推荐为成交候选人的要求。</w:t>
      </w:r>
    </w:p>
    <w:p>
      <w:pPr>
        <w:pStyle w:val="22"/>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21"/>
        <w:numPr>
          <w:ilvl w:val="0"/>
          <w:numId w:val="4"/>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w:t>
      </w:r>
      <w:r>
        <w:rPr>
          <w:rFonts w:hint="eastAsia" w:ascii="宋体" w:hAnsi="宋体" w:eastAsia="宋体" w:cs="宋体"/>
          <w:color w:val="000000" w:themeColor="text1"/>
          <w:lang w:val="en-US" w:eastAsia="zh-CN"/>
          <w14:textFill>
            <w14:solidFill>
              <w14:schemeClr w14:val="tx1"/>
            </w14:solidFill>
          </w14:textFill>
        </w:rPr>
        <w:t>响应</w:t>
      </w:r>
      <w:r>
        <w:rPr>
          <w:rFonts w:hint="eastAsia" w:ascii="宋体" w:hAnsi="宋体" w:eastAsia="宋体" w:cs="宋体"/>
          <w:color w:val="000000" w:themeColor="text1"/>
          <w14:textFill>
            <w14:solidFill>
              <w14:schemeClr w14:val="tx1"/>
            </w14:solidFill>
          </w14:textFill>
        </w:rPr>
        <w:t>函必须提供且内容不得擅自删改，否则视为响应无效。</w:t>
      </w:r>
    </w:p>
    <w:p>
      <w:pPr>
        <w:pStyle w:val="21"/>
        <w:numPr>
          <w:ilvl w:val="0"/>
          <w:numId w:val="4"/>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w:t>
      </w:r>
      <w:r>
        <w:rPr>
          <w:rFonts w:hint="eastAsia" w:ascii="宋体" w:hAnsi="宋体" w:eastAsia="宋体" w:cs="宋体"/>
          <w:color w:val="000000" w:themeColor="text1"/>
          <w:szCs w:val="21"/>
          <w:lang w:val="en-US" w:eastAsia="zh-CN"/>
          <w14:textFill>
            <w14:solidFill>
              <w14:schemeClr w14:val="tx1"/>
            </w14:solidFill>
          </w14:textFill>
        </w:rPr>
        <w:t>响应</w:t>
      </w:r>
      <w:bookmarkStart w:id="1" w:name="_GoBack"/>
      <w:bookmarkEnd w:id="1"/>
      <w:r>
        <w:rPr>
          <w:rFonts w:hint="eastAsia" w:ascii="宋体" w:hAnsi="宋体" w:eastAsia="宋体" w:cs="宋体"/>
          <w:color w:val="000000" w:themeColor="text1"/>
          <w:szCs w:val="21"/>
          <w14:textFill>
            <w14:solidFill>
              <w14:schemeClr w14:val="tx1"/>
            </w14:solidFill>
          </w14:textFill>
        </w:rPr>
        <w:t>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10"/>
        <w:pageBreakBefore w:val="0"/>
        <w:kinsoku/>
        <w:wordWrap/>
        <w:overflowPunct/>
        <w:topLinePunct w:val="0"/>
        <w:bidi w:val="0"/>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资格声明书</w:t>
      </w:r>
    </w:p>
    <w:p>
      <w:pPr>
        <w:pStyle w:val="4"/>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lang w:eastAsia="zh-CN"/>
          <w14:textFill>
            <w14:solidFill>
              <w14:schemeClr w14:val="tx1"/>
            </w14:solidFill>
          </w14:textFill>
        </w:rPr>
        <w:t>广东省河源监狱</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关于贵单位发布</w:t>
      </w:r>
      <w:r>
        <w:rPr>
          <w:rFonts w:hint="eastAsia" w:ascii="宋体" w:hAnsi="宋体" w:eastAsia="宋体" w:cs="宋体"/>
          <w:b/>
          <w:bCs/>
          <w:color w:val="000000" w:themeColor="text1"/>
          <w:szCs w:val="21"/>
          <w:u w:val="single"/>
          <w:lang w:val="en-US" w:eastAsia="zh-CN"/>
          <w14:textFill>
            <w14:solidFill>
              <w14:schemeClr w14:val="tx1"/>
            </w14:solidFill>
          </w14:textFill>
        </w:rPr>
        <w:t>可视亲情电话系统服务项目</w:t>
      </w:r>
      <w:r>
        <w:rPr>
          <w:rFonts w:hint="eastAsia" w:ascii="宋体" w:hAnsi="宋体" w:eastAsia="宋体" w:cs="宋体"/>
          <w:color w:val="000000" w:themeColor="text1"/>
          <w:szCs w:val="24"/>
          <w14:textFill>
            <w14:solidFill>
              <w14:schemeClr w14:val="tx1"/>
            </w14:solidFill>
          </w14:textFill>
        </w:rPr>
        <w:t>的</w:t>
      </w:r>
      <w:r>
        <w:rPr>
          <w:rFonts w:hint="eastAsia" w:ascii="宋体" w:hAnsi="宋体" w:eastAsia="宋体" w:cs="宋体"/>
          <w:color w:val="000000" w:themeColor="text1"/>
          <w:szCs w:val="24"/>
          <w:lang w:eastAsia="zh-CN"/>
          <w14:textFill>
            <w14:solidFill>
              <w14:schemeClr w14:val="tx1"/>
            </w14:solidFill>
          </w14:textFill>
        </w:rPr>
        <w:t>采购</w:t>
      </w:r>
      <w:r>
        <w:rPr>
          <w:rFonts w:hint="eastAsia" w:ascii="宋体" w:hAnsi="宋体" w:eastAsia="宋体" w:cs="宋体"/>
          <w:color w:val="000000" w:themeColor="text1"/>
          <w:szCs w:val="24"/>
          <w14:textFill>
            <w14:solidFill>
              <w14:schemeClr w14:val="tx1"/>
            </w14:solidFill>
          </w14:textFill>
        </w:rPr>
        <w:t>公告，本公司（企业）愿意参加</w:t>
      </w:r>
      <w:r>
        <w:rPr>
          <w:rFonts w:hint="eastAsia" w:ascii="宋体" w:hAnsi="宋体" w:eastAsia="宋体" w:cs="宋体"/>
          <w:color w:val="000000" w:themeColor="text1"/>
          <w:szCs w:val="24"/>
          <w:lang w:eastAsia="zh-CN"/>
          <w14:textFill>
            <w14:solidFill>
              <w14:schemeClr w14:val="tx1"/>
            </w14:solidFill>
          </w14:textFill>
        </w:rPr>
        <w:t>采购</w:t>
      </w:r>
      <w:r>
        <w:rPr>
          <w:rFonts w:hint="eastAsia" w:ascii="宋体" w:hAnsi="宋体" w:eastAsia="宋体" w:cs="宋体"/>
          <w:color w:val="000000" w:themeColor="text1"/>
          <w:szCs w:val="24"/>
          <w14:textFill>
            <w14:solidFill>
              <w14:schemeClr w14:val="tx1"/>
            </w14:solidFill>
          </w14:textFill>
        </w:rPr>
        <w:t>活动，并作出如下声明：</w:t>
      </w:r>
    </w:p>
    <w:p>
      <w:pPr>
        <w:numPr>
          <w:ilvl w:val="0"/>
          <w:numId w:val="5"/>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widowControl/>
        <w:spacing w:line="360" w:lineRule="auto"/>
        <w:ind w:firstLine="36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二、</w:t>
      </w:r>
      <w:r>
        <w:rPr>
          <w:rFonts w:hint="eastAsia" w:ascii="宋体" w:hAnsi="宋体" w:eastAsia="宋体" w:cs="宋体"/>
          <w:color w:val="000000" w:themeColor="text1"/>
          <w:kern w:val="0"/>
          <w:szCs w:val="21"/>
          <w14:textFill>
            <w14:solidFill>
              <w14:schemeClr w14:val="tx1"/>
            </w14:solidFill>
          </w14:textFill>
        </w:rPr>
        <w:t>本公司（企业）具有本次采购项目供货及服务能力。</w:t>
      </w:r>
    </w:p>
    <w:p>
      <w:pPr>
        <w:widowControl/>
        <w:spacing w:line="360" w:lineRule="auto"/>
        <w:ind w:firstLine="360"/>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三、具备国家保密等行政主管部门颁发的保密资质。</w:t>
      </w:r>
    </w:p>
    <w:p>
      <w:pPr>
        <w:widowControl/>
        <w:spacing w:line="360" w:lineRule="auto"/>
        <w:ind w:firstLine="36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四、</w:t>
      </w:r>
      <w:r>
        <w:rPr>
          <w:rFonts w:hint="eastAsia" w:ascii="宋体" w:hAnsi="宋体" w:eastAsia="宋体" w:cs="宋体"/>
          <w:color w:val="000000" w:themeColor="text1"/>
          <w:kern w:val="0"/>
          <w:szCs w:val="21"/>
          <w14:textFill>
            <w14:solidFill>
              <w14:schemeClr w14:val="tx1"/>
            </w14:solidFill>
          </w14:textFill>
        </w:rPr>
        <w:t>本公司（企业）有固定的经营</w:t>
      </w:r>
      <w:r>
        <w:rPr>
          <w:rFonts w:hint="eastAsia" w:ascii="宋体" w:hAnsi="宋体" w:eastAsia="宋体" w:cs="宋体"/>
          <w:color w:val="000000" w:themeColor="text1"/>
          <w:szCs w:val="24"/>
          <w14:textFill>
            <w14:solidFill>
              <w14:schemeClr w14:val="tx1"/>
            </w14:solidFill>
          </w14:textFill>
        </w:rPr>
        <w:t>场所，信誉良好、售后维护服务好，并且在经营活动中无严重违法记录。</w:t>
      </w:r>
    </w:p>
    <w:p>
      <w:pPr>
        <w:numPr>
          <w:ilvl w:val="0"/>
          <w:numId w:val="5"/>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5"/>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5"/>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w:t>
      </w:r>
      <w:r>
        <w:rPr>
          <w:rFonts w:hint="eastAsia" w:ascii="宋体" w:hAnsi="宋体" w:eastAsia="宋体" w:cs="宋体"/>
          <w:color w:val="000000" w:themeColor="text1"/>
          <w:szCs w:val="24"/>
          <w:lang w:eastAsia="zh-CN"/>
          <w14:textFill>
            <w14:solidFill>
              <w14:schemeClr w14:val="tx1"/>
            </w14:solidFill>
          </w14:textFill>
        </w:rPr>
        <w:t>零散采购</w:t>
      </w:r>
      <w:r>
        <w:rPr>
          <w:rFonts w:hint="eastAsia" w:ascii="宋体" w:hAnsi="宋体" w:eastAsia="宋体" w:cs="宋体"/>
          <w:color w:val="000000" w:themeColor="text1"/>
          <w:szCs w:val="24"/>
          <w14:textFill>
            <w14:solidFill>
              <w14:schemeClr w14:val="tx1"/>
            </w14:solidFill>
          </w14:textFill>
        </w:rPr>
        <w:t>。</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21"/>
        <w:numPr>
          <w:ilvl w:val="0"/>
          <w:numId w:val="6"/>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21"/>
        <w:numPr>
          <w:ilvl w:val="0"/>
          <w:numId w:val="6"/>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21"/>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21"/>
        <w:wordWrap w:val="0"/>
        <w:spacing w:line="360" w:lineRule="auto"/>
        <w:ind w:left="1200" w:right="218" w:firstLine="0" w:firstLineChars="0"/>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保密资质证书（复印件加盖公章）</w:t>
      </w: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7"/>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同类业绩佐证材料（复印件加盖单位公章）</w:t>
      </w: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numPr>
          <w:ilvl w:val="0"/>
          <w:numId w:val="7"/>
        </w:numPr>
        <w:rPr>
          <w:rFonts w:hint="eastAsia"/>
          <w:lang w:val="en-US" w:eastAsia="zh-CN"/>
        </w:rPr>
      </w:pPr>
      <w:r>
        <w:rPr>
          <w:rFonts w:hint="eastAsia"/>
          <w:lang w:val="en-US" w:eastAsia="zh-CN"/>
        </w:rPr>
        <w:t>供应商认为需要提供的其它材料</w:t>
      </w:r>
      <w:r>
        <w:rPr>
          <w:rFonts w:hint="eastAsia" w:asciiTheme="minorEastAsia" w:hAnsiTheme="minorEastAsia" w:cstheme="minorEastAsia"/>
          <w:color w:val="000000" w:themeColor="text1"/>
          <w:sz w:val="21"/>
          <w:szCs w:val="21"/>
          <w:lang w:val="en-US" w:eastAsia="zh-CN"/>
          <w14:textFill>
            <w14:solidFill>
              <w14:schemeClr w14:val="tx1"/>
            </w14:solidFill>
          </w14:textFill>
        </w:rPr>
        <w:t>（复印件加盖单位公章）</w:t>
      </w: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10"/>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0"/>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10"/>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0"/>
        <w:pageBreakBefore w:val="0"/>
        <w:kinsoku/>
        <w:wordWrap/>
        <w:overflowPunct/>
        <w:topLinePunct w:val="0"/>
        <w:bidi w:val="0"/>
        <w:snapToGrid w:val="0"/>
        <w:spacing w:line="340" w:lineRule="exact"/>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10"/>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eastAsiaTheme="minorEastAsia" w:cstheme="minorEastAsia"/>
          <w:b/>
          <w:bCs/>
          <w:color w:val="000000" w:themeColor="text1"/>
          <w:sz w:val="21"/>
          <w:szCs w:val="21"/>
          <w:u w:val="single"/>
          <w:lang w:val="en-US" w:eastAsia="zh-CN"/>
          <w14:textFill>
            <w14:solidFill>
              <w14:schemeClr w14:val="tx1"/>
            </w14:solidFill>
          </w14:textFill>
        </w:rPr>
        <w:t>广东省河源监狱可视亲情电话系统服务采购项目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outlineLvl w:val="9"/>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21"/>
          <w:szCs w:val="21"/>
          <w:lang w:val="en-US" w:eastAsia="zh-CN" w:bidi="ar-SA"/>
          <w14:textFill>
            <w14:solidFill>
              <w14:schemeClr w14:val="tx1"/>
            </w14:solidFill>
          </w14:textFill>
        </w:rPr>
        <w:t>9.</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响应服务方案</w:t>
      </w:r>
    </w:p>
    <w:p>
      <w:pPr>
        <w:pStyle w:val="2"/>
      </w:pPr>
      <w:r>
        <w:rPr>
          <w:rFonts w:hint="eastAsia" w:ascii="宋体" w:hAnsi="宋体"/>
          <w:spacing w:val="4"/>
          <w:szCs w:val="21"/>
          <w:lang w:val="en-US" w:eastAsia="zh-CN"/>
        </w:rPr>
        <w:t>（1）整体服务方案</w:t>
      </w:r>
      <w:r>
        <w:t>（根据采购需求</w:t>
      </w:r>
      <w:r>
        <w:rPr>
          <w:rFonts w:hint="eastAsia"/>
          <w:lang w:eastAsia="zh-CN"/>
        </w:rPr>
        <w:t>“</w:t>
      </w:r>
      <w:r>
        <w:rPr>
          <w:rFonts w:hint="eastAsia"/>
          <w:lang w:val="en-US" w:eastAsia="zh-CN"/>
        </w:rPr>
        <w:t>项目概况”</w:t>
      </w:r>
      <w:r>
        <w:t>提供）</w:t>
      </w:r>
      <w:r>
        <w:rPr>
          <w:rFonts w:hint="default" w:ascii="Arial" w:hAnsi="Arial" w:cs="Arial"/>
        </w:rPr>
        <w:t>……</w:t>
      </w:r>
    </w:p>
    <w:p>
      <w:pPr>
        <w:pStyle w:val="2"/>
      </w:pPr>
      <w:r>
        <w:rPr>
          <w:rFonts w:hint="eastAsia" w:ascii="宋体" w:hAnsi="宋体"/>
          <w:spacing w:val="4"/>
          <w:szCs w:val="21"/>
          <w:lang w:val="en-US" w:eastAsia="zh-CN"/>
        </w:rPr>
        <w:t>（2）技术方案</w:t>
      </w:r>
      <w:r>
        <w:t>（根据采购需求</w:t>
      </w:r>
      <w:r>
        <w:rPr>
          <w:rFonts w:hint="eastAsia"/>
          <w:lang w:eastAsia="zh-CN"/>
        </w:rPr>
        <w:t>“</w:t>
      </w:r>
      <w:r>
        <w:rPr>
          <w:rFonts w:hint="eastAsia"/>
          <w:lang w:val="en-US" w:eastAsia="zh-CN"/>
        </w:rPr>
        <w:t>标的数量及规格要求”</w:t>
      </w:r>
      <w:r>
        <w:t>提供）</w:t>
      </w:r>
      <w:r>
        <w:rPr>
          <w:rFonts w:hint="default" w:ascii="Arial" w:hAnsi="Arial" w:cs="Arial"/>
        </w:rPr>
        <w:t>……</w:t>
      </w:r>
    </w:p>
    <w:p>
      <w:pPr>
        <w:pStyle w:val="2"/>
      </w:pPr>
      <w:r>
        <w:rPr>
          <w:rFonts w:hint="eastAsia"/>
          <w:lang w:val="en-US" w:eastAsia="zh-CN"/>
        </w:rPr>
        <w:t>（3）项目</w:t>
      </w:r>
      <w:r>
        <w:t>质</w:t>
      </w:r>
      <w:r>
        <w:rPr>
          <w:rFonts w:hint="eastAsia" w:ascii="宋体" w:hAnsi="宋体"/>
          <w:spacing w:val="4"/>
          <w:szCs w:val="21"/>
          <w:lang w:val="en-US" w:eastAsia="zh-CN"/>
        </w:rPr>
        <w:t>量保障措施</w:t>
      </w:r>
      <w:r>
        <w:t>（根据采购需求</w:t>
      </w:r>
      <w:r>
        <w:rPr>
          <w:rFonts w:hint="eastAsia"/>
          <w:lang w:eastAsia="zh-CN"/>
        </w:rPr>
        <w:t>“</w:t>
      </w:r>
      <w:r>
        <w:rPr>
          <w:rFonts w:hint="eastAsia"/>
          <w:lang w:val="en-US" w:eastAsia="zh-CN"/>
        </w:rPr>
        <w:t>服务标准”</w:t>
      </w:r>
      <w:r>
        <w:t>提供）</w:t>
      </w:r>
      <w:r>
        <w:rPr>
          <w:rFonts w:hint="default" w:ascii="Arial" w:hAnsi="Arial" w:cs="Arial"/>
        </w:rPr>
        <w:t>……</w:t>
      </w:r>
    </w:p>
    <w:p>
      <w:pPr>
        <w:pStyle w:val="2"/>
        <w:rPr>
          <w:rFonts w:hint="eastAsia"/>
          <w:lang w:val="en-US" w:eastAsia="zh-CN"/>
        </w:rPr>
      </w:pPr>
      <w:r>
        <w:rPr>
          <w:rFonts w:hint="eastAsia"/>
          <w:lang w:val="en-US" w:eastAsia="zh-CN"/>
        </w:rPr>
        <w:t>（4）维护服务方案</w:t>
      </w:r>
      <w:r>
        <w:t>（根据采购需求</w:t>
      </w:r>
      <w:r>
        <w:rPr>
          <w:rFonts w:hint="eastAsia"/>
          <w:lang w:eastAsia="zh-CN"/>
        </w:rPr>
        <w:t>“</w:t>
      </w:r>
      <w:r>
        <w:rPr>
          <w:rFonts w:hint="eastAsia"/>
          <w:lang w:val="en-US" w:eastAsia="zh-CN"/>
        </w:rPr>
        <w:t>售后保障”提供）</w:t>
      </w:r>
      <w:r>
        <w:rPr>
          <w:rFonts w:hint="default" w:ascii="Arial" w:hAnsi="Arial" w:cs="Arial"/>
        </w:rPr>
        <w:t>……</w:t>
      </w:r>
    </w:p>
    <w:p>
      <w:pPr>
        <w:pStyle w:val="2"/>
        <w:rPr>
          <w:rFonts w:hint="eastAsia"/>
          <w:lang w:val="en-US" w:eastAsia="zh-CN"/>
        </w:rPr>
      </w:pPr>
      <w:r>
        <w:rPr>
          <w:rFonts w:hint="eastAsia" w:ascii="Arial" w:hAnsi="Arial" w:cs="Arial"/>
          <w:lang w:eastAsia="zh-CN"/>
        </w:rPr>
        <w:t>（</w:t>
      </w:r>
      <w:r>
        <w:rPr>
          <w:rFonts w:hint="eastAsia" w:ascii="Arial" w:hAnsi="Arial" w:cs="Arial"/>
          <w:lang w:val="en-US" w:eastAsia="zh-CN"/>
        </w:rPr>
        <w:t>5</w:t>
      </w:r>
      <w:r>
        <w:rPr>
          <w:rFonts w:hint="eastAsia" w:ascii="Arial" w:hAnsi="Arial" w:cs="Arial"/>
          <w:lang w:eastAsia="zh-CN"/>
        </w:rPr>
        <w:t>）</w:t>
      </w:r>
      <w:r>
        <w:rPr>
          <w:rFonts w:hint="eastAsia" w:ascii="Arial" w:hAnsi="Arial" w:cs="Arial"/>
          <w:lang w:val="en-US" w:eastAsia="zh-CN"/>
        </w:rPr>
        <w:t>供应商认为需要补充提供的其它方案</w:t>
      </w:r>
      <w:r>
        <w:rPr>
          <w:rFonts w:hint="default" w:ascii="Arial" w:hAnsi="Arial" w:cs="Arial"/>
        </w:rPr>
        <w:t>……</w:t>
      </w:r>
    </w:p>
    <w:p>
      <w:pPr>
        <w:pStyle w:val="10"/>
        <w:widowControl w:val="0"/>
        <w:numPr>
          <w:ilvl w:val="0"/>
          <w:numId w:val="0"/>
        </w:numPr>
        <w:jc w:val="both"/>
        <w:rPr>
          <w:rFonts w:hint="default"/>
          <w:lang w:val="en-US" w:eastAsia="zh-CN"/>
        </w:rPr>
      </w:pPr>
    </w:p>
    <w:p>
      <w:pPr>
        <w:rPr>
          <w:rFonts w:hint="default"/>
          <w:lang w:val="en-US" w:eastAsia="zh-CN"/>
        </w:rPr>
      </w:pPr>
    </w:p>
    <w:p>
      <w:pPr>
        <w:pStyle w:val="10"/>
        <w:rPr>
          <w:rFonts w:hint="default"/>
          <w:lang w:val="en-US" w:eastAsia="zh-CN"/>
        </w:rPr>
      </w:pPr>
    </w:p>
    <w:p>
      <w:pPr>
        <w:rPr>
          <w:rFonts w:hint="default"/>
          <w:lang w:val="en-US" w:eastAsia="zh-CN"/>
        </w:rPr>
      </w:pPr>
    </w:p>
    <w:p>
      <w:pPr>
        <w:pStyle w:val="10"/>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10"/>
        <w:pageBreakBefore w:val="0"/>
        <w:numPr>
          <w:ilvl w:val="0"/>
          <w:numId w:val="8"/>
        </w:numPr>
        <w:kinsoku/>
        <w:wordWrap/>
        <w:overflowPunct/>
        <w:topLinePunct w:val="0"/>
        <w:bidi w:val="0"/>
        <w:spacing w:line="340" w:lineRule="exact"/>
        <w:ind w:leftChars="0"/>
        <w:jc w:val="left"/>
        <w:rPr>
          <w:rFonts w:hint="eastAsia" w:asciiTheme="minorEastAsia" w:hAnsi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21"/>
          <w:szCs w:val="21"/>
          <w:lang w:val="en-US" w:eastAsia="zh-CN" w:bidi="ar-SA"/>
          <w14:textFill>
            <w14:solidFill>
              <w14:schemeClr w14:val="tx1"/>
            </w14:solidFill>
          </w14:textFill>
        </w:rPr>
        <w:t>报价表</w:t>
      </w:r>
    </w:p>
    <w:p>
      <w:pPr>
        <w:numPr>
          <w:ilvl w:val="0"/>
          <w:numId w:val="0"/>
        </w:numPr>
        <w:rPr>
          <w:rFonts w:hint="default"/>
          <w:lang w:val="en-US"/>
        </w:rPr>
      </w:pPr>
    </w:p>
    <w:p>
      <w:pPr>
        <w:pStyle w:val="10"/>
        <w:pageBreakBefore w:val="0"/>
        <w:numPr>
          <w:ilvl w:val="0"/>
          <w:numId w:val="0"/>
        </w:numPr>
        <w:kinsoku/>
        <w:wordWrap/>
        <w:overflowPunct/>
        <w:topLinePunct w:val="0"/>
        <w:bidi w:val="0"/>
        <w:spacing w:line="340" w:lineRule="exact"/>
        <w:ind w:left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10"/>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[价格单位：（人民币）元]</w:t>
      </w:r>
    </w:p>
    <w:p>
      <w:pPr>
        <w:pStyle w:val="10"/>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tbl>
      <w:tblPr>
        <w:tblStyle w:val="18"/>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682"/>
        <w:gridCol w:w="3412"/>
        <w:gridCol w:w="141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exact"/>
        </w:trPr>
        <w:tc>
          <w:tcPr>
            <w:tcW w:w="1626" w:type="dxa"/>
            <w:vAlign w:val="center"/>
          </w:tcPr>
          <w:p>
            <w:pPr>
              <w:pageBreakBefore w:val="0"/>
              <w:kinsoku/>
              <w:wordWrap/>
              <w:overflowPunct/>
              <w:topLinePunct w:val="0"/>
              <w:bidi w:val="0"/>
              <w:snapToGrid w:val="0"/>
              <w:spacing w:line="340" w:lineRule="exact"/>
              <w:jc w:val="center"/>
              <w:rPr>
                <w:rFonts w:hint="eastAsia" w:asciiTheme="minorEastAsia" w:hAnsiTheme="minorEastAsia" w:eastAsiaTheme="minorEastAsia" w:cstheme="minorEastAsia"/>
                <w:b/>
                <w:kern w:val="2"/>
                <w:sz w:val="21"/>
                <w:szCs w:val="21"/>
              </w:rPr>
            </w:pPr>
            <w:r>
              <w:rPr>
                <w:rFonts w:hint="eastAsia" w:asciiTheme="minorEastAsia" w:hAnsiTheme="minorEastAsia" w:cstheme="minorEastAsia"/>
                <w:b/>
                <w:kern w:val="2"/>
                <w:sz w:val="21"/>
                <w:szCs w:val="21"/>
                <w:lang w:val="en-US" w:eastAsia="zh-CN"/>
              </w:rPr>
              <w:t>项目</w:t>
            </w:r>
            <w:r>
              <w:rPr>
                <w:rFonts w:hint="eastAsia" w:asciiTheme="minorEastAsia" w:hAnsiTheme="minorEastAsia" w:eastAsiaTheme="minorEastAsia" w:cstheme="minorEastAsia"/>
                <w:b/>
                <w:kern w:val="2"/>
                <w:sz w:val="21"/>
                <w:szCs w:val="21"/>
              </w:rPr>
              <w:t>名称</w:t>
            </w:r>
          </w:p>
        </w:tc>
        <w:tc>
          <w:tcPr>
            <w:tcW w:w="1682" w:type="dxa"/>
            <w:vAlign w:val="center"/>
          </w:tcPr>
          <w:p>
            <w:pPr>
              <w:pageBreakBefore w:val="0"/>
              <w:kinsoku/>
              <w:wordWrap/>
              <w:overflowPunct/>
              <w:topLinePunct w:val="0"/>
              <w:bidi w:val="0"/>
              <w:snapToGrid w:val="0"/>
              <w:spacing w:line="340" w:lineRule="exact"/>
              <w:jc w:val="center"/>
              <w:rPr>
                <w:rFonts w:hint="default" w:asciiTheme="minorEastAsia" w:hAnsiTheme="minorEastAsia" w:eastAsiaTheme="minorEastAsia" w:cstheme="minorEastAsia"/>
                <w:b/>
                <w:kern w:val="2"/>
                <w:sz w:val="21"/>
                <w:szCs w:val="21"/>
                <w:lang w:val="en-US" w:eastAsia="zh-CN"/>
              </w:rPr>
            </w:pPr>
            <w:r>
              <w:rPr>
                <w:rFonts w:hint="eastAsia" w:asciiTheme="minorEastAsia" w:hAnsiTheme="minorEastAsia" w:cstheme="minorEastAsia"/>
                <w:b/>
                <w:kern w:val="2"/>
                <w:sz w:val="21"/>
                <w:szCs w:val="21"/>
                <w:lang w:val="en-US" w:eastAsia="zh-CN"/>
              </w:rPr>
              <w:t>基准单价</w:t>
            </w:r>
          </w:p>
        </w:tc>
        <w:tc>
          <w:tcPr>
            <w:tcW w:w="3412" w:type="dxa"/>
            <w:vAlign w:val="center"/>
          </w:tcPr>
          <w:p>
            <w:pPr>
              <w:keepNext w:val="0"/>
              <w:keepLines w:val="0"/>
              <w:pageBreakBefore w:val="0"/>
              <w:numPr>
                <w:ilvl w:val="0"/>
                <w:numId w:val="0"/>
              </w:numPr>
              <w:kinsoku/>
              <w:wordWrap/>
              <w:overflowPunct/>
              <w:topLinePunct w:val="0"/>
              <w:autoSpaceDE/>
              <w:autoSpaceDN/>
              <w:bidi w:val="0"/>
              <w:adjustRightInd/>
              <w:snapToGrid/>
              <w:spacing w:line="320" w:lineRule="atLeast"/>
              <w:ind w:left="0" w:leftChars="0" w:firstLine="405" w:firstLineChars="192"/>
              <w:jc w:val="center"/>
              <w:textAlignment w:val="auto"/>
              <w:rPr>
                <w:rFonts w:hint="default" w:asciiTheme="minorEastAsia" w:hAnsiTheme="minorEastAsia" w:eastAsiaTheme="minorEastAsia" w:cstheme="minorEastAsia"/>
                <w:b/>
                <w:kern w:val="2"/>
                <w:sz w:val="21"/>
                <w:szCs w:val="21"/>
                <w:lang w:val="en-US" w:eastAsia="zh-CN"/>
              </w:rPr>
            </w:pPr>
            <w:r>
              <w:rPr>
                <w:rFonts w:hint="eastAsia" w:asciiTheme="minorEastAsia" w:hAnsiTheme="minorEastAsia" w:cstheme="minorEastAsia"/>
                <w:b/>
                <w:kern w:val="2"/>
                <w:sz w:val="21"/>
                <w:szCs w:val="21"/>
                <w:lang w:val="en-US" w:eastAsia="zh-CN"/>
              </w:rPr>
              <w:t>折扣率报价（</w:t>
            </w:r>
            <w:r>
              <w:rPr>
                <w:rFonts w:hint="eastAsia" w:ascii="宋体" w:hAnsi="宋体" w:cs="宋体"/>
                <w:b/>
                <w:bCs/>
                <w:szCs w:val="21"/>
                <w:u w:val="none"/>
                <w:lang w:bidi="ar"/>
              </w:rPr>
              <w:t>100%表示无折扣，0%表示免费</w:t>
            </w:r>
            <w:r>
              <w:rPr>
                <w:rFonts w:hint="eastAsia" w:asciiTheme="minorEastAsia" w:hAnsiTheme="minorEastAsia" w:cstheme="minorEastAsia"/>
                <w:b/>
                <w:kern w:val="2"/>
                <w:sz w:val="21"/>
                <w:szCs w:val="21"/>
                <w:lang w:val="en-US" w:eastAsia="zh-CN"/>
              </w:rPr>
              <w:t>%</w:t>
            </w:r>
            <w:r>
              <w:rPr>
                <w:rFonts w:hint="eastAsia" w:asciiTheme="minorEastAsia" w:hAnsiTheme="minorEastAsia" w:cstheme="minorEastAsia"/>
                <w:b/>
                <w:bCs/>
                <w:kern w:val="2"/>
                <w:sz w:val="21"/>
                <w:szCs w:val="21"/>
                <w:u w:val="none"/>
                <w:lang w:val="en-US" w:eastAsia="zh-CN"/>
              </w:rPr>
              <w:t>）</w:t>
            </w:r>
          </w:p>
        </w:tc>
        <w:tc>
          <w:tcPr>
            <w:tcW w:w="1410" w:type="dxa"/>
            <w:vAlign w:val="center"/>
          </w:tcPr>
          <w:p>
            <w:pPr>
              <w:pageBreakBefore w:val="0"/>
              <w:kinsoku/>
              <w:wordWrap/>
              <w:overflowPunct/>
              <w:topLinePunct w:val="0"/>
              <w:bidi w:val="0"/>
              <w:snapToGrid w:val="0"/>
              <w:spacing w:line="340" w:lineRule="exact"/>
              <w:jc w:val="center"/>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bCs/>
                <w:kern w:val="2"/>
                <w:sz w:val="21"/>
                <w:szCs w:val="21"/>
              </w:rPr>
              <w:t>交货期</w:t>
            </w:r>
          </w:p>
        </w:tc>
        <w:tc>
          <w:tcPr>
            <w:tcW w:w="1130" w:type="dxa"/>
            <w:vAlign w:val="center"/>
          </w:tcPr>
          <w:p>
            <w:pPr>
              <w:pageBreakBefore w:val="0"/>
              <w:kinsoku/>
              <w:wordWrap/>
              <w:overflowPunct/>
              <w:topLinePunct w:val="0"/>
              <w:bidi w:val="0"/>
              <w:snapToGrid w:val="0"/>
              <w:spacing w:line="340" w:lineRule="exact"/>
              <w:jc w:val="center"/>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4" w:hRule="exact"/>
        </w:trPr>
        <w:tc>
          <w:tcPr>
            <w:tcW w:w="1626" w:type="dxa"/>
            <w:vAlign w:val="center"/>
          </w:tcPr>
          <w:p>
            <w:pPr>
              <w:pageBreakBefore w:val="0"/>
              <w:kinsoku/>
              <w:wordWrap/>
              <w:overflowPunct/>
              <w:topLinePunct w:val="0"/>
              <w:bidi w:val="0"/>
              <w:snapToGrid w:val="0"/>
              <w:spacing w:line="340" w:lineRule="exact"/>
              <w:jc w:val="both"/>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广东省河源监狱可视亲情电话系统服务采购项目</w:t>
            </w:r>
          </w:p>
        </w:tc>
        <w:tc>
          <w:tcPr>
            <w:tcW w:w="1682" w:type="dxa"/>
            <w:vAlign w:val="center"/>
          </w:tcPr>
          <w:p>
            <w:pPr>
              <w:pStyle w:val="20"/>
              <w:ind w:left="0" w:leftChars="0" w:firstLine="0" w:firstLineChars="0"/>
              <w:jc w:val="both"/>
              <w:rPr>
                <w:rFonts w:hint="default"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市内通</w:t>
            </w:r>
            <w:r>
              <w:rPr>
                <w:rFonts w:hint="eastAsia" w:ascii="宋体" w:hAnsi="宋体" w:cstheme="minorBidi"/>
                <w:b w:val="0"/>
                <w:bCs/>
                <w:color w:val="auto"/>
                <w:spacing w:val="4"/>
                <w:kern w:val="2"/>
                <w:sz w:val="21"/>
                <w:szCs w:val="21"/>
                <w:u w:val="none"/>
                <w:lang w:val="en-US" w:eastAsia="zh-CN" w:bidi="ar-SA"/>
              </w:rPr>
              <w:t>话</w:t>
            </w:r>
            <w:r>
              <w:rPr>
                <w:rFonts w:hint="eastAsia" w:ascii="宋体" w:hAnsi="宋体" w:eastAsiaTheme="minorEastAsia" w:cstheme="minorBidi"/>
                <w:b w:val="0"/>
                <w:bCs/>
                <w:color w:val="auto"/>
                <w:spacing w:val="4"/>
                <w:kern w:val="2"/>
                <w:sz w:val="21"/>
                <w:szCs w:val="21"/>
                <w:u w:val="none"/>
                <w:lang w:val="en-US" w:eastAsia="zh-CN" w:bidi="ar-SA"/>
              </w:rPr>
              <w:t>0.2元/分钟、长途通话0.5元/分钟</w:t>
            </w:r>
          </w:p>
        </w:tc>
        <w:tc>
          <w:tcPr>
            <w:tcW w:w="3412" w:type="dxa"/>
            <w:vAlign w:val="center"/>
          </w:tcPr>
          <w:p>
            <w:pPr>
              <w:pStyle w:val="20"/>
              <w:ind w:left="0" w:leftChars="0" w:firstLine="0" w:firstLineChars="0"/>
              <w:jc w:val="center"/>
              <w:rPr>
                <w:rFonts w:hint="default"/>
                <w:lang w:val="en-US"/>
              </w:rPr>
            </w:pPr>
            <w:r>
              <w:rPr>
                <w:rFonts w:hint="eastAsia" w:ascii="宋体" w:hAnsi="宋体" w:cstheme="minorBidi"/>
                <w:b w:val="0"/>
                <w:bCs/>
                <w:color w:val="auto"/>
                <w:spacing w:val="4"/>
                <w:kern w:val="2"/>
                <w:sz w:val="21"/>
                <w:szCs w:val="21"/>
                <w:u w:val="single"/>
                <w:lang w:val="en-US" w:eastAsia="zh-CN" w:bidi="ar-SA"/>
              </w:rPr>
              <w:t xml:space="preserve">           </w:t>
            </w:r>
            <w:r>
              <w:rPr>
                <w:rFonts w:hint="eastAsia" w:asciiTheme="minorHAnsi" w:hAnsiTheme="minorHAnsi" w:eastAsiaTheme="minorEastAsia" w:cstheme="minorBidi"/>
                <w:color w:val="000000"/>
                <w:kern w:val="2"/>
                <w:sz w:val="21"/>
                <w:szCs w:val="21"/>
                <w:lang w:val="en-US" w:eastAsia="zh-CN" w:bidi="ar-SA"/>
              </w:rPr>
              <w:t>%</w:t>
            </w:r>
          </w:p>
        </w:tc>
        <w:tc>
          <w:tcPr>
            <w:tcW w:w="1410" w:type="dxa"/>
            <w:vAlign w:val="center"/>
          </w:tcPr>
          <w:p>
            <w:pPr>
              <w:pageBreakBefore w:val="0"/>
              <w:kinsoku/>
              <w:wordWrap/>
              <w:overflowPunct/>
              <w:topLinePunct w:val="0"/>
              <w:bidi w:val="0"/>
              <w:snapToGrid w:val="0"/>
              <w:spacing w:line="340" w:lineRule="exact"/>
              <w:jc w:val="both"/>
              <w:rPr>
                <w:rFonts w:hint="eastAsia" w:asciiTheme="minorEastAsia" w:hAnsiTheme="minorEastAsia" w:eastAsiaTheme="minorEastAsia" w:cstheme="minorEastAsia"/>
                <w:b/>
                <w:kern w:val="2"/>
                <w:sz w:val="21"/>
                <w:szCs w:val="21"/>
                <w:u w:val="single"/>
              </w:rPr>
            </w:pPr>
            <w:r>
              <w:rPr>
                <w:rFonts w:hint="eastAsia" w:asciiTheme="minorEastAsia" w:hAnsiTheme="minorEastAsia" w:cstheme="minorEastAsia"/>
                <w:sz w:val="21"/>
                <w:szCs w:val="21"/>
                <w:lang w:val="en-US" w:eastAsia="zh-CN"/>
              </w:rPr>
              <w:t>成交后10个工作日。</w:t>
            </w:r>
          </w:p>
        </w:tc>
        <w:tc>
          <w:tcPr>
            <w:tcW w:w="1130" w:type="dxa"/>
            <w:vAlign w:val="center"/>
          </w:tcPr>
          <w:p>
            <w:pPr>
              <w:pageBreakBefore w:val="0"/>
              <w:kinsoku/>
              <w:wordWrap/>
              <w:overflowPunct/>
              <w:topLinePunct w:val="0"/>
              <w:bidi w:val="0"/>
              <w:snapToGrid w:val="0"/>
              <w:spacing w:line="340" w:lineRule="exact"/>
              <w:ind w:left="11" w:leftChars="0" w:firstLine="422" w:firstLineChars="200"/>
              <w:jc w:val="center"/>
              <w:rPr>
                <w:rFonts w:hint="eastAsia" w:asciiTheme="minorEastAsia" w:hAnsiTheme="minorEastAsia" w:eastAsiaTheme="minorEastAsia" w:cstheme="minorEastAsia"/>
                <w:b/>
                <w:kern w:val="2"/>
                <w:sz w:val="21"/>
                <w:szCs w:val="21"/>
              </w:rPr>
            </w:pPr>
          </w:p>
        </w:tc>
      </w:tr>
    </w:tbl>
    <w:p>
      <w:pPr>
        <w:spacing w:line="500" w:lineRule="exact"/>
        <w:rPr>
          <w:rFonts w:ascii="宋体" w:hAnsi="宋体" w:cs="宋体"/>
          <w:spacing w:val="4"/>
        </w:rPr>
      </w:pPr>
      <w:r>
        <w:rPr>
          <w:rFonts w:hint="eastAsia" w:ascii="宋体" w:hAnsi="宋体" w:cs="宋体"/>
          <w:spacing w:val="4"/>
        </w:rPr>
        <w:t>注：</w:t>
      </w:r>
    </w:p>
    <w:p>
      <w:pPr>
        <w:pStyle w:val="15"/>
        <w:numPr>
          <w:ilvl w:val="0"/>
          <w:numId w:val="0"/>
        </w:numPr>
        <w:shd w:val="clear" w:color="auto" w:fill="FFFFFF"/>
        <w:spacing w:before="0" w:beforeAutospacing="0" w:after="0" w:afterAutospacing="0" w:line="360" w:lineRule="auto"/>
        <w:ind w:left="0" w:leftChars="0" w:firstLine="422" w:firstLineChars="200"/>
        <w:jc w:val="both"/>
        <w:rPr>
          <w:rFonts w:hint="eastAsia"/>
          <w:color w:val="000000"/>
          <w:sz w:val="21"/>
          <w:szCs w:val="21"/>
        </w:rPr>
      </w:pPr>
      <w:r>
        <w:rPr>
          <w:rFonts w:hint="eastAsia" w:ascii="宋体" w:hAnsi="宋体"/>
          <w:b/>
          <w:bCs/>
          <w:color w:val="000000"/>
          <w:sz w:val="21"/>
          <w:szCs w:val="21"/>
          <w:lang w:val="en-US" w:eastAsia="zh-CN"/>
        </w:rPr>
        <w:t>1.</w:t>
      </w:r>
      <w:r>
        <w:rPr>
          <w:rFonts w:hint="eastAsia" w:ascii="宋体" w:hAnsi="宋体"/>
          <w:b/>
          <w:bCs/>
          <w:color w:val="000000"/>
          <w:sz w:val="21"/>
          <w:szCs w:val="21"/>
        </w:rPr>
        <w:t>本项目以折扣率形式进行报价，</w:t>
      </w:r>
      <w:r>
        <w:rPr>
          <w:rFonts w:hint="eastAsia" w:ascii="宋体" w:hAnsi="宋体" w:cs="宋体"/>
          <w:szCs w:val="21"/>
          <w:lang w:bidi="ar"/>
        </w:rPr>
        <w:t>折扣率必须为固定折扣率，必须是大于0%小于等于100%的数值</w:t>
      </w:r>
      <w:r>
        <w:rPr>
          <w:rFonts w:hint="eastAsia" w:ascii="宋体" w:hAnsi="宋体" w:cs="宋体"/>
          <w:b/>
          <w:bCs/>
          <w:szCs w:val="21"/>
          <w:u w:val="single"/>
          <w:lang w:bidi="ar"/>
        </w:rPr>
        <w:t>（100%表示无折扣，0%表示免费）</w:t>
      </w:r>
      <w:r>
        <w:rPr>
          <w:rFonts w:hint="eastAsia"/>
          <w:color w:val="000000"/>
          <w:sz w:val="21"/>
          <w:szCs w:val="21"/>
        </w:rPr>
        <w:t>，且是固定唯一值的，否则为无效报价；</w:t>
      </w:r>
      <w:r>
        <w:rPr>
          <w:rFonts w:hint="eastAsia"/>
          <w:b/>
          <w:bCs/>
          <w:color w:val="000000"/>
          <w:sz w:val="21"/>
          <w:szCs w:val="21"/>
          <w:u w:val="single"/>
        </w:rPr>
        <w:t>合同</w:t>
      </w:r>
      <w:r>
        <w:rPr>
          <w:rFonts w:hint="eastAsia"/>
          <w:b/>
          <w:bCs/>
          <w:color w:val="000000"/>
          <w:sz w:val="21"/>
          <w:szCs w:val="21"/>
          <w:u w:val="single"/>
          <w:lang w:val="en-US" w:eastAsia="zh-CN"/>
        </w:rPr>
        <w:t>服务</w:t>
      </w:r>
      <w:r>
        <w:rPr>
          <w:rFonts w:hint="eastAsia"/>
          <w:b/>
          <w:bCs/>
          <w:color w:val="000000"/>
          <w:sz w:val="21"/>
          <w:szCs w:val="21"/>
          <w:u w:val="single"/>
        </w:rPr>
        <w:t>单价</w:t>
      </w:r>
      <w:r>
        <w:rPr>
          <w:b/>
          <w:bCs/>
          <w:color w:val="000000"/>
          <w:sz w:val="21"/>
          <w:szCs w:val="21"/>
          <w:u w:val="single"/>
        </w:rPr>
        <w:t>=</w:t>
      </w:r>
      <w:r>
        <w:rPr>
          <w:rFonts w:hint="eastAsia"/>
          <w:b/>
          <w:bCs/>
          <w:color w:val="000000"/>
          <w:sz w:val="21"/>
          <w:szCs w:val="21"/>
          <w:u w:val="single"/>
          <w:lang w:val="en-US" w:eastAsia="zh-CN"/>
        </w:rPr>
        <w:t>基准单价</w:t>
      </w:r>
      <w:r>
        <w:rPr>
          <w:b/>
          <w:bCs/>
          <w:color w:val="000000"/>
          <w:sz w:val="21"/>
          <w:szCs w:val="21"/>
          <w:u w:val="single"/>
        </w:rPr>
        <w:t>*</w:t>
      </w:r>
      <w:r>
        <w:rPr>
          <w:rFonts w:hint="eastAsia"/>
          <w:b/>
          <w:bCs/>
          <w:color w:val="000000"/>
          <w:sz w:val="21"/>
          <w:szCs w:val="21"/>
          <w:u w:val="single"/>
        </w:rPr>
        <w:t>折扣率</w:t>
      </w:r>
      <w:r>
        <w:rPr>
          <w:rFonts w:hint="eastAsia"/>
          <w:b/>
          <w:bCs/>
          <w:color w:val="000000"/>
          <w:sz w:val="21"/>
          <w:szCs w:val="21"/>
          <w:u w:val="single"/>
          <w:lang w:eastAsia="zh-CN"/>
        </w:rPr>
        <w:t>（</w:t>
      </w:r>
      <w:r>
        <w:rPr>
          <w:rFonts w:hint="eastAsia"/>
          <w:b/>
          <w:bCs/>
          <w:color w:val="000000"/>
          <w:sz w:val="21"/>
          <w:szCs w:val="21"/>
          <w:u w:val="single"/>
          <w:lang w:val="en-US" w:eastAsia="zh-CN"/>
        </w:rPr>
        <w:t>四舍五入保留两位小数点</w:t>
      </w:r>
      <w:r>
        <w:rPr>
          <w:rFonts w:hint="eastAsia"/>
          <w:b/>
          <w:bCs/>
          <w:color w:val="000000"/>
          <w:sz w:val="21"/>
          <w:szCs w:val="21"/>
          <w:u w:val="single"/>
          <w:lang w:eastAsia="zh-CN"/>
        </w:rPr>
        <w:t>）</w:t>
      </w:r>
      <w:r>
        <w:rPr>
          <w:rFonts w:hint="eastAsia"/>
          <w:color w:val="000000"/>
          <w:sz w:val="21"/>
          <w:szCs w:val="21"/>
        </w:rPr>
        <w:t>；在本项目合同服务履行期间，该折扣率不作另行调整；</w:t>
      </w:r>
    </w:p>
    <w:p>
      <w:pPr>
        <w:adjustRightInd w:val="0"/>
        <w:snapToGrid w:val="0"/>
        <w:spacing w:line="360" w:lineRule="auto"/>
        <w:ind w:firstLine="420" w:firstLineChars="200"/>
        <w:jc w:val="both"/>
        <w:rPr>
          <w:rFonts w:hint="eastAsia" w:cs="Times New Roman" w:eastAsiaTheme="minorEastAsia"/>
          <w:color w:val="000000"/>
          <w:sz w:val="21"/>
          <w:szCs w:val="21"/>
          <w:lang w:eastAsia="zh-CN"/>
        </w:rPr>
      </w:pPr>
      <w:r>
        <w:rPr>
          <w:rFonts w:hint="eastAsia" w:ascii="宋体" w:hAnsi="宋体" w:cs="宋体"/>
          <w:szCs w:val="21"/>
          <w:lang w:val="en-US" w:eastAsia="zh-CN" w:bidi="ar"/>
        </w:rPr>
        <w:t>2.</w:t>
      </w:r>
      <w:r>
        <w:rPr>
          <w:rFonts w:hint="eastAsia"/>
          <w:color w:val="000000"/>
          <w:sz w:val="21"/>
          <w:szCs w:val="21"/>
        </w:rPr>
        <w:t>响应折扣率的报价均应包含国家规定的税费</w:t>
      </w:r>
      <w:r>
        <w:rPr>
          <w:rFonts w:hint="eastAsia"/>
          <w:color w:val="000000"/>
          <w:sz w:val="21"/>
          <w:szCs w:val="21"/>
          <w:lang w:val="en-US" w:eastAsia="zh-CN"/>
        </w:rPr>
        <w:t>；</w:t>
      </w:r>
    </w:p>
    <w:p>
      <w:pPr>
        <w:pStyle w:val="15"/>
        <w:numPr>
          <w:ilvl w:val="0"/>
          <w:numId w:val="0"/>
        </w:numPr>
        <w:shd w:val="clear" w:color="auto" w:fill="FFFFFF"/>
        <w:spacing w:before="0" w:beforeAutospacing="0" w:after="0" w:afterAutospacing="0" w:line="360" w:lineRule="auto"/>
        <w:ind w:left="0" w:leftChars="0" w:firstLine="420" w:firstLineChars="200"/>
        <w:jc w:val="both"/>
        <w:rPr>
          <w:rFonts w:hint="eastAsia" w:eastAsiaTheme="minorEastAsia"/>
          <w:color w:val="000000"/>
          <w:sz w:val="21"/>
          <w:szCs w:val="21"/>
          <w:lang w:eastAsia="zh-CN"/>
        </w:rPr>
      </w:pPr>
      <w:r>
        <w:rPr>
          <w:rFonts w:hint="eastAsia"/>
          <w:color w:val="000000"/>
          <w:sz w:val="21"/>
          <w:szCs w:val="21"/>
          <w:lang w:val="en-US" w:eastAsia="zh-CN"/>
        </w:rPr>
        <w:t>3.</w:t>
      </w:r>
      <w:r>
        <w:rPr>
          <w:rFonts w:hint="eastAsia"/>
          <w:color w:val="000000"/>
          <w:sz w:val="21"/>
          <w:szCs w:val="21"/>
        </w:rPr>
        <w:t>本项目不接受有选择性的响应报价，只允许报一个综合折扣率，且所报的折扣率适用于采购清单内的所有物品</w:t>
      </w:r>
      <w:r>
        <w:rPr>
          <w:rFonts w:hint="eastAsia"/>
          <w:color w:val="000000"/>
          <w:sz w:val="21"/>
          <w:szCs w:val="21"/>
          <w:lang w:val="en-US" w:eastAsia="zh-CN"/>
        </w:rPr>
        <w:t>；</w:t>
      </w:r>
    </w:p>
    <w:p>
      <w:pPr>
        <w:pStyle w:val="15"/>
        <w:numPr>
          <w:ilvl w:val="0"/>
          <w:numId w:val="0"/>
        </w:numPr>
        <w:shd w:val="clear" w:color="auto" w:fill="FFFFFF"/>
        <w:spacing w:before="0" w:beforeAutospacing="0" w:after="0" w:afterAutospacing="0" w:line="360" w:lineRule="auto"/>
        <w:ind w:left="0" w:leftChars="0" w:firstLine="420" w:firstLineChars="200"/>
        <w:jc w:val="both"/>
        <w:rPr>
          <w:bCs/>
          <w:color w:val="000000"/>
          <w:sz w:val="21"/>
          <w:szCs w:val="21"/>
        </w:rPr>
      </w:pPr>
      <w:r>
        <w:rPr>
          <w:rFonts w:hint="eastAsia"/>
          <w:bCs/>
          <w:color w:val="000000"/>
          <w:sz w:val="21"/>
          <w:szCs w:val="21"/>
          <w:lang w:val="en-US" w:eastAsia="zh-CN"/>
        </w:rPr>
        <w:t>4.</w:t>
      </w:r>
      <w:r>
        <w:rPr>
          <w:rFonts w:hint="eastAsia"/>
          <w:bCs/>
          <w:color w:val="000000"/>
          <w:sz w:val="21"/>
          <w:szCs w:val="21"/>
        </w:rPr>
        <w:t>供应商必须按报价表的格式填写，不得增加或删除表格内容。除单价、金额或项目要求填写的内容外，不得擅自改动报价表内容，否则将有可能影响成交结果，不推荐为成交候选人；</w:t>
      </w:r>
    </w:p>
    <w:p>
      <w:pPr>
        <w:widowControl/>
        <w:numPr>
          <w:ilvl w:val="0"/>
          <w:numId w:val="0"/>
        </w:numPr>
        <w:spacing w:line="360" w:lineRule="auto"/>
        <w:ind w:left="0" w:leftChars="0" w:firstLine="420" w:firstLineChars="200"/>
        <w:rPr>
          <w:rFonts w:hint="eastAsia" w:ascii="宋体" w:hAnsi="宋体"/>
          <w:spacing w:val="4"/>
          <w:szCs w:val="21"/>
        </w:rPr>
      </w:pPr>
      <w:r>
        <w:rPr>
          <w:rFonts w:hint="eastAsia" w:ascii="宋体" w:hAnsi="宋体" w:cs="宋体"/>
          <w:bCs/>
          <w:color w:val="000000"/>
          <w:kern w:val="0"/>
          <w:lang w:val="en-US" w:eastAsia="zh-CN"/>
        </w:rPr>
        <w:t>5.</w:t>
      </w:r>
      <w:r>
        <w:rPr>
          <w:rFonts w:ascii="宋体" w:hAnsi="宋体" w:cs="宋体"/>
          <w:bCs/>
          <w:color w:val="000000"/>
          <w:kern w:val="0"/>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ascii="宋体" w:hAnsi="宋体" w:cs="宋体"/>
          <w:bCs/>
          <w:color w:val="000000"/>
          <w:kern w:val="0"/>
          <w:lang w:eastAsia="zh-CN"/>
        </w:rPr>
        <w:t>。</w:t>
      </w:r>
    </w:p>
    <w:p>
      <w:pPr>
        <w:pStyle w:val="20"/>
        <w:rPr>
          <w:rFonts w:hint="eastAsia"/>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Style w:val="10"/>
        <w:rPr>
          <w:rFonts w:hint="default"/>
          <w:lang w:val="en-US" w:eastAsia="zh-CN"/>
        </w:rPr>
      </w:pPr>
    </w:p>
    <w:p>
      <w:pPr>
        <w:rPr>
          <w:rFonts w:hint="eastAsia"/>
          <w:lang w:val="en-US" w:eastAsia="zh-CN"/>
        </w:rPr>
      </w:pPr>
    </w:p>
    <w:sectPr>
      <w:footerReference r:id="rId3" w:type="default"/>
      <w:pgSz w:w="11906" w:h="16838"/>
      <w:pgMar w:top="1701" w:right="1531"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2804A"/>
    <w:multiLevelType w:val="singleLevel"/>
    <w:tmpl w:val="8CA2804A"/>
    <w:lvl w:ilvl="0" w:tentative="0">
      <w:start w:val="10"/>
      <w:numFmt w:val="chineseCounting"/>
      <w:suff w:val="nothing"/>
      <w:lvlText w:val="%1、"/>
      <w:lvlJc w:val="left"/>
      <w:rPr>
        <w:rFonts w:hint="eastAsia"/>
      </w:rPr>
    </w:lvl>
  </w:abstractNum>
  <w:abstractNum w:abstractNumId="1">
    <w:nsid w:val="B78BC8EF"/>
    <w:multiLevelType w:val="singleLevel"/>
    <w:tmpl w:val="B78BC8EF"/>
    <w:lvl w:ilvl="0" w:tentative="0">
      <w:start w:val="10"/>
      <w:numFmt w:val="decimal"/>
      <w:lvlText w:val="%1."/>
      <w:lvlJc w:val="left"/>
      <w:pPr>
        <w:tabs>
          <w:tab w:val="left" w:pos="312"/>
        </w:tabs>
      </w:pPr>
    </w:lvl>
  </w:abstractNum>
  <w:abstractNum w:abstractNumId="2">
    <w:nsid w:val="BC5E87E4"/>
    <w:multiLevelType w:val="singleLevel"/>
    <w:tmpl w:val="BC5E87E4"/>
    <w:lvl w:ilvl="0" w:tentative="0">
      <w:start w:val="5"/>
      <w:numFmt w:val="decimal"/>
      <w:lvlText w:val="%1."/>
      <w:lvlJc w:val="left"/>
      <w:pPr>
        <w:tabs>
          <w:tab w:val="left" w:pos="312"/>
        </w:tabs>
      </w:pPr>
    </w:lvl>
  </w:abstractNum>
  <w:abstractNum w:abstractNumId="3">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4">
    <w:nsid w:val="0C25D7A5"/>
    <w:multiLevelType w:val="singleLevel"/>
    <w:tmpl w:val="0C25D7A5"/>
    <w:lvl w:ilvl="0" w:tentative="0">
      <w:start w:val="1"/>
      <w:numFmt w:val="chineseCounting"/>
      <w:suff w:val="nothing"/>
      <w:lvlText w:val="%1、"/>
      <w:lvlJc w:val="left"/>
      <w:rPr>
        <w:rFonts w:hint="eastAsia"/>
      </w:rPr>
    </w:lvl>
  </w:abstractNum>
  <w:abstractNum w:abstractNumId="5">
    <w:nsid w:val="11336460"/>
    <w:multiLevelType w:val="singleLevel"/>
    <w:tmpl w:val="11336460"/>
    <w:lvl w:ilvl="0" w:tentative="0">
      <w:start w:val="1"/>
      <w:numFmt w:val="chineseCounting"/>
      <w:suff w:val="space"/>
      <w:lvlText w:val="第%1章"/>
      <w:lvlJc w:val="left"/>
      <w:rPr>
        <w:rFonts w:hint="eastAsia"/>
      </w:rPr>
    </w:lvl>
  </w:abstractNum>
  <w:abstractNum w:abstractNumId="6">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7">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num w:numId="1">
    <w:abstractNumId w:val="5"/>
  </w:num>
  <w:num w:numId="2">
    <w:abstractNumId w:val="4"/>
  </w:num>
  <w:num w:numId="3">
    <w:abstractNumId w:val="0"/>
  </w:num>
  <w:num w:numId="4">
    <w:abstractNumId w:val="6"/>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3658"/>
    <w:rsid w:val="007D2DC4"/>
    <w:rsid w:val="00A31A95"/>
    <w:rsid w:val="00E21113"/>
    <w:rsid w:val="00EE48ED"/>
    <w:rsid w:val="010C50BF"/>
    <w:rsid w:val="0155715C"/>
    <w:rsid w:val="01C728D0"/>
    <w:rsid w:val="03356B49"/>
    <w:rsid w:val="03F95B09"/>
    <w:rsid w:val="04580364"/>
    <w:rsid w:val="04814D9C"/>
    <w:rsid w:val="04C27B6C"/>
    <w:rsid w:val="04D76B7C"/>
    <w:rsid w:val="05601E08"/>
    <w:rsid w:val="064E0736"/>
    <w:rsid w:val="079642AF"/>
    <w:rsid w:val="07A40D36"/>
    <w:rsid w:val="07C871BD"/>
    <w:rsid w:val="08084801"/>
    <w:rsid w:val="08F6786C"/>
    <w:rsid w:val="08FF4AC8"/>
    <w:rsid w:val="09657090"/>
    <w:rsid w:val="09C22DF1"/>
    <w:rsid w:val="0A034C37"/>
    <w:rsid w:val="0A0F7BC1"/>
    <w:rsid w:val="0A663458"/>
    <w:rsid w:val="0B3C2B55"/>
    <w:rsid w:val="0BC5664A"/>
    <w:rsid w:val="0BDA4A8E"/>
    <w:rsid w:val="0BF91E6C"/>
    <w:rsid w:val="0C373B85"/>
    <w:rsid w:val="0CAD59F1"/>
    <w:rsid w:val="0D226E45"/>
    <w:rsid w:val="0D934A87"/>
    <w:rsid w:val="0DC8217B"/>
    <w:rsid w:val="0F144B15"/>
    <w:rsid w:val="0F1B3E67"/>
    <w:rsid w:val="0F1F349D"/>
    <w:rsid w:val="0F444DAE"/>
    <w:rsid w:val="103A6EF2"/>
    <w:rsid w:val="103C2C38"/>
    <w:rsid w:val="10662DEA"/>
    <w:rsid w:val="108C2E8A"/>
    <w:rsid w:val="11216B9A"/>
    <w:rsid w:val="11B25927"/>
    <w:rsid w:val="123D6A4D"/>
    <w:rsid w:val="1245410C"/>
    <w:rsid w:val="12531FF1"/>
    <w:rsid w:val="125F48C7"/>
    <w:rsid w:val="1274634C"/>
    <w:rsid w:val="1397165D"/>
    <w:rsid w:val="14F77FDF"/>
    <w:rsid w:val="15F50B08"/>
    <w:rsid w:val="16170DC7"/>
    <w:rsid w:val="162747D4"/>
    <w:rsid w:val="16413E71"/>
    <w:rsid w:val="16737FD7"/>
    <w:rsid w:val="16A2035A"/>
    <w:rsid w:val="16B31506"/>
    <w:rsid w:val="16F22024"/>
    <w:rsid w:val="16F50701"/>
    <w:rsid w:val="1793634E"/>
    <w:rsid w:val="17FF7344"/>
    <w:rsid w:val="186D7D0F"/>
    <w:rsid w:val="18A57A85"/>
    <w:rsid w:val="18BF5150"/>
    <w:rsid w:val="18D709F9"/>
    <w:rsid w:val="19217460"/>
    <w:rsid w:val="19C1544E"/>
    <w:rsid w:val="19DA1D52"/>
    <w:rsid w:val="1B03180F"/>
    <w:rsid w:val="1B34727B"/>
    <w:rsid w:val="1BED1A6A"/>
    <w:rsid w:val="1BFA5FCE"/>
    <w:rsid w:val="1D926F05"/>
    <w:rsid w:val="1E450B58"/>
    <w:rsid w:val="1EA315FC"/>
    <w:rsid w:val="1EAF3611"/>
    <w:rsid w:val="201828BE"/>
    <w:rsid w:val="20947A18"/>
    <w:rsid w:val="21121746"/>
    <w:rsid w:val="21504546"/>
    <w:rsid w:val="21A03B8D"/>
    <w:rsid w:val="21A3268F"/>
    <w:rsid w:val="21C36F1F"/>
    <w:rsid w:val="21F7526F"/>
    <w:rsid w:val="21FA54BE"/>
    <w:rsid w:val="22854441"/>
    <w:rsid w:val="22864F50"/>
    <w:rsid w:val="22874A56"/>
    <w:rsid w:val="22F36F51"/>
    <w:rsid w:val="2306585D"/>
    <w:rsid w:val="24D033F7"/>
    <w:rsid w:val="24D43041"/>
    <w:rsid w:val="255C570C"/>
    <w:rsid w:val="25E67716"/>
    <w:rsid w:val="26132350"/>
    <w:rsid w:val="264F26CE"/>
    <w:rsid w:val="265E0F6A"/>
    <w:rsid w:val="27344FB2"/>
    <w:rsid w:val="27374BB1"/>
    <w:rsid w:val="27832B2E"/>
    <w:rsid w:val="27F6153F"/>
    <w:rsid w:val="28A27EE1"/>
    <w:rsid w:val="28FE4B07"/>
    <w:rsid w:val="29421331"/>
    <w:rsid w:val="29DE211C"/>
    <w:rsid w:val="2A270A75"/>
    <w:rsid w:val="2AA661B2"/>
    <w:rsid w:val="2B4A78DA"/>
    <w:rsid w:val="2C627AC8"/>
    <w:rsid w:val="2CBB4C43"/>
    <w:rsid w:val="2D2B4C40"/>
    <w:rsid w:val="2D5007B8"/>
    <w:rsid w:val="2D7B5115"/>
    <w:rsid w:val="2D8E4F24"/>
    <w:rsid w:val="2DBC2E0A"/>
    <w:rsid w:val="2EA43CCB"/>
    <w:rsid w:val="2EC326A0"/>
    <w:rsid w:val="2F062F75"/>
    <w:rsid w:val="2F2F0429"/>
    <w:rsid w:val="2F864F24"/>
    <w:rsid w:val="2FB478F7"/>
    <w:rsid w:val="2FC95D81"/>
    <w:rsid w:val="302A63DA"/>
    <w:rsid w:val="303B299D"/>
    <w:rsid w:val="31006CD9"/>
    <w:rsid w:val="31041AAE"/>
    <w:rsid w:val="310606C6"/>
    <w:rsid w:val="318656D8"/>
    <w:rsid w:val="332D2CD8"/>
    <w:rsid w:val="33597986"/>
    <w:rsid w:val="34364FAB"/>
    <w:rsid w:val="34C03825"/>
    <w:rsid w:val="34CA1D82"/>
    <w:rsid w:val="34EB7449"/>
    <w:rsid w:val="350462B9"/>
    <w:rsid w:val="3537160E"/>
    <w:rsid w:val="36C84719"/>
    <w:rsid w:val="3763592E"/>
    <w:rsid w:val="37B54E1D"/>
    <w:rsid w:val="37B81BEC"/>
    <w:rsid w:val="384C022E"/>
    <w:rsid w:val="38787AEA"/>
    <w:rsid w:val="38F92A66"/>
    <w:rsid w:val="3A06368D"/>
    <w:rsid w:val="3A8676EF"/>
    <w:rsid w:val="3B0E690B"/>
    <w:rsid w:val="3B2A5C2E"/>
    <w:rsid w:val="3C4B20D6"/>
    <w:rsid w:val="3D150CAC"/>
    <w:rsid w:val="3D566D68"/>
    <w:rsid w:val="3DC84A9A"/>
    <w:rsid w:val="3DEA06D8"/>
    <w:rsid w:val="3DFE6052"/>
    <w:rsid w:val="3EF24ED3"/>
    <w:rsid w:val="3F1E66CB"/>
    <w:rsid w:val="3FB21705"/>
    <w:rsid w:val="3FCB5625"/>
    <w:rsid w:val="3FE77A82"/>
    <w:rsid w:val="3FEB148F"/>
    <w:rsid w:val="4017186C"/>
    <w:rsid w:val="40D2314A"/>
    <w:rsid w:val="411869F0"/>
    <w:rsid w:val="412B3BD0"/>
    <w:rsid w:val="41711287"/>
    <w:rsid w:val="42631F41"/>
    <w:rsid w:val="42652F39"/>
    <w:rsid w:val="42FD12FF"/>
    <w:rsid w:val="435726A3"/>
    <w:rsid w:val="43F176D1"/>
    <w:rsid w:val="43F7549F"/>
    <w:rsid w:val="44074471"/>
    <w:rsid w:val="44327C43"/>
    <w:rsid w:val="45020FFD"/>
    <w:rsid w:val="458E49C6"/>
    <w:rsid w:val="468E2CEF"/>
    <w:rsid w:val="46962D3D"/>
    <w:rsid w:val="46F05C0A"/>
    <w:rsid w:val="46FA6734"/>
    <w:rsid w:val="47007902"/>
    <w:rsid w:val="47502192"/>
    <w:rsid w:val="47966D99"/>
    <w:rsid w:val="47C45178"/>
    <w:rsid w:val="47FA557C"/>
    <w:rsid w:val="487E065C"/>
    <w:rsid w:val="48C37DF8"/>
    <w:rsid w:val="497E3370"/>
    <w:rsid w:val="4A0A5682"/>
    <w:rsid w:val="4B1B2583"/>
    <w:rsid w:val="4C7B4010"/>
    <w:rsid w:val="4CC911A2"/>
    <w:rsid w:val="4D3648E2"/>
    <w:rsid w:val="4D4A51B9"/>
    <w:rsid w:val="4DF45D2F"/>
    <w:rsid w:val="4E025678"/>
    <w:rsid w:val="4E306D68"/>
    <w:rsid w:val="4E606EB9"/>
    <w:rsid w:val="4EB20057"/>
    <w:rsid w:val="4F3E14BF"/>
    <w:rsid w:val="4F48339E"/>
    <w:rsid w:val="4FB67A4E"/>
    <w:rsid w:val="4FB9377E"/>
    <w:rsid w:val="50356E5C"/>
    <w:rsid w:val="50D85556"/>
    <w:rsid w:val="515E7A70"/>
    <w:rsid w:val="517B4F66"/>
    <w:rsid w:val="51C90977"/>
    <w:rsid w:val="5209190E"/>
    <w:rsid w:val="538D36A5"/>
    <w:rsid w:val="53B264F4"/>
    <w:rsid w:val="54117BA3"/>
    <w:rsid w:val="54561298"/>
    <w:rsid w:val="54AA0F87"/>
    <w:rsid w:val="54B57A63"/>
    <w:rsid w:val="54F77316"/>
    <w:rsid w:val="556361ED"/>
    <w:rsid w:val="55E72FFC"/>
    <w:rsid w:val="5759195F"/>
    <w:rsid w:val="577B5528"/>
    <w:rsid w:val="57A64294"/>
    <w:rsid w:val="57BB0065"/>
    <w:rsid w:val="587B3035"/>
    <w:rsid w:val="59151AC1"/>
    <w:rsid w:val="592F1A5A"/>
    <w:rsid w:val="59DA2EC6"/>
    <w:rsid w:val="59F138CC"/>
    <w:rsid w:val="5ACF512A"/>
    <w:rsid w:val="5B4A21F6"/>
    <w:rsid w:val="5BCD10E7"/>
    <w:rsid w:val="5C146BE0"/>
    <w:rsid w:val="5CA85FC8"/>
    <w:rsid w:val="5DC37BE9"/>
    <w:rsid w:val="5E7B1081"/>
    <w:rsid w:val="5EB66D4F"/>
    <w:rsid w:val="601F6302"/>
    <w:rsid w:val="60FD5DCB"/>
    <w:rsid w:val="619F122B"/>
    <w:rsid w:val="61FC6373"/>
    <w:rsid w:val="629D2314"/>
    <w:rsid w:val="62DA79EE"/>
    <w:rsid w:val="63257394"/>
    <w:rsid w:val="637C437A"/>
    <w:rsid w:val="63B9340E"/>
    <w:rsid w:val="6455458D"/>
    <w:rsid w:val="655B23EB"/>
    <w:rsid w:val="659D3C90"/>
    <w:rsid w:val="65A31D22"/>
    <w:rsid w:val="663E38C4"/>
    <w:rsid w:val="665C2CD3"/>
    <w:rsid w:val="667B2FA0"/>
    <w:rsid w:val="67E356E8"/>
    <w:rsid w:val="680C357D"/>
    <w:rsid w:val="681C3510"/>
    <w:rsid w:val="68E34353"/>
    <w:rsid w:val="69137A6D"/>
    <w:rsid w:val="692C1847"/>
    <w:rsid w:val="698424F1"/>
    <w:rsid w:val="698F20E1"/>
    <w:rsid w:val="69AA012B"/>
    <w:rsid w:val="69CB1013"/>
    <w:rsid w:val="6AA8021D"/>
    <w:rsid w:val="6BC46931"/>
    <w:rsid w:val="6C24177E"/>
    <w:rsid w:val="6D0D7448"/>
    <w:rsid w:val="6E05221F"/>
    <w:rsid w:val="6E3C39C3"/>
    <w:rsid w:val="6E4F680D"/>
    <w:rsid w:val="6E99418E"/>
    <w:rsid w:val="6E9F61F7"/>
    <w:rsid w:val="6EAE12E7"/>
    <w:rsid w:val="6FD13409"/>
    <w:rsid w:val="703334D2"/>
    <w:rsid w:val="70391CB1"/>
    <w:rsid w:val="70997197"/>
    <w:rsid w:val="71AD3799"/>
    <w:rsid w:val="71AD6345"/>
    <w:rsid w:val="71BF53D6"/>
    <w:rsid w:val="71ED654D"/>
    <w:rsid w:val="720C154E"/>
    <w:rsid w:val="72150491"/>
    <w:rsid w:val="721A1E72"/>
    <w:rsid w:val="721F7183"/>
    <w:rsid w:val="72B5319C"/>
    <w:rsid w:val="72F025FA"/>
    <w:rsid w:val="7353136B"/>
    <w:rsid w:val="735340BF"/>
    <w:rsid w:val="73656151"/>
    <w:rsid w:val="73726B12"/>
    <w:rsid w:val="739853EE"/>
    <w:rsid w:val="73FF0A5F"/>
    <w:rsid w:val="745449E5"/>
    <w:rsid w:val="74747C07"/>
    <w:rsid w:val="74FC0165"/>
    <w:rsid w:val="750D2C53"/>
    <w:rsid w:val="75AD4B6D"/>
    <w:rsid w:val="762A42EA"/>
    <w:rsid w:val="76595236"/>
    <w:rsid w:val="76AF11FD"/>
    <w:rsid w:val="77036E83"/>
    <w:rsid w:val="77192436"/>
    <w:rsid w:val="77350F71"/>
    <w:rsid w:val="7745190F"/>
    <w:rsid w:val="774E4BD7"/>
    <w:rsid w:val="77904BBB"/>
    <w:rsid w:val="7792399A"/>
    <w:rsid w:val="77D91C95"/>
    <w:rsid w:val="77FF0EFA"/>
    <w:rsid w:val="78256715"/>
    <w:rsid w:val="78B25D50"/>
    <w:rsid w:val="7925510A"/>
    <w:rsid w:val="79875791"/>
    <w:rsid w:val="7AC529A7"/>
    <w:rsid w:val="7AF95F25"/>
    <w:rsid w:val="7B3F258A"/>
    <w:rsid w:val="7BBA695C"/>
    <w:rsid w:val="7CCC350E"/>
    <w:rsid w:val="7D5C12AC"/>
    <w:rsid w:val="7DAF105B"/>
    <w:rsid w:val="7DC6575A"/>
    <w:rsid w:val="7DED7024"/>
    <w:rsid w:val="7EBE6EC1"/>
    <w:rsid w:val="7EC040B2"/>
    <w:rsid w:val="7F0F0234"/>
    <w:rsid w:val="7F312660"/>
    <w:rsid w:val="7F3B40D5"/>
    <w:rsid w:val="7FAD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paragraph" w:styleId="5">
    <w:name w:val="heading 3"/>
    <w:basedOn w:val="1"/>
    <w:next w:val="1"/>
    <w:qFormat/>
    <w:uiPriority w:val="0"/>
    <w:pPr>
      <w:keepNext/>
      <w:outlineLvl w:val="2"/>
    </w:pPr>
    <w:rPr>
      <w:rFonts w:ascii="楷体_GB2312" w:hAnsi="宋体" w:eastAsia="黑体"/>
      <w:b/>
      <w:bCs/>
      <w:sz w:val="32"/>
    </w:rPr>
  </w:style>
  <w:style w:type="character" w:default="1" w:styleId="16">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Cs w:val="20"/>
    </w:rPr>
  </w:style>
  <w:style w:type="paragraph" w:styleId="6">
    <w:name w:val="Normal Indent"/>
    <w:basedOn w:val="1"/>
    <w:next w:val="1"/>
    <w:qFormat/>
    <w:uiPriority w:val="0"/>
    <w:pPr>
      <w:ind w:firstLine="420"/>
    </w:pPr>
    <w:rPr>
      <w:szCs w:val="20"/>
    </w:rPr>
  </w:style>
  <w:style w:type="paragraph" w:styleId="7">
    <w:name w:val="Body Text"/>
    <w:basedOn w:val="1"/>
    <w:qFormat/>
    <w:uiPriority w:val="0"/>
    <w:pPr>
      <w:tabs>
        <w:tab w:val="left" w:pos="562"/>
        <w:tab w:val="left" w:pos="3372"/>
        <w:tab w:val="left" w:pos="3653"/>
      </w:tabs>
    </w:pPr>
    <w:rPr>
      <w:sz w:val="24"/>
    </w:rPr>
  </w:style>
  <w:style w:type="paragraph" w:styleId="8">
    <w:name w:val="Body Text Indent"/>
    <w:basedOn w:val="1"/>
    <w:next w:val="9"/>
    <w:qFormat/>
    <w:uiPriority w:val="0"/>
    <w:pPr>
      <w:ind w:left="420"/>
    </w:pPr>
  </w:style>
  <w:style w:type="paragraph" w:styleId="9">
    <w:name w:val="envelope return"/>
    <w:basedOn w:val="1"/>
    <w:qFormat/>
    <w:uiPriority w:val="0"/>
    <w:pPr>
      <w:autoSpaceDE/>
      <w:autoSpaceDN/>
      <w:adjustRightInd/>
      <w:snapToGrid w:val="0"/>
      <w:jc w:val="both"/>
    </w:pPr>
    <w:rPr>
      <w:rFonts w:ascii="Arial" w:hAnsi="Arial" w:cs="Arial"/>
      <w:kern w:val="2"/>
      <w:sz w:val="21"/>
    </w:r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First Indent 2"/>
    <w:basedOn w:val="8"/>
    <w:qFormat/>
    <w:uiPriority w:val="0"/>
    <w:pPr>
      <w:widowControl/>
      <w:spacing w:after="120"/>
      <w:ind w:leftChars="200" w:firstLine="420" w:firstLineChars="200"/>
      <w:jc w:val="left"/>
    </w:pPr>
    <w:rPr>
      <w:rFonts w:ascii="Times New Roman" w:hAnsi="Times New Roman"/>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spacing w:before="120" w:after="120"/>
      <w:jc w:val="center"/>
    </w:pPr>
    <w:rPr>
      <w:b/>
      <w:bCs/>
      <w:caps/>
      <w:sz w:val="28"/>
      <w:szCs w:val="28"/>
    </w:rPr>
  </w:style>
  <w:style w:type="paragraph" w:styleId="15">
    <w:name w:val="Normal (Web)"/>
    <w:basedOn w:val="1"/>
    <w:qFormat/>
    <w:uiPriority w:val="0"/>
    <w:rPr>
      <w:sz w:val="24"/>
    </w:rPr>
  </w:style>
  <w:style w:type="character" w:styleId="17">
    <w:name w:val="Hyperlink"/>
    <w:qFormat/>
    <w:uiPriority w:val="99"/>
    <w:rPr>
      <w:color w:val="0000FF"/>
      <w:u w:val="single"/>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_Style 3"/>
    <w:basedOn w:val="1"/>
    <w:qFormat/>
    <w:uiPriority w:val="0"/>
    <w:pPr>
      <w:ind w:firstLine="420" w:firstLineChars="200"/>
    </w:pPr>
    <w:rPr>
      <w:sz w:val="20"/>
    </w:rPr>
  </w:style>
  <w:style w:type="paragraph" w:customStyle="1" w:styleId="21">
    <w:name w:val="List Paragraph"/>
    <w:basedOn w:val="1"/>
    <w:qFormat/>
    <w:uiPriority w:val="34"/>
    <w:pPr>
      <w:ind w:firstLine="420" w:firstLineChars="200"/>
    </w:pPr>
  </w:style>
  <w:style w:type="paragraph" w:customStyle="1" w:styleId="22">
    <w:name w:val="列出段落1"/>
    <w:basedOn w:val="1"/>
    <w:qFormat/>
    <w:uiPriority w:val="34"/>
    <w:pPr>
      <w:ind w:firstLine="420" w:firstLineChars="200"/>
    </w:pPr>
  </w:style>
  <w:style w:type="paragraph" w:customStyle="1" w:styleId="23">
    <w:name w:val="保留正文"/>
    <w:basedOn w:val="7"/>
    <w:qFormat/>
    <w:uiPriority w:val="0"/>
    <w:pPr>
      <w:keepNext/>
      <w:spacing w:after="160"/>
    </w:pPr>
    <w:rPr>
      <w:sz w:val="21"/>
    </w:rPr>
  </w:style>
  <w:style w:type="character" w:customStyle="1" w:styleId="24">
    <w:name w:val="NormalCharacter"/>
    <w:semiHidden/>
    <w:qFormat/>
    <w:uiPriority w:val="99"/>
  </w:style>
  <w:style w:type="paragraph" w:customStyle="1" w:styleId="25">
    <w:name w:val="正文正"/>
    <w:basedOn w:val="1"/>
    <w:qFormat/>
    <w:uiPriority w:val="0"/>
    <w:pPr>
      <w:spacing w:line="560" w:lineRule="exact"/>
      <w:ind w:firstLine="561"/>
    </w:pPr>
    <w:rPr>
      <w:rFonts w:eastAsia="仿宋_GB2312"/>
      <w:sz w:val="28"/>
      <w:szCs w:val="24"/>
    </w:rPr>
  </w:style>
  <w:style w:type="character" w:customStyle="1" w:styleId="26">
    <w:name w:val="fontstyle01"/>
    <w:basedOn w:val="16"/>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何坤锋</cp:lastModifiedBy>
  <cp:lastPrinted>2025-04-30T02:02:00Z</cp:lastPrinted>
  <dcterms:modified xsi:type="dcterms:W3CDTF">2025-05-07T07:30:38Z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