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ascii="宋体" w:hAnsi="宋体" w:cs="宋体"/>
          <w:b/>
          <w:spacing w:val="-2"/>
          <w:sz w:val="66"/>
          <w:szCs w:val="66"/>
        </w:rPr>
      </w:pPr>
    </w:p>
    <w:p>
      <w:pPr>
        <w:spacing w:before="156" w:beforeLines="50" w:line="360" w:lineRule="auto"/>
        <w:jc w:val="center"/>
        <w:rPr>
          <w:rFonts w:hint="eastAsia" w:ascii="宋体" w:hAnsi="宋体" w:cs="宋体"/>
          <w:b/>
          <w:iCs/>
          <w:sz w:val="56"/>
          <w:szCs w:val="56"/>
          <w:lang w:eastAsia="zh-CN"/>
        </w:rPr>
      </w:pPr>
      <w:r>
        <w:rPr>
          <w:rFonts w:hint="eastAsia" w:ascii="MS Gothic" w:hAnsi="MS Gothic" w:eastAsia="MS Gothic" w:cs="MS Gothic"/>
          <w:b/>
          <w:iCs/>
          <w:sz w:val="52"/>
          <w:szCs w:val="52"/>
        </w:rPr>
        <w:t> </w:t>
      </w:r>
      <w:r>
        <w:rPr>
          <w:rFonts w:hint="eastAsia" w:ascii="宋体" w:hAnsi="宋体" w:cs="宋体"/>
          <w:b/>
          <w:iCs/>
          <w:sz w:val="48"/>
          <w:szCs w:val="48"/>
          <w:lang w:eastAsia="zh-CN"/>
        </w:rPr>
        <w:t> </w:t>
      </w:r>
      <w:r>
        <w:rPr>
          <w:rFonts w:hint="eastAsia" w:ascii="宋体" w:hAnsi="宋体" w:cs="宋体"/>
          <w:b/>
          <w:iCs/>
          <w:sz w:val="56"/>
          <w:szCs w:val="56"/>
          <w:lang w:eastAsia="zh-CN"/>
        </w:rPr>
        <w:t>广东省河源监狱</w:t>
      </w:r>
    </w:p>
    <w:p>
      <w:pPr>
        <w:spacing w:before="156" w:beforeLines="50" w:line="360" w:lineRule="auto"/>
        <w:jc w:val="center"/>
        <w:rPr>
          <w:rFonts w:hint="eastAsia" w:ascii="宋体" w:hAnsi="宋体" w:eastAsia="宋体" w:cs="宋体"/>
          <w:b/>
          <w:iCs/>
          <w:sz w:val="60"/>
          <w:szCs w:val="60"/>
          <w:lang w:eastAsia="zh-CN"/>
        </w:rPr>
      </w:pPr>
      <w:r>
        <w:rPr>
          <w:rFonts w:hint="eastAsia" w:ascii="宋体" w:hAnsi="宋体" w:cs="宋体"/>
          <w:b/>
          <w:iCs/>
          <w:sz w:val="56"/>
          <w:szCs w:val="56"/>
          <w:lang w:eastAsia="zh-CN"/>
        </w:rPr>
        <w:t>备勤房热水器采购项目</w:t>
      </w:r>
    </w:p>
    <w:p>
      <w:pPr>
        <w:spacing w:line="360" w:lineRule="auto"/>
        <w:rPr>
          <w:rFonts w:ascii="宋体" w:hAnsi="宋体" w:cs="宋体"/>
          <w:b/>
          <w:iCs/>
          <w:sz w:val="44"/>
          <w:szCs w:val="44"/>
        </w:rPr>
      </w:pPr>
    </w:p>
    <w:p>
      <w:pPr>
        <w:spacing w:line="360" w:lineRule="auto"/>
        <w:jc w:val="center"/>
        <w:rPr>
          <w:rFonts w:ascii="宋体" w:hAnsi="宋体" w:cs="宋体"/>
          <w:spacing w:val="20"/>
          <w:sz w:val="84"/>
          <w:szCs w:val="84"/>
        </w:rPr>
      </w:pPr>
      <w:r>
        <w:rPr>
          <w:rFonts w:hint="eastAsia" w:ascii="宋体" w:hAnsi="宋体" w:cs="宋体"/>
          <w:spacing w:val="20"/>
          <w:sz w:val="84"/>
          <w:szCs w:val="84"/>
        </w:rPr>
        <w:t>竞</w:t>
      </w:r>
    </w:p>
    <w:p>
      <w:pPr>
        <w:spacing w:line="360" w:lineRule="auto"/>
        <w:jc w:val="center"/>
        <w:rPr>
          <w:rFonts w:ascii="宋体" w:hAnsi="宋体" w:cs="宋体"/>
          <w:spacing w:val="20"/>
          <w:sz w:val="84"/>
          <w:szCs w:val="84"/>
        </w:rPr>
      </w:pPr>
      <w:r>
        <w:rPr>
          <w:rFonts w:hint="eastAsia" w:ascii="宋体" w:hAnsi="宋体" w:cs="宋体"/>
          <w:spacing w:val="20"/>
          <w:sz w:val="84"/>
          <w:szCs w:val="84"/>
        </w:rPr>
        <w:t>价</w:t>
      </w:r>
    </w:p>
    <w:p>
      <w:pPr>
        <w:spacing w:line="360" w:lineRule="auto"/>
        <w:jc w:val="center"/>
        <w:rPr>
          <w:rFonts w:ascii="宋体" w:hAnsi="宋体" w:cs="宋体"/>
          <w:spacing w:val="20"/>
          <w:sz w:val="84"/>
          <w:szCs w:val="84"/>
        </w:rPr>
      </w:pPr>
      <w:r>
        <w:rPr>
          <w:rFonts w:hint="eastAsia" w:ascii="宋体" w:hAnsi="宋体" w:cs="宋体"/>
          <w:spacing w:val="20"/>
          <w:sz w:val="84"/>
          <w:szCs w:val="84"/>
        </w:rPr>
        <w:t>文</w:t>
      </w:r>
    </w:p>
    <w:p>
      <w:pPr>
        <w:spacing w:line="360" w:lineRule="auto"/>
        <w:jc w:val="center"/>
        <w:rPr>
          <w:rFonts w:ascii="宋体" w:hAnsi="宋体" w:cs="宋体"/>
          <w:spacing w:val="20"/>
          <w:sz w:val="84"/>
          <w:szCs w:val="84"/>
        </w:rPr>
      </w:pPr>
      <w:r>
        <w:rPr>
          <w:rFonts w:hint="eastAsia" w:ascii="宋体" w:hAnsi="宋体" w:cs="宋体"/>
          <w:spacing w:val="20"/>
          <w:sz w:val="84"/>
          <w:szCs w:val="84"/>
        </w:rPr>
        <w:t>件</w:t>
      </w:r>
    </w:p>
    <w:p>
      <w:pPr>
        <w:spacing w:line="360" w:lineRule="auto"/>
        <w:rPr>
          <w:rFonts w:ascii="宋体" w:hAnsi="宋体" w:cs="宋体"/>
          <w:b/>
          <w:bCs/>
          <w:sz w:val="28"/>
        </w:rPr>
      </w:pPr>
    </w:p>
    <w:p>
      <w:pPr>
        <w:spacing w:line="360" w:lineRule="auto"/>
        <w:rPr>
          <w:rFonts w:ascii="宋体" w:hAnsi="宋体" w:cs="宋体"/>
          <w:b/>
          <w:bCs/>
          <w:sz w:val="28"/>
        </w:rPr>
      </w:pPr>
    </w:p>
    <w:p>
      <w:pPr>
        <w:spacing w:line="360" w:lineRule="auto"/>
        <w:rPr>
          <w:rFonts w:ascii="宋体" w:hAnsi="宋体" w:cs="宋体"/>
          <w:b/>
          <w:bCs/>
          <w:sz w:val="28"/>
        </w:rPr>
      </w:pPr>
    </w:p>
    <w:p>
      <w:pPr>
        <w:spacing w:line="360" w:lineRule="auto"/>
        <w:jc w:val="center"/>
        <w:rPr>
          <w:rFonts w:hint="eastAsia" w:ascii="宋体" w:hAnsi="宋体" w:eastAsia="宋体" w:cs="宋体"/>
          <w:b/>
          <w:bCs/>
          <w:iCs/>
          <w:sz w:val="36"/>
          <w:szCs w:val="36"/>
          <w:lang w:eastAsia="zh-CN"/>
        </w:rPr>
      </w:pPr>
      <w:r>
        <w:rPr>
          <w:rFonts w:hint="eastAsia" w:ascii="宋体" w:hAnsi="宋体" w:cs="宋体"/>
          <w:b/>
          <w:bCs/>
          <w:iCs/>
          <w:sz w:val="36"/>
          <w:szCs w:val="36"/>
        </w:rPr>
        <w:t>采购编号:</w:t>
      </w:r>
      <w:r>
        <w:rPr>
          <w:rFonts w:hint="eastAsia" w:ascii="宋体" w:hAnsi="宋体" w:cs="宋体"/>
        </w:rPr>
        <w:t xml:space="preserve"> </w:t>
      </w:r>
      <w:r>
        <w:rPr>
          <w:rFonts w:hint="eastAsia" w:ascii="宋体" w:hAnsi="宋体" w:cs="宋体"/>
          <w:b/>
          <w:bCs/>
          <w:iCs/>
          <w:sz w:val="36"/>
          <w:szCs w:val="36"/>
          <w:lang w:eastAsia="zh-CN"/>
        </w:rPr>
        <w:t>GZSW25201HJ2253</w:t>
      </w:r>
    </w:p>
    <w:p>
      <w:pPr>
        <w:spacing w:line="360" w:lineRule="auto"/>
        <w:jc w:val="center"/>
        <w:textAlignment w:val="top"/>
        <w:rPr>
          <w:rFonts w:ascii="宋体" w:hAnsi="宋体" w:cs="宋体"/>
          <w:b/>
          <w:spacing w:val="100"/>
          <w:sz w:val="36"/>
          <w:szCs w:val="36"/>
        </w:rPr>
      </w:pPr>
      <w:r>
        <w:rPr>
          <w:rFonts w:hint="eastAsia" w:ascii="宋体" w:hAnsi="宋体" w:cs="宋体"/>
          <w:b/>
          <w:spacing w:val="100"/>
          <w:sz w:val="36"/>
          <w:szCs w:val="36"/>
        </w:rPr>
        <w:t>广州顺为招标采购有限公司</w:t>
      </w:r>
    </w:p>
    <w:p>
      <w:pPr>
        <w:spacing w:line="360" w:lineRule="auto"/>
        <w:jc w:val="center"/>
        <w:rPr>
          <w:rFonts w:ascii="宋体" w:hAnsi="宋体" w:cs="宋体"/>
          <w:b/>
          <w:spacing w:val="100"/>
          <w:sz w:val="36"/>
          <w:szCs w:val="36"/>
        </w:rPr>
        <w:sectPr>
          <w:pgSz w:w="11906" w:h="16838"/>
          <w:pgMar w:top="1440" w:right="1418" w:bottom="1440" w:left="1418" w:header="851" w:footer="992" w:gutter="0"/>
          <w:cols w:space="720" w:num="1"/>
          <w:docGrid w:type="lines" w:linePitch="312" w:charSpace="0"/>
        </w:sectPr>
      </w:pPr>
      <w:r>
        <w:rPr>
          <w:rFonts w:hint="eastAsia" w:ascii="宋体" w:hAnsi="宋体" w:cs="宋体"/>
          <w:b/>
          <w:bCs/>
          <w:iCs/>
          <w:sz w:val="36"/>
          <w:szCs w:val="36"/>
        </w:rPr>
        <w:t>202</w:t>
      </w:r>
      <w:r>
        <w:rPr>
          <w:rFonts w:ascii="宋体" w:hAnsi="宋体" w:cs="宋体"/>
          <w:b/>
          <w:bCs/>
          <w:iCs/>
          <w:sz w:val="36"/>
          <w:szCs w:val="36"/>
        </w:rPr>
        <w:t>5</w:t>
      </w:r>
      <w:r>
        <w:rPr>
          <w:rFonts w:hint="eastAsia" w:ascii="宋体" w:hAnsi="宋体" w:cs="宋体"/>
          <w:b/>
          <w:bCs/>
          <w:iCs/>
          <w:sz w:val="36"/>
          <w:szCs w:val="36"/>
        </w:rPr>
        <w:t>年</w:t>
      </w:r>
      <w:r>
        <w:rPr>
          <w:rFonts w:hint="eastAsia" w:ascii="宋体" w:hAnsi="宋体" w:cs="宋体"/>
          <w:b/>
          <w:bCs/>
          <w:iCs/>
          <w:sz w:val="36"/>
          <w:szCs w:val="36"/>
          <w:lang w:val="en-US" w:eastAsia="zh-CN"/>
        </w:rPr>
        <w:t>6</w:t>
      </w:r>
      <w:r>
        <w:rPr>
          <w:rFonts w:hint="eastAsia" w:ascii="宋体" w:hAnsi="宋体" w:cs="宋体"/>
          <w:b/>
          <w:bCs/>
          <w:iCs/>
          <w:sz w:val="36"/>
          <w:szCs w:val="36"/>
        </w:rPr>
        <w:t>月</w:t>
      </w:r>
    </w:p>
    <w:p>
      <w:pPr>
        <w:spacing w:line="360" w:lineRule="auto"/>
        <w:jc w:val="center"/>
        <w:rPr>
          <w:rFonts w:ascii="宋体" w:hAnsi="宋体" w:cs="宋体"/>
          <w:sz w:val="48"/>
          <w:szCs w:val="48"/>
        </w:rPr>
      </w:pPr>
      <w:r>
        <w:rPr>
          <w:rFonts w:hint="eastAsia" w:ascii="宋体" w:hAnsi="宋体" w:cs="宋体"/>
          <w:sz w:val="48"/>
          <w:szCs w:val="48"/>
        </w:rPr>
        <w:t>目   录</w:t>
      </w:r>
    </w:p>
    <w:p>
      <w:pPr>
        <w:spacing w:line="360" w:lineRule="auto"/>
        <w:rPr>
          <w:rFonts w:ascii="宋体" w:hAnsi="宋体" w:cs="宋体"/>
          <w:b/>
          <w:sz w:val="44"/>
        </w:rPr>
      </w:pPr>
    </w:p>
    <w:p>
      <w:pPr>
        <w:pStyle w:val="2"/>
        <w:jc w:val="center"/>
        <w:rPr>
          <w:rFonts w:cs="宋体"/>
          <w:b/>
        </w:rPr>
      </w:pPr>
      <w:r>
        <w:rPr>
          <w:rFonts w:hint="eastAsia" w:cs="宋体"/>
        </w:rPr>
        <w:t>第一部分:竞价公告……………………………………………1</w:t>
      </w:r>
    </w:p>
    <w:p>
      <w:pPr>
        <w:pStyle w:val="2"/>
        <w:jc w:val="center"/>
        <w:rPr>
          <w:rFonts w:cs="宋体"/>
        </w:rPr>
      </w:pPr>
      <w:r>
        <w:rPr>
          <w:rFonts w:hint="eastAsia" w:cs="宋体"/>
        </w:rPr>
        <w:t>第二部分:项目需求书…………………………………………</w:t>
      </w:r>
      <w:r>
        <w:rPr>
          <w:rFonts w:cs="宋体"/>
        </w:rPr>
        <w:t>4</w:t>
      </w:r>
    </w:p>
    <w:p>
      <w:pPr>
        <w:pStyle w:val="2"/>
        <w:jc w:val="center"/>
        <w:rPr>
          <w:rFonts w:hint="default" w:eastAsia="宋体" w:cs="宋体"/>
          <w:lang w:val="en-US" w:eastAsia="zh-CN"/>
        </w:rPr>
      </w:pPr>
      <w:r>
        <w:rPr>
          <w:rFonts w:hint="eastAsia" w:cs="宋体"/>
        </w:rPr>
        <w:t>第三部分:竞价供应商须知……………………………………</w:t>
      </w:r>
      <w:r>
        <w:rPr>
          <w:rFonts w:hint="eastAsia" w:cs="宋体"/>
          <w:lang w:val="en-US" w:eastAsia="zh-CN"/>
        </w:rPr>
        <w:t>7</w:t>
      </w:r>
    </w:p>
    <w:p>
      <w:pPr>
        <w:pStyle w:val="2"/>
        <w:jc w:val="center"/>
        <w:rPr>
          <w:rFonts w:hint="default" w:eastAsia="宋体" w:cs="宋体"/>
          <w:lang w:val="en-US" w:eastAsia="zh-CN"/>
        </w:rPr>
      </w:pPr>
      <w:r>
        <w:rPr>
          <w:rFonts w:hint="eastAsia" w:cs="宋体"/>
        </w:rPr>
        <w:t>第四部分:合同书格式…………………………………………</w:t>
      </w:r>
      <w:r>
        <w:rPr>
          <w:rFonts w:hint="eastAsia" w:cs="宋体"/>
          <w:lang w:val="en-US" w:eastAsia="zh-CN"/>
        </w:rPr>
        <w:t>12</w:t>
      </w:r>
    </w:p>
    <w:p>
      <w:pPr>
        <w:pStyle w:val="2"/>
        <w:jc w:val="center"/>
        <w:rPr>
          <w:rFonts w:hint="default" w:eastAsia="宋体" w:cs="宋体"/>
          <w:lang w:val="en-US" w:eastAsia="zh-CN"/>
        </w:rPr>
        <w:sectPr>
          <w:pgSz w:w="11906" w:h="16838"/>
          <w:pgMar w:top="1440" w:right="1418" w:bottom="1440" w:left="1418" w:header="851" w:footer="992" w:gutter="0"/>
          <w:cols w:space="720" w:num="1"/>
          <w:docGrid w:type="lines" w:linePitch="312" w:charSpace="0"/>
        </w:sectPr>
      </w:pPr>
      <w:r>
        <w:rPr>
          <w:rFonts w:hint="eastAsia" w:cs="宋体"/>
        </w:rPr>
        <w:t>第五部分:报价文件格式………………………………………</w:t>
      </w:r>
      <w:r>
        <w:rPr>
          <w:rFonts w:hint="eastAsia" w:cs="宋体"/>
          <w:lang w:val="en-US" w:eastAsia="zh-CN"/>
        </w:rPr>
        <w:t>17</w:t>
      </w:r>
    </w:p>
    <w:p>
      <w:pPr>
        <w:spacing w:line="360" w:lineRule="auto"/>
        <w:rPr>
          <w:rFonts w:ascii="宋体" w:hAnsi="宋体" w:cs="宋体"/>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r>
        <w:rPr>
          <w:rFonts w:hint="eastAsia" w:ascii="宋体" w:hAnsi="宋体" w:cs="宋体"/>
          <w:b/>
          <w:sz w:val="44"/>
        </w:rPr>
        <w:t>第一部分</w:t>
      </w:r>
    </w:p>
    <w:p>
      <w:pPr>
        <w:rPr>
          <w:rFonts w:ascii="宋体" w:hAnsi="宋体" w:cs="宋体"/>
        </w:rPr>
      </w:pPr>
    </w:p>
    <w:p>
      <w:pPr>
        <w:spacing w:line="480" w:lineRule="exact"/>
        <w:jc w:val="center"/>
        <w:rPr>
          <w:rFonts w:ascii="宋体" w:hAnsi="宋体" w:cs="宋体"/>
          <w:b/>
          <w:sz w:val="44"/>
        </w:rPr>
      </w:pPr>
      <w:r>
        <w:rPr>
          <w:rFonts w:hint="eastAsia" w:ascii="宋体" w:hAnsi="宋体" w:cs="宋体"/>
          <w:b/>
          <w:sz w:val="44"/>
        </w:rPr>
        <w:t>竞 价 公 告</w:t>
      </w: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sz w:val="24"/>
        </w:rPr>
      </w:pPr>
    </w:p>
    <w:p>
      <w:pPr>
        <w:spacing w:line="480" w:lineRule="exact"/>
        <w:jc w:val="center"/>
        <w:rPr>
          <w:rFonts w:ascii="宋体" w:hAnsi="宋体" w:cs="宋体"/>
          <w:sz w:val="24"/>
        </w:rPr>
      </w:pPr>
    </w:p>
    <w:p>
      <w:pPr>
        <w:spacing w:line="360" w:lineRule="auto"/>
        <w:jc w:val="center"/>
        <w:rPr>
          <w:rFonts w:ascii="宋体" w:hAnsi="宋体" w:cs="宋体"/>
          <w:b/>
          <w:sz w:val="32"/>
          <w:szCs w:val="32"/>
        </w:rPr>
      </w:pPr>
      <w:r>
        <w:rPr>
          <w:rFonts w:hint="eastAsia" w:ascii="宋体" w:hAnsi="宋体" w:cs="宋体"/>
          <w:sz w:val="24"/>
        </w:rPr>
        <w:br w:type="page"/>
      </w:r>
      <w:r>
        <w:rPr>
          <w:rFonts w:hint="eastAsia" w:ascii="宋体" w:hAnsi="宋体" w:cs="宋体"/>
          <w:b/>
          <w:sz w:val="32"/>
          <w:szCs w:val="32"/>
        </w:rPr>
        <w:t>竞 价 公 告</w:t>
      </w:r>
    </w:p>
    <w:p>
      <w:pPr>
        <w:pStyle w:val="18"/>
      </w:pPr>
    </w:p>
    <w:p>
      <w:pPr>
        <w:spacing w:line="360" w:lineRule="auto"/>
        <w:ind w:firstLine="420" w:firstLineChars="200"/>
        <w:jc w:val="both"/>
        <w:rPr>
          <w:rFonts w:ascii="宋体" w:hAnsi="宋体" w:cs="宋体"/>
          <w:szCs w:val="21"/>
        </w:rPr>
      </w:pPr>
      <w:r>
        <w:rPr>
          <w:rFonts w:hint="eastAsia" w:ascii="宋体" w:hAnsi="宋体" w:cs="宋体"/>
          <w:szCs w:val="21"/>
        </w:rPr>
        <w:t>广州顺为招标采购有限公司（以下简称“采购代理机构”）受广东省河源监狱（以下简称“采购人”）的委托就</w:t>
      </w:r>
      <w:r>
        <w:rPr>
          <w:rFonts w:hint="eastAsia" w:ascii="MS Gothic" w:hAnsi="MS Gothic" w:eastAsia="MS Gothic" w:cs="MS Gothic"/>
          <w:szCs w:val="21"/>
        </w:rPr>
        <w:t> </w:t>
      </w:r>
      <w:r>
        <w:rPr>
          <w:rFonts w:hint="eastAsia" w:ascii="宋体" w:hAnsi="宋体" w:cs="宋体"/>
          <w:szCs w:val="21"/>
          <w:lang w:eastAsia="zh-CN"/>
        </w:rPr>
        <w:t> 广东省河源监狱备勤房热水器采购项目</w:t>
      </w:r>
      <w:r>
        <w:rPr>
          <w:rFonts w:hint="eastAsia" w:ascii="宋体" w:hAnsi="宋体" w:cs="宋体"/>
          <w:szCs w:val="21"/>
        </w:rPr>
        <w:t>（项目编号：</w:t>
      </w:r>
      <w:r>
        <w:rPr>
          <w:rFonts w:hint="eastAsia" w:ascii="宋体" w:hAnsi="宋体" w:cs="宋体"/>
          <w:szCs w:val="21"/>
          <w:lang w:eastAsia="zh-CN"/>
        </w:rPr>
        <w:t>GZSW25201HJ2253</w:t>
      </w:r>
      <w:r>
        <w:rPr>
          <w:rFonts w:hint="eastAsia" w:ascii="宋体" w:hAnsi="宋体" w:cs="宋体"/>
          <w:szCs w:val="21"/>
        </w:rPr>
        <w:t>）进行网上竞价采购，现邀请合格供应商进行网上报价。有关事项如下：</w:t>
      </w:r>
    </w:p>
    <w:p>
      <w:pPr>
        <w:spacing w:before="156" w:beforeLines="50" w:line="360" w:lineRule="auto"/>
        <w:rPr>
          <w:rFonts w:ascii="宋体" w:hAnsi="宋体" w:cs="宋体"/>
          <w:b/>
          <w:szCs w:val="21"/>
        </w:rPr>
      </w:pPr>
      <w:r>
        <w:rPr>
          <w:rFonts w:hint="eastAsia" w:ascii="宋体" w:hAnsi="宋体" w:cs="宋体"/>
          <w:b/>
          <w:szCs w:val="21"/>
        </w:rPr>
        <w:t>一、竞价需求</w:t>
      </w:r>
    </w:p>
    <w:p>
      <w:pPr>
        <w:spacing w:line="360" w:lineRule="auto"/>
        <w:ind w:firstLine="422" w:firstLineChars="200"/>
        <w:rPr>
          <w:rFonts w:ascii="宋体" w:hAnsi="宋体" w:cs="宋体"/>
          <w:szCs w:val="21"/>
        </w:rPr>
      </w:pPr>
      <w:r>
        <w:rPr>
          <w:rFonts w:hint="eastAsia" w:ascii="宋体" w:hAnsi="宋体" w:cs="宋体"/>
          <w:b/>
          <w:szCs w:val="21"/>
        </w:rPr>
        <w:t>1.竞价内容：</w:t>
      </w:r>
      <w:r>
        <w:rPr>
          <w:rFonts w:hint="eastAsia" w:ascii="宋体" w:hAnsi="宋体" w:cs="宋体"/>
          <w:b w:val="0"/>
          <w:bCs/>
          <w:szCs w:val="21"/>
          <w:lang w:eastAsia="zh-CN"/>
        </w:rPr>
        <w:t>广东省河源监狱备勤房热水器采购项目</w:t>
      </w:r>
      <w:r>
        <w:rPr>
          <w:rFonts w:hint="eastAsia" w:ascii="宋体" w:hAnsi="宋体" w:cs="宋体"/>
          <w:szCs w:val="21"/>
        </w:rPr>
        <w:t>。</w:t>
      </w:r>
    </w:p>
    <w:p>
      <w:pPr>
        <w:spacing w:line="360" w:lineRule="auto"/>
        <w:ind w:firstLine="422" w:firstLineChars="200"/>
        <w:rPr>
          <w:rFonts w:ascii="宋体" w:hAnsi="宋体" w:cs="宋体"/>
          <w:b/>
          <w:szCs w:val="21"/>
        </w:rPr>
      </w:pPr>
      <w:r>
        <w:rPr>
          <w:rFonts w:hint="eastAsia" w:ascii="宋体" w:hAnsi="宋体" w:cs="宋体"/>
          <w:b/>
          <w:szCs w:val="21"/>
        </w:rPr>
        <w:t>2.项目预算：</w:t>
      </w:r>
      <w:r>
        <w:rPr>
          <w:rFonts w:hint="eastAsia" w:ascii="宋体" w:hAnsi="宋体" w:cs="宋体"/>
          <w:bCs/>
          <w:szCs w:val="21"/>
        </w:rPr>
        <w:t>人民币</w:t>
      </w:r>
      <w:r>
        <w:rPr>
          <w:rFonts w:hint="eastAsia" w:ascii="宋体" w:hAnsi="宋体" w:cs="宋体"/>
          <w:bCs/>
          <w:szCs w:val="21"/>
          <w:lang w:val="en-US" w:eastAsia="zh-CN"/>
        </w:rPr>
        <w:t>248,820.00</w:t>
      </w:r>
      <w:r>
        <w:rPr>
          <w:rFonts w:hint="eastAsia" w:ascii="宋体" w:hAnsi="宋体" w:cs="宋体"/>
          <w:bCs/>
          <w:szCs w:val="21"/>
        </w:rPr>
        <w:t>元（大写</w:t>
      </w:r>
      <w:r>
        <w:rPr>
          <w:rFonts w:hint="eastAsia" w:ascii="宋体" w:hAnsi="宋体" w:cs="宋体"/>
          <w:bCs/>
          <w:szCs w:val="21"/>
          <w:lang w:eastAsia="zh-CN"/>
        </w:rPr>
        <w:t>：</w:t>
      </w:r>
      <w:r>
        <w:rPr>
          <w:rFonts w:hint="eastAsia" w:ascii="宋体" w:hAnsi="宋体" w:cs="宋体"/>
          <w:bCs/>
          <w:szCs w:val="21"/>
          <w:lang w:val="en-US" w:eastAsia="zh-CN"/>
        </w:rPr>
        <w:t>人民币贰拾肆万捌仟捌佰贰拾元整</w:t>
      </w:r>
      <w:r>
        <w:rPr>
          <w:rFonts w:hint="eastAsia" w:ascii="宋体" w:hAnsi="宋体" w:cs="宋体"/>
          <w:bCs/>
          <w:szCs w:val="21"/>
        </w:rPr>
        <w:t>）。</w:t>
      </w:r>
    </w:p>
    <w:p>
      <w:pPr>
        <w:spacing w:line="360" w:lineRule="auto"/>
        <w:ind w:firstLine="422" w:firstLineChars="200"/>
        <w:rPr>
          <w:rFonts w:ascii="宋体" w:hAnsi="宋体" w:cs="宋体"/>
          <w:b/>
          <w:szCs w:val="21"/>
        </w:rPr>
      </w:pPr>
      <w:r>
        <w:rPr>
          <w:rFonts w:hint="eastAsia" w:ascii="宋体" w:hAnsi="宋体" w:cs="宋体"/>
          <w:b/>
          <w:szCs w:val="21"/>
        </w:rPr>
        <w:t>3.</w:t>
      </w:r>
      <w:r>
        <w:rPr>
          <w:rFonts w:hint="eastAsia" w:ascii="宋体" w:hAnsi="宋体" w:cs="宋体"/>
          <w:b/>
          <w:szCs w:val="21"/>
          <w:lang w:val="en-US" w:eastAsia="zh-CN"/>
        </w:rPr>
        <w:t>交货时间</w:t>
      </w:r>
      <w:r>
        <w:rPr>
          <w:rFonts w:hint="eastAsia" w:ascii="宋体" w:hAnsi="宋体" w:cs="宋体"/>
          <w:b/>
          <w:szCs w:val="21"/>
        </w:rPr>
        <w:t>：</w:t>
      </w:r>
      <w:r>
        <w:rPr>
          <w:rFonts w:hint="eastAsia" w:ascii="宋体" w:hAnsi="宋体" w:cs="宋体"/>
          <w:b w:val="0"/>
          <w:bCs/>
          <w:szCs w:val="21"/>
          <w:lang w:val="en-US" w:eastAsia="zh-CN"/>
        </w:rPr>
        <w:t>自合同签订之日起20天完成供货并通过验收。</w:t>
      </w:r>
    </w:p>
    <w:p>
      <w:pPr>
        <w:spacing w:line="360" w:lineRule="auto"/>
        <w:ind w:firstLine="422" w:firstLineChars="200"/>
        <w:rPr>
          <w:rFonts w:ascii="宋体" w:hAnsi="宋体" w:cs="宋体"/>
          <w:szCs w:val="21"/>
        </w:rPr>
      </w:pPr>
      <w:r>
        <w:rPr>
          <w:rFonts w:hint="eastAsia" w:ascii="宋体" w:hAnsi="宋体" w:cs="宋体"/>
          <w:b/>
          <w:szCs w:val="21"/>
        </w:rPr>
        <w:t>4.交</w:t>
      </w:r>
      <w:r>
        <w:rPr>
          <w:rFonts w:hint="eastAsia" w:ascii="宋体" w:hAnsi="宋体" w:cs="宋体"/>
          <w:b/>
          <w:szCs w:val="21"/>
          <w:lang w:val="en-US" w:eastAsia="zh-CN"/>
        </w:rPr>
        <w:t>货</w:t>
      </w:r>
      <w:r>
        <w:rPr>
          <w:rFonts w:hint="eastAsia" w:ascii="宋体" w:hAnsi="宋体" w:cs="宋体"/>
          <w:b/>
          <w:szCs w:val="21"/>
        </w:rPr>
        <w:t>地点：</w:t>
      </w:r>
      <w:r>
        <w:rPr>
          <w:rFonts w:hint="eastAsia" w:ascii="宋体" w:hAnsi="宋体" w:cs="宋体"/>
          <w:b w:val="0"/>
          <w:bCs/>
          <w:szCs w:val="21"/>
        </w:rPr>
        <w:t>广东省河源市东环路南2号</w:t>
      </w:r>
      <w:r>
        <w:rPr>
          <w:rFonts w:hint="eastAsia" w:ascii="宋体" w:hAnsi="宋体" w:cs="宋体"/>
          <w:b w:val="0"/>
          <w:bCs/>
          <w:szCs w:val="21"/>
          <w:lang w:eastAsia="zh-CN"/>
        </w:rPr>
        <w:t>（</w:t>
      </w:r>
      <w:r>
        <w:rPr>
          <w:rFonts w:hint="eastAsia" w:ascii="宋体" w:hAnsi="宋体" w:cs="宋体"/>
          <w:bCs/>
          <w:szCs w:val="21"/>
        </w:rPr>
        <w:t>采购人指定地点</w:t>
      </w:r>
      <w:r>
        <w:rPr>
          <w:rFonts w:hint="eastAsia" w:ascii="宋体" w:hAnsi="宋体" w:cs="宋体"/>
          <w:bCs/>
          <w:szCs w:val="21"/>
          <w:lang w:eastAsia="zh-CN"/>
        </w:rPr>
        <w:t>）</w:t>
      </w:r>
      <w:r>
        <w:rPr>
          <w:rFonts w:hint="eastAsia" w:ascii="宋体" w:hAnsi="宋体" w:cs="宋体"/>
        </w:rPr>
        <w:t>。</w:t>
      </w:r>
    </w:p>
    <w:p>
      <w:pPr>
        <w:spacing w:before="156" w:beforeLines="50" w:line="360" w:lineRule="auto"/>
        <w:rPr>
          <w:rFonts w:ascii="宋体" w:hAnsi="宋体" w:cs="宋体"/>
          <w:b/>
          <w:szCs w:val="21"/>
        </w:rPr>
      </w:pPr>
      <w:r>
        <w:rPr>
          <w:rFonts w:hint="eastAsia" w:ascii="宋体" w:hAnsi="宋体" w:cs="宋体"/>
          <w:b/>
          <w:szCs w:val="21"/>
        </w:rPr>
        <w:t>二、合格竞价供应商条件</w:t>
      </w:r>
    </w:p>
    <w:p>
      <w:pPr>
        <w:spacing w:line="360" w:lineRule="auto"/>
        <w:ind w:firstLine="420" w:firstLineChars="200"/>
        <w:rPr>
          <w:rFonts w:ascii="宋体" w:hAnsi="宋体"/>
        </w:rPr>
      </w:pPr>
      <w:r>
        <w:rPr>
          <w:rFonts w:hint="eastAsia" w:ascii="宋体" w:hAnsi="宋体"/>
        </w:rPr>
        <w:t xml:space="preserve">1、供应商具备以下规定条件； </w:t>
      </w:r>
    </w:p>
    <w:p>
      <w:pPr>
        <w:spacing w:line="360" w:lineRule="auto"/>
        <w:ind w:firstLine="420" w:firstLineChars="200"/>
        <w:rPr>
          <w:rFonts w:ascii="宋体" w:hAnsi="宋体"/>
        </w:rPr>
      </w:pPr>
      <w:r>
        <w:rPr>
          <w:rFonts w:hint="eastAsia" w:ascii="宋体" w:hAnsi="宋体"/>
        </w:rPr>
        <w:t xml:space="preserve">（1）具有独立承担民事责任能力； </w:t>
      </w:r>
    </w:p>
    <w:p>
      <w:pPr>
        <w:spacing w:line="360" w:lineRule="auto"/>
        <w:ind w:firstLine="420" w:firstLineChars="200"/>
        <w:rPr>
          <w:rFonts w:ascii="宋体" w:hAnsi="宋体"/>
        </w:rPr>
      </w:pPr>
      <w:r>
        <w:rPr>
          <w:rFonts w:hint="eastAsia" w:ascii="宋体" w:hAnsi="宋体"/>
        </w:rPr>
        <w:t xml:space="preserve">（2）具有良好的商业信誉和健全的财务会计制度； </w:t>
      </w:r>
    </w:p>
    <w:p>
      <w:pPr>
        <w:spacing w:line="360" w:lineRule="auto"/>
        <w:ind w:firstLine="420" w:firstLineChars="200"/>
        <w:rPr>
          <w:rFonts w:ascii="宋体" w:hAnsi="宋体"/>
        </w:rPr>
      </w:pPr>
      <w:r>
        <w:rPr>
          <w:rFonts w:hint="eastAsia" w:ascii="宋体" w:hAnsi="宋体"/>
        </w:rPr>
        <w:t xml:space="preserve">（3）具有履行合同所必需的设备和专业技术能力； </w:t>
      </w:r>
    </w:p>
    <w:p>
      <w:pPr>
        <w:spacing w:line="360" w:lineRule="auto"/>
        <w:ind w:firstLine="420" w:firstLineChars="200"/>
        <w:rPr>
          <w:rFonts w:ascii="宋体" w:hAnsi="宋体"/>
        </w:rPr>
      </w:pPr>
      <w:r>
        <w:rPr>
          <w:rFonts w:hint="eastAsia" w:ascii="宋体" w:hAnsi="宋体"/>
        </w:rPr>
        <w:t xml:space="preserve">（4）有依法缴纳税收和社会保障资金的良好记录； </w:t>
      </w:r>
    </w:p>
    <w:p>
      <w:pPr>
        <w:spacing w:line="360" w:lineRule="auto"/>
        <w:ind w:firstLine="420" w:firstLineChars="200"/>
        <w:rPr>
          <w:rFonts w:ascii="宋体" w:hAnsi="宋体"/>
        </w:rPr>
      </w:pPr>
      <w:r>
        <w:rPr>
          <w:rFonts w:hint="eastAsia" w:ascii="宋体" w:hAnsi="宋体"/>
        </w:rPr>
        <w:t xml:space="preserve">（5）参加政府采购活动前三年内，在经营活动中没有重大违法记录； </w:t>
      </w:r>
    </w:p>
    <w:p>
      <w:pPr>
        <w:spacing w:line="360" w:lineRule="auto"/>
        <w:ind w:firstLine="420" w:firstLineChars="200"/>
        <w:rPr>
          <w:rFonts w:ascii="宋体" w:hAnsi="宋体"/>
        </w:rPr>
      </w:pPr>
      <w:r>
        <w:rPr>
          <w:rFonts w:hint="eastAsia" w:ascii="宋体" w:hAnsi="宋体"/>
        </w:rPr>
        <w:t>（6）法律、行政法规规定的其他条件。</w:t>
      </w:r>
    </w:p>
    <w:p>
      <w:pPr>
        <w:spacing w:line="360" w:lineRule="auto"/>
        <w:ind w:firstLine="420" w:firstLineChars="200"/>
        <w:rPr>
          <w:rFonts w:ascii="宋体" w:hAnsi="宋体"/>
        </w:rPr>
      </w:pPr>
      <w:r>
        <w:rPr>
          <w:rFonts w:hint="eastAsia" w:ascii="宋体" w:hAnsi="宋体"/>
        </w:rPr>
        <w:t>2、本项目不允许联合体参加竞标，成交人不得分包或转包。</w:t>
      </w:r>
    </w:p>
    <w:p>
      <w:pPr>
        <w:spacing w:line="360" w:lineRule="auto"/>
        <w:ind w:firstLine="420" w:firstLineChars="200"/>
        <w:rPr>
          <w:rFonts w:hint="eastAsia" w:ascii="宋体" w:hAnsi="宋体" w:eastAsia="宋体" w:cs="Times New Roman"/>
          <w:lang w:eastAsia="zh-CN"/>
        </w:rPr>
      </w:pPr>
      <w:r>
        <w:rPr>
          <w:rFonts w:hint="eastAsia" w:ascii="宋体" w:hAnsi="宋体" w:eastAsia="宋体" w:cs="Times New Roman"/>
        </w:rPr>
        <w:t>3、供应商</w:t>
      </w:r>
      <w:r>
        <w:rPr>
          <w:rFonts w:hint="eastAsia" w:ascii="宋体" w:hAnsi="宋体" w:eastAsia="宋体" w:cs="Times New Roman"/>
          <w:lang w:val="en-US" w:eastAsia="zh-CN"/>
        </w:rPr>
        <w:t>的</w:t>
      </w:r>
      <w:r>
        <w:rPr>
          <w:rFonts w:hint="eastAsia" w:ascii="宋体" w:hAnsi="宋体" w:eastAsia="宋体" w:cs="Times New Roman"/>
        </w:rPr>
        <w:t>法定代表人或单位负责人与所参</w:t>
      </w:r>
      <w:r>
        <w:rPr>
          <w:rFonts w:hint="eastAsia" w:ascii="宋体" w:hAnsi="宋体" w:eastAsia="宋体" w:cs="Times New Roman"/>
          <w:lang w:val="en-US" w:eastAsia="zh-CN"/>
        </w:rPr>
        <w:t>加</w:t>
      </w:r>
      <w:r>
        <w:rPr>
          <w:rFonts w:hint="eastAsia" w:ascii="宋体" w:hAnsi="宋体" w:eastAsia="宋体" w:cs="Times New Roman"/>
        </w:rPr>
        <w:t>的本项目其他供应商的法定代表人或单位负责人不</w:t>
      </w:r>
      <w:r>
        <w:rPr>
          <w:rFonts w:hint="eastAsia" w:ascii="宋体" w:hAnsi="宋体" w:eastAsia="宋体" w:cs="Times New Roman"/>
          <w:lang w:val="en-US" w:eastAsia="zh-CN"/>
        </w:rPr>
        <w:t>得</w:t>
      </w:r>
      <w:r>
        <w:rPr>
          <w:rFonts w:hint="eastAsia" w:ascii="宋体" w:hAnsi="宋体" w:eastAsia="宋体" w:cs="Times New Roman"/>
        </w:rPr>
        <w:t>为同一人且与其他供应商之间不</w:t>
      </w:r>
      <w:r>
        <w:rPr>
          <w:rFonts w:hint="eastAsia" w:ascii="宋体" w:hAnsi="宋体" w:eastAsia="宋体" w:cs="Times New Roman"/>
          <w:lang w:val="en-US" w:eastAsia="zh-CN"/>
        </w:rPr>
        <w:t>得</w:t>
      </w:r>
      <w:r>
        <w:rPr>
          <w:rFonts w:hint="eastAsia" w:ascii="宋体" w:hAnsi="宋体" w:eastAsia="宋体" w:cs="Times New Roman"/>
        </w:rPr>
        <w:t>存在直接控股、管理关系</w:t>
      </w:r>
      <w:r>
        <w:rPr>
          <w:rFonts w:hint="eastAsia" w:ascii="宋体" w:hAnsi="宋体" w:eastAsia="宋体" w:cs="Times New Roman"/>
          <w:lang w:eastAsia="zh-CN"/>
        </w:rPr>
        <w:t>。</w:t>
      </w:r>
    </w:p>
    <w:p>
      <w:pPr>
        <w:spacing w:line="360" w:lineRule="auto"/>
        <w:ind w:firstLine="420" w:firstLineChars="200"/>
        <w:rPr>
          <w:rFonts w:hint="eastAsia" w:ascii="宋体" w:hAnsi="宋体" w:eastAsia="宋体" w:cs="Times New Roman"/>
          <w:lang w:eastAsia="zh-CN"/>
        </w:rPr>
      </w:pPr>
      <w:r>
        <w:rPr>
          <w:rFonts w:hint="eastAsia" w:ascii="宋体" w:hAnsi="宋体" w:eastAsia="宋体" w:cs="Times New Roman"/>
          <w:lang w:eastAsia="zh-CN"/>
        </w:rPr>
        <w:t>4、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spacing w:before="156" w:beforeLines="50" w:line="360" w:lineRule="auto"/>
        <w:rPr>
          <w:rFonts w:ascii="宋体" w:hAnsi="宋体" w:cs="宋体"/>
          <w:b/>
          <w:szCs w:val="21"/>
        </w:rPr>
      </w:pPr>
      <w:r>
        <w:rPr>
          <w:rFonts w:hint="eastAsia" w:ascii="宋体" w:hAnsi="宋体" w:cs="宋体"/>
          <w:b/>
          <w:szCs w:val="21"/>
        </w:rPr>
        <w:t>三、竞价方式和竞价时间</w:t>
      </w:r>
    </w:p>
    <w:p>
      <w:pPr>
        <w:spacing w:line="360" w:lineRule="auto"/>
        <w:ind w:firstLine="420" w:firstLineChars="200"/>
        <w:rPr>
          <w:rFonts w:hint="eastAsia" w:ascii="宋体" w:hAnsi="宋体" w:cs="宋体"/>
        </w:rPr>
      </w:pPr>
      <w:r>
        <w:rPr>
          <w:rFonts w:hint="eastAsia" w:ascii="宋体" w:hAnsi="宋体" w:cs="宋体"/>
          <w:szCs w:val="21"/>
          <w:shd w:val="clear" w:color="auto" w:fill="FFFFFF"/>
        </w:rPr>
        <w:t>1.竞价方式：竞价采用网上报价方式进行，报价不统一安排场所，竞价供应商自行登录竞价系统进行报</w:t>
      </w:r>
      <w:r>
        <w:rPr>
          <w:rFonts w:hint="eastAsia" w:ascii="宋体" w:hAnsi="宋体" w:cs="宋体"/>
        </w:rPr>
        <w:t>价。</w:t>
      </w:r>
    </w:p>
    <w:p>
      <w:pPr>
        <w:spacing w:line="360" w:lineRule="auto"/>
        <w:ind w:firstLine="420" w:firstLineChars="200"/>
        <w:rPr>
          <w:rFonts w:hint="eastAsia" w:ascii="宋体" w:hAnsi="宋体" w:cs="宋体"/>
        </w:rPr>
      </w:pPr>
      <w:r>
        <w:rPr>
          <w:rFonts w:hint="eastAsia" w:ascii="宋体" w:hAnsi="宋体" w:cs="宋体"/>
        </w:rPr>
        <w:t>2.报名时间及报名方式：即日起至2025年</w:t>
      </w:r>
      <w:r>
        <w:rPr>
          <w:rFonts w:hint="eastAsia" w:ascii="宋体" w:hAnsi="宋体" w:cs="宋体"/>
          <w:lang w:val="en-US" w:eastAsia="zh-CN"/>
        </w:rPr>
        <w:t>7</w:t>
      </w:r>
      <w:r>
        <w:rPr>
          <w:rFonts w:hint="eastAsia" w:ascii="宋体" w:hAnsi="宋体" w:cs="宋体"/>
        </w:rPr>
        <w:t>月</w:t>
      </w:r>
      <w:r>
        <w:rPr>
          <w:rFonts w:hint="eastAsia" w:ascii="宋体" w:hAnsi="宋体" w:cs="宋体"/>
          <w:lang w:val="en-US" w:eastAsia="zh-CN"/>
        </w:rPr>
        <w:t xml:space="preserve">3 </w:t>
      </w:r>
      <w:r>
        <w:rPr>
          <w:rFonts w:hint="eastAsia" w:ascii="宋体" w:hAnsi="宋体" w:cs="宋体"/>
        </w:rPr>
        <w:t>日17:30止，竞价供应商登录“广州顺为招标采购有限公司网”（http://www.gzswbc.com）首页“电子采购平台”栏目登录系统页面进行注册，并用注册时设定的用户名和密码进入电子采购平台系统进行报名及下载竞价文件。（供应商操作指南可在广州顺为招标采购有限公司网上下载）</w:t>
      </w:r>
    </w:p>
    <w:p>
      <w:pPr>
        <w:spacing w:line="360" w:lineRule="auto"/>
        <w:ind w:firstLine="420" w:firstLineChars="200"/>
        <w:rPr>
          <w:rFonts w:hint="eastAsia" w:ascii="宋体" w:hAnsi="宋体" w:cs="宋体"/>
        </w:rPr>
      </w:pPr>
      <w:r>
        <w:rPr>
          <w:rFonts w:hint="eastAsia" w:ascii="宋体" w:hAnsi="宋体" w:cs="宋体"/>
        </w:rPr>
        <w:t xml:space="preserve">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   </w:t>
      </w:r>
    </w:p>
    <w:p>
      <w:pPr>
        <w:spacing w:line="360" w:lineRule="auto"/>
        <w:ind w:firstLine="420" w:firstLineChars="200"/>
        <w:rPr>
          <w:rFonts w:hint="eastAsia" w:ascii="宋体" w:hAnsi="宋体" w:cs="宋体"/>
        </w:rPr>
      </w:pPr>
      <w:r>
        <w:rPr>
          <w:rFonts w:hint="eastAsia" w:ascii="宋体" w:hAnsi="宋体" w:cs="宋体"/>
        </w:rPr>
        <w:t>4.报价时间：2025年</w:t>
      </w:r>
      <w:r>
        <w:rPr>
          <w:rFonts w:hint="eastAsia" w:ascii="宋体" w:hAnsi="宋体" w:cs="宋体"/>
          <w:lang w:val="en-US" w:eastAsia="zh-CN"/>
        </w:rPr>
        <w:t>7</w:t>
      </w:r>
      <w:r>
        <w:rPr>
          <w:rFonts w:hint="eastAsia" w:ascii="宋体" w:hAnsi="宋体" w:cs="宋体"/>
        </w:rPr>
        <w:t>月</w:t>
      </w:r>
      <w:r>
        <w:rPr>
          <w:rFonts w:hint="eastAsia" w:ascii="宋体" w:hAnsi="宋体" w:cs="宋体"/>
          <w:lang w:val="en-US" w:eastAsia="zh-CN"/>
        </w:rPr>
        <w:t>4</w:t>
      </w:r>
      <w:r>
        <w:rPr>
          <w:rFonts w:hint="eastAsia" w:ascii="宋体" w:hAnsi="宋体" w:cs="宋体"/>
        </w:rPr>
        <w:t>日</w:t>
      </w:r>
      <w:r>
        <w:rPr>
          <w:rFonts w:hint="eastAsia" w:ascii="宋体" w:hAnsi="宋体" w:cs="宋体"/>
          <w:lang w:val="en-US" w:eastAsia="zh-CN"/>
        </w:rPr>
        <w:t>0</w:t>
      </w:r>
      <w:r>
        <w:rPr>
          <w:rFonts w:hint="eastAsia" w:ascii="宋体" w:hAnsi="宋体" w:cs="宋体"/>
        </w:rPr>
        <w:t>9:00</w:t>
      </w:r>
      <w:r>
        <w:rPr>
          <w:rFonts w:hint="eastAsia" w:ascii="宋体" w:hAnsi="宋体" w:cs="宋体"/>
          <w:lang w:val="en-US" w:eastAsia="zh-CN"/>
        </w:rPr>
        <w:t>:00</w:t>
      </w:r>
      <w:r>
        <w:rPr>
          <w:rFonts w:hint="eastAsia" w:ascii="宋体" w:hAnsi="宋体" w:cs="宋体"/>
        </w:rPr>
        <w:t>至2025年</w:t>
      </w:r>
      <w:r>
        <w:rPr>
          <w:rFonts w:hint="eastAsia" w:ascii="宋体" w:hAnsi="宋体" w:cs="宋体"/>
          <w:lang w:val="en-US" w:eastAsia="zh-CN"/>
        </w:rPr>
        <w:t>7</w:t>
      </w:r>
      <w:r>
        <w:rPr>
          <w:rFonts w:hint="eastAsia" w:ascii="宋体" w:hAnsi="宋体" w:cs="宋体"/>
        </w:rPr>
        <w:t>月</w:t>
      </w:r>
      <w:r>
        <w:rPr>
          <w:rFonts w:hint="eastAsia" w:ascii="宋体" w:hAnsi="宋体" w:cs="宋体"/>
          <w:lang w:val="en-US" w:eastAsia="zh-CN"/>
        </w:rPr>
        <w:t>4</w:t>
      </w:r>
      <w:r>
        <w:rPr>
          <w:rFonts w:hint="eastAsia" w:ascii="宋体" w:hAnsi="宋体" w:cs="宋体"/>
        </w:rPr>
        <w:t>日12:00</w:t>
      </w:r>
      <w:r>
        <w:rPr>
          <w:rFonts w:hint="eastAsia" w:ascii="宋体" w:hAnsi="宋体" w:cs="宋体"/>
          <w:lang w:val="en-US" w:eastAsia="zh-CN"/>
        </w:rPr>
        <w:t>:00</w:t>
      </w:r>
      <w:r>
        <w:rPr>
          <w:rFonts w:hint="eastAsia" w:ascii="宋体" w:hAnsi="宋体" w:cs="宋体"/>
        </w:rPr>
        <w:t>。</w:t>
      </w:r>
    </w:p>
    <w:p>
      <w:pPr>
        <w:pStyle w:val="18"/>
        <w:ind w:left="0" w:leftChars="0" w:firstLine="422" w:firstLineChars="200"/>
        <w:rPr>
          <w:rFonts w:hint="default" w:eastAsia="宋体"/>
          <w:b/>
          <w:bCs/>
          <w:lang w:val="en-US" w:eastAsia="zh-CN"/>
        </w:rPr>
      </w:pPr>
      <w:r>
        <w:rPr>
          <w:rFonts w:hint="eastAsia" w:ascii="宋体" w:hAnsi="宋体" w:cs="宋体"/>
          <w:b/>
          <w:bCs/>
          <w:szCs w:val="21"/>
          <w:highlight w:val="none"/>
          <w:lang w:val="en-US" w:eastAsia="zh-CN"/>
        </w:rPr>
        <w:t>注：如其他平台发布信息有矛盾的，以代理机构平台发布为准。</w:t>
      </w:r>
    </w:p>
    <w:p>
      <w:pPr>
        <w:spacing w:before="156" w:beforeLines="50" w:line="360" w:lineRule="auto"/>
        <w:rPr>
          <w:rFonts w:ascii="宋体" w:hAnsi="宋体" w:cs="宋体"/>
          <w:b/>
          <w:szCs w:val="21"/>
        </w:rPr>
      </w:pPr>
      <w:r>
        <w:rPr>
          <w:rFonts w:hint="eastAsia" w:ascii="宋体" w:hAnsi="宋体" w:cs="宋体"/>
          <w:b/>
          <w:szCs w:val="21"/>
        </w:rPr>
        <w:t>四、采购人、采购代理机构的名称、地址和联系方式</w:t>
      </w:r>
    </w:p>
    <w:p>
      <w:pPr>
        <w:tabs>
          <w:tab w:val="left" w:pos="4680"/>
        </w:tabs>
        <w:snapToGrid w:val="0"/>
        <w:spacing w:line="360" w:lineRule="auto"/>
        <w:ind w:firstLine="105" w:firstLineChars="50"/>
        <w:rPr>
          <w:rFonts w:ascii="宋体" w:hAnsi="宋体" w:cs="宋体"/>
        </w:rPr>
      </w:pPr>
      <w:r>
        <w:rPr>
          <w:rFonts w:hint="eastAsia" w:ascii="宋体" w:hAnsi="宋体" w:cs="宋体"/>
        </w:rPr>
        <w:t>1.采购人联系方式</w:t>
      </w:r>
    </w:p>
    <w:p>
      <w:pPr>
        <w:snapToGrid w:val="0"/>
        <w:spacing w:line="360" w:lineRule="auto"/>
        <w:ind w:firstLine="420" w:firstLineChars="200"/>
        <w:rPr>
          <w:rFonts w:ascii="宋体" w:hAnsi="宋体" w:cs="宋体"/>
          <w:szCs w:val="21"/>
        </w:rPr>
      </w:pPr>
      <w:r>
        <w:rPr>
          <w:rFonts w:hint="eastAsia" w:ascii="宋体" w:hAnsi="宋体" w:cs="宋体"/>
        </w:rPr>
        <w:t>采购人名称：广东省河源监狱</w:t>
      </w:r>
    </w:p>
    <w:p>
      <w:pPr>
        <w:snapToGrid w:val="0"/>
        <w:spacing w:line="360" w:lineRule="auto"/>
        <w:ind w:firstLine="420" w:firstLineChars="200"/>
        <w:rPr>
          <w:rFonts w:ascii="宋体" w:hAnsi="宋体" w:cs="宋体"/>
        </w:rPr>
      </w:pPr>
      <w:r>
        <w:rPr>
          <w:rFonts w:hint="eastAsia" w:ascii="宋体" w:hAnsi="宋体" w:cs="宋体"/>
        </w:rPr>
        <w:t>采购人地址：广东省河源市东环路南2号</w:t>
      </w:r>
    </w:p>
    <w:p>
      <w:pPr>
        <w:snapToGrid w:val="0"/>
        <w:spacing w:line="360" w:lineRule="auto"/>
        <w:ind w:firstLine="105" w:firstLineChars="50"/>
        <w:rPr>
          <w:rFonts w:ascii="宋体" w:hAnsi="宋体" w:cs="宋体"/>
        </w:rPr>
      </w:pPr>
      <w:r>
        <w:rPr>
          <w:rFonts w:hint="eastAsia" w:ascii="宋体" w:hAnsi="宋体" w:cs="宋体"/>
        </w:rPr>
        <w:t>2.采购代理机构名称、地址和联系方式</w:t>
      </w:r>
    </w:p>
    <w:p>
      <w:pPr>
        <w:snapToGrid w:val="0"/>
        <w:spacing w:line="360" w:lineRule="auto"/>
        <w:ind w:firstLine="420" w:firstLineChars="200"/>
        <w:rPr>
          <w:rFonts w:ascii="宋体" w:hAnsi="宋体" w:cs="宋体"/>
        </w:rPr>
      </w:pPr>
      <w:r>
        <w:rPr>
          <w:rFonts w:hint="eastAsia" w:ascii="宋体" w:hAnsi="宋体" w:cs="宋体"/>
        </w:rPr>
        <w:t>采购代理机构名称：广州顺为招标采购有限公司（网址：</w:t>
      </w:r>
      <w:r>
        <w:fldChar w:fldCharType="begin"/>
      </w:r>
      <w:r>
        <w:instrText xml:space="preserve"> HYPERLINK "http://www.gzswbc.com" </w:instrText>
      </w:r>
      <w:r>
        <w:fldChar w:fldCharType="separate"/>
      </w:r>
      <w:r>
        <w:rPr>
          <w:rStyle w:val="27"/>
          <w:rFonts w:hint="eastAsia" w:ascii="宋体" w:hAnsi="宋体" w:cs="宋体"/>
          <w:color w:val="auto"/>
        </w:rPr>
        <w:t>www.gzswbc.com</w:t>
      </w:r>
      <w:r>
        <w:rPr>
          <w:rStyle w:val="27"/>
          <w:rFonts w:hint="eastAsia" w:ascii="宋体" w:hAnsi="宋体" w:cs="宋体"/>
          <w:color w:val="auto"/>
        </w:rPr>
        <w:fldChar w:fldCharType="end"/>
      </w:r>
      <w:r>
        <w:rPr>
          <w:rFonts w:hint="eastAsia" w:ascii="宋体" w:hAnsi="宋体" w:cs="宋体"/>
        </w:rPr>
        <w:t>）</w:t>
      </w:r>
    </w:p>
    <w:p>
      <w:pPr>
        <w:snapToGrid w:val="0"/>
        <w:spacing w:line="360" w:lineRule="auto"/>
        <w:ind w:firstLine="420" w:firstLineChars="200"/>
        <w:rPr>
          <w:rFonts w:ascii="宋体" w:hAnsi="宋体" w:cs="宋体"/>
        </w:rPr>
      </w:pPr>
      <w:r>
        <w:rPr>
          <w:rFonts w:hint="eastAsia" w:ascii="宋体" w:hAnsi="宋体" w:cs="宋体"/>
        </w:rPr>
        <w:t>采购代理机构地点：广州市环市中路205号恒生大厦B座501室</w:t>
      </w:r>
    </w:p>
    <w:p>
      <w:pPr>
        <w:tabs>
          <w:tab w:val="left" w:pos="4680"/>
        </w:tabs>
        <w:snapToGrid w:val="0"/>
        <w:spacing w:line="360" w:lineRule="auto"/>
        <w:ind w:firstLine="420" w:firstLineChars="200"/>
        <w:rPr>
          <w:rFonts w:ascii="宋体" w:hAnsi="宋体" w:cs="宋体"/>
        </w:rPr>
      </w:pPr>
      <w:r>
        <w:rPr>
          <w:rFonts w:hint="eastAsia" w:ascii="宋体" w:hAnsi="宋体" w:cs="宋体"/>
        </w:rPr>
        <w:t>采购代理机构联系人：李小姐</w:t>
      </w:r>
    </w:p>
    <w:p>
      <w:pPr>
        <w:tabs>
          <w:tab w:val="left" w:pos="4680"/>
        </w:tabs>
        <w:snapToGrid w:val="0"/>
        <w:spacing w:line="360" w:lineRule="auto"/>
        <w:ind w:firstLine="420" w:firstLineChars="200"/>
        <w:rPr>
          <w:rFonts w:ascii="宋体" w:hAnsi="宋体" w:cs="宋体"/>
        </w:rPr>
      </w:pPr>
      <w:r>
        <w:rPr>
          <w:rFonts w:hint="eastAsia" w:ascii="宋体" w:hAnsi="宋体" w:cs="宋体"/>
        </w:rPr>
        <w:t>采购代理机构联系电话：020-83592216</w:t>
      </w:r>
    </w:p>
    <w:p>
      <w:pPr>
        <w:tabs>
          <w:tab w:val="left" w:pos="4680"/>
        </w:tabs>
        <w:snapToGrid w:val="0"/>
        <w:spacing w:line="360" w:lineRule="auto"/>
        <w:ind w:firstLine="420" w:firstLineChars="200"/>
        <w:rPr>
          <w:rFonts w:ascii="宋体" w:hAnsi="宋体" w:cs="宋体"/>
        </w:rPr>
      </w:pPr>
      <w:r>
        <w:rPr>
          <w:rFonts w:hint="eastAsia" w:ascii="宋体" w:hAnsi="宋体" w:cs="宋体"/>
        </w:rPr>
        <w:t xml:space="preserve">采购代理机构传真：020-83595411 </w:t>
      </w:r>
    </w:p>
    <w:p>
      <w:pPr>
        <w:spacing w:before="156" w:beforeLines="50" w:line="360" w:lineRule="auto"/>
        <w:rPr>
          <w:rFonts w:ascii="宋体" w:hAnsi="宋体" w:cs="宋体"/>
          <w:b/>
          <w:szCs w:val="21"/>
        </w:rPr>
      </w:pPr>
      <w:r>
        <w:rPr>
          <w:rFonts w:hint="eastAsia" w:ascii="宋体" w:hAnsi="宋体" w:cs="宋体"/>
          <w:b/>
          <w:szCs w:val="21"/>
        </w:rPr>
        <w:t>五、采购项目联系人姓名和电话</w:t>
      </w:r>
    </w:p>
    <w:p>
      <w:pPr>
        <w:tabs>
          <w:tab w:val="left" w:pos="4680"/>
        </w:tabs>
        <w:snapToGrid w:val="0"/>
        <w:spacing w:line="360" w:lineRule="auto"/>
        <w:ind w:firstLine="420" w:firstLineChars="200"/>
        <w:rPr>
          <w:rFonts w:hint="default" w:ascii="宋体" w:hAnsi="宋体" w:eastAsia="宋体" w:cs="宋体"/>
          <w:lang w:val="en-US" w:eastAsia="zh-CN"/>
        </w:rPr>
      </w:pPr>
      <w:r>
        <w:rPr>
          <w:rFonts w:hint="eastAsia" w:ascii="宋体" w:hAnsi="宋体" w:cs="宋体"/>
        </w:rPr>
        <w:t>采购项目联系人姓名：</w:t>
      </w:r>
      <w:r>
        <w:rPr>
          <w:rFonts w:hint="eastAsia" w:ascii="宋体" w:hAnsi="宋体" w:cs="宋体"/>
          <w:lang w:val="en-US" w:eastAsia="zh-CN"/>
        </w:rPr>
        <w:t>欧阳小姐</w:t>
      </w:r>
    </w:p>
    <w:p>
      <w:pPr>
        <w:tabs>
          <w:tab w:val="left" w:pos="4680"/>
        </w:tabs>
        <w:snapToGrid w:val="0"/>
        <w:spacing w:line="360" w:lineRule="auto"/>
        <w:ind w:firstLine="420" w:firstLineChars="200"/>
        <w:rPr>
          <w:rFonts w:hint="default" w:ascii="宋体" w:hAnsi="宋体" w:eastAsia="宋体" w:cs="宋体"/>
          <w:lang w:val="en-US" w:eastAsia="zh-CN"/>
        </w:rPr>
      </w:pPr>
      <w:r>
        <w:rPr>
          <w:rFonts w:hint="eastAsia" w:ascii="宋体" w:hAnsi="宋体" w:cs="宋体"/>
        </w:rPr>
        <w:t>采购项目联系人电话：020-83592216-</w:t>
      </w:r>
      <w:r>
        <w:rPr>
          <w:rFonts w:hint="eastAsia" w:ascii="宋体" w:hAnsi="宋体" w:cs="宋体"/>
          <w:lang w:val="en-US" w:eastAsia="zh-CN"/>
        </w:rPr>
        <w:t>809</w:t>
      </w:r>
    </w:p>
    <w:p>
      <w:pPr>
        <w:snapToGrid w:val="0"/>
        <w:spacing w:line="360" w:lineRule="auto"/>
        <w:ind w:left="199" w:leftChars="95"/>
        <w:jc w:val="right"/>
        <w:rPr>
          <w:rFonts w:ascii="宋体" w:hAnsi="宋体" w:cs="宋体"/>
        </w:rPr>
      </w:pPr>
    </w:p>
    <w:p>
      <w:pPr>
        <w:snapToGrid w:val="0"/>
        <w:spacing w:line="360" w:lineRule="auto"/>
        <w:ind w:left="199" w:leftChars="95"/>
        <w:jc w:val="right"/>
        <w:rPr>
          <w:rFonts w:ascii="宋体" w:hAnsi="宋体" w:cs="宋体"/>
        </w:rPr>
      </w:pPr>
    </w:p>
    <w:p>
      <w:pPr>
        <w:snapToGrid w:val="0"/>
        <w:spacing w:line="360" w:lineRule="auto"/>
        <w:ind w:right="250" w:rightChars="119"/>
        <w:jc w:val="right"/>
        <w:rPr>
          <w:rFonts w:hint="eastAsia" w:ascii="宋体" w:hAnsi="宋体" w:cs="宋体"/>
        </w:rPr>
      </w:pPr>
      <w:r>
        <w:rPr>
          <w:rFonts w:hint="eastAsia" w:ascii="宋体" w:hAnsi="宋体" w:cs="宋体"/>
        </w:rPr>
        <w:t>广东省河源监狱</w:t>
      </w:r>
    </w:p>
    <w:p>
      <w:pPr>
        <w:snapToGrid w:val="0"/>
        <w:spacing w:line="360" w:lineRule="auto"/>
        <w:ind w:right="250" w:rightChars="119"/>
        <w:jc w:val="right"/>
        <w:rPr>
          <w:rFonts w:ascii="宋体" w:hAnsi="宋体" w:cs="宋体"/>
        </w:rPr>
        <w:sectPr>
          <w:headerReference r:id="rId3" w:type="default"/>
          <w:footerReference r:id="rId4" w:type="default"/>
          <w:pgSz w:w="11906" w:h="16838"/>
          <w:pgMar w:top="1440" w:right="1418" w:bottom="1440" w:left="1418" w:header="851" w:footer="992" w:gutter="0"/>
          <w:pgNumType w:start="1"/>
          <w:cols w:space="720" w:num="1"/>
          <w:docGrid w:type="lines" w:linePitch="312" w:charSpace="0"/>
        </w:sectPr>
      </w:pPr>
      <w:bookmarkStart w:id="10" w:name="_GoBack"/>
      <w:bookmarkEnd w:id="10"/>
      <w:r>
        <w:rPr>
          <w:rFonts w:hint="eastAsia" w:ascii="宋体" w:hAnsi="宋体" w:cs="宋体"/>
        </w:rPr>
        <w:t>2025年</w:t>
      </w:r>
      <w:r>
        <w:rPr>
          <w:rFonts w:hint="eastAsia" w:ascii="宋体" w:hAnsi="宋体" w:cs="宋体"/>
          <w:lang w:val="en-US" w:eastAsia="zh-CN"/>
        </w:rPr>
        <w:t>6</w:t>
      </w:r>
      <w:r>
        <w:rPr>
          <w:rFonts w:hint="eastAsia" w:ascii="宋体" w:hAnsi="宋体" w:cs="宋体"/>
        </w:rPr>
        <w:t>月</w:t>
      </w: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rPr>
          <w:rFonts w:ascii="宋体" w:hAnsi="宋体" w:cs="宋体"/>
          <w:b/>
          <w:sz w:val="44"/>
        </w:rPr>
      </w:pPr>
    </w:p>
    <w:p>
      <w:pPr>
        <w:tabs>
          <w:tab w:val="left" w:pos="6600"/>
        </w:tabs>
        <w:spacing w:line="360" w:lineRule="auto"/>
        <w:rPr>
          <w:rFonts w:ascii="宋体" w:hAnsi="宋体" w:cs="宋体"/>
          <w:b/>
          <w:sz w:val="44"/>
        </w:rPr>
      </w:pPr>
      <w:r>
        <w:rPr>
          <w:rFonts w:hint="eastAsia" w:ascii="宋体" w:hAnsi="宋体" w:cs="宋体"/>
          <w:b/>
          <w:sz w:val="44"/>
        </w:rPr>
        <w:tab/>
      </w:r>
    </w:p>
    <w:p>
      <w:pPr>
        <w:adjustRightInd w:val="0"/>
        <w:snapToGrid w:val="0"/>
        <w:spacing w:line="360" w:lineRule="auto"/>
        <w:ind w:left="851" w:hanging="851"/>
        <w:jc w:val="center"/>
        <w:rPr>
          <w:rFonts w:ascii="宋体" w:hAnsi="宋体" w:cs="宋体"/>
          <w:b/>
          <w:sz w:val="44"/>
        </w:rPr>
      </w:pPr>
      <w:r>
        <w:rPr>
          <w:rFonts w:hint="eastAsia" w:ascii="宋体" w:hAnsi="宋体" w:cs="宋体"/>
          <w:b/>
          <w:sz w:val="44"/>
        </w:rPr>
        <w:t>第二部分</w:t>
      </w:r>
    </w:p>
    <w:p>
      <w:pPr>
        <w:rPr>
          <w:rFonts w:ascii="宋体" w:hAnsi="宋体" w:cs="宋体"/>
        </w:rPr>
      </w:pPr>
    </w:p>
    <w:p>
      <w:pPr>
        <w:adjustRightInd w:val="0"/>
        <w:snapToGrid w:val="0"/>
        <w:spacing w:line="360" w:lineRule="auto"/>
        <w:ind w:left="851" w:hanging="851"/>
        <w:jc w:val="center"/>
        <w:rPr>
          <w:rFonts w:ascii="宋体" w:hAnsi="宋体" w:cs="宋体"/>
          <w:b/>
          <w:sz w:val="44"/>
        </w:rPr>
      </w:pPr>
      <w:r>
        <w:rPr>
          <w:rFonts w:hint="eastAsia" w:ascii="宋体" w:hAnsi="宋体" w:cs="宋体"/>
          <w:b/>
          <w:sz w:val="44"/>
        </w:rPr>
        <w:t>项 目 需 求 书</w:t>
      </w:r>
    </w:p>
    <w:p>
      <w:pPr>
        <w:spacing w:line="360" w:lineRule="auto"/>
        <w:rPr>
          <w:rFonts w:ascii="宋体" w:hAnsi="宋体" w:cs="宋体"/>
          <w:b/>
          <w:sz w:val="24"/>
        </w:rPr>
      </w:pPr>
    </w:p>
    <w:p>
      <w:pPr>
        <w:spacing w:line="336" w:lineRule="auto"/>
        <w:rPr>
          <w:rFonts w:ascii="宋体" w:hAnsi="宋体" w:cs="宋体"/>
          <w:b/>
          <w:bCs/>
          <w:kern w:val="44"/>
          <w:szCs w:val="21"/>
        </w:rPr>
      </w:pPr>
      <w:bookmarkStart w:id="0" w:name="OLE_LINK1"/>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numPr>
          <w:ilvl w:val="0"/>
          <w:numId w:val="2"/>
        </w:numPr>
        <w:spacing w:line="360" w:lineRule="auto"/>
        <w:rPr>
          <w:rFonts w:ascii="宋体" w:hAnsi="宋体" w:cs="宋体"/>
          <w:b/>
          <w:bCs/>
          <w:kern w:val="44"/>
          <w:szCs w:val="21"/>
        </w:rPr>
      </w:pPr>
      <w:r>
        <w:rPr>
          <w:rFonts w:hint="eastAsia" w:ascii="宋体" w:hAnsi="宋体" w:cs="宋体"/>
          <w:b/>
          <w:bCs/>
          <w:kern w:val="44"/>
          <w:szCs w:val="21"/>
        </w:rPr>
        <w:t>项目</w:t>
      </w:r>
      <w:bookmarkEnd w:id="0"/>
      <w:r>
        <w:rPr>
          <w:rFonts w:hint="eastAsia" w:ascii="宋体" w:hAnsi="宋体" w:cs="宋体"/>
          <w:b/>
          <w:bCs/>
          <w:kern w:val="44"/>
          <w:szCs w:val="21"/>
        </w:rPr>
        <w:t>概况：</w:t>
      </w:r>
      <w:bookmarkStart w:id="1" w:name="OLE_LINK2"/>
    </w:p>
    <w:bookmarkEnd w:id="1"/>
    <w:p>
      <w:pPr>
        <w:spacing w:line="360" w:lineRule="auto"/>
        <w:ind w:firstLine="420" w:firstLineChars="200"/>
        <w:rPr>
          <w:rFonts w:ascii="宋体" w:hAnsi="宋体" w:cs="宋体"/>
          <w:szCs w:val="21"/>
        </w:rPr>
      </w:pPr>
      <w:r>
        <w:rPr>
          <w:rFonts w:hint="eastAsia" w:ascii="宋体" w:hAnsi="宋体" w:cs="宋体"/>
          <w:kern w:val="44"/>
          <w:szCs w:val="21"/>
          <w:lang w:val="en-US" w:eastAsia="zh-CN"/>
        </w:rPr>
        <w:t>采购人根据管理需要，拟采购260台热水器（监狱行政区域，包拆原旧设备、安装新设备），更换原有旧设备</w:t>
      </w:r>
      <w:r>
        <w:rPr>
          <w:rFonts w:hint="eastAsia" w:ascii="宋体" w:hAnsi="宋体" w:cs="宋体"/>
          <w:kern w:val="44"/>
          <w:szCs w:val="21"/>
        </w:rPr>
        <w:t>。</w:t>
      </w:r>
    </w:p>
    <w:p>
      <w:pPr>
        <w:numPr>
          <w:ilvl w:val="0"/>
          <w:numId w:val="2"/>
        </w:numPr>
        <w:spacing w:line="360" w:lineRule="auto"/>
        <w:rPr>
          <w:rFonts w:ascii="宋体" w:hAnsi="宋体" w:cs="宋体"/>
          <w:bCs/>
          <w:kern w:val="44"/>
          <w:szCs w:val="21"/>
        </w:rPr>
      </w:pPr>
      <w:r>
        <w:rPr>
          <w:rFonts w:hint="eastAsia" w:ascii="宋体" w:hAnsi="宋体" w:cs="宋体"/>
          <w:b/>
          <w:bCs/>
          <w:kern w:val="44"/>
          <w:szCs w:val="21"/>
        </w:rPr>
        <w:t>预算金额：</w:t>
      </w:r>
    </w:p>
    <w:p>
      <w:pPr>
        <w:spacing w:line="360" w:lineRule="auto"/>
        <w:ind w:firstLine="420" w:firstLineChars="200"/>
        <w:rPr>
          <w:rFonts w:hint="eastAsia" w:ascii="宋体" w:hAnsi="宋体" w:cs="宋体"/>
          <w:kern w:val="44"/>
          <w:szCs w:val="21"/>
          <w:lang w:val="en-US" w:eastAsia="zh-CN"/>
        </w:rPr>
      </w:pPr>
      <w:r>
        <w:rPr>
          <w:rFonts w:hint="eastAsia" w:ascii="宋体" w:hAnsi="宋体" w:cs="宋体"/>
          <w:kern w:val="44"/>
          <w:szCs w:val="21"/>
          <w:lang w:val="en-US" w:eastAsia="zh-CN"/>
        </w:rPr>
        <w:t>人民币248,820.00元（大写：人民币贰拾肆万捌仟捌佰贰拾元整）。</w:t>
      </w:r>
    </w:p>
    <w:p>
      <w:pPr>
        <w:numPr>
          <w:ilvl w:val="0"/>
          <w:numId w:val="2"/>
        </w:numPr>
        <w:spacing w:line="360" w:lineRule="auto"/>
        <w:rPr>
          <w:rFonts w:hint="eastAsia" w:ascii="宋体" w:hAnsi="宋体" w:cs="宋体"/>
          <w:b/>
          <w:bCs/>
          <w:kern w:val="44"/>
          <w:szCs w:val="21"/>
        </w:rPr>
      </w:pPr>
      <w:r>
        <w:rPr>
          <w:rFonts w:hint="eastAsia" w:ascii="宋体" w:hAnsi="宋体" w:cs="宋体"/>
          <w:b/>
          <w:bCs/>
          <w:kern w:val="44"/>
          <w:szCs w:val="21"/>
          <w:lang w:val="en-US" w:eastAsia="zh-CN"/>
        </w:rPr>
        <w:t>标的数量及技术规格：</w:t>
      </w:r>
    </w:p>
    <w:tbl>
      <w:tblPr>
        <w:tblStyle w:val="30"/>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472"/>
        <w:gridCol w:w="2176"/>
        <w:gridCol w:w="977"/>
        <w:gridCol w:w="1090"/>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5"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47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Cs w:val="21"/>
              </w:rPr>
              <w:t>商品名称</w:t>
            </w:r>
          </w:p>
        </w:tc>
        <w:tc>
          <w:tcPr>
            <w:tcW w:w="217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品牌、规格型号</w:t>
            </w:r>
          </w:p>
        </w:tc>
        <w:tc>
          <w:tcPr>
            <w:tcW w:w="977"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109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190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单价</w:t>
            </w:r>
            <w:r>
              <w:rPr>
                <w:rFonts w:hint="eastAsia" w:ascii="宋体" w:hAnsi="宋体" w:cs="宋体"/>
                <w:sz w:val="21"/>
                <w:szCs w:val="21"/>
                <w:vertAlign w:val="baseline"/>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5"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47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电热水器</w:t>
            </w:r>
          </w:p>
        </w:tc>
        <w:tc>
          <w:tcPr>
            <w:tcW w:w="217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万家乐D60-P1L1</w:t>
            </w:r>
          </w:p>
        </w:tc>
        <w:tc>
          <w:tcPr>
            <w:tcW w:w="977"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109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260</w:t>
            </w:r>
          </w:p>
        </w:tc>
        <w:tc>
          <w:tcPr>
            <w:tcW w:w="190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5"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47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U型混水阀</w:t>
            </w:r>
          </w:p>
        </w:tc>
        <w:tc>
          <w:tcPr>
            <w:tcW w:w="217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通用配件、全铜芯</w:t>
            </w:r>
          </w:p>
        </w:tc>
        <w:tc>
          <w:tcPr>
            <w:tcW w:w="977"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个</w:t>
            </w:r>
          </w:p>
        </w:tc>
        <w:tc>
          <w:tcPr>
            <w:tcW w:w="109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260</w:t>
            </w:r>
          </w:p>
        </w:tc>
        <w:tc>
          <w:tcPr>
            <w:tcW w:w="190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5"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247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不锈钢编制软管</w:t>
            </w:r>
          </w:p>
        </w:tc>
        <w:tc>
          <w:tcPr>
            <w:tcW w:w="217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日丰、</w:t>
            </w:r>
            <w:r>
              <w:rPr>
                <w:rFonts w:hint="eastAsia" w:ascii="宋体" w:hAnsi="宋体" w:cs="宋体"/>
                <w:sz w:val="21"/>
                <w:szCs w:val="21"/>
                <w:vertAlign w:val="baseline"/>
                <w:lang w:val="en-US" w:eastAsia="zh-CN"/>
              </w:rPr>
              <w:t>长度</w:t>
            </w:r>
            <w:r>
              <w:rPr>
                <w:rFonts w:hint="eastAsia" w:ascii="宋体" w:hAnsi="宋体" w:eastAsia="宋体" w:cs="宋体"/>
                <w:sz w:val="21"/>
                <w:szCs w:val="21"/>
                <w:vertAlign w:val="baseline"/>
                <w:lang w:val="en-US" w:eastAsia="zh-CN"/>
              </w:rPr>
              <w:t>80cm</w:t>
            </w:r>
          </w:p>
        </w:tc>
        <w:tc>
          <w:tcPr>
            <w:tcW w:w="977"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条</w:t>
            </w:r>
          </w:p>
        </w:tc>
        <w:tc>
          <w:tcPr>
            <w:tcW w:w="109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260</w:t>
            </w:r>
          </w:p>
        </w:tc>
        <w:tc>
          <w:tcPr>
            <w:tcW w:w="190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5"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247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铜角阀</w:t>
            </w:r>
          </w:p>
        </w:tc>
        <w:tc>
          <w:tcPr>
            <w:tcW w:w="217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日丰、4分</w:t>
            </w:r>
          </w:p>
        </w:tc>
        <w:tc>
          <w:tcPr>
            <w:tcW w:w="977"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个</w:t>
            </w:r>
          </w:p>
        </w:tc>
        <w:tc>
          <w:tcPr>
            <w:tcW w:w="109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520</w:t>
            </w:r>
          </w:p>
        </w:tc>
        <w:tc>
          <w:tcPr>
            <w:tcW w:w="190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5"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247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花洒（含花洒头</w:t>
            </w:r>
            <w:r>
              <w:rPr>
                <w:rFonts w:hint="eastAsia" w:ascii="宋体" w:hAnsi="宋体" w:cs="宋体"/>
                <w:sz w:val="21"/>
                <w:szCs w:val="21"/>
                <w:vertAlign w:val="baseline"/>
                <w:lang w:val="en-US" w:eastAsia="zh-CN"/>
              </w:rPr>
              <w:t>规格约26.5*13CM</w:t>
            </w:r>
            <w:r>
              <w:rPr>
                <w:rFonts w:hint="eastAsia" w:ascii="宋体" w:hAnsi="宋体" w:eastAsia="宋体" w:cs="宋体"/>
                <w:sz w:val="21"/>
                <w:szCs w:val="21"/>
                <w:vertAlign w:val="baseline"/>
                <w:lang w:val="en-US" w:eastAsia="zh-CN"/>
              </w:rPr>
              <w:t>、1.5米不锈钢软管、花洒架）</w:t>
            </w:r>
          </w:p>
        </w:tc>
        <w:tc>
          <w:tcPr>
            <w:tcW w:w="217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日丰</w:t>
            </w:r>
          </w:p>
        </w:tc>
        <w:tc>
          <w:tcPr>
            <w:tcW w:w="977"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套</w:t>
            </w:r>
          </w:p>
        </w:tc>
        <w:tc>
          <w:tcPr>
            <w:tcW w:w="109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260</w:t>
            </w:r>
          </w:p>
        </w:tc>
        <w:tc>
          <w:tcPr>
            <w:tcW w:w="190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136</w:t>
            </w:r>
          </w:p>
        </w:tc>
      </w:tr>
    </w:tbl>
    <w:p>
      <w:pPr>
        <w:spacing w:line="360" w:lineRule="auto"/>
        <w:rPr>
          <w:rFonts w:hint="eastAsia" w:ascii="宋体" w:hAnsi="宋体" w:eastAsia="宋体" w:cs="宋体"/>
          <w:b/>
          <w:kern w:val="44"/>
          <w:szCs w:val="21"/>
          <w:lang w:val="en-US" w:eastAsia="zh-CN"/>
        </w:rPr>
      </w:pPr>
      <w:r>
        <w:rPr>
          <w:rFonts w:hint="eastAsia" w:ascii="宋体" w:hAnsi="宋体" w:eastAsia="宋体" w:cs="宋体"/>
          <w:b/>
          <w:kern w:val="44"/>
          <w:szCs w:val="21"/>
          <w:lang w:val="en-US" w:eastAsia="zh-CN"/>
        </w:rPr>
        <w:t>注：供应商须严格按照“标的数量及技术规格”中的商品名称、品牌、规格型号及</w:t>
      </w:r>
      <w:r>
        <w:rPr>
          <w:rFonts w:hint="eastAsia" w:ascii="宋体" w:hAnsi="宋体" w:cs="宋体"/>
          <w:b/>
          <w:kern w:val="44"/>
          <w:szCs w:val="21"/>
          <w:lang w:val="en-US" w:eastAsia="zh-CN"/>
        </w:rPr>
        <w:t>数量</w:t>
      </w:r>
      <w:r>
        <w:rPr>
          <w:rFonts w:hint="eastAsia" w:ascii="宋体" w:hAnsi="宋体" w:eastAsia="宋体" w:cs="宋体"/>
          <w:b/>
          <w:kern w:val="44"/>
          <w:szCs w:val="21"/>
          <w:lang w:val="en-US" w:eastAsia="zh-CN"/>
        </w:rPr>
        <w:t>要求进行报价，</w:t>
      </w:r>
      <w:r>
        <w:rPr>
          <w:rFonts w:hint="eastAsia" w:ascii="宋体" w:hAnsi="宋体" w:cs="宋体"/>
          <w:b/>
          <w:kern w:val="44"/>
          <w:szCs w:val="21"/>
          <w:lang w:val="en-US" w:eastAsia="zh-CN"/>
        </w:rPr>
        <w:t>如未按要求进行报价，将按</w:t>
      </w:r>
      <w:r>
        <w:rPr>
          <w:rFonts w:hint="eastAsia" w:ascii="宋体" w:hAnsi="宋体" w:eastAsia="宋体" w:cs="宋体"/>
          <w:b/>
          <w:kern w:val="44"/>
          <w:szCs w:val="21"/>
          <w:lang w:val="en-US" w:eastAsia="zh-CN"/>
        </w:rPr>
        <w:t>无效报价</w:t>
      </w:r>
      <w:r>
        <w:rPr>
          <w:rFonts w:hint="eastAsia" w:ascii="宋体" w:hAnsi="宋体" w:cs="宋体"/>
          <w:b/>
          <w:kern w:val="44"/>
          <w:szCs w:val="21"/>
          <w:lang w:val="en-US" w:eastAsia="zh-CN"/>
        </w:rPr>
        <w:t>处理</w:t>
      </w:r>
      <w:r>
        <w:rPr>
          <w:rFonts w:hint="eastAsia" w:ascii="宋体" w:hAnsi="宋体" w:eastAsia="宋体" w:cs="宋体"/>
          <w:b/>
          <w:kern w:val="44"/>
          <w:szCs w:val="21"/>
          <w:lang w:val="en-US" w:eastAsia="zh-CN"/>
        </w:rPr>
        <w:t>。</w:t>
      </w:r>
    </w:p>
    <w:p>
      <w:pPr>
        <w:numPr>
          <w:ilvl w:val="0"/>
          <w:numId w:val="2"/>
        </w:numPr>
        <w:spacing w:line="360" w:lineRule="auto"/>
        <w:rPr>
          <w:rFonts w:hint="eastAsia" w:ascii="宋体" w:hAnsi="宋体" w:cs="宋体"/>
          <w:b/>
          <w:bCs/>
          <w:kern w:val="44"/>
          <w:szCs w:val="21"/>
          <w:lang w:val="zh-CN"/>
        </w:rPr>
      </w:pPr>
      <w:r>
        <w:rPr>
          <w:rFonts w:hint="eastAsia" w:ascii="宋体" w:hAnsi="宋体" w:cs="宋体"/>
          <w:b/>
          <w:bCs/>
          <w:kern w:val="44"/>
          <w:szCs w:val="21"/>
          <w:lang w:val="zh-CN"/>
        </w:rPr>
        <w:t>服务标准</w:t>
      </w:r>
    </w:p>
    <w:p>
      <w:pPr>
        <w:pStyle w:val="18"/>
        <w:spacing w:after="0" w:line="360" w:lineRule="auto"/>
        <w:ind w:left="0" w:leftChars="0"/>
        <w:rPr>
          <w:rFonts w:hint="eastAsia" w:ascii="宋体" w:hAnsi="宋体" w:cs="宋体"/>
          <w:szCs w:val="21"/>
          <w:lang w:eastAsia="zh-CN"/>
        </w:rPr>
      </w:pPr>
      <w:r>
        <w:rPr>
          <w:rFonts w:hint="eastAsia" w:ascii="宋体" w:hAnsi="宋体" w:cs="宋体"/>
          <w:szCs w:val="21"/>
          <w:lang w:val="en-US" w:eastAsia="zh-CN"/>
        </w:rPr>
        <w:t>1. 本项目所涉及的货物必须为合法制造商制造的全新产品，整体无污染，表面无划损，无任何缺</w:t>
      </w:r>
      <w:r>
        <w:rPr>
          <w:rFonts w:hint="eastAsia" w:ascii="宋体" w:hAnsi="宋体" w:cs="宋体"/>
          <w:szCs w:val="21"/>
          <w:lang w:eastAsia="zh-CN"/>
        </w:rPr>
        <w:t>陷隐患，</w:t>
      </w:r>
      <w:r>
        <w:rPr>
          <w:rFonts w:hint="eastAsia" w:ascii="宋体" w:hAnsi="宋体" w:cs="宋体"/>
          <w:szCs w:val="21"/>
        </w:rPr>
        <w:t>必须符合国家有关部门的质量</w:t>
      </w:r>
      <w:r>
        <w:rPr>
          <w:rFonts w:hint="eastAsia" w:ascii="宋体" w:hAnsi="宋体" w:cs="宋体"/>
          <w:szCs w:val="21"/>
          <w:lang w:eastAsia="zh-CN"/>
        </w:rPr>
        <w:t>要求，并按厂家提供的标准执行售后服务。</w:t>
      </w:r>
    </w:p>
    <w:p>
      <w:pPr>
        <w:pStyle w:val="18"/>
        <w:spacing w:after="0" w:line="360" w:lineRule="auto"/>
        <w:ind w:left="0" w:leftChars="0"/>
        <w:rPr>
          <w:rFonts w:ascii="宋体" w:hAnsi="宋体" w:cs="宋体"/>
          <w:szCs w:val="21"/>
        </w:rPr>
      </w:pPr>
      <w:r>
        <w:rPr>
          <w:rFonts w:hint="eastAsia" w:ascii="宋体" w:hAnsi="宋体" w:cs="宋体"/>
          <w:szCs w:val="21"/>
          <w:lang w:val="en-US" w:eastAsia="zh-CN"/>
        </w:rPr>
        <w:t>2. 供应商</w:t>
      </w:r>
      <w:r>
        <w:rPr>
          <w:rFonts w:hint="eastAsia" w:ascii="宋体" w:hAnsi="宋体" w:cs="宋体"/>
          <w:szCs w:val="21"/>
        </w:rPr>
        <w:t>须严格按商品名称</w:t>
      </w:r>
      <w:r>
        <w:rPr>
          <w:rFonts w:hint="eastAsia" w:ascii="宋体" w:hAnsi="宋体" w:cs="宋体"/>
          <w:szCs w:val="21"/>
          <w:lang w:eastAsia="zh-CN"/>
        </w:rPr>
        <w:t>、</w:t>
      </w:r>
      <w:r>
        <w:rPr>
          <w:rFonts w:hint="eastAsia" w:ascii="宋体" w:hAnsi="宋体" w:cs="宋体"/>
          <w:szCs w:val="21"/>
          <w:lang w:val="en-US" w:eastAsia="zh-CN"/>
        </w:rPr>
        <w:t>品牌、</w:t>
      </w:r>
      <w:r>
        <w:rPr>
          <w:rFonts w:hint="eastAsia" w:ascii="宋体" w:hAnsi="宋体" w:cs="宋体"/>
          <w:szCs w:val="21"/>
        </w:rPr>
        <w:t>规格型号、</w:t>
      </w:r>
      <w:r>
        <w:rPr>
          <w:rFonts w:hint="eastAsia" w:ascii="宋体" w:hAnsi="宋体" w:cs="宋体"/>
          <w:szCs w:val="21"/>
          <w:lang w:val="en-US" w:eastAsia="zh-CN"/>
        </w:rPr>
        <w:t>成交折扣率*</w:t>
      </w:r>
      <w:r>
        <w:rPr>
          <w:rFonts w:hint="eastAsia" w:ascii="宋体" w:hAnsi="宋体" w:cs="宋体"/>
          <w:szCs w:val="21"/>
        </w:rPr>
        <w:t>单价</w:t>
      </w:r>
      <w:r>
        <w:rPr>
          <w:rFonts w:hint="eastAsia" w:ascii="宋体" w:hAnsi="宋体" w:cs="宋体"/>
          <w:szCs w:val="21"/>
          <w:lang w:val="en-US" w:eastAsia="zh-CN"/>
        </w:rPr>
        <w:t>最高限价（折算后单价四舍五入保留两位小数）进行</w:t>
      </w:r>
      <w:r>
        <w:rPr>
          <w:rFonts w:hint="eastAsia" w:ascii="宋体" w:hAnsi="宋体" w:cs="宋体"/>
          <w:szCs w:val="21"/>
        </w:rPr>
        <w:t>供货</w:t>
      </w:r>
      <w:r>
        <w:rPr>
          <w:rFonts w:hint="eastAsia" w:ascii="宋体" w:hAnsi="宋体" w:cs="宋体"/>
          <w:szCs w:val="21"/>
          <w:lang w:eastAsia="zh-CN"/>
        </w:rPr>
        <w:t>。</w:t>
      </w:r>
    </w:p>
    <w:p>
      <w:pPr>
        <w:numPr>
          <w:ilvl w:val="0"/>
          <w:numId w:val="2"/>
        </w:numPr>
        <w:spacing w:line="360" w:lineRule="auto"/>
        <w:rPr>
          <w:rFonts w:hint="eastAsia" w:ascii="宋体" w:hAnsi="宋体" w:cs="宋体"/>
          <w:b/>
          <w:bCs/>
          <w:kern w:val="44"/>
          <w:szCs w:val="21"/>
        </w:rPr>
      </w:pPr>
      <w:r>
        <w:rPr>
          <w:rFonts w:hint="eastAsia" w:ascii="宋体" w:hAnsi="宋体" w:cs="宋体"/>
          <w:b/>
          <w:bCs/>
          <w:kern w:val="44"/>
          <w:szCs w:val="21"/>
          <w:lang w:val="en-US" w:eastAsia="zh-CN"/>
        </w:rPr>
        <w:t>交货及安装要求</w:t>
      </w:r>
    </w:p>
    <w:p>
      <w:pPr>
        <w:pStyle w:val="18"/>
        <w:spacing w:after="0" w:line="360" w:lineRule="auto"/>
        <w:ind w:left="0" w:leftChars="0"/>
        <w:rPr>
          <w:rFonts w:hint="eastAsia" w:ascii="宋体" w:hAnsi="宋体" w:cs="宋体"/>
          <w:kern w:val="44"/>
          <w:szCs w:val="21"/>
          <w:lang w:val="en-US" w:eastAsia="zh-CN"/>
        </w:rPr>
      </w:pPr>
      <w:r>
        <w:rPr>
          <w:rFonts w:hint="eastAsia" w:ascii="宋体" w:hAnsi="宋体" w:cs="宋体"/>
          <w:kern w:val="44"/>
          <w:szCs w:val="21"/>
          <w:lang w:val="en-US" w:eastAsia="zh-CN"/>
        </w:rPr>
        <w:t>1. 交货时间：自合同签订之日起20天完成供货并通过验收。</w:t>
      </w:r>
    </w:p>
    <w:p>
      <w:pPr>
        <w:pStyle w:val="18"/>
        <w:spacing w:after="0" w:line="360" w:lineRule="auto"/>
        <w:ind w:left="0" w:leftChars="0"/>
        <w:rPr>
          <w:rFonts w:hint="eastAsia" w:ascii="宋体" w:hAnsi="宋体" w:eastAsia="宋体" w:cs="宋体"/>
          <w:kern w:val="44"/>
          <w:szCs w:val="21"/>
          <w:lang w:val="en-US" w:eastAsia="zh-CN"/>
        </w:rPr>
      </w:pPr>
      <w:r>
        <w:rPr>
          <w:rFonts w:hint="eastAsia" w:ascii="宋体" w:hAnsi="宋体" w:cs="宋体"/>
          <w:kern w:val="44"/>
          <w:szCs w:val="21"/>
          <w:lang w:val="en-US" w:eastAsia="zh-CN"/>
        </w:rPr>
        <w:t>2. 交货地点：</w:t>
      </w:r>
      <w:r>
        <w:rPr>
          <w:rFonts w:hint="eastAsia" w:ascii="宋体" w:hAnsi="宋体" w:cs="宋体"/>
          <w:b w:val="0"/>
          <w:bCs/>
          <w:szCs w:val="21"/>
        </w:rPr>
        <w:t>广东省河源市东环路南2号</w:t>
      </w:r>
      <w:r>
        <w:rPr>
          <w:rFonts w:hint="eastAsia" w:ascii="宋体" w:hAnsi="宋体" w:cs="宋体"/>
          <w:b w:val="0"/>
          <w:bCs/>
          <w:szCs w:val="21"/>
          <w:lang w:eastAsia="zh-CN"/>
        </w:rPr>
        <w:t>（</w:t>
      </w:r>
      <w:r>
        <w:rPr>
          <w:rFonts w:hint="eastAsia" w:ascii="宋体" w:hAnsi="宋体" w:cs="宋体"/>
          <w:bCs/>
          <w:szCs w:val="21"/>
        </w:rPr>
        <w:t>采购人指定地点</w:t>
      </w:r>
      <w:r>
        <w:rPr>
          <w:rFonts w:hint="eastAsia" w:ascii="宋体" w:hAnsi="宋体" w:cs="宋体"/>
          <w:bCs/>
          <w:szCs w:val="21"/>
          <w:lang w:eastAsia="zh-CN"/>
        </w:rPr>
        <w:t>）。</w:t>
      </w:r>
    </w:p>
    <w:p>
      <w:pPr>
        <w:pStyle w:val="18"/>
        <w:spacing w:after="0" w:line="360" w:lineRule="auto"/>
        <w:ind w:left="0" w:leftChars="0"/>
        <w:rPr>
          <w:rFonts w:hint="default" w:ascii="宋体" w:hAnsi="宋体" w:cs="宋体"/>
          <w:kern w:val="44"/>
          <w:szCs w:val="21"/>
          <w:lang w:val="en-US" w:eastAsia="zh-CN"/>
        </w:rPr>
      </w:pPr>
      <w:r>
        <w:rPr>
          <w:rFonts w:hint="eastAsia" w:ascii="宋体" w:hAnsi="宋体" w:cs="宋体"/>
          <w:kern w:val="44"/>
          <w:szCs w:val="21"/>
          <w:lang w:val="en-US" w:eastAsia="zh-CN"/>
        </w:rPr>
        <w:t>3. 安装要求：成交供应商负责货物运输至交货地点并完成安装全过程的装卸及搬运，以及将拆卸置换后的旧设备搬运到采购人指定的地点。</w:t>
      </w:r>
    </w:p>
    <w:p>
      <w:pPr>
        <w:numPr>
          <w:ilvl w:val="0"/>
          <w:numId w:val="2"/>
        </w:numPr>
        <w:spacing w:line="360" w:lineRule="auto"/>
        <w:rPr>
          <w:rFonts w:hint="eastAsia" w:ascii="宋体" w:hAnsi="宋体" w:cs="宋体"/>
          <w:b/>
          <w:bCs/>
          <w:kern w:val="44"/>
          <w:szCs w:val="21"/>
        </w:rPr>
      </w:pPr>
      <w:r>
        <w:rPr>
          <w:rFonts w:hint="eastAsia" w:ascii="宋体" w:hAnsi="宋体" w:cs="宋体"/>
          <w:b/>
          <w:bCs/>
          <w:kern w:val="44"/>
          <w:szCs w:val="21"/>
        </w:rPr>
        <w:t>款项支付</w:t>
      </w:r>
    </w:p>
    <w:p>
      <w:pPr>
        <w:spacing w:line="360" w:lineRule="auto"/>
        <w:ind w:firstLine="420" w:firstLineChars="200"/>
        <w:rPr>
          <w:rFonts w:hint="default" w:ascii="宋体" w:hAnsi="宋体" w:cs="宋体"/>
          <w:b w:val="0"/>
          <w:bCs w:val="0"/>
          <w:kern w:val="44"/>
          <w:szCs w:val="21"/>
          <w:lang w:val="en-US"/>
        </w:rPr>
      </w:pPr>
      <w:r>
        <w:rPr>
          <w:rFonts w:hint="eastAsia" w:ascii="宋体" w:hAnsi="宋体" w:cs="宋体"/>
          <w:b w:val="0"/>
          <w:bCs w:val="0"/>
          <w:kern w:val="44"/>
          <w:szCs w:val="21"/>
          <w:lang w:val="en-US" w:eastAsia="zh-CN"/>
        </w:rPr>
        <w:t>成交供应商完成供货并验收合格，且采购人收到成交供应商等额有效发票后，15日内完成款项支付。支付金额=∑实际单价*采购数量（实际单价=成交折扣率*单价最高限价</w:t>
      </w:r>
      <w:r>
        <w:rPr>
          <w:rFonts w:hint="eastAsia" w:ascii="宋体" w:hAnsi="宋体" w:cs="宋体"/>
          <w:szCs w:val="21"/>
          <w:lang w:val="en-US" w:eastAsia="zh-CN"/>
        </w:rPr>
        <w:t>，折算后单价四舍五入保留两位小数</w:t>
      </w:r>
      <w:r>
        <w:rPr>
          <w:rFonts w:hint="eastAsia" w:ascii="宋体" w:hAnsi="宋体" w:cs="宋体"/>
          <w:b w:val="0"/>
          <w:bCs w:val="0"/>
          <w:kern w:val="44"/>
          <w:szCs w:val="21"/>
          <w:lang w:val="en-US" w:eastAsia="zh-CN"/>
        </w:rPr>
        <w:t>）。</w:t>
      </w:r>
    </w:p>
    <w:p>
      <w:pPr>
        <w:numPr>
          <w:ilvl w:val="0"/>
          <w:numId w:val="2"/>
        </w:numPr>
        <w:spacing w:line="360" w:lineRule="auto"/>
        <w:rPr>
          <w:rFonts w:hint="eastAsia" w:ascii="宋体" w:hAnsi="宋体" w:cs="宋体"/>
          <w:b/>
          <w:bCs/>
          <w:kern w:val="44"/>
          <w:szCs w:val="21"/>
        </w:rPr>
      </w:pPr>
      <w:r>
        <w:rPr>
          <w:rFonts w:hint="eastAsia" w:ascii="宋体" w:hAnsi="宋体" w:cs="宋体"/>
          <w:b/>
          <w:bCs/>
          <w:kern w:val="44"/>
          <w:szCs w:val="21"/>
          <w:lang w:val="en-US" w:eastAsia="zh-CN"/>
        </w:rPr>
        <w:t>质量保证</w:t>
      </w:r>
    </w:p>
    <w:p>
      <w:pPr>
        <w:pStyle w:val="18"/>
        <w:spacing w:after="0" w:line="360" w:lineRule="auto"/>
        <w:ind w:left="0" w:leftChars="0"/>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cs="宋体"/>
          <w:szCs w:val="21"/>
          <w:lang w:val="en-US" w:eastAsia="zh-CN"/>
        </w:rPr>
        <w:t xml:space="preserve"> </w:t>
      </w:r>
      <w:r>
        <w:rPr>
          <w:rFonts w:hint="eastAsia" w:ascii="宋体" w:hAnsi="宋体" w:eastAsia="宋体" w:cs="宋体"/>
          <w:szCs w:val="21"/>
          <w:lang w:val="en-US" w:eastAsia="zh-CN"/>
        </w:rPr>
        <w:t>成交供应商所提供的货物的质保期按照生产厂家标准执行。</w:t>
      </w:r>
    </w:p>
    <w:p>
      <w:pPr>
        <w:pStyle w:val="18"/>
        <w:spacing w:after="0" w:line="360" w:lineRule="auto"/>
        <w:ind w:left="0" w:leftChars="0"/>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 xml:space="preserve"> </w:t>
      </w:r>
      <w:r>
        <w:rPr>
          <w:rFonts w:hint="eastAsia" w:ascii="宋体" w:hAnsi="宋体" w:eastAsia="宋体" w:cs="宋体"/>
          <w:szCs w:val="21"/>
          <w:lang w:val="en-US" w:eastAsia="zh-CN"/>
        </w:rPr>
        <w:t>成交供应商应保证提供的货物是全新、未使用过的原装合格正品，并完全符合生产厂家或国家规定的质量、规格和性能的要求。</w:t>
      </w:r>
    </w:p>
    <w:p>
      <w:pPr>
        <w:pStyle w:val="18"/>
        <w:spacing w:after="0" w:line="360" w:lineRule="auto"/>
        <w:ind w:left="0" w:leftChars="0"/>
        <w:rPr>
          <w:rFonts w:hint="eastAsia"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cs="宋体"/>
          <w:szCs w:val="21"/>
          <w:lang w:val="en-US" w:eastAsia="zh-CN"/>
        </w:rPr>
        <w:t xml:space="preserve"> </w:t>
      </w:r>
      <w:r>
        <w:rPr>
          <w:rFonts w:hint="eastAsia" w:ascii="宋体" w:hAnsi="宋体" w:eastAsia="宋体" w:cs="宋体"/>
          <w:szCs w:val="21"/>
          <w:lang w:val="en-US" w:eastAsia="zh-CN"/>
        </w:rPr>
        <w:t>成交供应商应保证在质保期内按照生产厂家的服务标准向采购人提供售后服务。</w:t>
      </w:r>
    </w:p>
    <w:p>
      <w:pPr>
        <w:pStyle w:val="18"/>
        <w:spacing w:after="0" w:line="360" w:lineRule="auto"/>
        <w:ind w:left="0" w:leftChars="0"/>
        <w:rPr>
          <w:rFonts w:hint="eastAsia" w:ascii="宋体" w:hAnsi="宋体" w:eastAsia="宋体" w:cs="宋体"/>
          <w:szCs w:val="21"/>
          <w:lang w:val="en-US" w:eastAsia="zh-CN"/>
        </w:rPr>
      </w:pPr>
      <w:r>
        <w:rPr>
          <w:rFonts w:hint="eastAsia" w:ascii="宋体" w:hAnsi="宋体" w:eastAsia="宋体" w:cs="宋体"/>
          <w:szCs w:val="21"/>
          <w:lang w:val="en-US" w:eastAsia="zh-CN"/>
        </w:rPr>
        <w:t>4. 凡列入《中华人民共和国实施强制性产品认证的产品目录》的产品在验收时须出具CCC认证证书复印件，并以在产品外部加施认证标志作为验收依据之一。</w:t>
      </w:r>
    </w:p>
    <w:p>
      <w:pPr>
        <w:pStyle w:val="18"/>
        <w:spacing w:after="0" w:line="360" w:lineRule="auto"/>
        <w:ind w:left="0" w:leftChars="0"/>
        <w:rPr>
          <w:rFonts w:hint="default" w:ascii="宋体" w:hAnsi="宋体" w:eastAsia="宋体" w:cs="宋体"/>
          <w:szCs w:val="21"/>
          <w:lang w:val="en-US" w:eastAsia="zh-CN"/>
        </w:rPr>
      </w:pPr>
      <w:r>
        <w:rPr>
          <w:rFonts w:hint="eastAsia" w:ascii="宋体" w:hAnsi="宋体" w:eastAsia="宋体" w:cs="宋体"/>
          <w:szCs w:val="21"/>
          <w:lang w:val="en-US" w:eastAsia="zh-CN"/>
        </w:rPr>
        <w:t>5. 凡属于《节能产品政府采购品目清单》中政府强制采购的节能产品，供应商在</w:t>
      </w:r>
      <w:r>
        <w:rPr>
          <w:rFonts w:hint="eastAsia" w:ascii="宋体" w:hAnsi="宋体" w:cs="宋体"/>
          <w:szCs w:val="21"/>
          <w:lang w:val="en-US" w:eastAsia="zh-CN"/>
        </w:rPr>
        <w:t>验收</w:t>
      </w:r>
      <w:r>
        <w:rPr>
          <w:rFonts w:hint="eastAsia" w:ascii="宋体" w:hAnsi="宋体" w:eastAsia="宋体" w:cs="宋体"/>
          <w:szCs w:val="21"/>
          <w:lang w:val="en-US" w:eastAsia="zh-CN"/>
        </w:rPr>
        <w:t>时须提供《节能产品认证证书》复印件。（注：《节能产品政府采购品目清单》投标人可查询中国政府采购网&lt;http://www.ccgp.gov.cn&gt;。）</w:t>
      </w:r>
    </w:p>
    <w:p>
      <w:pPr>
        <w:numPr>
          <w:ilvl w:val="0"/>
          <w:numId w:val="2"/>
        </w:numPr>
        <w:spacing w:line="360" w:lineRule="auto"/>
        <w:rPr>
          <w:rFonts w:hint="eastAsia" w:ascii="宋体" w:hAnsi="宋体" w:cs="宋体"/>
          <w:b/>
          <w:bCs/>
          <w:kern w:val="44"/>
          <w:szCs w:val="21"/>
          <w:lang w:val="en-US" w:eastAsia="zh-CN"/>
        </w:rPr>
      </w:pPr>
      <w:r>
        <w:rPr>
          <w:rFonts w:hint="eastAsia" w:ascii="宋体" w:hAnsi="宋体" w:cs="宋体"/>
          <w:b/>
          <w:bCs/>
          <w:kern w:val="44"/>
          <w:szCs w:val="21"/>
          <w:lang w:val="en-US" w:eastAsia="zh-CN"/>
        </w:rPr>
        <w:t>验收标准</w:t>
      </w:r>
    </w:p>
    <w:p>
      <w:pPr>
        <w:pStyle w:val="18"/>
        <w:spacing w:after="0" w:line="360" w:lineRule="auto"/>
        <w:ind w:left="0" w:leftChars="0"/>
        <w:rPr>
          <w:rFonts w:hint="default" w:ascii="宋体" w:hAnsi="宋体" w:cs="宋体"/>
          <w:kern w:val="44"/>
          <w:szCs w:val="21"/>
          <w:lang w:val="en-US" w:eastAsia="zh-CN"/>
        </w:rPr>
      </w:pPr>
      <w:r>
        <w:rPr>
          <w:rFonts w:hint="eastAsia" w:ascii="宋体" w:hAnsi="宋体" w:cs="宋体"/>
          <w:kern w:val="44"/>
          <w:szCs w:val="21"/>
          <w:lang w:val="en-US" w:eastAsia="zh-CN"/>
        </w:rPr>
        <w:t>1、成交供应商</w:t>
      </w:r>
      <w:r>
        <w:rPr>
          <w:rFonts w:hint="eastAsia" w:ascii="宋体" w:hAnsi="宋体" w:cs="宋体"/>
          <w:kern w:val="44"/>
          <w:szCs w:val="21"/>
          <w:lang w:eastAsia="zh-CN"/>
        </w:rPr>
        <w:t>履约后，采购</w:t>
      </w:r>
      <w:r>
        <w:rPr>
          <w:rFonts w:hint="eastAsia" w:ascii="宋体" w:hAnsi="宋体" w:cs="宋体"/>
          <w:kern w:val="44"/>
          <w:szCs w:val="21"/>
          <w:lang w:val="en-US" w:eastAsia="zh-CN"/>
        </w:rPr>
        <w:t>人</w:t>
      </w:r>
      <w:r>
        <w:rPr>
          <w:rFonts w:hint="eastAsia" w:ascii="宋体" w:hAnsi="宋体" w:cs="宋体"/>
          <w:kern w:val="44"/>
          <w:szCs w:val="21"/>
          <w:lang w:eastAsia="zh-CN"/>
        </w:rPr>
        <w:t>应于收到</w:t>
      </w:r>
      <w:r>
        <w:rPr>
          <w:rFonts w:hint="eastAsia" w:ascii="宋体" w:hAnsi="宋体" w:cs="宋体"/>
          <w:kern w:val="44"/>
          <w:szCs w:val="21"/>
          <w:lang w:val="en-US" w:eastAsia="zh-CN"/>
        </w:rPr>
        <w:t>成交</w:t>
      </w:r>
      <w:r>
        <w:rPr>
          <w:rFonts w:hint="eastAsia" w:ascii="宋体" w:hAnsi="宋体" w:cs="宋体"/>
          <w:kern w:val="44"/>
          <w:szCs w:val="21"/>
          <w:lang w:eastAsia="zh-CN"/>
        </w:rPr>
        <w:t>供应商验收申请后</w:t>
      </w:r>
      <w:r>
        <w:rPr>
          <w:rFonts w:hint="eastAsia" w:ascii="宋体" w:hAnsi="宋体" w:cs="宋体"/>
          <w:kern w:val="44"/>
          <w:szCs w:val="21"/>
          <w:lang w:val="en-US" w:eastAsia="zh-CN"/>
        </w:rPr>
        <w:t>7日内组织履约验收。</w:t>
      </w:r>
    </w:p>
    <w:p>
      <w:pPr>
        <w:pStyle w:val="18"/>
        <w:spacing w:after="0" w:line="360" w:lineRule="auto"/>
        <w:ind w:left="0" w:leftChars="0"/>
        <w:rPr>
          <w:rFonts w:ascii="宋体" w:hAnsi="宋体" w:cs="宋体"/>
          <w:kern w:val="44"/>
          <w:szCs w:val="21"/>
        </w:rPr>
      </w:pPr>
      <w:r>
        <w:rPr>
          <w:rFonts w:hint="eastAsia" w:ascii="宋体" w:hAnsi="宋体" w:cs="宋体"/>
          <w:kern w:val="44"/>
          <w:szCs w:val="21"/>
          <w:lang w:val="en-US" w:eastAsia="zh-CN"/>
        </w:rPr>
        <w:t>2、</w:t>
      </w:r>
      <w:r>
        <w:rPr>
          <w:rFonts w:hint="eastAsia" w:ascii="宋体" w:hAnsi="宋体" w:cs="宋体"/>
          <w:kern w:val="44"/>
          <w:szCs w:val="21"/>
          <w:lang w:eastAsia="zh-CN"/>
        </w:rPr>
        <w:t>根据有关国家行业所列标准及规范、规定、</w:t>
      </w:r>
      <w:r>
        <w:rPr>
          <w:rFonts w:hint="eastAsia" w:ascii="宋体" w:hAnsi="宋体" w:cs="宋体"/>
          <w:kern w:val="44"/>
          <w:szCs w:val="21"/>
          <w:lang w:val="en-US" w:eastAsia="zh-CN"/>
        </w:rPr>
        <w:t>核对采购文件、送货清单、到货发票等材料及货物应当具备的使用性能进行验收</w:t>
      </w:r>
      <w:r>
        <w:rPr>
          <w:rFonts w:hint="eastAsia" w:ascii="宋体" w:hAnsi="宋体" w:cs="宋体"/>
          <w:kern w:val="44"/>
          <w:szCs w:val="21"/>
          <w:lang w:eastAsia="zh-CN"/>
        </w:rPr>
        <w:t>，</w:t>
      </w:r>
      <w:r>
        <w:rPr>
          <w:rFonts w:hint="eastAsia" w:ascii="宋体" w:hAnsi="宋体" w:cs="宋体"/>
          <w:kern w:val="44"/>
          <w:szCs w:val="21"/>
          <w:lang w:val="en-US" w:eastAsia="zh-CN"/>
        </w:rPr>
        <w:t>采购货物的规格、数量、质量等均应符合要求。</w:t>
      </w:r>
    </w:p>
    <w:p>
      <w:pPr>
        <w:numPr>
          <w:ilvl w:val="0"/>
          <w:numId w:val="2"/>
        </w:numPr>
        <w:spacing w:line="360" w:lineRule="auto"/>
        <w:rPr>
          <w:rFonts w:hint="eastAsia" w:ascii="宋体" w:hAnsi="宋体" w:cs="宋体"/>
          <w:b/>
          <w:bCs/>
          <w:kern w:val="44"/>
          <w:szCs w:val="21"/>
          <w:lang w:val="en-US" w:eastAsia="zh-CN"/>
        </w:rPr>
      </w:pPr>
      <w:r>
        <w:rPr>
          <w:rFonts w:hint="eastAsia" w:ascii="宋体" w:hAnsi="宋体" w:cs="宋体"/>
          <w:b/>
          <w:bCs/>
          <w:kern w:val="44"/>
          <w:szCs w:val="21"/>
          <w:lang w:val="en-US" w:eastAsia="zh-CN"/>
        </w:rPr>
        <w:t>售后服务要求</w:t>
      </w:r>
    </w:p>
    <w:p>
      <w:pPr>
        <w:pStyle w:val="18"/>
        <w:spacing w:after="0" w:line="360" w:lineRule="auto"/>
        <w:ind w:left="0" w:leftChars="0"/>
        <w:rPr>
          <w:rFonts w:ascii="宋体" w:hAnsi="宋体" w:cs="宋体"/>
          <w:kern w:val="44"/>
          <w:szCs w:val="21"/>
        </w:rPr>
      </w:pPr>
      <w:r>
        <w:rPr>
          <w:rFonts w:hint="eastAsia" w:ascii="宋体" w:hAnsi="宋体" w:cs="宋体"/>
          <w:kern w:val="44"/>
          <w:szCs w:val="21"/>
          <w:lang w:val="en-US" w:eastAsia="zh-CN"/>
        </w:rPr>
        <w:t>质保</w:t>
      </w:r>
      <w:r>
        <w:rPr>
          <w:rFonts w:hint="eastAsia" w:ascii="宋体" w:hAnsi="宋体" w:cs="宋体"/>
          <w:kern w:val="44"/>
          <w:szCs w:val="21"/>
        </w:rPr>
        <w:t>期内非采购人的人为原因而出现产品质量及安装问题，由成交供应商负责包修、包换或包退，并承担因此而产生的一切费用。</w:t>
      </w:r>
    </w:p>
    <w:p>
      <w:pPr>
        <w:numPr>
          <w:ilvl w:val="0"/>
          <w:numId w:val="2"/>
        </w:numPr>
        <w:spacing w:line="360" w:lineRule="auto"/>
        <w:rPr>
          <w:rFonts w:hint="eastAsia" w:ascii="宋体" w:hAnsi="宋体" w:cs="宋体"/>
          <w:b/>
          <w:bCs/>
          <w:kern w:val="44"/>
          <w:szCs w:val="21"/>
          <w:lang w:val="en-US" w:eastAsia="zh-CN"/>
        </w:rPr>
      </w:pPr>
      <w:r>
        <w:rPr>
          <w:rFonts w:hint="eastAsia" w:ascii="宋体" w:hAnsi="宋体" w:cs="宋体"/>
          <w:b/>
          <w:bCs/>
          <w:kern w:val="44"/>
          <w:szCs w:val="21"/>
          <w:lang w:val="en-US" w:eastAsia="zh-CN"/>
        </w:rPr>
        <w:t>报价要求</w:t>
      </w:r>
    </w:p>
    <w:p>
      <w:pPr>
        <w:pStyle w:val="18"/>
        <w:spacing w:after="0" w:line="360" w:lineRule="auto"/>
        <w:ind w:left="0" w:leftChars="0"/>
        <w:rPr>
          <w:rFonts w:hint="eastAsia" w:ascii="宋体" w:hAnsi="宋体" w:cs="宋体"/>
          <w:szCs w:val="21"/>
          <w:lang w:val="en-US" w:eastAsia="zh-CN"/>
        </w:rPr>
      </w:pPr>
      <w:r>
        <w:rPr>
          <w:rFonts w:hint="eastAsia" w:ascii="宋体" w:hAnsi="宋体" w:cs="宋体"/>
          <w:szCs w:val="21"/>
          <w:lang w:val="en-US" w:eastAsia="zh-CN"/>
        </w:rPr>
        <w:t>1.</w:t>
      </w:r>
      <w:r>
        <w:rPr>
          <w:rFonts w:hint="eastAsia" w:ascii="宋体" w:hAnsi="宋体" w:eastAsia="宋体" w:cs="宋体"/>
          <w:sz w:val="21"/>
          <w:szCs w:val="21"/>
          <w:lang w:val="en-US" w:eastAsia="zh-CN"/>
        </w:rPr>
        <w:t>竞价供应商根据</w:t>
      </w:r>
      <w:r>
        <w:rPr>
          <w:rFonts w:hint="eastAsia" w:ascii="宋体" w:hAnsi="宋体" w:cs="宋体"/>
          <w:sz w:val="21"/>
          <w:szCs w:val="21"/>
          <w:lang w:val="en-US" w:eastAsia="zh-CN"/>
        </w:rPr>
        <w:t>“三、标的数量及技术规格”的</w:t>
      </w:r>
      <w:r>
        <w:rPr>
          <w:rFonts w:hint="eastAsia" w:ascii="宋体" w:hAnsi="宋体" w:eastAsia="宋体" w:cs="宋体"/>
          <w:sz w:val="21"/>
          <w:szCs w:val="21"/>
          <w:lang w:val="en-US" w:eastAsia="zh-CN"/>
        </w:rPr>
        <w:t>单价</w:t>
      </w:r>
      <w:r>
        <w:rPr>
          <w:rFonts w:hint="eastAsia" w:ascii="宋体" w:hAnsi="宋体" w:cs="宋体"/>
          <w:sz w:val="21"/>
          <w:szCs w:val="21"/>
          <w:lang w:val="en-US" w:eastAsia="zh-CN"/>
        </w:rPr>
        <w:t>最高</w:t>
      </w:r>
      <w:r>
        <w:rPr>
          <w:rFonts w:hint="eastAsia" w:ascii="宋体" w:hAnsi="宋体" w:eastAsia="宋体" w:cs="宋体"/>
          <w:sz w:val="21"/>
          <w:szCs w:val="21"/>
          <w:lang w:val="en-US" w:eastAsia="zh-CN"/>
        </w:rPr>
        <w:t>限价报出统一折扣率的方式进行竞价，以此确定1名供应商，为采购人提供采购货物的供应和配送</w:t>
      </w:r>
      <w:r>
        <w:rPr>
          <w:rFonts w:hint="eastAsia" w:ascii="宋体" w:hAnsi="宋体" w:cs="宋体"/>
          <w:sz w:val="21"/>
          <w:szCs w:val="21"/>
          <w:lang w:val="en-US" w:eastAsia="zh-CN"/>
        </w:rPr>
        <w:t>、安装等</w:t>
      </w:r>
      <w:r>
        <w:rPr>
          <w:rFonts w:hint="eastAsia" w:ascii="宋体" w:hAnsi="宋体" w:eastAsia="宋体" w:cs="宋体"/>
          <w:sz w:val="21"/>
          <w:szCs w:val="21"/>
          <w:lang w:val="en-US" w:eastAsia="zh-CN"/>
        </w:rPr>
        <w:t>服务。</w:t>
      </w:r>
      <w:r>
        <w:rPr>
          <w:rFonts w:hint="eastAsia" w:ascii="宋体" w:hAnsi="宋体"/>
          <w:b/>
          <w:bCs/>
          <w:color w:val="000000"/>
          <w:szCs w:val="21"/>
          <w:lang w:val="en-US" w:eastAsia="zh-CN"/>
        </w:rPr>
        <w:t>折扣率范围：0%＜报价折扣率≤100%，</w:t>
      </w:r>
      <w:r>
        <w:rPr>
          <w:rFonts w:hint="eastAsia" w:ascii="宋体" w:hAnsi="宋体"/>
          <w:b/>
          <w:bCs/>
          <w:color w:val="000000"/>
          <w:szCs w:val="21"/>
        </w:rPr>
        <w:t>且</w:t>
      </w:r>
      <w:r>
        <w:rPr>
          <w:rFonts w:hint="eastAsia" w:ascii="宋体" w:hAnsi="宋体"/>
          <w:b/>
          <w:bCs/>
          <w:color w:val="000000"/>
          <w:szCs w:val="21"/>
          <w:lang w:val="en-US" w:eastAsia="zh-CN"/>
        </w:rPr>
        <w:t>供应商的报价折扣率</w:t>
      </w:r>
      <w:r>
        <w:rPr>
          <w:rFonts w:hint="eastAsia" w:ascii="宋体" w:hAnsi="宋体"/>
          <w:b/>
          <w:bCs/>
          <w:color w:val="000000"/>
          <w:szCs w:val="21"/>
        </w:rPr>
        <w:t xml:space="preserve">必须为固定数值不接受区间报价（如 </w:t>
      </w:r>
      <w:r>
        <w:rPr>
          <w:rFonts w:hint="eastAsia" w:ascii="宋体" w:hAnsi="宋体"/>
          <w:b/>
          <w:bCs/>
          <w:color w:val="000000"/>
          <w:szCs w:val="21"/>
          <w:lang w:val="en-US" w:eastAsia="zh-CN"/>
        </w:rPr>
        <w:t>7</w:t>
      </w:r>
      <w:r>
        <w:rPr>
          <w:rFonts w:hint="eastAsia" w:ascii="宋体" w:hAnsi="宋体"/>
          <w:b/>
          <w:bCs/>
          <w:color w:val="000000"/>
          <w:szCs w:val="21"/>
        </w:rPr>
        <w:t>0%～</w:t>
      </w:r>
      <w:r>
        <w:rPr>
          <w:rFonts w:hint="eastAsia" w:ascii="宋体" w:hAnsi="宋体"/>
          <w:b/>
          <w:bCs/>
          <w:color w:val="000000"/>
          <w:szCs w:val="21"/>
          <w:lang w:val="en-US" w:eastAsia="zh-CN"/>
        </w:rPr>
        <w:t>8</w:t>
      </w:r>
      <w:r>
        <w:rPr>
          <w:rFonts w:hint="eastAsia" w:ascii="宋体" w:hAnsi="宋体"/>
          <w:b/>
          <w:bCs/>
          <w:color w:val="000000"/>
          <w:szCs w:val="21"/>
        </w:rPr>
        <w:t>0%）</w:t>
      </w:r>
      <w:r>
        <w:rPr>
          <w:rFonts w:hint="eastAsia" w:ascii="宋体" w:hAnsi="宋体"/>
          <w:b/>
          <w:bCs/>
          <w:color w:val="000000"/>
          <w:szCs w:val="21"/>
          <w:lang w:val="en-US" w:eastAsia="zh-CN"/>
        </w:rPr>
        <w:t>以及不能</w:t>
      </w:r>
      <w:r>
        <w:rPr>
          <w:rFonts w:hint="eastAsia" w:hAnsi="宋体"/>
          <w:b/>
          <w:bCs/>
          <w:szCs w:val="21"/>
        </w:rPr>
        <w:t>为大于100%或小于等于0%</w:t>
      </w:r>
      <w:r>
        <w:rPr>
          <w:rFonts w:hint="eastAsia" w:hAnsi="宋体"/>
          <w:b/>
          <w:bCs/>
          <w:szCs w:val="21"/>
          <w:lang w:val="en-US" w:eastAsia="zh-CN"/>
        </w:rPr>
        <w:t>的数值</w:t>
      </w:r>
      <w:r>
        <w:rPr>
          <w:rFonts w:hint="eastAsia" w:ascii="宋体" w:hAnsi="宋体"/>
          <w:b/>
          <w:bCs/>
          <w:color w:val="000000"/>
          <w:szCs w:val="21"/>
        </w:rPr>
        <w:t>，</w:t>
      </w:r>
      <w:r>
        <w:rPr>
          <w:rFonts w:hint="eastAsia" w:hAnsi="宋体"/>
          <w:b/>
          <w:bCs/>
          <w:szCs w:val="21"/>
        </w:rPr>
        <w:t>出现以上情况均作无效报价处理</w:t>
      </w:r>
      <w:r>
        <w:rPr>
          <w:rFonts w:hint="eastAsia" w:ascii="宋体" w:hAnsi="宋体"/>
          <w:b/>
          <w:bCs/>
          <w:color w:val="000000"/>
          <w:szCs w:val="21"/>
          <w:lang w:eastAsia="zh-CN"/>
        </w:rPr>
        <w:t>。</w:t>
      </w:r>
    </w:p>
    <w:p>
      <w:pPr>
        <w:pStyle w:val="18"/>
        <w:spacing w:after="0" w:line="360" w:lineRule="auto"/>
        <w:ind w:left="0" w:leftChars="0"/>
        <w:rPr>
          <w:rFonts w:hint="eastAsia" w:ascii="宋体" w:hAnsi="宋体" w:eastAsia="宋体" w:cs="宋体"/>
          <w:szCs w:val="21"/>
          <w:lang w:val="en-US" w:eastAsia="zh-CN"/>
        </w:rPr>
      </w:pPr>
      <w:r>
        <w:rPr>
          <w:rFonts w:hint="eastAsia" w:ascii="宋体" w:hAnsi="宋体" w:cs="宋体"/>
          <w:szCs w:val="21"/>
          <w:lang w:val="en-US" w:eastAsia="zh-CN"/>
        </w:rPr>
        <w:t>2.供应商的</w:t>
      </w:r>
      <w:r>
        <w:rPr>
          <w:rFonts w:hint="eastAsia" w:ascii="宋体" w:hAnsi="宋体" w:eastAsia="宋体" w:cs="宋体"/>
          <w:szCs w:val="21"/>
          <w:lang w:val="en-US" w:eastAsia="zh-CN"/>
        </w:rPr>
        <w:t>报价包含商品价格、税费、运输、搬运、安装、售后及拆卸、清理旧设备等一切与本项目有关的费用，价格精确到分。总报价不能超过本项目的最高限价，否则视为无效报价。供应商报价包括安装过程所需的配套设备，满足安装使用需求。</w:t>
      </w:r>
    </w:p>
    <w:p>
      <w:pPr>
        <w:pStyle w:val="18"/>
        <w:spacing w:after="0" w:line="360" w:lineRule="auto"/>
        <w:ind w:left="0" w:leftChars="0"/>
        <w:rPr>
          <w:rFonts w:hint="eastAsia" w:ascii="宋体" w:hAnsi="宋体" w:eastAsia="宋体" w:cs="宋体"/>
          <w:szCs w:val="21"/>
          <w:lang w:val="en-US" w:eastAsia="zh-CN"/>
        </w:rPr>
      </w:pPr>
    </w:p>
    <w:p>
      <w:pPr>
        <w:pStyle w:val="18"/>
        <w:spacing w:after="0" w:line="360" w:lineRule="auto"/>
        <w:ind w:left="0" w:leftChars="0" w:firstLine="435" w:firstLineChars="0"/>
        <w:rPr>
          <w:szCs w:val="21"/>
        </w:rPr>
      </w:pPr>
      <w:r>
        <w:rPr>
          <w:rFonts w:hint="eastAsia" w:ascii="宋体" w:hAnsi="宋体" w:cs="宋体"/>
          <w:b/>
          <w:sz w:val="44"/>
        </w:rPr>
        <w:br w:type="page"/>
      </w: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r>
        <w:rPr>
          <w:rFonts w:hint="eastAsia" w:ascii="宋体" w:hAnsi="宋体" w:cs="宋体"/>
          <w:b/>
          <w:sz w:val="44"/>
        </w:rPr>
        <w:t>第三部分</w:t>
      </w:r>
    </w:p>
    <w:p>
      <w:pPr>
        <w:spacing w:line="360" w:lineRule="auto"/>
        <w:jc w:val="center"/>
        <w:rPr>
          <w:rFonts w:ascii="宋体" w:hAnsi="宋体" w:cs="宋体"/>
          <w:b/>
          <w:sz w:val="44"/>
        </w:rPr>
      </w:pPr>
    </w:p>
    <w:p>
      <w:pPr>
        <w:spacing w:line="360" w:lineRule="auto"/>
        <w:jc w:val="center"/>
        <w:rPr>
          <w:rFonts w:ascii="宋体" w:hAnsi="宋体" w:cs="宋体"/>
          <w:b/>
          <w:sz w:val="44"/>
        </w:rPr>
      </w:pPr>
      <w:r>
        <w:rPr>
          <w:rFonts w:hint="eastAsia" w:ascii="宋体" w:hAnsi="宋体" w:cs="宋体"/>
          <w:b/>
          <w:sz w:val="44"/>
        </w:rPr>
        <w:t>竞价供应商须知</w:t>
      </w:r>
    </w:p>
    <w:p>
      <w:pPr>
        <w:tabs>
          <w:tab w:val="left" w:pos="360"/>
          <w:tab w:val="left" w:pos="720"/>
        </w:tabs>
        <w:spacing w:line="360" w:lineRule="auto"/>
        <w:ind w:left="-2" w:leftChars="-1"/>
        <w:rPr>
          <w:rFonts w:ascii="宋体" w:hAnsi="宋体" w:cs="宋体"/>
          <w:sz w:val="24"/>
        </w:rPr>
      </w:pPr>
      <w:bookmarkStart w:id="2" w:name="_Toc42952414"/>
      <w:r>
        <w:rPr>
          <w:rFonts w:hint="eastAsia" w:ascii="宋体" w:hAnsi="宋体" w:cs="宋体"/>
          <w:kern w:val="2"/>
        </w:rPr>
        <w:br w:type="page"/>
      </w:r>
      <w:r>
        <w:rPr>
          <w:rFonts w:hint="eastAsia" w:ascii="宋体" w:hAnsi="宋体" w:cs="宋体"/>
          <w:b/>
          <w:sz w:val="32"/>
          <w:szCs w:val="32"/>
        </w:rPr>
        <w:t>一、</w:t>
      </w:r>
      <w:bookmarkEnd w:id="2"/>
      <w:r>
        <w:rPr>
          <w:rFonts w:hint="eastAsia" w:ascii="宋体" w:hAnsi="宋体" w:cs="宋体"/>
          <w:b/>
          <w:sz w:val="32"/>
          <w:szCs w:val="32"/>
        </w:rPr>
        <w:t>竞价文件的澄清</w:t>
      </w:r>
    </w:p>
    <w:p>
      <w:pPr>
        <w:widowControl w:val="0"/>
        <w:tabs>
          <w:tab w:val="left" w:pos="7920"/>
        </w:tabs>
        <w:spacing w:line="360" w:lineRule="auto"/>
        <w:ind w:firstLine="420" w:firstLineChars="200"/>
        <w:rPr>
          <w:rFonts w:ascii="宋体" w:hAnsi="宋体" w:cs="宋体"/>
          <w:szCs w:val="21"/>
        </w:rPr>
      </w:pPr>
      <w:r>
        <w:rPr>
          <w:rFonts w:hint="eastAsia" w:ascii="宋体" w:hAnsi="宋体" w:cs="宋体"/>
          <w:szCs w:val="21"/>
        </w:rPr>
        <w:t>采购代理机构负责对竞价文件解释并视情况对本项目中比较复杂的事项进行说明和依法回答竞价供应商提出的疑问及问题。需要澄清和回答的疑问和问题在广州顺为招标采购有限公司网</w:t>
      </w:r>
      <w:r>
        <w:rPr>
          <w:rFonts w:hint="eastAsia" w:ascii="宋体" w:hAnsi="宋体" w:cs="宋体"/>
        </w:rPr>
        <w:t>（http://www.gzswbc.com）</w:t>
      </w:r>
      <w:r>
        <w:rPr>
          <w:rFonts w:hint="eastAsia" w:ascii="宋体" w:hAnsi="宋体" w:cs="宋体"/>
          <w:szCs w:val="21"/>
        </w:rPr>
        <w:t>的</w:t>
      </w:r>
      <w:r>
        <w:rPr>
          <w:rFonts w:hint="eastAsia" w:ascii="宋体" w:hAnsi="宋体" w:cs="宋体"/>
        </w:rPr>
        <w:t>电子采购平台系统中提出</w:t>
      </w:r>
      <w:r>
        <w:rPr>
          <w:rFonts w:hint="eastAsia" w:ascii="宋体" w:hAnsi="宋体" w:cs="宋体"/>
          <w:szCs w:val="21"/>
        </w:rPr>
        <w:t>。采购代理机构将根据具体情况及时予以回复，各竞价供应商可进行竞价系统中查看相关回复内容。</w:t>
      </w:r>
    </w:p>
    <w:p>
      <w:pPr>
        <w:widowControl w:val="0"/>
        <w:tabs>
          <w:tab w:val="left" w:pos="720"/>
        </w:tabs>
        <w:spacing w:line="360" w:lineRule="auto"/>
        <w:rPr>
          <w:rFonts w:ascii="宋体" w:hAnsi="宋体" w:cs="宋体"/>
          <w:szCs w:val="21"/>
        </w:rPr>
      </w:pPr>
    </w:p>
    <w:p>
      <w:pPr>
        <w:tabs>
          <w:tab w:val="left" w:pos="360"/>
          <w:tab w:val="left" w:pos="720"/>
        </w:tabs>
        <w:spacing w:line="360" w:lineRule="auto"/>
        <w:ind w:left="-2" w:leftChars="-1"/>
        <w:rPr>
          <w:rFonts w:ascii="宋体" w:hAnsi="宋体" w:cs="宋体"/>
          <w:b/>
          <w:sz w:val="32"/>
          <w:szCs w:val="32"/>
        </w:rPr>
      </w:pPr>
      <w:r>
        <w:rPr>
          <w:rFonts w:hint="eastAsia" w:ascii="宋体" w:hAnsi="宋体" w:cs="宋体"/>
          <w:b/>
          <w:sz w:val="32"/>
          <w:szCs w:val="32"/>
        </w:rPr>
        <w:t>二、报价文件</w:t>
      </w:r>
    </w:p>
    <w:p>
      <w:pPr>
        <w:tabs>
          <w:tab w:val="left" w:pos="360"/>
          <w:tab w:val="left" w:pos="720"/>
        </w:tabs>
        <w:spacing w:line="360" w:lineRule="auto"/>
        <w:ind w:left="-2" w:leftChars="-1"/>
        <w:rPr>
          <w:rFonts w:ascii="宋体" w:hAnsi="宋体" w:cs="宋体"/>
          <w:b/>
          <w:sz w:val="24"/>
        </w:rPr>
      </w:pPr>
      <w:r>
        <w:rPr>
          <w:rFonts w:hint="eastAsia" w:ascii="宋体" w:hAnsi="宋体" w:cs="宋体"/>
          <w:b/>
          <w:sz w:val="24"/>
        </w:rPr>
        <w:t>1.   报价文件的编写</w:t>
      </w:r>
    </w:p>
    <w:p>
      <w:pPr>
        <w:widowControl w:val="0"/>
        <w:numPr>
          <w:ilvl w:val="0"/>
          <w:numId w:val="3"/>
        </w:numPr>
        <w:tabs>
          <w:tab w:val="left" w:pos="735"/>
          <w:tab w:val="left" w:pos="1080"/>
        </w:tabs>
        <w:spacing w:line="360" w:lineRule="auto"/>
        <w:ind w:left="720"/>
        <w:jc w:val="both"/>
        <w:rPr>
          <w:rFonts w:ascii="宋体" w:hAnsi="宋体" w:cs="宋体"/>
          <w:szCs w:val="21"/>
        </w:rPr>
      </w:pPr>
      <w:r>
        <w:rPr>
          <w:rFonts w:hint="eastAsia" w:ascii="宋体" w:hAnsi="宋体" w:cs="宋体"/>
          <w:szCs w:val="21"/>
        </w:rPr>
        <w:t>竞价供应商须按报价文件格式要求制作报价文件，除在竞价系统中报价外，还需在报价结束后在系统上提交完整的最终报价的报价文件。竞价供应商须对报价文件的真实性负责。</w:t>
      </w:r>
    </w:p>
    <w:p>
      <w:pPr>
        <w:widowControl w:val="0"/>
        <w:numPr>
          <w:ilvl w:val="0"/>
          <w:numId w:val="3"/>
        </w:numPr>
        <w:tabs>
          <w:tab w:val="left" w:pos="735"/>
          <w:tab w:val="left" w:pos="1080"/>
        </w:tabs>
        <w:spacing w:line="360" w:lineRule="auto"/>
        <w:ind w:left="720"/>
        <w:jc w:val="both"/>
        <w:rPr>
          <w:rFonts w:ascii="宋体" w:hAnsi="宋体" w:cs="宋体"/>
          <w:szCs w:val="21"/>
        </w:rPr>
      </w:pPr>
      <w:r>
        <w:rPr>
          <w:rFonts w:hint="eastAsia" w:ascii="宋体" w:hAnsi="宋体" w:cs="宋体"/>
          <w:szCs w:val="21"/>
        </w:rPr>
        <w:t>未按要求上传报价文件，其报价作为无效报价处理。</w:t>
      </w:r>
    </w:p>
    <w:p>
      <w:pPr>
        <w:widowControl w:val="0"/>
        <w:tabs>
          <w:tab w:val="left" w:pos="735"/>
          <w:tab w:val="left" w:pos="900"/>
        </w:tabs>
        <w:spacing w:line="360" w:lineRule="auto"/>
        <w:jc w:val="both"/>
        <w:rPr>
          <w:rFonts w:ascii="宋体" w:hAnsi="宋体" w:cs="宋体"/>
          <w:szCs w:val="21"/>
        </w:rPr>
      </w:pPr>
      <w:r>
        <w:rPr>
          <w:rFonts w:hint="eastAsia" w:ascii="宋体" w:hAnsi="宋体" w:cs="宋体"/>
          <w:szCs w:val="21"/>
        </w:rPr>
        <w:t>1.3    报价应以人民币报价，为含税价格。如竞价供应商在竞价系统中所报价格与上传的报价文件不一致的，按无效报价处理。</w:t>
      </w:r>
    </w:p>
    <w:p>
      <w:pPr>
        <w:tabs>
          <w:tab w:val="left" w:pos="360"/>
          <w:tab w:val="left" w:pos="720"/>
        </w:tabs>
        <w:spacing w:line="360" w:lineRule="auto"/>
        <w:ind w:leftChars="-1" w:hanging="2"/>
        <w:rPr>
          <w:rFonts w:ascii="宋体" w:hAnsi="宋体" w:cs="宋体"/>
          <w:b/>
          <w:sz w:val="24"/>
        </w:rPr>
      </w:pPr>
    </w:p>
    <w:p>
      <w:pPr>
        <w:tabs>
          <w:tab w:val="left" w:pos="360"/>
          <w:tab w:val="left" w:pos="720"/>
        </w:tabs>
        <w:spacing w:line="360" w:lineRule="auto"/>
        <w:ind w:leftChars="-1" w:hanging="2"/>
        <w:rPr>
          <w:rFonts w:ascii="宋体" w:hAnsi="宋体" w:cs="宋体"/>
          <w:szCs w:val="21"/>
        </w:rPr>
      </w:pPr>
      <w:r>
        <w:rPr>
          <w:rFonts w:hint="eastAsia" w:ascii="宋体" w:hAnsi="宋体" w:cs="宋体"/>
          <w:b/>
          <w:sz w:val="24"/>
        </w:rPr>
        <w:t>2.   报价文件的构成</w:t>
      </w:r>
    </w:p>
    <w:p>
      <w:pPr>
        <w:widowControl w:val="0"/>
        <w:tabs>
          <w:tab w:val="left" w:pos="735"/>
          <w:tab w:val="left" w:pos="840"/>
        </w:tabs>
        <w:spacing w:line="360" w:lineRule="auto"/>
        <w:ind w:left="720" w:hanging="720"/>
        <w:rPr>
          <w:rFonts w:ascii="宋体" w:hAnsi="宋体" w:cs="宋体"/>
          <w:szCs w:val="21"/>
        </w:rPr>
      </w:pPr>
      <w:r>
        <w:rPr>
          <w:rFonts w:hint="eastAsia" w:ascii="宋体" w:hAnsi="宋体" w:cs="宋体"/>
          <w:szCs w:val="21"/>
        </w:rPr>
        <w:t>2．1    报价表（参见竞价文件第五部分报价文件格式）；</w:t>
      </w:r>
    </w:p>
    <w:p>
      <w:pPr>
        <w:widowControl w:val="0"/>
        <w:tabs>
          <w:tab w:val="left" w:pos="735"/>
          <w:tab w:val="left" w:pos="840"/>
        </w:tabs>
        <w:spacing w:line="360" w:lineRule="auto"/>
        <w:ind w:left="720" w:hanging="720"/>
        <w:rPr>
          <w:rFonts w:ascii="宋体" w:hAnsi="宋体" w:cs="宋体"/>
          <w:szCs w:val="21"/>
        </w:rPr>
      </w:pPr>
      <w:r>
        <w:rPr>
          <w:rFonts w:hint="eastAsia" w:ascii="宋体" w:hAnsi="宋体" w:cs="宋体"/>
          <w:szCs w:val="21"/>
        </w:rPr>
        <w:t>2．2    报价承诺函（参见竞价文件第五部分报价文件格式）；</w:t>
      </w:r>
    </w:p>
    <w:p>
      <w:pPr>
        <w:widowControl w:val="0"/>
        <w:tabs>
          <w:tab w:val="left" w:pos="735"/>
          <w:tab w:val="left" w:pos="840"/>
        </w:tabs>
        <w:spacing w:line="360" w:lineRule="auto"/>
        <w:ind w:left="720" w:hanging="720"/>
        <w:rPr>
          <w:rFonts w:ascii="宋体" w:hAnsi="宋体" w:cs="宋体"/>
          <w:szCs w:val="21"/>
        </w:rPr>
      </w:pPr>
      <w:r>
        <w:rPr>
          <w:rFonts w:hint="eastAsia" w:ascii="宋体" w:hAnsi="宋体" w:cs="宋体"/>
          <w:szCs w:val="21"/>
        </w:rPr>
        <w:t>2. 3    相关证明文件（参见竞价文件第五部分报价文件格式）。</w:t>
      </w:r>
    </w:p>
    <w:p>
      <w:pPr>
        <w:widowControl w:val="0"/>
        <w:tabs>
          <w:tab w:val="left" w:pos="7920"/>
        </w:tabs>
        <w:spacing w:line="360" w:lineRule="auto"/>
        <w:ind w:firstLine="420" w:firstLineChars="200"/>
        <w:rPr>
          <w:rFonts w:ascii="宋体" w:hAnsi="宋体" w:cs="宋体"/>
          <w:szCs w:val="21"/>
        </w:rPr>
      </w:pPr>
    </w:p>
    <w:p>
      <w:pPr>
        <w:tabs>
          <w:tab w:val="left" w:pos="360"/>
          <w:tab w:val="left" w:pos="735"/>
        </w:tabs>
        <w:spacing w:line="360" w:lineRule="auto"/>
        <w:ind w:leftChars="-1" w:hanging="2"/>
        <w:rPr>
          <w:rFonts w:ascii="宋体" w:hAnsi="宋体" w:cs="宋体"/>
          <w:b/>
          <w:sz w:val="24"/>
        </w:rPr>
      </w:pPr>
      <w:r>
        <w:rPr>
          <w:rFonts w:hint="eastAsia" w:ascii="宋体" w:hAnsi="宋体" w:cs="宋体"/>
          <w:b/>
          <w:sz w:val="24"/>
        </w:rPr>
        <w:t>3.  报价的修改和撤回</w:t>
      </w:r>
    </w:p>
    <w:p>
      <w:pPr>
        <w:widowControl w:val="0"/>
        <w:tabs>
          <w:tab w:val="left" w:pos="7920"/>
        </w:tabs>
        <w:spacing w:line="360" w:lineRule="auto"/>
        <w:ind w:firstLine="420" w:firstLineChars="200"/>
        <w:rPr>
          <w:rFonts w:ascii="宋体" w:hAnsi="宋体" w:cs="宋体"/>
          <w:szCs w:val="21"/>
        </w:rPr>
      </w:pPr>
      <w:r>
        <w:rPr>
          <w:rFonts w:hint="eastAsia" w:ascii="宋体" w:hAnsi="宋体" w:cs="宋体"/>
          <w:szCs w:val="21"/>
        </w:rPr>
        <w:t>竞价开启后，竞价供应商在报价截止时间前进行报价，报价不可修改和撤回。</w:t>
      </w:r>
    </w:p>
    <w:p>
      <w:pPr>
        <w:widowControl w:val="0"/>
        <w:tabs>
          <w:tab w:val="left" w:pos="7920"/>
        </w:tabs>
        <w:spacing w:line="360" w:lineRule="auto"/>
        <w:ind w:firstLine="420" w:firstLineChars="200"/>
        <w:rPr>
          <w:rFonts w:ascii="宋体" w:hAnsi="宋体" w:cs="宋体"/>
          <w:szCs w:val="21"/>
        </w:rPr>
      </w:pPr>
    </w:p>
    <w:p>
      <w:pPr>
        <w:tabs>
          <w:tab w:val="left" w:pos="360"/>
          <w:tab w:val="left" w:pos="720"/>
        </w:tabs>
        <w:spacing w:line="360" w:lineRule="auto"/>
        <w:ind w:left="-2" w:leftChars="-1"/>
        <w:rPr>
          <w:rFonts w:ascii="宋体" w:hAnsi="宋体" w:cs="宋体"/>
          <w:b/>
          <w:sz w:val="32"/>
          <w:szCs w:val="32"/>
        </w:rPr>
      </w:pPr>
      <w:r>
        <w:rPr>
          <w:rFonts w:hint="eastAsia" w:ascii="宋体" w:hAnsi="宋体" w:cs="宋体"/>
          <w:b/>
          <w:sz w:val="32"/>
          <w:szCs w:val="32"/>
        </w:rPr>
        <w:t>三、竞价保证金</w:t>
      </w:r>
    </w:p>
    <w:p>
      <w:pPr>
        <w:tabs>
          <w:tab w:val="left" w:pos="720"/>
        </w:tabs>
        <w:adjustRightInd w:val="0"/>
        <w:snapToGrid w:val="0"/>
        <w:spacing w:line="480" w:lineRule="exact"/>
        <w:ind w:left="718" w:right="31" w:rightChars="15" w:hanging="718" w:hangingChars="342"/>
        <w:rPr>
          <w:rFonts w:ascii="宋体" w:hAnsi="宋体"/>
          <w:bCs/>
          <w:u w:val="single"/>
        </w:rPr>
      </w:pPr>
      <w:r>
        <w:rPr>
          <w:rFonts w:ascii="宋体" w:hAnsi="宋体"/>
          <w:szCs w:val="21"/>
        </w:rPr>
        <w:t>3</w:t>
      </w:r>
      <w:r>
        <w:rPr>
          <w:rFonts w:hint="eastAsia" w:ascii="宋体" w:hAnsi="宋体"/>
          <w:szCs w:val="21"/>
        </w:rPr>
        <w:t>．</w:t>
      </w:r>
      <w:r>
        <w:rPr>
          <w:rFonts w:ascii="宋体" w:hAnsi="宋体"/>
          <w:szCs w:val="21"/>
        </w:rPr>
        <w:t xml:space="preserve">1   </w:t>
      </w:r>
      <w:r>
        <w:rPr>
          <w:rFonts w:hint="eastAsia" w:ascii="宋体" w:hAnsi="宋体"/>
          <w:szCs w:val="21"/>
        </w:rPr>
        <w:t>竞价供应商必须提交金额为</w:t>
      </w:r>
      <w:r>
        <w:rPr>
          <w:rFonts w:hint="eastAsia" w:ascii="宋体" w:hAnsi="宋体"/>
          <w:b/>
          <w:szCs w:val="21"/>
          <w:u w:val="single"/>
        </w:rPr>
        <w:t>人民币</w:t>
      </w:r>
      <w:r>
        <w:rPr>
          <w:rFonts w:hint="eastAsia" w:ascii="宋体" w:hAnsi="宋体"/>
          <w:b/>
          <w:szCs w:val="21"/>
          <w:u w:val="single"/>
          <w:lang w:val="en-US" w:eastAsia="zh-CN"/>
        </w:rPr>
        <w:t>肆仟玖佰元整</w:t>
      </w:r>
      <w:r>
        <w:rPr>
          <w:rFonts w:hint="eastAsia" w:ascii="宋体" w:hAnsi="宋体"/>
          <w:b/>
          <w:szCs w:val="21"/>
          <w:u w:val="single"/>
        </w:rPr>
        <w:t>（￥</w:t>
      </w:r>
      <w:r>
        <w:rPr>
          <w:rFonts w:hint="eastAsia" w:ascii="宋体" w:hAnsi="宋体"/>
          <w:b/>
          <w:szCs w:val="21"/>
          <w:u w:val="single"/>
          <w:lang w:val="en-US" w:eastAsia="zh-CN"/>
        </w:rPr>
        <w:t>4,900</w:t>
      </w:r>
      <w:r>
        <w:rPr>
          <w:rFonts w:hint="eastAsia" w:ascii="宋体" w:hAnsi="宋体"/>
          <w:b/>
          <w:szCs w:val="21"/>
          <w:u w:val="single"/>
        </w:rPr>
        <w:t>.00元）</w:t>
      </w:r>
      <w:r>
        <w:rPr>
          <w:rFonts w:hint="eastAsia" w:ascii="宋体" w:hAnsi="宋体"/>
          <w:szCs w:val="21"/>
        </w:rPr>
        <w:t>的竞价保证金，竞价保证金是竞价文件的组成部分。</w:t>
      </w:r>
    </w:p>
    <w:p>
      <w:pPr>
        <w:tabs>
          <w:tab w:val="left" w:pos="720"/>
        </w:tabs>
        <w:adjustRightInd w:val="0"/>
        <w:snapToGrid w:val="0"/>
        <w:spacing w:line="480" w:lineRule="exact"/>
        <w:ind w:left="718" w:right="31" w:rightChars="15" w:hanging="718" w:hangingChars="342"/>
        <w:rPr>
          <w:rFonts w:ascii="宋体" w:hAnsi="宋体"/>
          <w:szCs w:val="21"/>
        </w:rPr>
      </w:pPr>
      <w:r>
        <w:rPr>
          <w:rFonts w:ascii="宋体" w:hAnsi="宋体"/>
          <w:szCs w:val="21"/>
        </w:rPr>
        <w:t>3.2</w:t>
      </w:r>
      <w:r>
        <w:rPr>
          <w:rFonts w:ascii="宋体" w:hAnsi="宋体"/>
          <w:szCs w:val="21"/>
        </w:rPr>
        <w:tab/>
      </w:r>
      <w:r>
        <w:rPr>
          <w:rFonts w:hint="eastAsia" w:ascii="宋体" w:hAnsi="宋体"/>
          <w:szCs w:val="21"/>
        </w:rPr>
        <w:t>竞价保证金是为了保护采购代理机构和采购人免遭因竞价供应商的行为所造成的损失，采购代理机构和采购人在因竞价供应商的行为而受到损害时，可以根据本须知的规定没收竞价供应商的竞价保证金。</w:t>
      </w:r>
    </w:p>
    <w:p>
      <w:pPr>
        <w:tabs>
          <w:tab w:val="left" w:pos="720"/>
        </w:tabs>
        <w:snapToGrid w:val="0"/>
        <w:spacing w:line="480" w:lineRule="exact"/>
        <w:rPr>
          <w:rFonts w:ascii="宋体" w:hAnsi="宋体" w:cs="Tahoma"/>
          <w:szCs w:val="21"/>
        </w:rPr>
      </w:pPr>
      <w:r>
        <w:rPr>
          <w:rFonts w:ascii="宋体" w:hAnsi="宋体"/>
          <w:szCs w:val="21"/>
        </w:rPr>
        <w:t>3.3</w:t>
      </w:r>
      <w:r>
        <w:rPr>
          <w:rFonts w:ascii="宋体" w:hAnsi="宋体"/>
          <w:szCs w:val="21"/>
        </w:rPr>
        <w:tab/>
      </w:r>
      <w:r>
        <w:rPr>
          <w:rFonts w:hint="eastAsia" w:ascii="宋体" w:hAnsi="宋体"/>
          <w:szCs w:val="21"/>
        </w:rPr>
        <w:t>竞价保证金可以采用电汇、银行转账的非现金形式提交：</w:t>
      </w:r>
    </w:p>
    <w:p>
      <w:pPr>
        <w:spacing w:line="480" w:lineRule="exact"/>
        <w:ind w:left="735" w:leftChars="350"/>
        <w:rPr>
          <w:rFonts w:ascii="宋体" w:hAnsi="宋体"/>
          <w:b/>
          <w:szCs w:val="21"/>
        </w:rPr>
      </w:pPr>
      <w:r>
        <w:rPr>
          <w:rFonts w:hint="eastAsia" w:ascii="宋体" w:hAnsi="宋体"/>
          <w:b/>
          <w:szCs w:val="21"/>
        </w:rPr>
        <w:t>以电汇、银行转账形式交纳竞价保证金的，直接转入如下账户（交款时竞价供应商向银行提供项目编号，由银行开具收款单盖章交给客户留底，作为保证金收取依据。并在竞价文件递交截止时间之前到达采购代理机构账户上。）</w:t>
      </w:r>
    </w:p>
    <w:p>
      <w:pPr>
        <w:spacing w:line="480" w:lineRule="exact"/>
        <w:ind w:firstLine="773" w:firstLineChars="350"/>
        <w:rPr>
          <w:rFonts w:ascii="宋体" w:hAnsi="宋体"/>
          <w:b/>
          <w:sz w:val="22"/>
          <w:szCs w:val="22"/>
          <w:u w:val="single"/>
        </w:rPr>
      </w:pPr>
      <w:r>
        <w:rPr>
          <w:rFonts w:hint="eastAsia" w:ascii="宋体" w:hAnsi="宋体"/>
          <w:b/>
          <w:sz w:val="22"/>
          <w:szCs w:val="22"/>
          <w:u w:val="single"/>
        </w:rPr>
        <w:t>收款人：广州顺为招标采购有限公司</w:t>
      </w:r>
    </w:p>
    <w:p>
      <w:pPr>
        <w:spacing w:line="480" w:lineRule="exact"/>
        <w:ind w:left="902" w:leftChars="355" w:hanging="157" w:hangingChars="71"/>
        <w:rPr>
          <w:rFonts w:ascii="宋体" w:hAnsi="宋体"/>
          <w:b/>
          <w:sz w:val="22"/>
          <w:szCs w:val="22"/>
          <w:u w:val="single"/>
        </w:rPr>
      </w:pPr>
      <w:r>
        <w:rPr>
          <w:rFonts w:hint="eastAsia" w:ascii="宋体" w:hAnsi="宋体"/>
          <w:b/>
          <w:sz w:val="22"/>
          <w:szCs w:val="22"/>
          <w:u w:val="single"/>
        </w:rPr>
        <w:t>账号：</w:t>
      </w:r>
      <w:r>
        <w:rPr>
          <w:rFonts w:ascii="宋体" w:hAnsi="宋体"/>
          <w:b/>
          <w:sz w:val="22"/>
          <w:szCs w:val="22"/>
          <w:u w:val="single"/>
        </w:rPr>
        <w:t>7443200182800008344</w:t>
      </w:r>
    </w:p>
    <w:p>
      <w:pPr>
        <w:spacing w:line="480" w:lineRule="exact"/>
        <w:ind w:left="902" w:leftChars="355" w:hanging="157" w:hangingChars="71"/>
        <w:rPr>
          <w:rFonts w:ascii="宋体" w:hAnsi="宋体"/>
          <w:b/>
          <w:sz w:val="22"/>
          <w:szCs w:val="22"/>
          <w:u w:val="single"/>
        </w:rPr>
      </w:pPr>
      <w:r>
        <w:rPr>
          <w:rFonts w:hint="eastAsia" w:ascii="宋体" w:hAnsi="宋体"/>
          <w:b/>
          <w:sz w:val="22"/>
          <w:szCs w:val="22"/>
          <w:u w:val="single"/>
        </w:rPr>
        <w:t>开户银行：中信银行广州天河支行</w:t>
      </w:r>
    </w:p>
    <w:p>
      <w:pPr>
        <w:spacing w:line="480" w:lineRule="exact"/>
        <w:ind w:firstLine="738" w:firstLineChars="350"/>
        <w:rPr>
          <w:rFonts w:ascii="宋体" w:hAnsi="宋体"/>
          <w:b/>
          <w:szCs w:val="21"/>
          <w:u w:val="single"/>
        </w:rPr>
      </w:pPr>
      <w:r>
        <w:rPr>
          <w:rFonts w:ascii="宋体" w:hAnsi="宋体"/>
          <w:b/>
          <w:szCs w:val="21"/>
          <w:u w:val="single"/>
        </w:rPr>
        <w:t>[</w:t>
      </w:r>
      <w:r>
        <w:rPr>
          <w:rFonts w:hint="eastAsia" w:ascii="宋体" w:hAnsi="宋体"/>
          <w:b/>
          <w:szCs w:val="21"/>
          <w:u w:val="single"/>
        </w:rPr>
        <w:t>递交保证金请注明：项目编号:</w:t>
      </w:r>
      <w:r>
        <w:t xml:space="preserve"> </w:t>
      </w:r>
      <w:r>
        <w:rPr>
          <w:rFonts w:hint="eastAsia" w:ascii="宋体" w:hAnsi="宋体"/>
          <w:b/>
          <w:szCs w:val="21"/>
          <w:u w:val="single"/>
          <w:lang w:eastAsia="zh-CN"/>
        </w:rPr>
        <w:t>GZSW25201HJ2253</w:t>
      </w:r>
      <w:r>
        <w:rPr>
          <w:rFonts w:ascii="宋体" w:hAnsi="宋体"/>
          <w:b/>
          <w:szCs w:val="21"/>
          <w:u w:val="single"/>
        </w:rPr>
        <w:t>]</w:t>
      </w:r>
    </w:p>
    <w:p>
      <w:pPr>
        <w:tabs>
          <w:tab w:val="left" w:pos="720"/>
        </w:tabs>
        <w:adjustRightInd w:val="0"/>
        <w:snapToGrid w:val="0"/>
        <w:spacing w:line="480" w:lineRule="exact"/>
        <w:ind w:left="718" w:right="31" w:rightChars="15" w:hanging="718" w:hangingChars="342"/>
        <w:rPr>
          <w:rFonts w:ascii="宋体" w:hAnsi="宋体"/>
          <w:szCs w:val="21"/>
        </w:rPr>
      </w:pPr>
      <w:r>
        <w:rPr>
          <w:rFonts w:ascii="宋体" w:hAnsi="宋体"/>
          <w:szCs w:val="21"/>
        </w:rPr>
        <w:t>3.4</w:t>
      </w:r>
      <w:r>
        <w:rPr>
          <w:rFonts w:ascii="宋体" w:hAnsi="宋体"/>
          <w:szCs w:val="21"/>
        </w:rPr>
        <w:tab/>
      </w:r>
      <w:r>
        <w:rPr>
          <w:rFonts w:hint="eastAsia" w:ascii="宋体" w:hAnsi="宋体" w:cs="宋体"/>
          <w:snapToGrid w:val="0"/>
          <w:szCs w:val="21"/>
        </w:rPr>
        <w:t>采购代理机构在采购活动结束后及时退还供应商的竞价保证金，以电汇、银行转账形式交纳竞价保证金的，竞价保证金一律退还至竞价供应商对公账户。未成交供应商的竞价保证金在成交通知书发出后</w:t>
      </w:r>
      <w:r>
        <w:rPr>
          <w:rFonts w:ascii="宋体" w:hAnsi="宋体" w:cs="宋体"/>
          <w:snapToGrid w:val="0"/>
          <w:szCs w:val="21"/>
        </w:rPr>
        <w:t>5</w:t>
      </w:r>
      <w:r>
        <w:rPr>
          <w:rFonts w:hint="eastAsia" w:ascii="宋体" w:hAnsi="宋体" w:cs="宋体"/>
          <w:snapToGrid w:val="0"/>
          <w:szCs w:val="21"/>
        </w:rPr>
        <w:t>个工作日内退还，成交供应商的竞价保证金在采购合同签订后</w:t>
      </w:r>
      <w:r>
        <w:rPr>
          <w:rFonts w:ascii="宋体" w:hAnsi="宋体" w:cs="宋体"/>
          <w:snapToGrid w:val="0"/>
          <w:szCs w:val="21"/>
        </w:rPr>
        <w:t>5</w:t>
      </w:r>
      <w:r>
        <w:rPr>
          <w:rFonts w:hint="eastAsia" w:ascii="宋体" w:hAnsi="宋体" w:cs="宋体"/>
          <w:snapToGrid w:val="0"/>
          <w:szCs w:val="21"/>
        </w:rPr>
        <w:t>个工作日内退还。因供应商自身原因导致竞价保证金无法及时退还的除外。</w:t>
      </w:r>
    </w:p>
    <w:p>
      <w:pPr>
        <w:tabs>
          <w:tab w:val="left" w:pos="720"/>
        </w:tabs>
        <w:adjustRightInd w:val="0"/>
        <w:snapToGrid w:val="0"/>
        <w:spacing w:line="480" w:lineRule="exact"/>
        <w:ind w:left="840" w:right="31" w:rightChars="15" w:hanging="840" w:hangingChars="400"/>
        <w:rPr>
          <w:rFonts w:ascii="宋体" w:hAnsi="宋体"/>
          <w:szCs w:val="21"/>
        </w:rPr>
      </w:pPr>
      <w:r>
        <w:rPr>
          <w:rFonts w:ascii="宋体" w:hAnsi="宋体"/>
          <w:szCs w:val="21"/>
        </w:rPr>
        <w:t>3.5</w:t>
      </w:r>
      <w:r>
        <w:rPr>
          <w:rFonts w:ascii="宋体" w:hAnsi="宋体"/>
          <w:szCs w:val="21"/>
        </w:rPr>
        <w:tab/>
      </w:r>
      <w:r>
        <w:rPr>
          <w:rFonts w:hint="eastAsia" w:ascii="宋体" w:hAnsi="宋体"/>
          <w:szCs w:val="21"/>
        </w:rPr>
        <w:t>成交供应商的保证金的退还必须同时满足以下要求：</w:t>
      </w:r>
    </w:p>
    <w:p>
      <w:pPr>
        <w:tabs>
          <w:tab w:val="left" w:pos="720"/>
        </w:tabs>
        <w:adjustRightInd w:val="0"/>
        <w:snapToGrid w:val="0"/>
        <w:spacing w:line="480" w:lineRule="exact"/>
        <w:ind w:left="840" w:right="31" w:rightChars="15" w:hanging="840" w:hangingChars="4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ab/>
      </w:r>
      <w:r>
        <w:rPr>
          <w:rFonts w:hint="eastAsia" w:ascii="宋体" w:hAnsi="宋体"/>
          <w:szCs w:val="21"/>
        </w:rPr>
        <w:t>成交供应商按本须知的规定签订了成交合同；</w:t>
      </w:r>
    </w:p>
    <w:p>
      <w:pPr>
        <w:tabs>
          <w:tab w:val="left" w:pos="720"/>
        </w:tabs>
        <w:adjustRightInd w:val="0"/>
        <w:snapToGrid w:val="0"/>
        <w:spacing w:line="480" w:lineRule="exact"/>
        <w:ind w:left="840" w:right="31" w:rightChars="15" w:hanging="840" w:hangingChars="4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ab/>
      </w:r>
      <w:r>
        <w:rPr>
          <w:rFonts w:hint="eastAsia" w:ascii="宋体" w:hAnsi="宋体"/>
          <w:szCs w:val="21"/>
        </w:rPr>
        <w:t>成交供应商按本须知的规定支付了成交服务费。</w:t>
      </w:r>
    </w:p>
    <w:p>
      <w:pPr>
        <w:tabs>
          <w:tab w:val="left" w:pos="720"/>
        </w:tabs>
        <w:adjustRightInd w:val="0"/>
        <w:snapToGrid w:val="0"/>
        <w:spacing w:line="480" w:lineRule="exact"/>
        <w:ind w:left="840" w:right="31" w:rightChars="15" w:hanging="840" w:hangingChars="400"/>
        <w:rPr>
          <w:rFonts w:ascii="宋体" w:hAnsi="宋体"/>
          <w:szCs w:val="21"/>
        </w:rPr>
      </w:pPr>
      <w:r>
        <w:rPr>
          <w:rFonts w:ascii="宋体" w:hAnsi="宋体"/>
          <w:szCs w:val="21"/>
        </w:rPr>
        <w:t>3.6</w:t>
      </w:r>
      <w:r>
        <w:rPr>
          <w:rFonts w:ascii="宋体" w:hAnsi="宋体"/>
          <w:szCs w:val="21"/>
        </w:rPr>
        <w:tab/>
      </w:r>
      <w:r>
        <w:rPr>
          <w:rFonts w:hint="eastAsia" w:ascii="宋体" w:hAnsi="宋体"/>
          <w:szCs w:val="21"/>
        </w:rPr>
        <w:t>下列任何一种情况发生时，保证金将被没收：</w:t>
      </w:r>
    </w:p>
    <w:p>
      <w:pPr>
        <w:tabs>
          <w:tab w:val="left" w:pos="720"/>
        </w:tabs>
        <w:adjustRightInd w:val="0"/>
        <w:snapToGrid w:val="0"/>
        <w:spacing w:line="480" w:lineRule="exact"/>
        <w:ind w:left="840" w:right="31" w:rightChars="15" w:hanging="840" w:hangingChars="400"/>
        <w:rPr>
          <w:rFonts w:ascii="宋体" w:hAnsi="宋体"/>
          <w:b/>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ab/>
      </w:r>
      <w:r>
        <w:rPr>
          <w:rFonts w:hint="eastAsia" w:ascii="宋体" w:hAnsi="宋体" w:cs="宋体"/>
          <w:snapToGrid w:val="0"/>
          <w:szCs w:val="21"/>
        </w:rPr>
        <w:t>供应商在竞价文件中提供虚假材料的；</w:t>
      </w:r>
    </w:p>
    <w:p>
      <w:pPr>
        <w:tabs>
          <w:tab w:val="left" w:pos="720"/>
        </w:tabs>
        <w:adjustRightInd w:val="0"/>
        <w:snapToGrid w:val="0"/>
        <w:spacing w:line="480" w:lineRule="exact"/>
        <w:ind w:left="840" w:right="31" w:rightChars="15" w:hanging="840" w:hangingChars="400"/>
        <w:rPr>
          <w:rFonts w:ascii="宋体" w:hAnsi="宋体" w:cs="宋体"/>
          <w:snapToGrid w:val="0"/>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cs="宋体"/>
          <w:snapToGrid w:val="0"/>
          <w:szCs w:val="21"/>
        </w:rPr>
        <w:t xml:space="preserve">  </w:t>
      </w:r>
      <w:r>
        <w:rPr>
          <w:rFonts w:hint="eastAsia" w:ascii="宋体" w:hAnsi="宋体" w:cs="宋体"/>
          <w:snapToGrid w:val="0"/>
          <w:szCs w:val="21"/>
        </w:rPr>
        <w:t>除因不可抗力或竞价文件认可的情形以外，成交供应商不与采购人签订合同的；</w:t>
      </w:r>
    </w:p>
    <w:p>
      <w:pPr>
        <w:tabs>
          <w:tab w:val="left" w:pos="360"/>
          <w:tab w:val="left" w:pos="720"/>
        </w:tabs>
        <w:spacing w:line="360" w:lineRule="auto"/>
        <w:ind w:left="-2" w:leftChars="-1"/>
        <w:rPr>
          <w:rFonts w:ascii="宋体" w:hAnsi="宋体" w:cs="宋体"/>
          <w:b/>
          <w:bCs/>
          <w:kern w:val="2"/>
          <w:sz w:val="28"/>
          <w:szCs w:val="28"/>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 xml:space="preserve">  </w:t>
      </w:r>
      <w:r>
        <w:rPr>
          <w:rFonts w:hint="eastAsia" w:ascii="宋体" w:hAnsi="宋体"/>
          <w:szCs w:val="21"/>
        </w:rPr>
        <w:t>经查实供应商之间恶意串通的。</w:t>
      </w:r>
    </w:p>
    <w:p>
      <w:pPr>
        <w:tabs>
          <w:tab w:val="left" w:pos="360"/>
          <w:tab w:val="left" w:pos="720"/>
        </w:tabs>
        <w:spacing w:line="360" w:lineRule="auto"/>
        <w:ind w:left="-2" w:leftChars="-1"/>
        <w:rPr>
          <w:rFonts w:ascii="宋体" w:hAnsi="宋体" w:cs="宋体"/>
          <w:b/>
          <w:bCs/>
          <w:kern w:val="2"/>
          <w:sz w:val="28"/>
          <w:szCs w:val="28"/>
        </w:rPr>
      </w:pPr>
    </w:p>
    <w:p>
      <w:pPr>
        <w:tabs>
          <w:tab w:val="left" w:pos="360"/>
          <w:tab w:val="left" w:pos="720"/>
        </w:tabs>
        <w:spacing w:line="360" w:lineRule="auto"/>
        <w:ind w:left="-2" w:leftChars="-1"/>
        <w:rPr>
          <w:rFonts w:ascii="宋体" w:hAnsi="宋体" w:cs="宋体"/>
          <w:b/>
          <w:bCs/>
          <w:kern w:val="2"/>
          <w:sz w:val="28"/>
          <w:szCs w:val="28"/>
        </w:rPr>
      </w:pPr>
      <w:r>
        <w:rPr>
          <w:rFonts w:hint="eastAsia" w:ascii="宋体" w:hAnsi="宋体" w:cs="宋体"/>
          <w:b/>
          <w:sz w:val="32"/>
          <w:szCs w:val="32"/>
        </w:rPr>
        <w:t>四、竞价要求</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本项目有效竞价供应商不得少于3家。如果有效竞价供应商不足3家，将终止竞价采购活动，重新开展采购活动。</w:t>
      </w:r>
    </w:p>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如本项目竞价失败重新启动竞价则不允许已经成功报名参与本项目却未报价的供应商再次报名参与竞价。为避免恶性竞争，参与采购人竞价项目的供应商连续或累计3次成功报名但未报价的将列入采购人黑名单，并且1年内不得参与采购人的所有竞价项目。</w:t>
      </w:r>
    </w:p>
    <w:p>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如无正当理由放弃成交资格的供应商连同该供应商同一法定代表人名下所有公司将被列入采购人黑名单，永久不得参与采购人的项目竞价。</w:t>
      </w:r>
    </w:p>
    <w:p>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凡参与采购人项目竞价过程中有围标串标等违规情况的供应商不得再参与采购人重新启动的项目竞价，因围标串标行为导致废标的供应商将被列入采购人黑名单，永久不得参与采购人的项目竞价。</w:t>
      </w:r>
    </w:p>
    <w:p>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如果竞价过程中，存在以下情形，供应商的报价将被认定为无效报价：</w:t>
      </w:r>
    </w:p>
    <w:p>
      <w:pPr>
        <w:spacing w:line="360" w:lineRule="auto"/>
        <w:ind w:firstLine="420" w:firstLineChars="200"/>
        <w:rPr>
          <w:rFonts w:ascii="宋体" w:hAnsi="宋体" w:cs="宋体"/>
          <w:szCs w:val="21"/>
        </w:rPr>
      </w:pPr>
      <w:r>
        <w:rPr>
          <w:rFonts w:hint="eastAsia" w:ascii="宋体" w:hAnsi="宋体" w:cs="宋体"/>
          <w:szCs w:val="21"/>
        </w:rPr>
        <w:t>1)参与竞价的供应商报价超过项目最高限价（或低于最低限价）或超过项目对应服务单项最高限价的视为无效报价。</w:t>
      </w:r>
    </w:p>
    <w:p>
      <w:pPr>
        <w:spacing w:line="360" w:lineRule="auto"/>
        <w:ind w:firstLine="420" w:firstLineChars="200"/>
        <w:rPr>
          <w:rFonts w:ascii="宋体" w:hAnsi="宋体" w:cs="宋体"/>
          <w:szCs w:val="21"/>
        </w:rPr>
      </w:pPr>
      <w:r>
        <w:rPr>
          <w:rFonts w:hint="eastAsia" w:ascii="宋体" w:hAnsi="宋体" w:cs="宋体"/>
          <w:szCs w:val="21"/>
        </w:rPr>
        <w:t>2)参与竞价的供应商须提供本项目要求的资质文件，如果不按公告规定或竞价文件要求等相关规定提供符合要求的资质文件，将被视为无效报价。</w:t>
      </w:r>
    </w:p>
    <w:p>
      <w:pPr>
        <w:spacing w:line="360" w:lineRule="auto"/>
        <w:ind w:firstLine="420" w:firstLineChars="200"/>
        <w:rPr>
          <w:rFonts w:ascii="宋体" w:hAnsi="宋体" w:cs="宋体"/>
          <w:szCs w:val="21"/>
        </w:rPr>
      </w:pPr>
      <w:r>
        <w:rPr>
          <w:rFonts w:hint="eastAsia" w:ascii="宋体" w:hAnsi="宋体" w:cs="宋体"/>
          <w:szCs w:val="21"/>
        </w:rPr>
        <w:t>3)参与竞价的供应商须对本项目采购内容进行整体报价，任何只对其中一部分内容进行的报价都被视为无效报价。</w:t>
      </w:r>
    </w:p>
    <w:p>
      <w:pPr>
        <w:spacing w:line="360" w:lineRule="auto"/>
        <w:ind w:firstLine="420" w:firstLineChars="200"/>
        <w:rPr>
          <w:rFonts w:ascii="宋体" w:hAnsi="宋体" w:cs="宋体"/>
          <w:szCs w:val="21"/>
        </w:rPr>
      </w:pPr>
      <w:r>
        <w:rPr>
          <w:rFonts w:hint="eastAsia" w:ascii="宋体" w:hAnsi="宋体" w:cs="宋体"/>
          <w:szCs w:val="21"/>
        </w:rPr>
        <w:t>4)报价表以及有竞价供应商落款的报价文件必须加盖竞价供应商公章，否则视为无效报价。</w:t>
      </w:r>
    </w:p>
    <w:p>
      <w:pPr>
        <w:spacing w:line="360" w:lineRule="auto"/>
        <w:ind w:firstLine="420" w:firstLineChars="200"/>
        <w:rPr>
          <w:rFonts w:ascii="宋体" w:hAnsi="宋体" w:cs="宋体"/>
          <w:szCs w:val="21"/>
        </w:rPr>
      </w:pPr>
      <w:r>
        <w:rPr>
          <w:rFonts w:hint="eastAsia" w:ascii="宋体" w:hAnsi="宋体" w:cs="宋体"/>
          <w:szCs w:val="21"/>
        </w:rPr>
        <w:t>5)有下列情形之一的，视为串通竞价，其报价无效：</w:t>
      </w:r>
    </w:p>
    <w:p>
      <w:pPr>
        <w:spacing w:line="360" w:lineRule="auto"/>
        <w:ind w:firstLine="420" w:firstLineChars="200"/>
        <w:rPr>
          <w:rFonts w:ascii="宋体" w:hAnsi="宋体" w:cs="宋体"/>
          <w:szCs w:val="21"/>
        </w:rPr>
      </w:pPr>
      <w:r>
        <w:rPr>
          <w:rFonts w:hint="eastAsia" w:ascii="宋体" w:hAnsi="宋体" w:cs="宋体"/>
          <w:szCs w:val="21"/>
        </w:rPr>
        <w:t>a)存在单位负责人为同一人或存在控股、管理关系的不同单位参与同一竞价项目；</w:t>
      </w:r>
    </w:p>
    <w:p>
      <w:pPr>
        <w:spacing w:line="360" w:lineRule="auto"/>
        <w:ind w:firstLine="420" w:firstLineChars="200"/>
        <w:rPr>
          <w:rFonts w:ascii="宋体" w:hAnsi="宋体" w:cs="宋体"/>
          <w:szCs w:val="21"/>
        </w:rPr>
      </w:pPr>
      <w:r>
        <w:rPr>
          <w:rFonts w:hint="eastAsia" w:ascii="宋体" w:hAnsi="宋体" w:cs="宋体"/>
          <w:szCs w:val="21"/>
        </w:rPr>
        <w:t>b)不同供应商的报价文件由同一单位或者个人编制；</w:t>
      </w:r>
    </w:p>
    <w:p>
      <w:pPr>
        <w:spacing w:line="360" w:lineRule="auto"/>
        <w:ind w:firstLine="420" w:firstLineChars="200"/>
        <w:rPr>
          <w:rFonts w:ascii="宋体" w:hAnsi="宋体" w:cs="宋体"/>
          <w:szCs w:val="21"/>
        </w:rPr>
      </w:pPr>
      <w:r>
        <w:rPr>
          <w:rFonts w:hint="eastAsia" w:ascii="宋体" w:hAnsi="宋体" w:cs="宋体"/>
          <w:szCs w:val="21"/>
        </w:rPr>
        <w:t xml:space="preserve">c)不同供应商委托同一单位或者个人办理竞价事宜； </w:t>
      </w:r>
    </w:p>
    <w:p>
      <w:pPr>
        <w:spacing w:line="360" w:lineRule="auto"/>
        <w:ind w:firstLine="420" w:firstLineChars="200"/>
        <w:rPr>
          <w:rFonts w:ascii="宋体" w:hAnsi="宋体" w:cs="宋体"/>
          <w:szCs w:val="21"/>
        </w:rPr>
      </w:pPr>
      <w:r>
        <w:rPr>
          <w:rFonts w:hint="eastAsia" w:ascii="宋体" w:hAnsi="宋体" w:cs="宋体"/>
          <w:szCs w:val="21"/>
        </w:rPr>
        <w:t>d)不同供应商的报价文件载明的项目管理成员或者联系人员为同一人；</w:t>
      </w:r>
    </w:p>
    <w:p>
      <w:pPr>
        <w:spacing w:line="360" w:lineRule="auto"/>
        <w:ind w:firstLine="420" w:firstLineChars="200"/>
        <w:rPr>
          <w:rFonts w:ascii="宋体" w:hAnsi="宋体" w:cs="宋体"/>
          <w:szCs w:val="21"/>
        </w:rPr>
      </w:pPr>
      <w:r>
        <w:rPr>
          <w:rFonts w:hint="eastAsia" w:ascii="宋体" w:hAnsi="宋体" w:cs="宋体"/>
          <w:szCs w:val="21"/>
        </w:rPr>
        <w:t>e)不同供应商的报价文件异常一致或者报价呈规律性差异；</w:t>
      </w:r>
    </w:p>
    <w:p>
      <w:pPr>
        <w:spacing w:line="360" w:lineRule="auto"/>
        <w:ind w:firstLine="420" w:firstLineChars="200"/>
        <w:rPr>
          <w:rFonts w:ascii="宋体" w:hAnsi="宋体" w:cs="宋体"/>
          <w:szCs w:val="21"/>
        </w:rPr>
      </w:pPr>
      <w:r>
        <w:rPr>
          <w:rFonts w:hint="eastAsia" w:ascii="宋体" w:hAnsi="宋体" w:cs="宋体"/>
          <w:szCs w:val="21"/>
        </w:rPr>
        <w:t>f)不同供应商的报价文件相互混淆；</w:t>
      </w:r>
    </w:p>
    <w:p>
      <w:pPr>
        <w:spacing w:line="360" w:lineRule="auto"/>
        <w:ind w:firstLine="420" w:firstLineChars="200"/>
        <w:rPr>
          <w:rFonts w:ascii="宋体" w:hAnsi="宋体" w:cs="宋体"/>
          <w:szCs w:val="21"/>
        </w:rPr>
      </w:pPr>
      <w:r>
        <w:rPr>
          <w:rFonts w:hint="eastAsia" w:ascii="宋体" w:hAnsi="宋体" w:cs="宋体"/>
          <w:szCs w:val="21"/>
        </w:rPr>
        <w:t>6、项目存在以下情形，将按竞价活动失败处理：</w:t>
      </w:r>
    </w:p>
    <w:p>
      <w:pPr>
        <w:spacing w:line="360" w:lineRule="auto"/>
        <w:ind w:firstLine="420" w:firstLineChars="200"/>
        <w:rPr>
          <w:rFonts w:ascii="宋体" w:hAnsi="宋体" w:cs="宋体"/>
          <w:szCs w:val="21"/>
        </w:rPr>
      </w:pPr>
      <w:r>
        <w:rPr>
          <w:rFonts w:hint="eastAsia" w:ascii="宋体" w:hAnsi="宋体" w:cs="宋体"/>
          <w:szCs w:val="21"/>
        </w:rPr>
        <w:t>1)报名供应商或有效竞价供应商不足三家；</w:t>
      </w:r>
    </w:p>
    <w:p>
      <w:pPr>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pPr>
        <w:spacing w:line="360" w:lineRule="auto"/>
        <w:ind w:firstLine="420" w:firstLineChars="200"/>
        <w:rPr>
          <w:rFonts w:ascii="宋体" w:hAnsi="宋体" w:cs="宋体"/>
        </w:rPr>
      </w:pPr>
      <w:r>
        <w:rPr>
          <w:rFonts w:hint="eastAsia" w:ascii="宋体" w:hAnsi="宋体" w:cs="宋体"/>
          <w:szCs w:val="21"/>
        </w:rPr>
        <w:t>3)因重大变故，采购任务取消的。</w:t>
      </w:r>
    </w:p>
    <w:p>
      <w:pPr>
        <w:pStyle w:val="2"/>
        <w:spacing w:line="360" w:lineRule="auto"/>
        <w:rPr>
          <w:rFonts w:cs="宋体"/>
          <w:b/>
          <w:bCs w:val="0"/>
          <w:kern w:val="0"/>
          <w:sz w:val="32"/>
          <w:szCs w:val="32"/>
        </w:rPr>
      </w:pPr>
      <w:r>
        <w:rPr>
          <w:rFonts w:hint="eastAsia" w:cs="宋体"/>
          <w:b/>
          <w:bCs w:val="0"/>
          <w:kern w:val="0"/>
          <w:sz w:val="32"/>
          <w:szCs w:val="32"/>
        </w:rPr>
        <w:t>五、确定成交供应商办法</w:t>
      </w:r>
    </w:p>
    <w:p>
      <w:pPr>
        <w:tabs>
          <w:tab w:val="left" w:pos="735"/>
        </w:tabs>
        <w:snapToGrid w:val="0"/>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采用最低价中标法，即按满足采购需求且价格最低的原则推荐3名成交候选人。若最低报价相同时，按竞价供应商提交报价的先后顺序推荐成交人。并在广州顺为招标采购有限公司网站发布成交公告，各竞价供应商可自行查阅。</w:t>
      </w:r>
    </w:p>
    <w:p>
      <w:pPr>
        <w:tabs>
          <w:tab w:val="left" w:pos="735"/>
        </w:tabs>
        <w:snapToGrid w:val="0"/>
        <w:spacing w:line="360" w:lineRule="auto"/>
        <w:ind w:firstLine="420" w:firstLineChars="200"/>
        <w:rPr>
          <w:rFonts w:ascii="宋体" w:hAnsi="宋体" w:cs="宋体"/>
          <w:szCs w:val="21"/>
        </w:rPr>
      </w:pPr>
      <w:r>
        <w:rPr>
          <w:rFonts w:hint="eastAsia" w:ascii="宋体" w:hAnsi="宋体" w:cs="宋体"/>
          <w:szCs w:val="21"/>
        </w:rPr>
        <w:t>2.参照《中华人民共和国政府采购法实施条例》第四十九条“中标或者成交供应商拒绝与采购人签订合同的，采购人可以按照授标说明或竞价报告推荐的中标或者成交候选人名单排序，确定下一候选人为中标或者成交供应商，也可以重新开展政府采购活动。</w:t>
      </w:r>
    </w:p>
    <w:p>
      <w:pPr>
        <w:tabs>
          <w:tab w:val="left" w:pos="735"/>
        </w:tabs>
        <w:snapToGrid w:val="0"/>
        <w:spacing w:line="360" w:lineRule="auto"/>
        <w:ind w:left="420" w:leftChars="200" w:right="420" w:rightChars="200"/>
        <w:rPr>
          <w:rFonts w:ascii="宋体" w:hAnsi="宋体" w:cs="宋体"/>
          <w:b/>
          <w:sz w:val="32"/>
          <w:szCs w:val="32"/>
        </w:rPr>
      </w:pPr>
    </w:p>
    <w:p>
      <w:pPr>
        <w:tabs>
          <w:tab w:val="left" w:pos="735"/>
        </w:tabs>
        <w:snapToGrid w:val="0"/>
        <w:spacing w:line="360" w:lineRule="auto"/>
        <w:ind w:left="643" w:right="420" w:rightChars="200" w:hanging="643" w:hangingChars="200"/>
        <w:rPr>
          <w:rFonts w:ascii="宋体" w:hAnsi="宋体" w:cs="宋体"/>
          <w:b/>
          <w:sz w:val="32"/>
          <w:szCs w:val="32"/>
        </w:rPr>
      </w:pPr>
      <w:r>
        <w:rPr>
          <w:rFonts w:hint="eastAsia" w:ascii="宋体" w:hAnsi="宋体" w:cs="宋体"/>
          <w:b/>
          <w:sz w:val="32"/>
          <w:szCs w:val="32"/>
        </w:rPr>
        <w:t>六、成交服务费</w:t>
      </w:r>
    </w:p>
    <w:p>
      <w:pPr>
        <w:widowControl w:val="0"/>
        <w:tabs>
          <w:tab w:val="left" w:pos="7920"/>
        </w:tabs>
        <w:spacing w:line="360" w:lineRule="auto"/>
        <w:ind w:firstLine="420" w:firstLineChars="200"/>
        <w:rPr>
          <w:rFonts w:ascii="宋体" w:hAnsi="宋体" w:cs="宋体"/>
          <w:szCs w:val="21"/>
        </w:rPr>
      </w:pPr>
      <w:r>
        <w:rPr>
          <w:rFonts w:hint="eastAsia" w:ascii="宋体" w:hAnsi="宋体" w:cs="宋体"/>
          <w:szCs w:val="21"/>
        </w:rPr>
        <w:t>成交供应商在收取《成交通知书》时应向采购代理机构交纳成交服务费，成交服务费按照成交金额的1.2%收取。</w:t>
      </w:r>
    </w:p>
    <w:p>
      <w:pPr>
        <w:tabs>
          <w:tab w:val="left" w:pos="735"/>
        </w:tabs>
        <w:snapToGrid w:val="0"/>
        <w:spacing w:line="360" w:lineRule="auto"/>
        <w:ind w:left="643" w:right="420" w:rightChars="200" w:hanging="643" w:hangingChars="200"/>
        <w:rPr>
          <w:rFonts w:ascii="宋体" w:hAnsi="宋体" w:cs="宋体"/>
          <w:b/>
          <w:sz w:val="32"/>
          <w:szCs w:val="32"/>
        </w:rPr>
      </w:pPr>
      <w:r>
        <w:rPr>
          <w:rFonts w:hint="eastAsia" w:ascii="宋体" w:hAnsi="宋体" w:cs="宋体"/>
          <w:b/>
          <w:sz w:val="32"/>
          <w:szCs w:val="32"/>
        </w:rPr>
        <w:t>七、合同签订</w:t>
      </w:r>
    </w:p>
    <w:p>
      <w:pPr>
        <w:widowControl w:val="0"/>
        <w:tabs>
          <w:tab w:val="left" w:pos="7920"/>
        </w:tabs>
        <w:spacing w:line="360" w:lineRule="auto"/>
        <w:ind w:firstLine="420" w:firstLineChars="200"/>
        <w:rPr>
          <w:rFonts w:ascii="宋体" w:hAnsi="宋体" w:cs="宋体"/>
        </w:rPr>
      </w:pPr>
      <w:r>
        <w:rPr>
          <w:rFonts w:hint="eastAsia" w:ascii="宋体" w:hAnsi="宋体"/>
        </w:rPr>
        <w:t>成交供应商在成交通知书发出之日起三十日内与采购人签订采购合同，</w:t>
      </w:r>
      <w:r>
        <w:rPr>
          <w:rFonts w:hint="eastAsia" w:ascii="宋体" w:hAnsi="宋体" w:cs="宋体"/>
        </w:rPr>
        <w:t>严格按照竞价文件要求的条款履行合同。采购合同范本可参考第四部分《合同书格式》。</w:t>
      </w:r>
    </w:p>
    <w:p>
      <w:pPr>
        <w:widowControl w:val="0"/>
        <w:tabs>
          <w:tab w:val="left" w:pos="7920"/>
        </w:tabs>
        <w:spacing w:line="360" w:lineRule="auto"/>
        <w:ind w:firstLine="420" w:firstLineChars="200"/>
        <w:rPr>
          <w:rFonts w:ascii="宋体" w:hAnsi="宋体" w:cs="宋体"/>
        </w:rPr>
      </w:pPr>
    </w:p>
    <w:p>
      <w:pPr>
        <w:tabs>
          <w:tab w:val="left" w:pos="735"/>
        </w:tabs>
        <w:snapToGrid w:val="0"/>
        <w:spacing w:line="360" w:lineRule="auto"/>
        <w:ind w:left="643" w:right="420" w:rightChars="200" w:hanging="643" w:hangingChars="200"/>
        <w:rPr>
          <w:rFonts w:ascii="宋体" w:hAnsi="宋体" w:cs="宋体"/>
          <w:b/>
          <w:sz w:val="32"/>
          <w:szCs w:val="32"/>
        </w:rPr>
      </w:pPr>
      <w:r>
        <w:rPr>
          <w:rFonts w:hint="eastAsia" w:ascii="宋体" w:hAnsi="宋体" w:cs="宋体"/>
          <w:b/>
          <w:sz w:val="32"/>
          <w:szCs w:val="32"/>
        </w:rPr>
        <w:t>八、竞价文件的解释权</w:t>
      </w:r>
    </w:p>
    <w:p>
      <w:pPr>
        <w:widowControl w:val="0"/>
        <w:tabs>
          <w:tab w:val="left" w:pos="7920"/>
        </w:tabs>
        <w:spacing w:line="360" w:lineRule="auto"/>
        <w:ind w:firstLine="420" w:firstLineChars="200"/>
        <w:rPr>
          <w:rFonts w:hint="eastAsia" w:ascii="宋体" w:hAnsi="宋体" w:eastAsia="宋体" w:cs="Times New Roman"/>
        </w:rPr>
      </w:pPr>
      <w:r>
        <w:rPr>
          <w:rFonts w:hint="eastAsia" w:ascii="宋体" w:hAnsi="宋体" w:eastAsia="宋体" w:cs="Times New Roman"/>
        </w:rPr>
        <w:t>本竞价文件的解释权归广州顺为招标采购有限公司所有。</w:t>
      </w:r>
    </w:p>
    <w:p>
      <w:pPr>
        <w:widowControl w:val="0"/>
        <w:tabs>
          <w:tab w:val="left" w:pos="7920"/>
        </w:tabs>
        <w:spacing w:line="360" w:lineRule="auto"/>
        <w:ind w:firstLine="420" w:firstLineChars="200"/>
        <w:rPr>
          <w:rFonts w:ascii="宋体" w:hAnsi="宋体" w:cs="宋体"/>
        </w:rPr>
      </w:pPr>
    </w:p>
    <w:p>
      <w:pPr>
        <w:tabs>
          <w:tab w:val="left" w:pos="735"/>
        </w:tabs>
        <w:snapToGrid w:val="0"/>
        <w:spacing w:line="360" w:lineRule="auto"/>
        <w:ind w:left="643" w:right="420" w:rightChars="200" w:hanging="643" w:hangingChars="200"/>
        <w:rPr>
          <w:rFonts w:ascii="宋体" w:hAnsi="宋体" w:cs="宋体"/>
          <w:b/>
          <w:sz w:val="32"/>
          <w:szCs w:val="32"/>
        </w:rPr>
      </w:pPr>
      <w:r>
        <w:rPr>
          <w:rFonts w:hint="eastAsia" w:ascii="宋体" w:hAnsi="宋体" w:cs="宋体"/>
          <w:b/>
          <w:sz w:val="32"/>
          <w:szCs w:val="32"/>
        </w:rPr>
        <w:t>九、注意事项</w:t>
      </w:r>
    </w:p>
    <w:p>
      <w:pPr>
        <w:widowControl w:val="0"/>
        <w:tabs>
          <w:tab w:val="left" w:pos="7920"/>
        </w:tabs>
        <w:spacing w:line="360" w:lineRule="auto"/>
        <w:ind w:firstLine="420" w:firstLineChars="200"/>
        <w:rPr>
          <w:rFonts w:ascii="宋体" w:hAnsi="宋体" w:cs="宋体"/>
        </w:rPr>
      </w:pPr>
      <w:r>
        <w:rPr>
          <w:rFonts w:hint="eastAsia" w:ascii="宋体" w:hAnsi="宋体" w:cs="宋体"/>
        </w:rPr>
        <w:t>参加</w:t>
      </w:r>
      <w:r>
        <w:rPr>
          <w:rFonts w:hint="eastAsia" w:ascii="宋体" w:hAnsi="宋体" w:cs="宋体"/>
          <w:szCs w:val="22"/>
        </w:rPr>
        <w:t>本次</w:t>
      </w:r>
      <w:r>
        <w:rPr>
          <w:rFonts w:hint="eastAsia" w:ascii="宋体" w:hAnsi="宋体" w:cs="宋体"/>
        </w:rPr>
        <w:t>竞价的供应商需熟悉竞价规则及竞价方法（可参考采购商操作手册），并妥善保管网上登录账号及密码，由于供应商遗失密码、操作失误、供应商计算机网络故障等原因，造成的无法竞价或竞价失误，由供应商自行承担相应后果。</w:t>
      </w:r>
    </w:p>
    <w:p>
      <w:pPr>
        <w:spacing w:line="360" w:lineRule="auto"/>
        <w:ind w:left="420" w:leftChars="200" w:firstLine="210" w:firstLineChars="100"/>
        <w:rPr>
          <w:rFonts w:ascii="宋体" w:hAnsi="宋体" w:cs="宋体"/>
        </w:rPr>
      </w:pPr>
    </w:p>
    <w:p>
      <w:pPr>
        <w:tabs>
          <w:tab w:val="left" w:pos="735"/>
        </w:tabs>
        <w:snapToGrid w:val="0"/>
        <w:spacing w:line="360" w:lineRule="auto"/>
        <w:ind w:left="643" w:right="420" w:rightChars="200" w:hanging="643" w:hangingChars="200"/>
        <w:rPr>
          <w:rFonts w:ascii="宋体" w:hAnsi="宋体" w:cs="宋体"/>
          <w:b/>
          <w:sz w:val="32"/>
          <w:szCs w:val="32"/>
        </w:rPr>
      </w:pPr>
      <w:r>
        <w:rPr>
          <w:rFonts w:hint="eastAsia" w:ascii="宋体" w:hAnsi="宋体" w:cs="宋体"/>
          <w:b/>
          <w:sz w:val="32"/>
          <w:szCs w:val="32"/>
        </w:rPr>
        <w:t>十、结果公示期限及异议受理</w:t>
      </w:r>
    </w:p>
    <w:p>
      <w:pPr>
        <w:spacing w:line="360" w:lineRule="auto"/>
        <w:ind w:firstLine="420" w:firstLineChars="200"/>
        <w:rPr>
          <w:rFonts w:ascii="宋体" w:hAnsi="宋体" w:cs="宋体"/>
        </w:rPr>
      </w:pPr>
      <w:r>
        <w:rPr>
          <w:rFonts w:hint="eastAsia" w:ascii="宋体" w:hAnsi="宋体" w:cs="宋体"/>
        </w:rPr>
        <w:t>1．公示期限：自竞价结果公告发布之日起1个工作日。</w:t>
      </w:r>
    </w:p>
    <w:p>
      <w:pPr>
        <w:spacing w:line="360" w:lineRule="auto"/>
        <w:ind w:firstLine="420" w:firstLineChars="200"/>
        <w:rPr>
          <w:rFonts w:ascii="宋体" w:hAnsi="宋体" w:cs="宋体"/>
        </w:rPr>
      </w:pPr>
      <w:r>
        <w:rPr>
          <w:rFonts w:hint="eastAsia" w:ascii="宋体" w:hAnsi="宋体" w:cs="宋体"/>
        </w:rPr>
        <w:t>2．供应商如对竞价结果有异议的，应在结果公示期限结束之日起3个工作日内以书面形式向代理机构提出，逾期或未按照要求提交的，将依法不予受理。</w:t>
      </w:r>
    </w:p>
    <w:p>
      <w:pPr>
        <w:spacing w:line="360" w:lineRule="auto"/>
        <w:rPr>
          <w:rFonts w:ascii="宋体" w:hAnsi="宋体" w:cs="宋体"/>
        </w:rPr>
        <w:sectPr>
          <w:headerReference r:id="rId5" w:type="default"/>
          <w:footerReference r:id="rId6" w:type="default"/>
          <w:pgSz w:w="11906" w:h="16838"/>
          <w:pgMar w:top="1440" w:right="1418" w:bottom="1440" w:left="1418" w:header="851" w:footer="992" w:gutter="0"/>
          <w:cols w:space="720" w:num="1"/>
          <w:docGrid w:type="lines" w:linePitch="312" w:charSpace="0"/>
        </w:sect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r>
        <w:rPr>
          <w:rFonts w:hint="eastAsia" w:ascii="宋体" w:hAnsi="宋体" w:cs="宋体"/>
          <w:b/>
          <w:sz w:val="44"/>
        </w:rPr>
        <w:t>第四部分</w:t>
      </w: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r>
        <w:rPr>
          <w:rFonts w:hint="eastAsia" w:ascii="宋体" w:hAnsi="宋体" w:cs="宋体"/>
          <w:b/>
          <w:sz w:val="44"/>
        </w:rPr>
        <w:t>合 同 书 格 式</w:t>
      </w:r>
    </w:p>
    <w:p>
      <w:pPr>
        <w:adjustRightInd w:val="0"/>
        <w:snapToGrid w:val="0"/>
        <w:spacing w:line="360" w:lineRule="auto"/>
        <w:jc w:val="center"/>
        <w:rPr>
          <w:rFonts w:ascii="宋体" w:hAnsi="宋体" w:cs="宋体"/>
          <w:b/>
          <w:sz w:val="48"/>
        </w:rPr>
      </w:pPr>
      <w:r>
        <w:rPr>
          <w:rFonts w:hint="eastAsia" w:ascii="宋体" w:hAnsi="宋体" w:cs="宋体"/>
          <w:b/>
        </w:rPr>
        <w:br w:type="page"/>
      </w:r>
      <w:r>
        <w:rPr>
          <w:rFonts w:hint="eastAsia" w:ascii="宋体" w:hAnsi="宋体" w:cs="宋体"/>
          <w:b/>
        </w:rPr>
        <w:t>（本合同条款仅供参考，具体以双方实际签订时协商为准）</w:t>
      </w:r>
    </w:p>
    <w:p>
      <w:pPr>
        <w:tabs>
          <w:tab w:val="left" w:pos="720"/>
        </w:tabs>
        <w:spacing w:line="360" w:lineRule="auto"/>
        <w:jc w:val="center"/>
        <w:rPr>
          <w:rFonts w:ascii="宋体" w:hAnsi="宋体" w:cs="宋体"/>
          <w:b/>
          <w:bCs/>
          <w:sz w:val="52"/>
          <w:szCs w:val="52"/>
        </w:rPr>
      </w:pPr>
    </w:p>
    <w:p>
      <w:pPr>
        <w:tabs>
          <w:tab w:val="left" w:pos="720"/>
        </w:tabs>
        <w:spacing w:line="360" w:lineRule="auto"/>
        <w:jc w:val="center"/>
        <w:rPr>
          <w:rFonts w:ascii="宋体" w:hAnsi="宋体" w:cs="宋体"/>
          <w:b/>
          <w:bCs/>
          <w:sz w:val="44"/>
          <w:szCs w:val="44"/>
        </w:rPr>
      </w:pPr>
      <w:r>
        <w:rPr>
          <w:rFonts w:hint="eastAsia" w:ascii="MS Gothic" w:hAnsi="MS Gothic" w:eastAsia="MS Gothic" w:cs="MS Gothic"/>
          <w:b/>
          <w:bCs/>
          <w:sz w:val="44"/>
          <w:szCs w:val="44"/>
        </w:rPr>
        <w:t> </w:t>
      </w:r>
      <w:r>
        <w:rPr>
          <w:rFonts w:hint="eastAsia" w:ascii="MS Gothic" w:hAnsi="MS Gothic" w:cs="MS Gothic"/>
          <w:b/>
          <w:bCs/>
          <w:sz w:val="44"/>
          <w:szCs w:val="44"/>
          <w:lang w:eastAsia="zh-CN"/>
        </w:rPr>
        <w:t> 广东省河源监狱备勤房热水器采购项目</w:t>
      </w:r>
      <w:r>
        <w:rPr>
          <w:rFonts w:hint="eastAsia" w:ascii="MS Gothic" w:hAnsi="MS Gothic" w:eastAsia="MS Gothic" w:cs="MS Gothic"/>
          <w:b/>
          <w:bCs/>
          <w:sz w:val="44"/>
          <w:szCs w:val="44"/>
        </w:rPr>
        <w:t xml:space="preserve"> </w:t>
      </w:r>
    </w:p>
    <w:p>
      <w:pPr>
        <w:tabs>
          <w:tab w:val="left" w:pos="720"/>
        </w:tabs>
        <w:spacing w:line="360" w:lineRule="auto"/>
        <w:jc w:val="center"/>
        <w:rPr>
          <w:rFonts w:ascii="宋体" w:hAnsi="宋体" w:cs="宋体"/>
          <w:b/>
          <w:bCs/>
          <w:sz w:val="44"/>
          <w:szCs w:val="44"/>
        </w:rPr>
      </w:pPr>
    </w:p>
    <w:p>
      <w:pPr>
        <w:pStyle w:val="10"/>
        <w:rPr>
          <w:rFonts w:ascii="宋体" w:hAnsi="宋体" w:cs="宋体"/>
        </w:rPr>
      </w:pPr>
    </w:p>
    <w:p>
      <w:pPr>
        <w:tabs>
          <w:tab w:val="left" w:pos="720"/>
        </w:tabs>
        <w:spacing w:line="360" w:lineRule="auto"/>
        <w:jc w:val="center"/>
        <w:rPr>
          <w:rFonts w:ascii="宋体" w:hAnsi="宋体" w:cs="宋体"/>
          <w:b/>
          <w:sz w:val="52"/>
          <w:szCs w:val="52"/>
        </w:rPr>
      </w:pPr>
      <w:r>
        <w:rPr>
          <w:rFonts w:hint="eastAsia" w:ascii="宋体" w:hAnsi="宋体" w:cs="宋体"/>
          <w:b/>
          <w:sz w:val="52"/>
          <w:szCs w:val="52"/>
        </w:rPr>
        <w:t xml:space="preserve">合 </w:t>
      </w:r>
    </w:p>
    <w:p>
      <w:pPr>
        <w:tabs>
          <w:tab w:val="left" w:pos="720"/>
        </w:tabs>
        <w:spacing w:line="360" w:lineRule="auto"/>
        <w:jc w:val="center"/>
        <w:rPr>
          <w:rFonts w:ascii="宋体" w:hAnsi="宋体" w:cs="宋体"/>
          <w:b/>
          <w:sz w:val="52"/>
          <w:szCs w:val="52"/>
        </w:rPr>
      </w:pPr>
    </w:p>
    <w:p>
      <w:pPr>
        <w:tabs>
          <w:tab w:val="left" w:pos="720"/>
        </w:tabs>
        <w:spacing w:line="360" w:lineRule="auto"/>
        <w:jc w:val="center"/>
        <w:rPr>
          <w:rFonts w:ascii="宋体" w:hAnsi="宋体" w:cs="宋体"/>
          <w:b/>
          <w:sz w:val="52"/>
          <w:szCs w:val="52"/>
        </w:rPr>
      </w:pPr>
      <w:r>
        <w:rPr>
          <w:rFonts w:hint="eastAsia" w:ascii="宋体" w:hAnsi="宋体" w:cs="宋体"/>
          <w:b/>
          <w:sz w:val="52"/>
          <w:szCs w:val="52"/>
        </w:rPr>
        <w:t xml:space="preserve">同 </w:t>
      </w:r>
    </w:p>
    <w:p>
      <w:pPr>
        <w:tabs>
          <w:tab w:val="left" w:pos="720"/>
        </w:tabs>
        <w:spacing w:line="360" w:lineRule="auto"/>
        <w:jc w:val="center"/>
        <w:rPr>
          <w:rFonts w:ascii="宋体" w:hAnsi="宋体" w:cs="宋体"/>
          <w:b/>
          <w:sz w:val="52"/>
          <w:szCs w:val="52"/>
        </w:rPr>
      </w:pPr>
    </w:p>
    <w:p>
      <w:pPr>
        <w:tabs>
          <w:tab w:val="left" w:pos="720"/>
        </w:tabs>
        <w:spacing w:line="360" w:lineRule="auto"/>
        <w:jc w:val="center"/>
        <w:rPr>
          <w:rFonts w:ascii="宋体" w:hAnsi="宋体" w:cs="宋体"/>
          <w:b/>
          <w:sz w:val="52"/>
          <w:szCs w:val="52"/>
        </w:rPr>
      </w:pPr>
      <w:r>
        <w:rPr>
          <w:rFonts w:hint="eastAsia" w:ascii="宋体" w:hAnsi="宋体" w:cs="宋体"/>
          <w:b/>
          <w:sz w:val="52"/>
          <w:szCs w:val="52"/>
        </w:rPr>
        <w:t>书</w:t>
      </w:r>
    </w:p>
    <w:p>
      <w:pPr>
        <w:tabs>
          <w:tab w:val="left" w:pos="720"/>
        </w:tabs>
        <w:spacing w:line="360" w:lineRule="auto"/>
        <w:rPr>
          <w:rFonts w:ascii="宋体" w:hAnsi="宋体" w:cs="宋体"/>
          <w:b/>
          <w:szCs w:val="21"/>
        </w:rPr>
      </w:pPr>
    </w:p>
    <w:p>
      <w:pPr>
        <w:tabs>
          <w:tab w:val="left" w:pos="720"/>
        </w:tabs>
        <w:spacing w:line="360" w:lineRule="auto"/>
        <w:rPr>
          <w:rFonts w:ascii="宋体" w:hAnsi="宋体" w:cs="宋体"/>
          <w:b/>
          <w:szCs w:val="21"/>
        </w:rPr>
      </w:pPr>
    </w:p>
    <w:p>
      <w:pPr>
        <w:tabs>
          <w:tab w:val="left" w:pos="720"/>
        </w:tabs>
        <w:spacing w:line="360" w:lineRule="auto"/>
        <w:rPr>
          <w:rFonts w:ascii="宋体" w:hAnsi="宋体" w:cs="宋体"/>
          <w:b/>
          <w:sz w:val="24"/>
          <w:szCs w:val="24"/>
        </w:rPr>
      </w:pPr>
    </w:p>
    <w:p>
      <w:pPr>
        <w:adjustRightInd w:val="0"/>
        <w:snapToGrid w:val="0"/>
        <w:spacing w:line="360" w:lineRule="auto"/>
        <w:rPr>
          <w:rFonts w:hint="eastAsia" w:ascii="宋体" w:hAnsi="宋体" w:eastAsia="宋体" w:cs="宋体"/>
          <w:b/>
          <w:sz w:val="24"/>
          <w:szCs w:val="24"/>
          <w:u w:val="single"/>
          <w:lang w:eastAsia="zh-CN"/>
        </w:rPr>
      </w:pPr>
      <w:r>
        <w:rPr>
          <w:rFonts w:hint="eastAsia" w:ascii="宋体" w:hAnsi="宋体" w:cs="宋体"/>
          <w:b/>
          <w:sz w:val="24"/>
          <w:szCs w:val="24"/>
        </w:rPr>
        <w:t>项目名称：</w:t>
      </w:r>
      <w:r>
        <w:rPr>
          <w:rFonts w:hint="eastAsia" w:ascii="MS Gothic" w:hAnsi="MS Gothic" w:eastAsia="MS Gothic" w:cs="MS Gothic"/>
          <w:b/>
          <w:sz w:val="24"/>
          <w:szCs w:val="24"/>
          <w:u w:val="single"/>
        </w:rPr>
        <w:t> </w:t>
      </w:r>
      <w:r>
        <w:rPr>
          <w:rFonts w:hint="eastAsia" w:ascii="宋体" w:hAnsi="宋体" w:cs="宋体"/>
          <w:b/>
          <w:sz w:val="24"/>
          <w:szCs w:val="24"/>
          <w:u w:val="single"/>
          <w:lang w:eastAsia="zh-CN"/>
        </w:rPr>
        <w:t> 广东省河源监狱备勤房热水器采购项目</w:t>
      </w:r>
    </w:p>
    <w:p>
      <w:pPr>
        <w:adjustRightInd w:val="0"/>
        <w:snapToGrid w:val="0"/>
        <w:spacing w:line="360" w:lineRule="auto"/>
        <w:rPr>
          <w:rFonts w:ascii="宋体" w:hAnsi="宋体" w:cs="宋体"/>
          <w:b/>
          <w:bCs/>
          <w:position w:val="6"/>
          <w:sz w:val="24"/>
          <w:szCs w:val="24"/>
          <w:u w:val="single"/>
        </w:rPr>
      </w:pPr>
      <w:r>
        <w:rPr>
          <w:rFonts w:hint="eastAsia" w:ascii="宋体" w:hAnsi="宋体" w:cs="宋体"/>
          <w:b/>
          <w:sz w:val="24"/>
          <w:szCs w:val="24"/>
        </w:rPr>
        <w:t>合同编号：</w:t>
      </w:r>
      <w:r>
        <w:rPr>
          <w:rFonts w:hint="eastAsia" w:ascii="宋体" w:hAnsi="宋体" w:cs="宋体"/>
          <w:b/>
          <w:sz w:val="24"/>
          <w:szCs w:val="24"/>
          <w:u w:val="single"/>
        </w:rPr>
        <w:t xml:space="preserve">              </w:t>
      </w:r>
    </w:p>
    <w:p>
      <w:pPr>
        <w:adjustRightInd w:val="0"/>
        <w:snapToGrid w:val="0"/>
        <w:spacing w:line="360" w:lineRule="auto"/>
        <w:rPr>
          <w:rFonts w:ascii="宋体" w:hAnsi="宋体" w:cs="宋体"/>
          <w:b/>
          <w:sz w:val="24"/>
          <w:szCs w:val="24"/>
        </w:rPr>
      </w:pPr>
      <w:r>
        <w:rPr>
          <w:rFonts w:hint="eastAsia" w:ascii="宋体" w:hAnsi="宋体" w:cs="宋体"/>
          <w:b/>
          <w:sz w:val="24"/>
          <w:szCs w:val="24"/>
        </w:rPr>
        <w:t>签约地点：</w:t>
      </w:r>
      <w:r>
        <w:rPr>
          <w:rFonts w:hint="eastAsia" w:ascii="宋体" w:hAnsi="宋体" w:cs="宋体"/>
          <w:b/>
          <w:sz w:val="24"/>
          <w:szCs w:val="24"/>
          <w:u w:val="single"/>
        </w:rPr>
        <w:t>广东省河源监狱</w:t>
      </w:r>
    </w:p>
    <w:p>
      <w:pPr>
        <w:adjustRightInd w:val="0"/>
        <w:snapToGrid w:val="0"/>
        <w:spacing w:line="360" w:lineRule="auto"/>
        <w:rPr>
          <w:rFonts w:ascii="宋体" w:hAnsi="宋体" w:cs="宋体"/>
          <w:b/>
          <w:sz w:val="24"/>
          <w:szCs w:val="24"/>
        </w:rPr>
      </w:pPr>
      <w:r>
        <w:rPr>
          <w:rFonts w:hint="eastAsia" w:ascii="宋体" w:hAnsi="宋体" w:cs="宋体"/>
          <w:b/>
          <w:sz w:val="24"/>
          <w:szCs w:val="24"/>
        </w:rPr>
        <w:t>签订日期：二○二五年   月     日</w:t>
      </w:r>
    </w:p>
    <w:p>
      <w:pPr>
        <w:spacing w:line="360" w:lineRule="auto"/>
        <w:rPr>
          <w:rFonts w:ascii="宋体" w:hAnsi="宋体" w:cs="宋体"/>
          <w:b/>
          <w:szCs w:val="21"/>
        </w:rPr>
      </w:pPr>
    </w:p>
    <w:p>
      <w:pPr>
        <w:spacing w:line="360" w:lineRule="auto"/>
        <w:rPr>
          <w:rFonts w:ascii="宋体" w:hAnsi="宋体" w:cs="宋体"/>
          <w:szCs w:val="21"/>
          <w:u w:val="single"/>
        </w:rPr>
      </w:pPr>
      <w:r>
        <w:rPr>
          <w:rFonts w:hint="eastAsia" w:ascii="宋体" w:hAnsi="宋体" w:cs="宋体"/>
          <w:b/>
          <w:szCs w:val="21"/>
        </w:rPr>
        <w:br w:type="page"/>
      </w:r>
      <w:r>
        <w:rPr>
          <w:rFonts w:hint="eastAsia" w:ascii="宋体" w:hAnsi="宋体" w:cs="宋体"/>
          <w:szCs w:val="21"/>
        </w:rPr>
        <w:t>甲方：</w:t>
      </w:r>
      <w:r>
        <w:rPr>
          <w:rFonts w:hint="eastAsia" w:ascii="宋体" w:hAnsi="宋体" w:cs="宋体"/>
          <w:szCs w:val="21"/>
          <w:u w:val="single"/>
        </w:rPr>
        <w:t xml:space="preserve"> 广东省河源监狱 </w:t>
      </w:r>
      <w:r>
        <w:rPr>
          <w:rFonts w:ascii="宋体" w:hAnsi="宋体" w:cs="宋体"/>
          <w:szCs w:val="21"/>
          <w:u w:val="single"/>
        </w:rPr>
        <w:t xml:space="preserve">    </w:t>
      </w:r>
      <w:r>
        <w:rPr>
          <w:rFonts w:hint="eastAsia" w:ascii="宋体" w:hAnsi="宋体" w:cs="宋体"/>
          <w:szCs w:val="21"/>
          <w:u w:val="single"/>
        </w:rPr>
        <w:t>（采购人名称）</w:t>
      </w:r>
    </w:p>
    <w:p>
      <w:pPr>
        <w:spacing w:line="360" w:lineRule="auto"/>
        <w:rPr>
          <w:rFonts w:ascii="宋体" w:hAnsi="宋体" w:cs="宋体"/>
          <w:szCs w:val="21"/>
          <w:u w:val="single"/>
        </w:rPr>
      </w:pPr>
      <w:r>
        <w:rPr>
          <w:rFonts w:hint="eastAsia" w:ascii="宋体" w:hAnsi="宋体" w:cs="宋体"/>
          <w:szCs w:val="21"/>
        </w:rPr>
        <w:t>乙方：</w:t>
      </w:r>
      <w:r>
        <w:rPr>
          <w:rFonts w:hint="eastAsia" w:ascii="宋体" w:hAnsi="宋体" w:cs="宋体"/>
          <w:b/>
          <w:szCs w:val="21"/>
          <w:u w:val="single"/>
        </w:rPr>
        <w:t xml:space="preserve">                    </w:t>
      </w:r>
      <w:r>
        <w:rPr>
          <w:rFonts w:hint="eastAsia" w:ascii="宋体" w:hAnsi="宋体" w:cs="宋体"/>
          <w:szCs w:val="21"/>
          <w:u w:val="single"/>
        </w:rPr>
        <w:t>（成交供应商名称）</w:t>
      </w:r>
    </w:p>
    <w:p>
      <w:pPr>
        <w:spacing w:line="360" w:lineRule="auto"/>
        <w:rPr>
          <w:rFonts w:ascii="宋体" w:hAnsi="宋体" w:cs="宋体"/>
          <w:szCs w:val="21"/>
        </w:rPr>
      </w:pPr>
    </w:p>
    <w:p>
      <w:pPr>
        <w:spacing w:line="360" w:lineRule="auto"/>
        <w:ind w:firstLine="420"/>
        <w:rPr>
          <w:rFonts w:ascii="宋体" w:hAnsi="宋体" w:cs="宋体"/>
          <w:kern w:val="28"/>
          <w:szCs w:val="21"/>
        </w:rPr>
      </w:pPr>
      <w:r>
        <w:rPr>
          <w:rFonts w:hint="eastAsia" w:ascii="宋体" w:hAnsi="宋体" w:cs="宋体"/>
          <w:szCs w:val="21"/>
        </w:rPr>
        <w:t>根据</w:t>
      </w:r>
      <w:r>
        <w:rPr>
          <w:rFonts w:hint="eastAsia" w:ascii="宋体" w:hAnsi="宋体" w:cs="宋体"/>
          <w:szCs w:val="21"/>
          <w:u w:val="single"/>
          <w:lang w:eastAsia="zh-CN"/>
        </w:rPr>
        <w:t> 广东省河源监狱备勤房热水器采购项目</w:t>
      </w:r>
      <w:r>
        <w:rPr>
          <w:rFonts w:hint="eastAsia" w:ascii="宋体" w:hAnsi="宋体" w:cs="宋体"/>
          <w:szCs w:val="21"/>
          <w:u w:val="single"/>
        </w:rPr>
        <w:t>（采购编号：</w:t>
      </w:r>
      <w:r>
        <w:rPr>
          <w:rFonts w:hint="eastAsia" w:ascii="宋体" w:hAnsi="宋体" w:cs="宋体"/>
          <w:szCs w:val="21"/>
          <w:u w:val="single"/>
          <w:lang w:eastAsia="zh-CN"/>
        </w:rPr>
        <w:t>GZSW25201HJ2253</w:t>
      </w:r>
      <w:r>
        <w:rPr>
          <w:rFonts w:hint="eastAsia" w:ascii="宋体" w:hAnsi="宋体" w:cs="宋体"/>
          <w:szCs w:val="21"/>
          <w:u w:val="single"/>
        </w:rPr>
        <w:t>）</w:t>
      </w:r>
      <w:r>
        <w:rPr>
          <w:rFonts w:hint="eastAsia" w:ascii="宋体" w:hAnsi="宋体" w:cs="宋体"/>
          <w:szCs w:val="21"/>
        </w:rPr>
        <w:t>的网上竞价结果，按照《中华人民共和国民法典》的规定，</w:t>
      </w:r>
      <w:r>
        <w:rPr>
          <w:rFonts w:hint="eastAsia" w:ascii="宋体" w:hAnsi="宋体" w:cs="宋体"/>
          <w:kern w:val="28"/>
          <w:szCs w:val="21"/>
        </w:rPr>
        <w:t>经双方协商，</w:t>
      </w:r>
      <w:r>
        <w:rPr>
          <w:rFonts w:hint="eastAsia" w:ascii="宋体" w:hAnsi="宋体" w:cs="宋体"/>
          <w:szCs w:val="21"/>
        </w:rPr>
        <w:t>本着平等互利和诚实信用的原则，</w:t>
      </w:r>
      <w:r>
        <w:rPr>
          <w:rFonts w:hint="eastAsia" w:ascii="宋体" w:hAnsi="宋体" w:cs="宋体"/>
          <w:kern w:val="28"/>
          <w:szCs w:val="21"/>
        </w:rPr>
        <w:t>一致同意签订本合同如下。</w:t>
      </w:r>
    </w:p>
    <w:p>
      <w:pPr>
        <w:keepNext w:val="0"/>
        <w:keepLines w:val="0"/>
        <w:pageBreakBefore w:val="0"/>
        <w:widowControl w:val="0"/>
        <w:numPr>
          <w:ilvl w:val="0"/>
          <w:numId w:val="4"/>
        </w:numPr>
        <w:tabs>
          <w:tab w:val="left" w:pos="851"/>
          <w:tab w:val="left" w:pos="1331"/>
        </w:tabs>
        <w:kinsoku/>
        <w:wordWrap/>
        <w:overflowPunct/>
        <w:topLinePunct w:val="0"/>
        <w:autoSpaceDE/>
        <w:autoSpaceDN/>
        <w:bidi w:val="0"/>
        <w:adjustRightInd/>
        <w:snapToGrid/>
        <w:spacing w:before="313" w:beforeLines="100" w:line="360" w:lineRule="auto"/>
        <w:ind w:left="0" w:hanging="850" w:hangingChars="403"/>
        <w:jc w:val="both"/>
        <w:textAlignment w:val="auto"/>
        <w:rPr>
          <w:rFonts w:ascii="宋体" w:hAnsi="宋体" w:cs="宋体"/>
          <w:szCs w:val="21"/>
        </w:rPr>
      </w:pPr>
      <w:r>
        <w:rPr>
          <w:rFonts w:hint="eastAsia" w:ascii="宋体" w:hAnsi="宋体" w:cs="宋体"/>
          <w:b/>
        </w:rPr>
        <w:t>合同标的</w:t>
      </w:r>
    </w:p>
    <w:tbl>
      <w:tblPr>
        <w:tblStyle w:val="30"/>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790"/>
        <w:gridCol w:w="1577"/>
        <w:gridCol w:w="701"/>
        <w:gridCol w:w="781"/>
        <w:gridCol w:w="1389"/>
        <w:gridCol w:w="1392"/>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cs="宋体"/>
                <w:szCs w:val="21"/>
              </w:rPr>
              <w:t>商品名称</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品牌、规格型号</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781"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138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单价</w:t>
            </w:r>
            <w:r>
              <w:rPr>
                <w:rFonts w:hint="eastAsia" w:ascii="宋体" w:hAnsi="宋体" w:cs="宋体"/>
                <w:sz w:val="21"/>
                <w:szCs w:val="21"/>
                <w:vertAlign w:val="baseline"/>
                <w:lang w:val="en-US" w:eastAsia="zh-CN"/>
              </w:rPr>
              <w:t>最高限价（元）</w:t>
            </w:r>
          </w:p>
        </w:tc>
        <w:tc>
          <w:tcPr>
            <w:tcW w:w="139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实际</w:t>
            </w:r>
            <w:r>
              <w:rPr>
                <w:rFonts w:hint="eastAsia" w:ascii="宋体" w:hAnsi="宋体" w:eastAsia="宋体" w:cs="宋体"/>
                <w:sz w:val="21"/>
                <w:szCs w:val="21"/>
                <w:vertAlign w:val="baseline"/>
                <w:lang w:val="en-US" w:eastAsia="zh-CN"/>
              </w:rPr>
              <w:t>单价（元）</w:t>
            </w:r>
          </w:p>
        </w:tc>
        <w:tc>
          <w:tcPr>
            <w:tcW w:w="1407"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电热水器</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万家乐D60-P1L1</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781"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260</w:t>
            </w:r>
          </w:p>
        </w:tc>
        <w:tc>
          <w:tcPr>
            <w:tcW w:w="138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700</w:t>
            </w:r>
          </w:p>
        </w:tc>
        <w:tc>
          <w:tcPr>
            <w:tcW w:w="139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p>
        </w:tc>
        <w:tc>
          <w:tcPr>
            <w:tcW w:w="1407"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U型混水阀</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通用配件、全铜芯</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个</w:t>
            </w:r>
          </w:p>
        </w:tc>
        <w:tc>
          <w:tcPr>
            <w:tcW w:w="781"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260</w:t>
            </w:r>
          </w:p>
        </w:tc>
        <w:tc>
          <w:tcPr>
            <w:tcW w:w="138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28</w:t>
            </w:r>
          </w:p>
        </w:tc>
        <w:tc>
          <w:tcPr>
            <w:tcW w:w="139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p>
        </w:tc>
        <w:tc>
          <w:tcPr>
            <w:tcW w:w="1407"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不锈钢编制软管</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日丰、</w:t>
            </w:r>
            <w:r>
              <w:rPr>
                <w:rFonts w:hint="eastAsia" w:ascii="宋体" w:hAnsi="宋体" w:cs="宋体"/>
                <w:sz w:val="21"/>
                <w:szCs w:val="21"/>
                <w:vertAlign w:val="baseline"/>
                <w:lang w:val="en-US" w:eastAsia="zh-CN"/>
              </w:rPr>
              <w:t>长度</w:t>
            </w:r>
            <w:r>
              <w:rPr>
                <w:rFonts w:hint="eastAsia" w:ascii="宋体" w:hAnsi="宋体" w:eastAsia="宋体" w:cs="宋体"/>
                <w:sz w:val="21"/>
                <w:szCs w:val="21"/>
                <w:vertAlign w:val="baseline"/>
                <w:lang w:val="en-US" w:eastAsia="zh-CN"/>
              </w:rPr>
              <w:t>80cm</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条</w:t>
            </w:r>
          </w:p>
        </w:tc>
        <w:tc>
          <w:tcPr>
            <w:tcW w:w="781"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260</w:t>
            </w:r>
          </w:p>
        </w:tc>
        <w:tc>
          <w:tcPr>
            <w:tcW w:w="138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w:t>
            </w:r>
          </w:p>
        </w:tc>
        <w:tc>
          <w:tcPr>
            <w:tcW w:w="139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p>
        </w:tc>
        <w:tc>
          <w:tcPr>
            <w:tcW w:w="1407"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铜角阀</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日丰、4分</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个</w:t>
            </w:r>
          </w:p>
        </w:tc>
        <w:tc>
          <w:tcPr>
            <w:tcW w:w="781"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520</w:t>
            </w:r>
          </w:p>
        </w:tc>
        <w:tc>
          <w:tcPr>
            <w:tcW w:w="138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34</w:t>
            </w:r>
          </w:p>
        </w:tc>
        <w:tc>
          <w:tcPr>
            <w:tcW w:w="139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p>
        </w:tc>
        <w:tc>
          <w:tcPr>
            <w:tcW w:w="1407"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花洒（含花洒头</w:t>
            </w:r>
            <w:r>
              <w:rPr>
                <w:rFonts w:hint="eastAsia" w:ascii="宋体" w:hAnsi="宋体" w:cs="宋体"/>
                <w:sz w:val="21"/>
                <w:szCs w:val="21"/>
                <w:vertAlign w:val="baseline"/>
                <w:lang w:val="en-US" w:eastAsia="zh-CN"/>
              </w:rPr>
              <w:t>规格约26.5*13CM</w:t>
            </w:r>
            <w:r>
              <w:rPr>
                <w:rFonts w:hint="eastAsia" w:ascii="宋体" w:hAnsi="宋体" w:eastAsia="宋体" w:cs="宋体"/>
                <w:sz w:val="21"/>
                <w:szCs w:val="21"/>
                <w:vertAlign w:val="baseline"/>
                <w:lang w:val="en-US" w:eastAsia="zh-CN"/>
              </w:rPr>
              <w:t>、1.5米不锈钢软管、花洒架）</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日丰</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套</w:t>
            </w:r>
          </w:p>
        </w:tc>
        <w:tc>
          <w:tcPr>
            <w:tcW w:w="781"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260</w:t>
            </w:r>
          </w:p>
        </w:tc>
        <w:tc>
          <w:tcPr>
            <w:tcW w:w="138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136</w:t>
            </w:r>
          </w:p>
        </w:tc>
        <w:tc>
          <w:tcPr>
            <w:tcW w:w="139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p>
        </w:tc>
        <w:tc>
          <w:tcPr>
            <w:tcW w:w="1407"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96"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合计金额（元）</w:t>
            </w:r>
          </w:p>
        </w:tc>
        <w:tc>
          <w:tcPr>
            <w:tcW w:w="1407"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jc w:val="both"/>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w:t>
            </w:r>
            <w:r>
              <w:rPr>
                <w:rFonts w:hint="eastAsia" w:ascii="宋体" w:hAnsi="宋体" w:cs="宋体"/>
                <w:sz w:val="21"/>
                <w:szCs w:val="21"/>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03"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注：1.本项目成交折扣率为</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vertAlign w:val="baseline"/>
                <w:lang w:val="en-US" w:eastAsia="zh-CN"/>
              </w:rPr>
              <w:t>%；</w:t>
            </w:r>
          </w:p>
          <w:p>
            <w:pPr>
              <w:pStyle w:val="2"/>
              <w:keepNext/>
              <w:keepLines/>
              <w:pageBreakBefore w:val="0"/>
              <w:widowControl/>
              <w:kinsoku/>
              <w:wordWrap/>
              <w:overflowPunct/>
              <w:topLinePunct w:val="0"/>
              <w:autoSpaceDE/>
              <w:autoSpaceDN/>
              <w:bidi w:val="0"/>
              <w:adjustRightInd/>
              <w:snapToGrid/>
              <w:spacing w:before="0" w:after="0" w:line="360" w:lineRule="auto"/>
              <w:ind w:left="420" w:leftChars="20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2.实际单价=成交折扣率*单价最高限价</w:t>
            </w:r>
            <w:r>
              <w:rPr>
                <w:rFonts w:hint="eastAsia" w:ascii="宋体" w:cs="宋体"/>
                <w:sz w:val="21"/>
                <w:szCs w:val="21"/>
                <w:vertAlign w:val="baseline"/>
                <w:lang w:val="en-US" w:eastAsia="zh-CN"/>
              </w:rPr>
              <w:t>（折算后单价四舍五入保留两位小数点）</w:t>
            </w:r>
            <w:r>
              <w:rPr>
                <w:rFonts w:hint="eastAsia" w:ascii="宋体" w:hAnsi="宋体" w:eastAsia="宋体" w:cs="宋体"/>
                <w:sz w:val="21"/>
                <w:szCs w:val="21"/>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630" w:leftChars="200" w:hanging="210" w:hangingChars="100"/>
              <w:jc w:val="both"/>
              <w:textAlignment w:val="auto"/>
              <w:rPr>
                <w:rFonts w:hint="default"/>
                <w:lang w:val="en-US" w:eastAsia="zh-CN"/>
              </w:rPr>
            </w:pPr>
            <w:r>
              <w:rPr>
                <w:rFonts w:hint="eastAsia" w:ascii="宋体" w:hAnsi="宋体" w:eastAsia="宋体" w:cs="宋体"/>
                <w:lang w:val="en-US" w:eastAsia="zh-CN"/>
              </w:rPr>
              <w:t>3.金额包含商品价格、税费、运输、搬运、安装、售后及拆卸、清理旧设备等一切与本项目有关的费用，包括安装过程所需的配套设备，满足安装使用需求。</w:t>
            </w:r>
          </w:p>
        </w:tc>
      </w:tr>
    </w:tbl>
    <w:p>
      <w:pPr>
        <w:keepNext w:val="0"/>
        <w:keepLines w:val="0"/>
        <w:pageBreakBefore w:val="0"/>
        <w:widowControl w:val="0"/>
        <w:numPr>
          <w:ilvl w:val="0"/>
          <w:numId w:val="4"/>
        </w:numPr>
        <w:tabs>
          <w:tab w:val="left" w:pos="851"/>
          <w:tab w:val="left" w:pos="1331"/>
        </w:tabs>
        <w:kinsoku/>
        <w:wordWrap/>
        <w:overflowPunct/>
        <w:topLinePunct w:val="0"/>
        <w:autoSpaceDE/>
        <w:autoSpaceDN/>
        <w:bidi w:val="0"/>
        <w:adjustRightInd/>
        <w:snapToGrid/>
        <w:spacing w:before="313" w:beforeLines="100" w:line="360" w:lineRule="auto"/>
        <w:ind w:left="0" w:hanging="850" w:hangingChars="403"/>
        <w:jc w:val="both"/>
        <w:textAlignment w:val="auto"/>
        <w:rPr>
          <w:rFonts w:hint="eastAsia" w:ascii="宋体" w:hAnsi="宋体" w:eastAsia="宋体" w:cs="宋体"/>
          <w:b/>
        </w:rPr>
      </w:pPr>
      <w:r>
        <w:rPr>
          <w:rFonts w:hint="eastAsia" w:ascii="宋体" w:hAnsi="宋体" w:eastAsia="宋体" w:cs="宋体"/>
          <w:b/>
        </w:rPr>
        <w:t>合同金额</w:t>
      </w:r>
    </w:p>
    <w:p>
      <w:pPr>
        <w:tabs>
          <w:tab w:val="left" w:pos="851"/>
        </w:tabs>
        <w:spacing w:line="360" w:lineRule="auto"/>
        <w:ind w:firstLine="420" w:firstLineChars="200"/>
      </w:pPr>
      <w:r>
        <w:rPr>
          <w:rFonts w:hint="eastAsia" w:ascii="宋体" w:hAnsi="宋体"/>
        </w:rPr>
        <w:t>合同金额为（大写）：</w:t>
      </w:r>
      <w:r>
        <w:rPr>
          <w:rFonts w:hint="eastAsia" w:ascii="宋体" w:hAnsi="宋体"/>
          <w:u w:val="single"/>
        </w:rPr>
        <w:t xml:space="preserve">             </w:t>
      </w:r>
      <w:r>
        <w:rPr>
          <w:rFonts w:hint="eastAsia" w:ascii="宋体" w:hAnsi="宋体"/>
        </w:rPr>
        <w:t>元（￥</w:t>
      </w:r>
      <w:r>
        <w:rPr>
          <w:rFonts w:hint="eastAsia" w:ascii="宋体" w:hAnsi="宋体"/>
          <w:u w:val="single"/>
        </w:rPr>
        <w:t xml:space="preserve">          </w:t>
      </w:r>
      <w:r>
        <w:rPr>
          <w:rFonts w:hint="eastAsia" w:ascii="宋体" w:hAnsi="宋体"/>
        </w:rPr>
        <w:t>元）</w:t>
      </w:r>
    </w:p>
    <w:p>
      <w:pPr>
        <w:keepNext w:val="0"/>
        <w:keepLines w:val="0"/>
        <w:pageBreakBefore w:val="0"/>
        <w:widowControl w:val="0"/>
        <w:numPr>
          <w:ilvl w:val="0"/>
          <w:numId w:val="4"/>
        </w:numPr>
        <w:tabs>
          <w:tab w:val="left" w:pos="851"/>
          <w:tab w:val="left" w:pos="1331"/>
        </w:tabs>
        <w:kinsoku/>
        <w:wordWrap/>
        <w:overflowPunct/>
        <w:topLinePunct w:val="0"/>
        <w:autoSpaceDE/>
        <w:autoSpaceDN/>
        <w:bidi w:val="0"/>
        <w:adjustRightInd/>
        <w:snapToGrid/>
        <w:spacing w:before="313" w:beforeLines="100" w:line="360" w:lineRule="auto"/>
        <w:ind w:left="0" w:hanging="850" w:hangingChars="403"/>
        <w:jc w:val="both"/>
        <w:textAlignment w:val="auto"/>
        <w:rPr>
          <w:rFonts w:hint="eastAsia" w:ascii="宋体" w:hAnsi="宋体" w:eastAsia="宋体" w:cs="宋体"/>
          <w:b/>
        </w:rPr>
      </w:pPr>
      <w:r>
        <w:rPr>
          <w:rFonts w:hint="eastAsia" w:ascii="宋体" w:hAnsi="宋体" w:eastAsia="宋体" w:cs="宋体"/>
          <w:b/>
        </w:rPr>
        <w:t>服务标准</w:t>
      </w:r>
    </w:p>
    <w:p>
      <w:pPr>
        <w:numPr>
          <w:ilvl w:val="0"/>
          <w:numId w:val="5"/>
        </w:numPr>
        <w:tabs>
          <w:tab w:val="left" w:pos="851"/>
        </w:tabs>
        <w:spacing w:line="360" w:lineRule="auto"/>
        <w:ind w:firstLine="420" w:firstLineChars="200"/>
        <w:rPr>
          <w:rFonts w:hint="eastAsia" w:ascii="宋体" w:hAnsi="宋体" w:eastAsia="宋体" w:cs="Times New Roman"/>
          <w:lang w:eastAsia="zh-CN"/>
        </w:rPr>
      </w:pPr>
      <w:r>
        <w:rPr>
          <w:rFonts w:hint="eastAsia" w:ascii="宋体" w:hAnsi="宋体" w:eastAsia="宋体" w:cs="Times New Roman"/>
          <w:lang w:val="en-US" w:eastAsia="zh-CN"/>
        </w:rPr>
        <w:t>本项目所涉及的货物必须为合法制造商制造的全新产品，整体无污染，表面无划损，无任何缺</w:t>
      </w:r>
      <w:r>
        <w:rPr>
          <w:rFonts w:hint="eastAsia" w:ascii="宋体" w:hAnsi="宋体" w:eastAsia="宋体" w:cs="Times New Roman"/>
          <w:lang w:eastAsia="zh-CN"/>
        </w:rPr>
        <w:t>陷隐患，</w:t>
      </w:r>
      <w:r>
        <w:rPr>
          <w:rFonts w:hint="eastAsia" w:ascii="宋体" w:hAnsi="宋体" w:eastAsia="宋体" w:cs="Times New Roman"/>
        </w:rPr>
        <w:t>必须符合国家有关部门的质量</w:t>
      </w:r>
      <w:r>
        <w:rPr>
          <w:rFonts w:hint="eastAsia" w:ascii="宋体" w:hAnsi="宋体" w:eastAsia="宋体" w:cs="Times New Roman"/>
          <w:lang w:eastAsia="zh-CN"/>
        </w:rPr>
        <w:t>要求，并按厂家提供的标准执行售后服务。</w:t>
      </w:r>
    </w:p>
    <w:p>
      <w:pPr>
        <w:numPr>
          <w:ilvl w:val="0"/>
          <w:numId w:val="5"/>
        </w:numPr>
        <w:tabs>
          <w:tab w:val="left" w:pos="851"/>
        </w:tabs>
        <w:spacing w:line="360" w:lineRule="auto"/>
        <w:ind w:left="0" w:leftChars="0" w:firstLine="420" w:firstLineChars="200"/>
        <w:rPr>
          <w:rFonts w:hint="eastAsia" w:ascii="宋体" w:hAnsi="宋体" w:eastAsia="宋体" w:cs="Times New Roman"/>
          <w:lang w:eastAsia="zh-CN"/>
        </w:rPr>
      </w:pPr>
      <w:r>
        <w:rPr>
          <w:rFonts w:hint="eastAsia" w:ascii="宋体" w:hAnsi="宋体" w:eastAsia="宋体" w:cs="Times New Roman"/>
          <w:lang w:val="en-US" w:eastAsia="zh-CN"/>
        </w:rPr>
        <w:t>乙方</w:t>
      </w:r>
      <w:r>
        <w:rPr>
          <w:rFonts w:hint="eastAsia" w:ascii="宋体" w:hAnsi="宋体" w:eastAsia="宋体" w:cs="Times New Roman"/>
        </w:rPr>
        <w:t>须严格按商品名称</w:t>
      </w:r>
      <w:r>
        <w:rPr>
          <w:rFonts w:hint="eastAsia" w:ascii="宋体" w:hAnsi="宋体" w:eastAsia="宋体" w:cs="Times New Roman"/>
          <w:lang w:eastAsia="zh-CN"/>
        </w:rPr>
        <w:t>、</w:t>
      </w:r>
      <w:r>
        <w:rPr>
          <w:rFonts w:hint="eastAsia" w:ascii="宋体" w:hAnsi="宋体" w:eastAsia="宋体" w:cs="Times New Roman"/>
          <w:lang w:val="en-US" w:eastAsia="zh-CN"/>
        </w:rPr>
        <w:t>品牌、</w:t>
      </w:r>
      <w:r>
        <w:rPr>
          <w:rFonts w:hint="eastAsia" w:ascii="宋体" w:hAnsi="宋体" w:eastAsia="宋体" w:cs="Times New Roman"/>
        </w:rPr>
        <w:t>规格型号、</w:t>
      </w:r>
      <w:r>
        <w:rPr>
          <w:rFonts w:hint="eastAsia" w:ascii="宋体" w:hAnsi="宋体" w:eastAsia="宋体" w:cs="Times New Roman"/>
          <w:lang w:val="en-US" w:eastAsia="zh-CN"/>
        </w:rPr>
        <w:t>成交</w:t>
      </w:r>
      <w:r>
        <w:rPr>
          <w:rFonts w:hint="eastAsia" w:ascii="宋体" w:hAnsi="宋体" w:eastAsia="宋体" w:cs="Times New Roman"/>
        </w:rPr>
        <w:t>单价</w:t>
      </w:r>
      <w:r>
        <w:rPr>
          <w:rFonts w:hint="eastAsia" w:ascii="宋体" w:hAnsi="宋体" w:eastAsia="宋体" w:cs="Times New Roman"/>
          <w:lang w:val="en-US" w:eastAsia="zh-CN"/>
        </w:rPr>
        <w:t>进行</w:t>
      </w:r>
      <w:r>
        <w:rPr>
          <w:rFonts w:hint="eastAsia" w:ascii="宋体" w:hAnsi="宋体" w:eastAsia="宋体" w:cs="Times New Roman"/>
        </w:rPr>
        <w:t>供货</w:t>
      </w:r>
      <w:r>
        <w:rPr>
          <w:rFonts w:hint="eastAsia" w:ascii="宋体" w:hAnsi="宋体" w:eastAsia="宋体" w:cs="Times New Roman"/>
          <w:lang w:eastAsia="zh-CN"/>
        </w:rPr>
        <w:t>。</w:t>
      </w:r>
    </w:p>
    <w:p>
      <w:pPr>
        <w:keepNext w:val="0"/>
        <w:keepLines w:val="0"/>
        <w:pageBreakBefore w:val="0"/>
        <w:widowControl w:val="0"/>
        <w:numPr>
          <w:ilvl w:val="0"/>
          <w:numId w:val="4"/>
        </w:numPr>
        <w:tabs>
          <w:tab w:val="left" w:pos="851"/>
          <w:tab w:val="left" w:pos="1331"/>
        </w:tabs>
        <w:kinsoku/>
        <w:wordWrap/>
        <w:overflowPunct/>
        <w:topLinePunct w:val="0"/>
        <w:autoSpaceDE/>
        <w:autoSpaceDN/>
        <w:bidi w:val="0"/>
        <w:adjustRightInd/>
        <w:snapToGrid/>
        <w:spacing w:before="313" w:beforeLines="100" w:line="360" w:lineRule="auto"/>
        <w:ind w:left="0" w:hanging="850" w:hangingChars="403"/>
        <w:jc w:val="both"/>
        <w:textAlignment w:val="auto"/>
        <w:rPr>
          <w:rFonts w:hint="eastAsia" w:ascii="宋体" w:hAnsi="宋体" w:eastAsia="宋体" w:cs="宋体"/>
          <w:b/>
        </w:rPr>
      </w:pPr>
      <w:r>
        <w:rPr>
          <w:rFonts w:hint="eastAsia" w:ascii="宋体" w:hAnsi="宋体" w:eastAsia="宋体" w:cs="宋体"/>
          <w:b/>
          <w:lang w:val="en-US" w:eastAsia="zh-CN"/>
        </w:rPr>
        <w:t>交货及安装要求</w:t>
      </w:r>
    </w:p>
    <w:p>
      <w:pPr>
        <w:numPr>
          <w:ilvl w:val="0"/>
          <w:numId w:val="6"/>
        </w:numPr>
        <w:tabs>
          <w:tab w:val="left" w:pos="851"/>
        </w:tabs>
        <w:spacing w:line="360" w:lineRule="auto"/>
        <w:ind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交货时间：自合同签订之日起20天完成供货并通过验收。</w:t>
      </w:r>
    </w:p>
    <w:p>
      <w:pPr>
        <w:numPr>
          <w:ilvl w:val="0"/>
          <w:numId w:val="6"/>
        </w:numPr>
        <w:tabs>
          <w:tab w:val="left" w:pos="851"/>
        </w:tabs>
        <w:spacing w:line="360" w:lineRule="auto"/>
        <w:ind w:left="0" w:leftChars="0"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交货地点：广东省河源市东环路南2号（甲方指定地点）。</w:t>
      </w:r>
    </w:p>
    <w:p>
      <w:pPr>
        <w:numPr>
          <w:ilvl w:val="0"/>
          <w:numId w:val="6"/>
        </w:numPr>
        <w:tabs>
          <w:tab w:val="left" w:pos="851"/>
        </w:tabs>
        <w:spacing w:line="360" w:lineRule="auto"/>
        <w:ind w:left="0" w:leftChars="0"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安装要求：乙方负责货物运输至交货地点并完成安装全过程的装卸及搬运，以及将拆卸置换后的旧设备搬运到甲方指定的地点。</w:t>
      </w:r>
    </w:p>
    <w:p>
      <w:pPr>
        <w:keepNext w:val="0"/>
        <w:keepLines w:val="0"/>
        <w:pageBreakBefore w:val="0"/>
        <w:widowControl w:val="0"/>
        <w:numPr>
          <w:ilvl w:val="0"/>
          <w:numId w:val="4"/>
        </w:numPr>
        <w:tabs>
          <w:tab w:val="left" w:pos="851"/>
          <w:tab w:val="left" w:pos="1331"/>
        </w:tabs>
        <w:kinsoku/>
        <w:wordWrap/>
        <w:overflowPunct/>
        <w:topLinePunct w:val="0"/>
        <w:autoSpaceDE/>
        <w:autoSpaceDN/>
        <w:bidi w:val="0"/>
        <w:adjustRightInd/>
        <w:snapToGrid/>
        <w:spacing w:before="313" w:beforeLines="100" w:line="360" w:lineRule="auto"/>
        <w:ind w:left="0" w:hanging="850" w:hangingChars="403"/>
        <w:jc w:val="both"/>
        <w:textAlignment w:val="auto"/>
        <w:rPr>
          <w:rFonts w:hint="eastAsia" w:ascii="宋体" w:hAnsi="宋体" w:eastAsia="宋体" w:cs="宋体"/>
          <w:b/>
          <w:lang w:val="en-US" w:eastAsia="zh-CN"/>
        </w:rPr>
      </w:pPr>
      <w:r>
        <w:rPr>
          <w:rFonts w:hint="eastAsia" w:ascii="宋体" w:hAnsi="宋体" w:eastAsia="宋体" w:cs="宋体"/>
          <w:b/>
          <w:lang w:val="en-US" w:eastAsia="zh-CN"/>
        </w:rPr>
        <w:t>款项支付</w:t>
      </w:r>
    </w:p>
    <w:p>
      <w:pPr>
        <w:tabs>
          <w:tab w:val="left" w:pos="851"/>
        </w:tabs>
        <w:spacing w:line="360" w:lineRule="auto"/>
        <w:ind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乙方完成供货并验收合格，且甲方收到乙方等额有效发票后，15日内完成款项支付。支付金额=∑实际单价*采购数量（实际单价=成交折扣率*单价最高限价</w:t>
      </w:r>
      <w:r>
        <w:rPr>
          <w:rFonts w:hint="eastAsia" w:ascii="宋体" w:hAnsi="宋体" w:cs="Times New Roman"/>
          <w:lang w:val="en-US" w:eastAsia="zh-CN"/>
        </w:rPr>
        <w:t>，</w:t>
      </w:r>
      <w:r>
        <w:rPr>
          <w:rFonts w:hint="eastAsia" w:ascii="宋体" w:cs="宋体"/>
          <w:sz w:val="21"/>
          <w:szCs w:val="21"/>
          <w:vertAlign w:val="baseline"/>
          <w:lang w:val="en-US" w:eastAsia="zh-CN"/>
        </w:rPr>
        <w:t>折算后单价四舍五入保留两位小数点</w:t>
      </w:r>
      <w:r>
        <w:rPr>
          <w:rFonts w:hint="eastAsia" w:ascii="宋体" w:hAnsi="宋体" w:eastAsia="宋体" w:cs="Times New Roman"/>
          <w:lang w:val="en-US" w:eastAsia="zh-CN"/>
        </w:rPr>
        <w:t>）</w:t>
      </w:r>
    </w:p>
    <w:p>
      <w:pPr>
        <w:keepNext w:val="0"/>
        <w:keepLines w:val="0"/>
        <w:pageBreakBefore w:val="0"/>
        <w:widowControl w:val="0"/>
        <w:numPr>
          <w:ilvl w:val="0"/>
          <w:numId w:val="4"/>
        </w:numPr>
        <w:tabs>
          <w:tab w:val="left" w:pos="851"/>
          <w:tab w:val="left" w:pos="1331"/>
        </w:tabs>
        <w:kinsoku/>
        <w:wordWrap/>
        <w:overflowPunct/>
        <w:topLinePunct w:val="0"/>
        <w:autoSpaceDE/>
        <w:autoSpaceDN/>
        <w:bidi w:val="0"/>
        <w:adjustRightInd/>
        <w:snapToGrid/>
        <w:spacing w:before="313" w:beforeLines="100" w:line="360" w:lineRule="auto"/>
        <w:ind w:left="0" w:hanging="850" w:hangingChars="403"/>
        <w:jc w:val="both"/>
        <w:textAlignment w:val="auto"/>
        <w:rPr>
          <w:rFonts w:hint="eastAsia" w:ascii="宋体" w:hAnsi="宋体" w:eastAsia="宋体" w:cs="宋体"/>
          <w:b/>
          <w:lang w:val="en-US" w:eastAsia="zh-CN"/>
        </w:rPr>
      </w:pPr>
      <w:r>
        <w:rPr>
          <w:rFonts w:hint="eastAsia" w:ascii="宋体" w:hAnsi="宋体" w:eastAsia="宋体" w:cs="宋体"/>
          <w:b/>
          <w:lang w:val="en-US" w:eastAsia="zh-CN"/>
        </w:rPr>
        <w:t>质量保证</w:t>
      </w:r>
    </w:p>
    <w:p>
      <w:pPr>
        <w:numPr>
          <w:ilvl w:val="0"/>
          <w:numId w:val="7"/>
        </w:numPr>
        <w:tabs>
          <w:tab w:val="left" w:pos="851"/>
        </w:tabs>
        <w:spacing w:line="360" w:lineRule="auto"/>
        <w:ind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乙方所提供的货物的质保期按照生产厂家标准执行。</w:t>
      </w:r>
    </w:p>
    <w:p>
      <w:pPr>
        <w:numPr>
          <w:ilvl w:val="0"/>
          <w:numId w:val="7"/>
        </w:numPr>
        <w:tabs>
          <w:tab w:val="left" w:pos="851"/>
        </w:tabs>
        <w:spacing w:line="360" w:lineRule="auto"/>
        <w:ind w:left="0" w:leftChars="0"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乙方应保证提供的货物是全新、未使用过的原装合格正品，并完全符合生产厂家或国家规定的质量、规格和性能的要求。</w:t>
      </w:r>
    </w:p>
    <w:p>
      <w:pPr>
        <w:numPr>
          <w:ilvl w:val="0"/>
          <w:numId w:val="7"/>
        </w:numPr>
        <w:tabs>
          <w:tab w:val="left" w:pos="851"/>
        </w:tabs>
        <w:spacing w:line="360" w:lineRule="auto"/>
        <w:ind w:left="0" w:leftChars="0"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乙方应保证在质保期内按照生产厂家的服务标准向甲方提供售后服务。</w:t>
      </w:r>
    </w:p>
    <w:p>
      <w:pPr>
        <w:numPr>
          <w:ilvl w:val="0"/>
          <w:numId w:val="7"/>
        </w:numPr>
        <w:tabs>
          <w:tab w:val="left" w:pos="851"/>
        </w:tabs>
        <w:spacing w:line="360" w:lineRule="auto"/>
        <w:ind w:left="0" w:leftChars="0"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凡列入《中华人民共和国实施强制性产品认证的产品目录》的产品在验收时须出具CCC认证证书复印件，并以在产品外部加施认证标志作为验收依据之一。</w:t>
      </w:r>
    </w:p>
    <w:p>
      <w:pPr>
        <w:numPr>
          <w:ilvl w:val="0"/>
          <w:numId w:val="7"/>
        </w:numPr>
        <w:tabs>
          <w:tab w:val="left" w:pos="851"/>
        </w:tabs>
        <w:spacing w:line="360" w:lineRule="auto"/>
        <w:ind w:left="0" w:leftChars="0"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凡属于《节能产品政府采购品目清单》中政府强制采购的节能产品，乙方在交货时须提供《节能产品认证证书》复印件。（注：《节能产品政府采购品目清单》投标人可查询中国政府采购网&lt;http://www.ccgp.gov.cn&gt;。）</w:t>
      </w:r>
    </w:p>
    <w:p>
      <w:pPr>
        <w:keepNext w:val="0"/>
        <w:keepLines w:val="0"/>
        <w:pageBreakBefore w:val="0"/>
        <w:widowControl w:val="0"/>
        <w:numPr>
          <w:ilvl w:val="0"/>
          <w:numId w:val="4"/>
        </w:numPr>
        <w:tabs>
          <w:tab w:val="left" w:pos="851"/>
          <w:tab w:val="left" w:pos="1331"/>
        </w:tabs>
        <w:kinsoku/>
        <w:wordWrap/>
        <w:overflowPunct/>
        <w:topLinePunct w:val="0"/>
        <w:autoSpaceDE/>
        <w:autoSpaceDN/>
        <w:bidi w:val="0"/>
        <w:adjustRightInd/>
        <w:snapToGrid/>
        <w:spacing w:before="313" w:beforeLines="100" w:line="360" w:lineRule="auto"/>
        <w:ind w:left="0" w:hanging="850" w:hangingChars="403"/>
        <w:jc w:val="both"/>
        <w:textAlignment w:val="auto"/>
        <w:rPr>
          <w:rFonts w:hint="eastAsia" w:ascii="宋体" w:hAnsi="宋体" w:eastAsia="宋体" w:cs="宋体"/>
          <w:b/>
          <w:lang w:val="en-US" w:eastAsia="zh-CN"/>
        </w:rPr>
      </w:pPr>
      <w:r>
        <w:rPr>
          <w:rFonts w:hint="eastAsia" w:ascii="宋体" w:hAnsi="宋体" w:eastAsia="宋体" w:cs="宋体"/>
          <w:b/>
          <w:lang w:val="en-US" w:eastAsia="zh-CN"/>
        </w:rPr>
        <w:t>验收标准</w:t>
      </w:r>
    </w:p>
    <w:p>
      <w:pPr>
        <w:numPr>
          <w:ilvl w:val="0"/>
          <w:numId w:val="8"/>
        </w:numPr>
        <w:spacing w:line="360" w:lineRule="auto"/>
        <w:ind w:firstLine="420" w:firstLineChars="200"/>
        <w:rPr>
          <w:rFonts w:hint="default" w:ascii="宋体" w:hAnsi="宋体" w:cs="宋体"/>
          <w:kern w:val="44"/>
          <w:szCs w:val="21"/>
          <w:lang w:val="en-US" w:eastAsia="zh-CN"/>
        </w:rPr>
      </w:pPr>
      <w:r>
        <w:rPr>
          <w:rFonts w:hint="eastAsia" w:ascii="宋体" w:hAnsi="宋体" w:cs="宋体"/>
          <w:kern w:val="44"/>
          <w:szCs w:val="21"/>
          <w:lang w:val="en-US" w:eastAsia="zh-CN"/>
        </w:rPr>
        <w:t>乙方</w:t>
      </w:r>
      <w:r>
        <w:rPr>
          <w:rFonts w:hint="eastAsia" w:ascii="宋体" w:hAnsi="宋体" w:cs="宋体"/>
          <w:kern w:val="44"/>
          <w:szCs w:val="21"/>
          <w:lang w:eastAsia="zh-CN"/>
        </w:rPr>
        <w:t>履约后，甲方应于收到</w:t>
      </w:r>
      <w:r>
        <w:rPr>
          <w:rFonts w:hint="eastAsia" w:ascii="宋体" w:hAnsi="宋体" w:cs="宋体"/>
          <w:kern w:val="44"/>
          <w:szCs w:val="21"/>
          <w:lang w:val="en-US" w:eastAsia="zh-CN"/>
        </w:rPr>
        <w:t>乙方</w:t>
      </w:r>
      <w:r>
        <w:rPr>
          <w:rFonts w:hint="eastAsia" w:ascii="宋体" w:hAnsi="宋体" w:cs="宋体"/>
          <w:kern w:val="44"/>
          <w:szCs w:val="21"/>
          <w:lang w:eastAsia="zh-CN"/>
        </w:rPr>
        <w:t>验收申请后</w:t>
      </w:r>
      <w:r>
        <w:rPr>
          <w:rFonts w:hint="eastAsia" w:ascii="宋体" w:hAnsi="宋体" w:cs="宋体"/>
          <w:kern w:val="44"/>
          <w:szCs w:val="21"/>
          <w:lang w:val="en-US" w:eastAsia="zh-CN"/>
        </w:rPr>
        <w:t>7日内组织履约验收。</w:t>
      </w:r>
    </w:p>
    <w:p>
      <w:pPr>
        <w:numPr>
          <w:ilvl w:val="0"/>
          <w:numId w:val="8"/>
        </w:numPr>
        <w:spacing w:line="360" w:lineRule="auto"/>
        <w:ind w:left="0" w:leftChars="0" w:firstLine="420" w:firstLineChars="200"/>
        <w:rPr>
          <w:rFonts w:ascii="宋体" w:hAnsi="宋体" w:cs="宋体"/>
          <w:kern w:val="44"/>
          <w:szCs w:val="21"/>
        </w:rPr>
      </w:pPr>
      <w:r>
        <w:rPr>
          <w:rFonts w:hint="eastAsia" w:ascii="宋体" w:hAnsi="宋体" w:cs="宋体"/>
          <w:kern w:val="44"/>
          <w:szCs w:val="21"/>
          <w:lang w:eastAsia="zh-CN"/>
        </w:rPr>
        <w:t>根据有关国家行业所列标准及规范、规定、</w:t>
      </w:r>
      <w:r>
        <w:rPr>
          <w:rFonts w:hint="eastAsia" w:ascii="宋体" w:hAnsi="宋体" w:cs="宋体"/>
          <w:kern w:val="44"/>
          <w:szCs w:val="21"/>
          <w:lang w:val="en-US" w:eastAsia="zh-CN"/>
        </w:rPr>
        <w:t>核对采购文件、送货清单、到货发票等材料及货物应当具备的使用性能进行验收</w:t>
      </w:r>
      <w:r>
        <w:rPr>
          <w:rFonts w:hint="eastAsia" w:ascii="宋体" w:hAnsi="宋体" w:cs="宋体"/>
          <w:kern w:val="44"/>
          <w:szCs w:val="21"/>
          <w:lang w:eastAsia="zh-CN"/>
        </w:rPr>
        <w:t>，</w:t>
      </w:r>
      <w:r>
        <w:rPr>
          <w:rFonts w:hint="eastAsia" w:ascii="宋体" w:hAnsi="宋体" w:cs="宋体"/>
          <w:kern w:val="44"/>
          <w:szCs w:val="21"/>
          <w:lang w:val="en-US" w:eastAsia="zh-CN"/>
        </w:rPr>
        <w:t>采购货物的规格、数量、质量等均应符合要求。</w:t>
      </w:r>
    </w:p>
    <w:p>
      <w:pPr>
        <w:keepNext w:val="0"/>
        <w:keepLines w:val="0"/>
        <w:pageBreakBefore w:val="0"/>
        <w:widowControl w:val="0"/>
        <w:numPr>
          <w:ilvl w:val="0"/>
          <w:numId w:val="4"/>
        </w:numPr>
        <w:tabs>
          <w:tab w:val="left" w:pos="851"/>
          <w:tab w:val="left" w:pos="1331"/>
        </w:tabs>
        <w:kinsoku/>
        <w:wordWrap/>
        <w:overflowPunct/>
        <w:topLinePunct w:val="0"/>
        <w:autoSpaceDE/>
        <w:autoSpaceDN/>
        <w:bidi w:val="0"/>
        <w:adjustRightInd/>
        <w:snapToGrid/>
        <w:spacing w:before="313" w:beforeLines="100" w:line="360" w:lineRule="auto"/>
        <w:ind w:left="0" w:hanging="850" w:hangingChars="403"/>
        <w:jc w:val="both"/>
        <w:textAlignment w:val="auto"/>
        <w:rPr>
          <w:rFonts w:hint="eastAsia" w:ascii="宋体" w:hAnsi="宋体" w:eastAsia="宋体" w:cs="宋体"/>
          <w:b/>
          <w:lang w:val="en-US" w:eastAsia="zh-CN"/>
        </w:rPr>
      </w:pPr>
      <w:r>
        <w:rPr>
          <w:rFonts w:hint="eastAsia" w:ascii="宋体" w:hAnsi="宋体" w:eastAsia="宋体" w:cs="宋体"/>
          <w:b/>
          <w:lang w:val="en-US" w:eastAsia="zh-CN"/>
        </w:rPr>
        <w:t>售后服务要求</w:t>
      </w:r>
    </w:p>
    <w:p>
      <w:pPr>
        <w:tabs>
          <w:tab w:val="left" w:pos="851"/>
        </w:tabs>
        <w:spacing w:line="360" w:lineRule="auto"/>
        <w:ind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质保期内非甲方的人为原因而出现产品质量及安装问题，由乙方负责包修、包换或包退，并承担因此而产生的一切费用。</w:t>
      </w:r>
    </w:p>
    <w:p>
      <w:pPr>
        <w:keepNext w:val="0"/>
        <w:keepLines w:val="0"/>
        <w:pageBreakBefore w:val="0"/>
        <w:widowControl w:val="0"/>
        <w:numPr>
          <w:ilvl w:val="0"/>
          <w:numId w:val="4"/>
        </w:numPr>
        <w:tabs>
          <w:tab w:val="left" w:pos="851"/>
          <w:tab w:val="left" w:pos="1331"/>
        </w:tabs>
        <w:kinsoku/>
        <w:wordWrap/>
        <w:overflowPunct/>
        <w:topLinePunct w:val="0"/>
        <w:autoSpaceDE/>
        <w:autoSpaceDN/>
        <w:bidi w:val="0"/>
        <w:adjustRightInd/>
        <w:snapToGrid/>
        <w:spacing w:before="313" w:beforeLines="100" w:line="360" w:lineRule="auto"/>
        <w:ind w:left="0" w:hanging="850" w:hangingChars="403"/>
        <w:jc w:val="both"/>
        <w:textAlignment w:val="auto"/>
        <w:rPr>
          <w:rFonts w:hint="eastAsia" w:ascii="宋体" w:hAnsi="宋体" w:eastAsia="宋体" w:cs="宋体"/>
          <w:b/>
          <w:lang w:val="en-US" w:eastAsia="zh-CN"/>
        </w:rPr>
      </w:pPr>
      <w:r>
        <w:rPr>
          <w:rFonts w:hint="eastAsia" w:ascii="宋体" w:hAnsi="宋体" w:eastAsia="宋体" w:cs="宋体"/>
          <w:b/>
          <w:lang w:val="en-US" w:eastAsia="zh-CN"/>
        </w:rPr>
        <w:t>违约责任与赔偿损失</w:t>
      </w:r>
    </w:p>
    <w:p>
      <w:pPr>
        <w:tabs>
          <w:tab w:val="left" w:pos="851"/>
        </w:tabs>
        <w:spacing w:line="360" w:lineRule="auto"/>
        <w:ind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1.乙方提供的服务不符合本合同规定的，甲方有权拒收，并且乙方须向甲方方支付本合同总价5%的违约金。</w:t>
      </w:r>
    </w:p>
    <w:p>
      <w:pPr>
        <w:tabs>
          <w:tab w:val="left" w:pos="851"/>
        </w:tabs>
        <w:spacing w:line="360" w:lineRule="auto"/>
        <w:ind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2.乙方未能按本合同规定的交货时间提供服务，从逾期之日起每日按本合同总价3‰的数额向甲方支付违约金；逾期半个月以上的，甲方有权终止合同，由此造成的甲方经济损失由乙方承担。</w:t>
      </w:r>
    </w:p>
    <w:p>
      <w:pPr>
        <w:tabs>
          <w:tab w:val="left" w:pos="851"/>
        </w:tabs>
        <w:spacing w:line="360" w:lineRule="auto"/>
        <w:ind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3.甲方无正当理由拒收接受服务，到期拒付服务款项的，甲方向乙方偿付本合同总的5%的违约金。甲方人逾期付款，则每日按本合同总价的3‰向乙方偿付违约金。</w:t>
      </w:r>
    </w:p>
    <w:p>
      <w:pPr>
        <w:tabs>
          <w:tab w:val="left" w:pos="851"/>
        </w:tabs>
        <w:spacing w:line="360" w:lineRule="auto"/>
        <w:ind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4.对于因甲方原因导致变更、中止或者终止政府采购合同的，甲方应当依照以下合同约定对供应商受到的损失予以赔偿或者补偿：</w:t>
      </w:r>
      <w:r>
        <w:rPr>
          <w:rFonts w:hint="eastAsia" w:ascii="宋体" w:hAnsi="宋体" w:eastAsia="宋体" w:cs="Times New Roman"/>
          <w:u w:val="single"/>
          <w:lang w:val="en-US" w:eastAsia="zh-CN"/>
        </w:rPr>
        <w:t xml:space="preserve">                         </w:t>
      </w:r>
    </w:p>
    <w:p>
      <w:pPr>
        <w:tabs>
          <w:tab w:val="left" w:pos="851"/>
        </w:tabs>
        <w:spacing w:line="360" w:lineRule="auto"/>
        <w:ind w:firstLine="420" w:firstLineChars="200"/>
        <w:rPr>
          <w:szCs w:val="21"/>
        </w:rPr>
      </w:pPr>
      <w:r>
        <w:rPr>
          <w:rFonts w:hint="eastAsia" w:ascii="宋体" w:hAnsi="宋体" w:eastAsia="宋体" w:cs="Times New Roman"/>
          <w:lang w:val="en-US" w:eastAsia="zh-CN"/>
        </w:rPr>
        <w:t>5.其它违约责任按《中华人民共和国民法典》处理。</w:t>
      </w:r>
    </w:p>
    <w:p>
      <w:pPr>
        <w:keepNext w:val="0"/>
        <w:keepLines w:val="0"/>
        <w:pageBreakBefore w:val="0"/>
        <w:widowControl w:val="0"/>
        <w:numPr>
          <w:ilvl w:val="0"/>
          <w:numId w:val="4"/>
        </w:numPr>
        <w:tabs>
          <w:tab w:val="left" w:pos="851"/>
          <w:tab w:val="left" w:pos="1331"/>
        </w:tabs>
        <w:kinsoku/>
        <w:wordWrap/>
        <w:overflowPunct/>
        <w:topLinePunct w:val="0"/>
        <w:autoSpaceDE/>
        <w:autoSpaceDN/>
        <w:bidi w:val="0"/>
        <w:adjustRightInd/>
        <w:snapToGrid/>
        <w:spacing w:before="313" w:beforeLines="100" w:line="360" w:lineRule="auto"/>
        <w:ind w:left="0" w:hanging="850" w:hangingChars="403"/>
        <w:jc w:val="both"/>
        <w:textAlignment w:val="auto"/>
        <w:rPr>
          <w:rFonts w:hint="eastAsia" w:ascii="宋体" w:hAnsi="宋体" w:eastAsia="宋体" w:cs="宋体"/>
          <w:b/>
          <w:lang w:val="en-US" w:eastAsia="zh-CN"/>
        </w:rPr>
      </w:pPr>
      <w:r>
        <w:rPr>
          <w:rFonts w:hint="eastAsia" w:ascii="宋体" w:hAnsi="宋体" w:eastAsia="宋体" w:cs="宋体"/>
          <w:b/>
          <w:lang w:val="en-US" w:eastAsia="zh-CN"/>
        </w:rPr>
        <w:t>争议的解决</w:t>
      </w:r>
    </w:p>
    <w:p>
      <w:pPr>
        <w:tabs>
          <w:tab w:val="left" w:pos="851"/>
        </w:tabs>
        <w:spacing w:line="360" w:lineRule="auto"/>
        <w:ind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合同执行过程中发生的任何争议，如双方不能通过友好协商解决，双方均可向甲方所在地法院提起诉讼。</w:t>
      </w:r>
    </w:p>
    <w:p>
      <w:pPr>
        <w:keepNext w:val="0"/>
        <w:keepLines w:val="0"/>
        <w:pageBreakBefore w:val="0"/>
        <w:widowControl w:val="0"/>
        <w:numPr>
          <w:ilvl w:val="0"/>
          <w:numId w:val="4"/>
        </w:numPr>
        <w:tabs>
          <w:tab w:val="left" w:pos="851"/>
          <w:tab w:val="left" w:pos="1331"/>
        </w:tabs>
        <w:kinsoku/>
        <w:wordWrap/>
        <w:overflowPunct/>
        <w:topLinePunct w:val="0"/>
        <w:autoSpaceDE/>
        <w:autoSpaceDN/>
        <w:bidi w:val="0"/>
        <w:adjustRightInd/>
        <w:snapToGrid/>
        <w:spacing w:before="313" w:beforeLines="100" w:line="360" w:lineRule="auto"/>
        <w:ind w:left="0" w:hanging="850" w:hangingChars="403"/>
        <w:jc w:val="both"/>
        <w:textAlignment w:val="auto"/>
        <w:rPr>
          <w:rFonts w:hint="eastAsia" w:ascii="宋体" w:hAnsi="宋体" w:eastAsia="宋体" w:cs="宋体"/>
          <w:b/>
          <w:lang w:val="en-US" w:eastAsia="zh-CN"/>
        </w:rPr>
      </w:pPr>
      <w:r>
        <w:rPr>
          <w:rFonts w:hint="eastAsia" w:ascii="宋体" w:hAnsi="宋体" w:eastAsia="宋体" w:cs="宋体"/>
          <w:b/>
          <w:lang w:val="en-US" w:eastAsia="zh-CN"/>
        </w:rPr>
        <w:t>不可抗力</w:t>
      </w:r>
    </w:p>
    <w:p>
      <w:pPr>
        <w:tabs>
          <w:tab w:val="left" w:pos="851"/>
        </w:tabs>
        <w:spacing w:line="360" w:lineRule="auto"/>
        <w:ind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numPr>
          <w:ilvl w:val="0"/>
          <w:numId w:val="4"/>
        </w:numPr>
        <w:tabs>
          <w:tab w:val="left" w:pos="851"/>
          <w:tab w:val="left" w:pos="1331"/>
        </w:tabs>
        <w:kinsoku/>
        <w:wordWrap/>
        <w:overflowPunct/>
        <w:topLinePunct w:val="0"/>
        <w:autoSpaceDE/>
        <w:autoSpaceDN/>
        <w:bidi w:val="0"/>
        <w:adjustRightInd/>
        <w:snapToGrid/>
        <w:spacing w:before="313" w:beforeLines="100" w:line="360" w:lineRule="auto"/>
        <w:ind w:left="0" w:hanging="850" w:hangingChars="403"/>
        <w:jc w:val="both"/>
        <w:textAlignment w:val="auto"/>
        <w:rPr>
          <w:rFonts w:hint="eastAsia" w:ascii="宋体" w:hAnsi="宋体" w:eastAsia="宋体" w:cs="宋体"/>
          <w:b/>
          <w:lang w:val="en-US" w:eastAsia="zh-CN"/>
        </w:rPr>
      </w:pPr>
      <w:r>
        <w:rPr>
          <w:rFonts w:hint="eastAsia" w:ascii="宋体" w:hAnsi="宋体" w:eastAsia="宋体" w:cs="宋体"/>
          <w:b/>
          <w:lang w:val="en-US" w:eastAsia="zh-CN"/>
        </w:rPr>
        <w:t>税费</w:t>
      </w:r>
    </w:p>
    <w:p>
      <w:pPr>
        <w:tabs>
          <w:tab w:val="left" w:pos="851"/>
        </w:tabs>
        <w:spacing w:line="360" w:lineRule="auto"/>
        <w:ind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在中国境内、外发生的与本合同执行有关的一切税费均由乙方负担。</w:t>
      </w:r>
    </w:p>
    <w:p>
      <w:pPr>
        <w:keepNext w:val="0"/>
        <w:keepLines w:val="0"/>
        <w:pageBreakBefore w:val="0"/>
        <w:widowControl w:val="0"/>
        <w:numPr>
          <w:ilvl w:val="0"/>
          <w:numId w:val="4"/>
        </w:numPr>
        <w:tabs>
          <w:tab w:val="left" w:pos="851"/>
          <w:tab w:val="left" w:pos="1331"/>
        </w:tabs>
        <w:kinsoku/>
        <w:wordWrap/>
        <w:overflowPunct/>
        <w:topLinePunct w:val="0"/>
        <w:autoSpaceDE/>
        <w:autoSpaceDN/>
        <w:bidi w:val="0"/>
        <w:adjustRightInd/>
        <w:snapToGrid/>
        <w:spacing w:before="313" w:beforeLines="100" w:line="360" w:lineRule="auto"/>
        <w:ind w:left="0" w:hanging="850" w:hangingChars="403"/>
        <w:jc w:val="both"/>
        <w:textAlignment w:val="auto"/>
        <w:rPr>
          <w:rFonts w:hint="eastAsia" w:ascii="宋体" w:hAnsi="宋体" w:eastAsia="宋体" w:cs="宋体"/>
          <w:b/>
          <w:lang w:val="en-US" w:eastAsia="zh-CN"/>
        </w:rPr>
      </w:pPr>
      <w:r>
        <w:rPr>
          <w:rFonts w:hint="eastAsia" w:ascii="宋体" w:hAnsi="宋体" w:eastAsia="宋体" w:cs="宋体"/>
          <w:b/>
          <w:lang w:val="en-US" w:eastAsia="zh-CN"/>
        </w:rPr>
        <w:t>其它</w:t>
      </w:r>
    </w:p>
    <w:p>
      <w:pPr>
        <w:tabs>
          <w:tab w:val="left" w:pos="851"/>
        </w:tabs>
        <w:spacing w:line="360" w:lineRule="auto"/>
        <w:ind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1.本合同所有附件、竞价文件、报价文件、成交通知书均为合同的有效组成部分，与本合同具有同等法律效力。</w:t>
      </w:r>
    </w:p>
    <w:p>
      <w:pPr>
        <w:tabs>
          <w:tab w:val="left" w:pos="851"/>
        </w:tabs>
        <w:spacing w:line="360" w:lineRule="auto"/>
        <w:ind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2.在执行本合同的过程中，所有经双方签署确认的文件（包括会议纪要、补充协议、往来信函）即成为本合同的有效组成部分。</w:t>
      </w:r>
    </w:p>
    <w:p>
      <w:pPr>
        <w:tabs>
          <w:tab w:val="left" w:pos="851"/>
        </w:tabs>
        <w:spacing w:line="360" w:lineRule="auto"/>
        <w:ind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3.如一方地址、电话、传真号码有变更，应在变更当日内书面通知对方，否则，应承担相应责任。</w:t>
      </w:r>
    </w:p>
    <w:p>
      <w:pPr>
        <w:tabs>
          <w:tab w:val="left" w:pos="851"/>
        </w:tabs>
        <w:spacing w:line="360" w:lineRule="auto"/>
        <w:ind w:firstLine="420" w:firstLineChars="200"/>
        <w:rPr>
          <w:rFonts w:ascii="宋体" w:hAnsi="宋体" w:cs="宋体"/>
        </w:rPr>
      </w:pPr>
      <w:r>
        <w:rPr>
          <w:rFonts w:hint="eastAsia" w:ascii="宋体" w:hAnsi="宋体" w:eastAsia="宋体" w:cs="Times New Roman"/>
          <w:lang w:val="en-US" w:eastAsia="zh-CN"/>
        </w:rPr>
        <w:t>4.除甲方事先书面同意外，乙方不得部分或全部转让其应履行的合同项下的义务。</w:t>
      </w:r>
    </w:p>
    <w:p>
      <w:pPr>
        <w:keepNext w:val="0"/>
        <w:keepLines w:val="0"/>
        <w:pageBreakBefore w:val="0"/>
        <w:widowControl w:val="0"/>
        <w:numPr>
          <w:ilvl w:val="0"/>
          <w:numId w:val="4"/>
        </w:numPr>
        <w:tabs>
          <w:tab w:val="left" w:pos="851"/>
          <w:tab w:val="left" w:pos="1331"/>
        </w:tabs>
        <w:kinsoku/>
        <w:wordWrap/>
        <w:overflowPunct/>
        <w:topLinePunct w:val="0"/>
        <w:autoSpaceDE/>
        <w:autoSpaceDN/>
        <w:bidi w:val="0"/>
        <w:adjustRightInd/>
        <w:snapToGrid/>
        <w:spacing w:before="313" w:beforeLines="100" w:line="360" w:lineRule="auto"/>
        <w:ind w:left="0" w:hanging="850" w:hangingChars="403"/>
        <w:jc w:val="both"/>
        <w:textAlignment w:val="auto"/>
        <w:rPr>
          <w:rFonts w:hint="eastAsia" w:ascii="宋体" w:hAnsi="宋体" w:eastAsia="宋体" w:cs="宋体"/>
          <w:b/>
          <w:lang w:val="en-US" w:eastAsia="zh-CN"/>
        </w:rPr>
      </w:pPr>
      <w:r>
        <w:rPr>
          <w:rFonts w:hint="eastAsia" w:ascii="宋体" w:hAnsi="宋体" w:eastAsia="宋体" w:cs="宋体"/>
          <w:b/>
          <w:lang w:val="en-US" w:eastAsia="zh-CN"/>
        </w:rPr>
        <w:t>合同生效</w:t>
      </w:r>
    </w:p>
    <w:p>
      <w:pPr>
        <w:tabs>
          <w:tab w:val="left" w:pos="851"/>
        </w:tabs>
        <w:spacing w:line="360" w:lineRule="auto"/>
        <w:ind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1.本合同在甲乙双方法人代表或其授权代表签字盖章后生效。</w:t>
      </w:r>
    </w:p>
    <w:p>
      <w:pPr>
        <w:tabs>
          <w:tab w:val="left" w:pos="851"/>
        </w:tabs>
        <w:spacing w:line="360" w:lineRule="auto"/>
        <w:ind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2.合同一式</w:t>
      </w:r>
      <w:r>
        <w:rPr>
          <w:rFonts w:hint="eastAsia" w:ascii="宋体" w:hAnsi="宋体" w:eastAsia="宋体" w:cs="Times New Roman"/>
          <w:u w:val="single"/>
          <w:lang w:val="en-US" w:eastAsia="zh-CN"/>
        </w:rPr>
        <w:t xml:space="preserve">    </w:t>
      </w:r>
      <w:r>
        <w:rPr>
          <w:rFonts w:hint="eastAsia" w:ascii="宋体" w:hAnsi="宋体" w:eastAsia="宋体" w:cs="Times New Roman"/>
          <w:lang w:val="en-US" w:eastAsia="zh-CN"/>
        </w:rPr>
        <w:t>份。甲方</w:t>
      </w:r>
      <w:r>
        <w:rPr>
          <w:rFonts w:hint="eastAsia" w:ascii="宋体" w:hAnsi="宋体" w:eastAsia="宋体" w:cs="Times New Roman"/>
          <w:u w:val="single"/>
          <w:lang w:val="en-US" w:eastAsia="zh-CN"/>
        </w:rPr>
        <w:t xml:space="preserve">    </w:t>
      </w:r>
      <w:r>
        <w:rPr>
          <w:rFonts w:hint="eastAsia" w:ascii="宋体" w:hAnsi="宋体" w:eastAsia="宋体" w:cs="Times New Roman"/>
          <w:lang w:val="en-US" w:eastAsia="zh-CN"/>
        </w:rPr>
        <w:t>份，乙方</w:t>
      </w:r>
      <w:r>
        <w:rPr>
          <w:rFonts w:hint="eastAsia" w:ascii="宋体" w:hAnsi="宋体" w:eastAsia="宋体" w:cs="Times New Roman"/>
          <w:u w:val="single"/>
          <w:lang w:val="en-US" w:eastAsia="zh-CN"/>
        </w:rPr>
        <w:t xml:space="preserve">    </w:t>
      </w:r>
      <w:r>
        <w:rPr>
          <w:rFonts w:hint="eastAsia" w:ascii="宋体" w:hAnsi="宋体" w:eastAsia="宋体" w:cs="Times New Roman"/>
          <w:lang w:val="en-US" w:eastAsia="zh-CN"/>
        </w:rPr>
        <w:t>份，具有同等法律效力。</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Cs w:val="21"/>
          <w:u w:val="single"/>
        </w:rPr>
      </w:pPr>
      <w:r>
        <w:rPr>
          <w:rFonts w:hint="eastAsia" w:ascii="宋体" w:hAnsi="宋体" w:cs="宋体"/>
          <w:szCs w:val="21"/>
        </w:rPr>
        <w:t>甲方：</w:t>
      </w:r>
      <w:r>
        <w:rPr>
          <w:rFonts w:hint="eastAsia" w:ascii="宋体" w:hAnsi="宋体" w:cs="宋体"/>
          <w:b/>
          <w:bCs/>
          <w:szCs w:val="21"/>
          <w:u w:val="single"/>
        </w:rPr>
        <w:t>广东省河源监狱</w:t>
      </w:r>
      <w:r>
        <w:rPr>
          <w:rFonts w:hint="eastAsia" w:ascii="宋体" w:hAnsi="宋体" w:cs="宋体"/>
          <w:szCs w:val="21"/>
        </w:rPr>
        <w:t xml:space="preserve">                       乙方：</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签约代表：                                 签约代表：</w:t>
      </w:r>
    </w:p>
    <w:p>
      <w:pPr>
        <w:spacing w:line="360" w:lineRule="auto"/>
        <w:ind w:left="6195" w:hanging="6195" w:hangingChars="2950"/>
        <w:rPr>
          <w:rFonts w:ascii="宋体" w:hAnsi="宋体" w:cs="宋体"/>
          <w:szCs w:val="21"/>
        </w:rPr>
      </w:pPr>
      <w:r>
        <w:rPr>
          <w:rFonts w:hint="eastAsia" w:ascii="宋体" w:hAnsi="宋体" w:cs="宋体"/>
          <w:szCs w:val="21"/>
        </w:rPr>
        <w:t>地址：                                     地址：</w:t>
      </w:r>
    </w:p>
    <w:p>
      <w:pPr>
        <w:tabs>
          <w:tab w:val="left" w:pos="5400"/>
        </w:tabs>
        <w:spacing w:line="360" w:lineRule="auto"/>
        <w:rPr>
          <w:rFonts w:ascii="宋体" w:hAnsi="宋体" w:cs="宋体"/>
          <w:szCs w:val="21"/>
        </w:rPr>
      </w:pPr>
      <w:r>
        <w:rPr>
          <w:rFonts w:hint="eastAsia" w:ascii="宋体" w:hAnsi="宋体" w:cs="宋体"/>
          <w:szCs w:val="21"/>
        </w:rPr>
        <w:t>电话：　　　                               电话：</w:t>
      </w:r>
    </w:p>
    <w:p>
      <w:pPr>
        <w:spacing w:line="360" w:lineRule="auto"/>
        <w:rPr>
          <w:rFonts w:ascii="宋体" w:hAnsi="宋体" w:cs="宋体"/>
          <w:szCs w:val="21"/>
        </w:rPr>
      </w:pPr>
      <w:r>
        <w:rPr>
          <w:rFonts w:hint="eastAsia" w:ascii="宋体" w:hAnsi="宋体" w:cs="宋体"/>
          <w:szCs w:val="21"/>
        </w:rPr>
        <w:t>签约日期：20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                 签约日期：20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515" w:firstLineChars="2150"/>
        <w:rPr>
          <w:rFonts w:ascii="宋体" w:hAnsi="宋体" w:cs="宋体"/>
        </w:rPr>
      </w:pPr>
      <w:r>
        <w:rPr>
          <w:rFonts w:hint="eastAsia" w:ascii="宋体" w:hAnsi="宋体" w:cs="宋体"/>
        </w:rPr>
        <w:t>开户行：</w:t>
      </w:r>
    </w:p>
    <w:p>
      <w:pPr>
        <w:spacing w:line="360" w:lineRule="auto"/>
        <w:ind w:firstLine="4515" w:firstLineChars="2150"/>
        <w:rPr>
          <w:rFonts w:ascii="宋体" w:hAnsi="宋体" w:cs="宋体"/>
        </w:rPr>
        <w:sectPr>
          <w:headerReference r:id="rId7" w:type="even"/>
          <w:footerReference r:id="rId8" w:type="even"/>
          <w:pgSz w:w="11906" w:h="16838"/>
          <w:pgMar w:top="1418" w:right="1304" w:bottom="1418" w:left="1304" w:header="851" w:footer="851" w:gutter="0"/>
          <w:cols w:space="720" w:num="1"/>
          <w:docGrid w:linePitch="312" w:charSpace="0"/>
        </w:sectPr>
      </w:pPr>
      <w:r>
        <w:rPr>
          <w:rFonts w:hint="eastAsia" w:ascii="宋体" w:hAnsi="宋体" w:cs="宋体"/>
        </w:rPr>
        <w:t>账号：</w:t>
      </w: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before="120" w:line="480" w:lineRule="exact"/>
        <w:jc w:val="center"/>
        <w:rPr>
          <w:rFonts w:ascii="宋体" w:hAnsi="宋体" w:cs="宋体"/>
          <w:b/>
          <w:sz w:val="44"/>
          <w:szCs w:val="44"/>
        </w:rPr>
      </w:pPr>
      <w:r>
        <w:rPr>
          <w:rFonts w:hint="eastAsia" w:ascii="宋体" w:hAnsi="宋体" w:cs="宋体"/>
          <w:b/>
          <w:sz w:val="44"/>
          <w:szCs w:val="44"/>
        </w:rPr>
        <w:t>第五部分</w:t>
      </w:r>
    </w:p>
    <w:p>
      <w:pPr>
        <w:spacing w:before="120" w:line="480" w:lineRule="exact"/>
        <w:jc w:val="center"/>
        <w:rPr>
          <w:rFonts w:ascii="宋体" w:hAnsi="宋体" w:cs="宋体"/>
          <w:b/>
          <w:sz w:val="44"/>
          <w:szCs w:val="44"/>
        </w:rPr>
      </w:pPr>
    </w:p>
    <w:p>
      <w:pPr>
        <w:spacing w:before="120" w:line="480" w:lineRule="exact"/>
        <w:jc w:val="center"/>
        <w:rPr>
          <w:rFonts w:ascii="宋体" w:hAnsi="宋体" w:cs="宋体"/>
          <w:b/>
          <w:sz w:val="44"/>
          <w:szCs w:val="44"/>
        </w:rPr>
      </w:pPr>
      <w:r>
        <w:rPr>
          <w:rFonts w:hint="eastAsia" w:ascii="宋体" w:hAnsi="宋体" w:cs="宋体"/>
          <w:b/>
          <w:sz w:val="44"/>
          <w:szCs w:val="44"/>
        </w:rPr>
        <w:t>报 价 文 件 格 式</w:t>
      </w:r>
    </w:p>
    <w:p>
      <w:pPr>
        <w:pStyle w:val="13"/>
        <w:spacing w:line="480" w:lineRule="exact"/>
        <w:rPr>
          <w:rFonts w:hAnsi="宋体" w:cs="宋体"/>
          <w:b/>
          <w:sz w:val="44"/>
          <w:szCs w:val="44"/>
        </w:rPr>
      </w:pPr>
    </w:p>
    <w:p>
      <w:pPr>
        <w:spacing w:line="360" w:lineRule="auto"/>
        <w:rPr>
          <w:rFonts w:ascii="宋体" w:hAnsi="宋体" w:cs="宋体"/>
          <w:b/>
          <w:bCs/>
          <w:sz w:val="32"/>
          <w:szCs w:val="32"/>
        </w:rPr>
      </w:pPr>
      <w:r>
        <w:rPr>
          <w:rFonts w:hint="eastAsia" w:ascii="宋体" w:hAnsi="宋体" w:cs="宋体"/>
        </w:rPr>
        <w:br w:type="page"/>
      </w:r>
      <w:bookmarkStart w:id="3" w:name="_Toc42951051"/>
      <w:r>
        <w:rPr>
          <w:rFonts w:hint="eastAsia" w:ascii="宋体" w:hAnsi="宋体" w:cs="宋体"/>
          <w:b/>
          <w:bCs/>
          <w:sz w:val="32"/>
          <w:szCs w:val="32"/>
        </w:rPr>
        <w:t>1．报</w:t>
      </w:r>
      <w:bookmarkStart w:id="4" w:name="_Hlt10519308"/>
      <w:bookmarkEnd w:id="4"/>
      <w:r>
        <w:rPr>
          <w:rFonts w:hint="eastAsia" w:ascii="宋体" w:hAnsi="宋体" w:cs="宋体"/>
          <w:b/>
          <w:bCs/>
          <w:sz w:val="32"/>
          <w:szCs w:val="32"/>
        </w:rPr>
        <w:t>价表格式</w:t>
      </w:r>
      <w:bookmarkEnd w:id="3"/>
      <w:bookmarkStart w:id="5" w:name="_Hlt10456397"/>
      <w:bookmarkEnd w:id="5"/>
    </w:p>
    <w:p>
      <w:pPr>
        <w:spacing w:line="360" w:lineRule="auto"/>
        <w:rPr>
          <w:rFonts w:ascii="宋体" w:hAnsi="宋体" w:cs="宋体"/>
          <w:sz w:val="28"/>
          <w:szCs w:val="28"/>
        </w:rPr>
      </w:pPr>
      <w:r>
        <w:rPr>
          <w:rFonts w:hint="eastAsia" w:ascii="宋体" w:hAnsi="宋体" w:cs="宋体"/>
          <w:b/>
          <w:bCs/>
          <w:sz w:val="28"/>
          <w:szCs w:val="28"/>
        </w:rPr>
        <w:t>1.1报价总表</w:t>
      </w:r>
    </w:p>
    <w:p>
      <w:pPr>
        <w:pStyle w:val="13"/>
        <w:spacing w:line="480" w:lineRule="exact"/>
        <w:jc w:val="center"/>
        <w:rPr>
          <w:rFonts w:hAnsi="宋体" w:cs="宋体"/>
          <w:b/>
          <w:sz w:val="24"/>
        </w:rPr>
      </w:pPr>
      <w:bookmarkStart w:id="6" w:name="_Hlt507988527"/>
      <w:bookmarkEnd w:id="6"/>
      <w:bookmarkStart w:id="7" w:name="_Hlt493478646"/>
      <w:bookmarkEnd w:id="7"/>
      <w:r>
        <w:rPr>
          <w:rFonts w:hint="eastAsia" w:hAnsi="宋体" w:cs="宋体"/>
          <w:b/>
          <w:sz w:val="24"/>
        </w:rPr>
        <w:t>报价总表</w:t>
      </w:r>
    </w:p>
    <w:p>
      <w:pPr>
        <w:pStyle w:val="13"/>
        <w:spacing w:line="480" w:lineRule="exact"/>
        <w:jc w:val="center"/>
        <w:rPr>
          <w:rFonts w:hAnsi="宋体" w:cs="宋体"/>
          <w:b/>
          <w:sz w:val="24"/>
        </w:rPr>
      </w:pPr>
    </w:p>
    <w:p>
      <w:pPr>
        <w:spacing w:line="360" w:lineRule="auto"/>
        <w:jc w:val="center"/>
        <w:rPr>
          <w:rFonts w:ascii="宋体" w:hAnsi="宋体" w:cs="宋体"/>
          <w:bCs/>
          <w:iCs/>
        </w:rPr>
      </w:pPr>
      <w:r>
        <w:rPr>
          <w:rFonts w:hint="eastAsia" w:ascii="宋体" w:hAnsi="宋体" w:cs="宋体"/>
        </w:rPr>
        <w:t>竞价供应商名称：                                           采购编号：</w:t>
      </w:r>
      <w:r>
        <w:rPr>
          <w:rFonts w:hint="eastAsia" w:ascii="宋体" w:hAnsi="宋体" w:cs="宋体"/>
          <w:bCs/>
          <w:iCs/>
          <w:lang w:eastAsia="zh-CN"/>
        </w:rPr>
        <w:t>GZSW25201HJ2253</w:t>
      </w:r>
      <w:r>
        <w:rPr>
          <w:rFonts w:hint="eastAsia" w:ascii="宋体" w:hAnsi="宋体" w:cs="宋体"/>
          <w:bCs/>
          <w:iCs/>
        </w:rPr>
        <w:t xml:space="preserve"> </w:t>
      </w:r>
    </w:p>
    <w:tbl>
      <w:tblPr>
        <w:tblStyle w:val="29"/>
        <w:tblW w:w="950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9"/>
        <w:gridCol w:w="3067"/>
        <w:gridCol w:w="4705"/>
        <w:gridCol w:w="8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59" w:type="dxa"/>
            <w:vAlign w:val="center"/>
          </w:tcPr>
          <w:p>
            <w:pPr>
              <w:autoSpaceDE w:val="0"/>
              <w:autoSpaceDN w:val="0"/>
              <w:adjustRightInd w:val="0"/>
              <w:snapToGrid w:val="0"/>
              <w:spacing w:line="240" w:lineRule="exact"/>
              <w:jc w:val="center"/>
              <w:rPr>
                <w:rFonts w:ascii="宋体" w:hAnsi="宋体"/>
                <w:b/>
                <w:szCs w:val="21"/>
              </w:rPr>
            </w:pPr>
            <w:r>
              <w:rPr>
                <w:rFonts w:hint="eastAsia" w:ascii="宋体" w:hAnsi="宋体"/>
                <w:b/>
                <w:szCs w:val="21"/>
              </w:rPr>
              <w:t>序号</w:t>
            </w:r>
          </w:p>
        </w:tc>
        <w:tc>
          <w:tcPr>
            <w:tcW w:w="3067" w:type="dxa"/>
            <w:vAlign w:val="center"/>
          </w:tcPr>
          <w:p>
            <w:pPr>
              <w:autoSpaceDE w:val="0"/>
              <w:autoSpaceDN w:val="0"/>
              <w:adjustRightInd w:val="0"/>
              <w:spacing w:line="240" w:lineRule="exact"/>
              <w:jc w:val="center"/>
              <w:rPr>
                <w:rFonts w:ascii="宋体" w:hAnsi="宋体"/>
                <w:b/>
                <w:szCs w:val="21"/>
              </w:rPr>
            </w:pPr>
            <w:r>
              <w:rPr>
                <w:rFonts w:hint="eastAsia" w:ascii="宋体" w:hAnsi="宋体"/>
                <w:b/>
                <w:szCs w:val="21"/>
              </w:rPr>
              <w:t>采购内容</w:t>
            </w:r>
          </w:p>
        </w:tc>
        <w:tc>
          <w:tcPr>
            <w:tcW w:w="4705" w:type="dxa"/>
            <w:vAlign w:val="center"/>
          </w:tcPr>
          <w:p>
            <w:pPr>
              <w:autoSpaceDE w:val="0"/>
              <w:autoSpaceDN w:val="0"/>
              <w:adjustRightInd w:val="0"/>
              <w:spacing w:line="480" w:lineRule="exact"/>
              <w:jc w:val="center"/>
              <w:rPr>
                <w:rFonts w:hint="eastAsia" w:ascii="宋体" w:hAnsi="宋体" w:eastAsia="宋体"/>
                <w:b/>
                <w:szCs w:val="21"/>
                <w:lang w:eastAsia="zh-CN"/>
              </w:rPr>
            </w:pPr>
            <w:r>
              <w:rPr>
                <w:rFonts w:hint="eastAsia" w:ascii="宋体" w:hAnsi="宋体"/>
                <w:b/>
                <w:lang w:val="en-US" w:eastAsia="zh-CN"/>
              </w:rPr>
              <w:t>单价报价折扣率</w:t>
            </w:r>
          </w:p>
        </w:tc>
        <w:tc>
          <w:tcPr>
            <w:tcW w:w="873" w:type="dxa"/>
            <w:vAlign w:val="center"/>
          </w:tcPr>
          <w:p>
            <w:pPr>
              <w:adjustRightInd w:val="0"/>
              <w:snapToGrid w:val="0"/>
              <w:spacing w:line="240" w:lineRule="exact"/>
              <w:jc w:val="center"/>
              <w:rPr>
                <w:rFonts w:ascii="宋体" w:hAnsi="宋体"/>
                <w:b/>
                <w:szCs w:val="21"/>
              </w:rPr>
            </w:pPr>
            <w:r>
              <w:rPr>
                <w:rFonts w:hint="eastAsia" w:ascii="宋体" w:hAnsi="宋体"/>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14" w:hRule="atLeast"/>
          <w:jc w:val="center"/>
        </w:trPr>
        <w:tc>
          <w:tcPr>
            <w:tcW w:w="859" w:type="dxa"/>
            <w:vAlign w:val="center"/>
          </w:tcPr>
          <w:p>
            <w:pPr>
              <w:spacing w:line="240" w:lineRule="exact"/>
              <w:jc w:val="center"/>
              <w:rPr>
                <w:rFonts w:ascii="宋体" w:hAnsi="宋体" w:cs="宋体"/>
                <w:szCs w:val="21"/>
              </w:rPr>
            </w:pPr>
            <w:r>
              <w:rPr>
                <w:rFonts w:hint="eastAsia" w:ascii="宋体" w:hAnsi="宋体" w:cs="宋体"/>
                <w:szCs w:val="21"/>
              </w:rPr>
              <w:t>1</w:t>
            </w:r>
          </w:p>
        </w:tc>
        <w:tc>
          <w:tcPr>
            <w:tcW w:w="3067" w:type="dxa"/>
            <w:vAlign w:val="center"/>
          </w:tcPr>
          <w:p>
            <w:pPr>
              <w:autoSpaceDE w:val="0"/>
              <w:autoSpaceDN w:val="0"/>
              <w:adjustRightInd w:val="0"/>
              <w:spacing w:line="240" w:lineRule="exact"/>
              <w:jc w:val="center"/>
              <w:rPr>
                <w:rFonts w:hint="eastAsia" w:ascii="宋体" w:hAnsi="宋体" w:eastAsia="宋体"/>
                <w:lang w:val="ru-RU" w:eastAsia="zh-CN"/>
              </w:rPr>
            </w:pPr>
            <w:r>
              <w:rPr>
                <w:rFonts w:hint="eastAsia" w:ascii="宋体" w:hAnsi="宋体"/>
                <w:szCs w:val="21"/>
                <w:lang w:eastAsia="zh-CN"/>
              </w:rPr>
              <w:t> 广东省河源监狱备勤房热水器采购项目</w:t>
            </w:r>
          </w:p>
        </w:tc>
        <w:tc>
          <w:tcPr>
            <w:tcW w:w="4705" w:type="dxa"/>
            <w:vAlign w:val="center"/>
          </w:tcPr>
          <w:p>
            <w:pPr>
              <w:autoSpaceDE w:val="0"/>
              <w:autoSpaceDN w:val="0"/>
              <w:adjustRightInd w:val="0"/>
              <w:spacing w:line="480" w:lineRule="exact"/>
              <w:jc w:val="center"/>
            </w:pPr>
            <w:r>
              <w:rPr>
                <w:rFonts w:hint="eastAsia" w:ascii="宋体" w:hAnsi="宋体"/>
                <w:u w:val="single"/>
                <w:lang w:val="ru-RU"/>
              </w:rPr>
              <w:t xml:space="preserve">        %</w:t>
            </w:r>
          </w:p>
        </w:tc>
        <w:tc>
          <w:tcPr>
            <w:tcW w:w="873" w:type="dxa"/>
            <w:vAlign w:val="center"/>
          </w:tcPr>
          <w:p>
            <w:pPr>
              <w:adjustRightInd w:val="0"/>
              <w:snapToGrid w:val="0"/>
              <w:spacing w:line="240" w:lineRule="exact"/>
              <w:jc w:val="center"/>
              <w:rPr>
                <w:rFonts w:ascii="宋体" w:hAnsi="宋体" w:cs="宋体"/>
                <w:szCs w:val="21"/>
              </w:rPr>
            </w:pPr>
          </w:p>
        </w:tc>
      </w:tr>
    </w:tbl>
    <w:p>
      <w:pPr>
        <w:tabs>
          <w:tab w:val="left" w:pos="210"/>
        </w:tabs>
        <w:spacing w:line="360" w:lineRule="auto"/>
        <w:rPr>
          <w:rFonts w:ascii="宋体" w:hAnsi="宋体" w:cs="宋体"/>
          <w:kern w:val="2"/>
          <w:szCs w:val="21"/>
        </w:rPr>
      </w:pPr>
      <w:r>
        <w:rPr>
          <w:rFonts w:hint="eastAsia" w:ascii="宋体" w:hAnsi="宋体" w:cs="宋体"/>
          <w:kern w:val="2"/>
          <w:szCs w:val="21"/>
        </w:rPr>
        <w:t>注：</w:t>
      </w:r>
    </w:p>
    <w:p>
      <w:pPr>
        <w:pStyle w:val="18"/>
        <w:spacing w:after="0" w:line="360" w:lineRule="auto"/>
        <w:ind w:left="0" w:leftChars="0"/>
        <w:rPr>
          <w:rFonts w:hint="eastAsia" w:ascii="宋体" w:hAnsi="宋体" w:cs="宋体"/>
          <w:szCs w:val="21"/>
          <w:lang w:val="en-US" w:eastAsia="zh-CN"/>
        </w:rPr>
      </w:pPr>
      <w:r>
        <w:rPr>
          <w:rFonts w:hint="eastAsia" w:ascii="宋体" w:hAnsi="宋体" w:cs="宋体"/>
          <w:szCs w:val="21"/>
          <w:lang w:val="en-US" w:eastAsia="zh-CN"/>
        </w:rPr>
        <w:t xml:space="preserve">1. </w:t>
      </w:r>
      <w:r>
        <w:rPr>
          <w:rFonts w:hint="eastAsia" w:ascii="宋体" w:hAnsi="宋体" w:eastAsia="宋体" w:cs="宋体"/>
          <w:sz w:val="21"/>
          <w:szCs w:val="21"/>
          <w:lang w:val="en-US" w:eastAsia="zh-CN"/>
        </w:rPr>
        <w:t>竞价供应商根据</w:t>
      </w:r>
      <w:r>
        <w:rPr>
          <w:rFonts w:hint="eastAsia" w:ascii="宋体" w:hAnsi="宋体" w:cs="宋体"/>
          <w:sz w:val="21"/>
          <w:szCs w:val="21"/>
          <w:lang w:val="en-US" w:eastAsia="zh-CN"/>
        </w:rPr>
        <w:t>“三、标的数量及技术规格”的</w:t>
      </w:r>
      <w:r>
        <w:rPr>
          <w:rFonts w:hint="eastAsia" w:ascii="宋体" w:hAnsi="宋体" w:eastAsia="宋体" w:cs="宋体"/>
          <w:sz w:val="21"/>
          <w:szCs w:val="21"/>
          <w:lang w:val="en-US" w:eastAsia="zh-CN"/>
        </w:rPr>
        <w:t>单价</w:t>
      </w:r>
      <w:r>
        <w:rPr>
          <w:rFonts w:hint="eastAsia" w:ascii="宋体" w:hAnsi="宋体" w:cs="宋体"/>
          <w:sz w:val="21"/>
          <w:szCs w:val="21"/>
          <w:lang w:val="en-US" w:eastAsia="zh-CN"/>
        </w:rPr>
        <w:t>最高</w:t>
      </w:r>
      <w:r>
        <w:rPr>
          <w:rFonts w:hint="eastAsia" w:ascii="宋体" w:hAnsi="宋体" w:eastAsia="宋体" w:cs="宋体"/>
          <w:sz w:val="21"/>
          <w:szCs w:val="21"/>
          <w:lang w:val="en-US" w:eastAsia="zh-CN"/>
        </w:rPr>
        <w:t>限价报出统一折扣率的方式进行竞价，以此确定1名供应商，为采购人提供采购货物的供应和配送</w:t>
      </w:r>
      <w:r>
        <w:rPr>
          <w:rFonts w:hint="eastAsia" w:ascii="宋体" w:hAnsi="宋体" w:cs="宋体"/>
          <w:sz w:val="21"/>
          <w:szCs w:val="21"/>
          <w:lang w:val="en-US" w:eastAsia="zh-CN"/>
        </w:rPr>
        <w:t>、安装等</w:t>
      </w:r>
      <w:r>
        <w:rPr>
          <w:rFonts w:hint="eastAsia" w:ascii="宋体" w:hAnsi="宋体" w:eastAsia="宋体" w:cs="宋体"/>
          <w:sz w:val="21"/>
          <w:szCs w:val="21"/>
          <w:lang w:val="en-US" w:eastAsia="zh-CN"/>
        </w:rPr>
        <w:t>服务。</w:t>
      </w:r>
      <w:r>
        <w:rPr>
          <w:rFonts w:hint="eastAsia" w:ascii="宋体" w:hAnsi="宋体"/>
          <w:b/>
          <w:bCs/>
          <w:color w:val="000000"/>
          <w:szCs w:val="21"/>
          <w:lang w:val="en-US" w:eastAsia="zh-CN"/>
        </w:rPr>
        <w:t>折扣率范围：0%＜报价折扣率≤100%，</w:t>
      </w:r>
      <w:r>
        <w:rPr>
          <w:rFonts w:hint="eastAsia" w:ascii="宋体" w:hAnsi="宋体"/>
          <w:b/>
          <w:bCs/>
          <w:color w:val="000000"/>
          <w:szCs w:val="21"/>
        </w:rPr>
        <w:t>且</w:t>
      </w:r>
      <w:r>
        <w:rPr>
          <w:rFonts w:hint="eastAsia" w:ascii="宋体" w:hAnsi="宋体"/>
          <w:b/>
          <w:bCs/>
          <w:color w:val="000000"/>
          <w:szCs w:val="21"/>
          <w:lang w:val="en-US" w:eastAsia="zh-CN"/>
        </w:rPr>
        <w:t>供应商的报价折扣率</w:t>
      </w:r>
      <w:r>
        <w:rPr>
          <w:rFonts w:hint="eastAsia" w:ascii="宋体" w:hAnsi="宋体"/>
          <w:b/>
          <w:bCs/>
          <w:color w:val="000000"/>
          <w:szCs w:val="21"/>
        </w:rPr>
        <w:t xml:space="preserve">必须为固定数值不接受区间报价（如 </w:t>
      </w:r>
      <w:r>
        <w:rPr>
          <w:rFonts w:hint="eastAsia" w:ascii="宋体" w:hAnsi="宋体"/>
          <w:b/>
          <w:bCs/>
          <w:color w:val="000000"/>
          <w:szCs w:val="21"/>
          <w:lang w:val="en-US" w:eastAsia="zh-CN"/>
        </w:rPr>
        <w:t>7</w:t>
      </w:r>
      <w:r>
        <w:rPr>
          <w:rFonts w:hint="eastAsia" w:ascii="宋体" w:hAnsi="宋体"/>
          <w:b/>
          <w:bCs/>
          <w:color w:val="000000"/>
          <w:szCs w:val="21"/>
        </w:rPr>
        <w:t>0%～</w:t>
      </w:r>
      <w:r>
        <w:rPr>
          <w:rFonts w:hint="eastAsia" w:ascii="宋体" w:hAnsi="宋体"/>
          <w:b/>
          <w:bCs/>
          <w:color w:val="000000"/>
          <w:szCs w:val="21"/>
          <w:lang w:val="en-US" w:eastAsia="zh-CN"/>
        </w:rPr>
        <w:t>8</w:t>
      </w:r>
      <w:r>
        <w:rPr>
          <w:rFonts w:hint="eastAsia" w:ascii="宋体" w:hAnsi="宋体"/>
          <w:b/>
          <w:bCs/>
          <w:color w:val="000000"/>
          <w:szCs w:val="21"/>
        </w:rPr>
        <w:t>0%）</w:t>
      </w:r>
      <w:r>
        <w:rPr>
          <w:rFonts w:hint="eastAsia" w:ascii="宋体" w:hAnsi="宋体"/>
          <w:b/>
          <w:bCs/>
          <w:color w:val="000000"/>
          <w:szCs w:val="21"/>
          <w:lang w:val="en-US" w:eastAsia="zh-CN"/>
        </w:rPr>
        <w:t>以及不能</w:t>
      </w:r>
      <w:r>
        <w:rPr>
          <w:rFonts w:hint="eastAsia" w:hAnsi="宋体"/>
          <w:b/>
          <w:bCs/>
          <w:szCs w:val="21"/>
        </w:rPr>
        <w:t>为大于100%或小于等于0%</w:t>
      </w:r>
      <w:r>
        <w:rPr>
          <w:rFonts w:hint="eastAsia" w:hAnsi="宋体"/>
          <w:b/>
          <w:bCs/>
          <w:szCs w:val="21"/>
          <w:lang w:val="en-US" w:eastAsia="zh-CN"/>
        </w:rPr>
        <w:t>的数值</w:t>
      </w:r>
      <w:r>
        <w:rPr>
          <w:rFonts w:hint="eastAsia" w:ascii="宋体" w:hAnsi="宋体"/>
          <w:b/>
          <w:bCs/>
          <w:color w:val="000000"/>
          <w:szCs w:val="21"/>
        </w:rPr>
        <w:t>，</w:t>
      </w:r>
      <w:r>
        <w:rPr>
          <w:rFonts w:hint="eastAsia" w:hAnsi="宋体"/>
          <w:b/>
          <w:bCs/>
          <w:szCs w:val="21"/>
        </w:rPr>
        <w:t>出现以上情况均作无效报价处理</w:t>
      </w:r>
      <w:r>
        <w:rPr>
          <w:rFonts w:hint="eastAsia" w:ascii="宋体" w:hAnsi="宋体"/>
          <w:b/>
          <w:bCs/>
          <w:color w:val="000000"/>
          <w:szCs w:val="21"/>
          <w:lang w:eastAsia="zh-CN"/>
        </w:rPr>
        <w:t>。</w:t>
      </w:r>
    </w:p>
    <w:p>
      <w:pPr>
        <w:pStyle w:val="18"/>
        <w:spacing w:after="0" w:line="360" w:lineRule="auto"/>
        <w:ind w:left="0" w:leftChars="0"/>
        <w:rPr>
          <w:rFonts w:hint="eastAsia" w:ascii="宋体" w:hAnsi="宋体" w:eastAsia="宋体" w:cs="宋体"/>
          <w:szCs w:val="21"/>
          <w:lang w:val="en-US" w:eastAsia="zh-CN"/>
        </w:rPr>
      </w:pPr>
      <w:r>
        <w:rPr>
          <w:rFonts w:hint="eastAsia" w:ascii="宋体" w:hAnsi="宋体" w:cs="宋体"/>
          <w:szCs w:val="21"/>
          <w:lang w:val="en-US" w:eastAsia="zh-CN"/>
        </w:rPr>
        <w:t>2. 供应商的</w:t>
      </w:r>
      <w:r>
        <w:rPr>
          <w:rFonts w:hint="eastAsia" w:ascii="宋体" w:hAnsi="宋体" w:eastAsia="宋体" w:cs="宋体"/>
          <w:szCs w:val="21"/>
          <w:lang w:val="en-US" w:eastAsia="zh-CN"/>
        </w:rPr>
        <w:t>报价包含商品价格、税费、运输、搬运、安装、售后及拆卸、清理旧设备等一切与本项目有关的费用，</w:t>
      </w:r>
      <w:r>
        <w:rPr>
          <w:rFonts w:hint="eastAsia" w:ascii="宋体" w:cs="宋体"/>
          <w:sz w:val="21"/>
          <w:szCs w:val="21"/>
          <w:vertAlign w:val="baseline"/>
          <w:lang w:val="en-US" w:eastAsia="zh-CN"/>
        </w:rPr>
        <w:t>折算后单价四舍五入保留两位小数点</w:t>
      </w:r>
      <w:r>
        <w:rPr>
          <w:rFonts w:hint="eastAsia" w:ascii="宋体" w:hAnsi="宋体" w:eastAsia="宋体" w:cs="宋体"/>
          <w:szCs w:val="21"/>
          <w:lang w:val="en-US" w:eastAsia="zh-CN"/>
        </w:rPr>
        <w:t>。</w:t>
      </w:r>
      <w:r>
        <w:rPr>
          <w:rFonts w:hint="eastAsia" w:ascii="宋体" w:hAnsi="宋体" w:cs="宋体"/>
          <w:szCs w:val="21"/>
          <w:lang w:val="en-US" w:eastAsia="zh-CN"/>
        </w:rPr>
        <w:t>单价</w:t>
      </w:r>
      <w:r>
        <w:rPr>
          <w:rFonts w:hint="eastAsia" w:ascii="宋体" w:hAnsi="宋体" w:eastAsia="宋体" w:cs="宋体"/>
          <w:szCs w:val="21"/>
          <w:lang w:val="en-US" w:eastAsia="zh-CN"/>
        </w:rPr>
        <w:t>报价不能超过本项目的最高限价，否则视为无效报价。供应商报价包括安装过程所需的配套设备，满足安装使用需求。</w:t>
      </w:r>
    </w:p>
    <w:p>
      <w:pPr>
        <w:spacing w:line="360" w:lineRule="auto"/>
        <w:ind w:firstLine="422"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3.供应商在竞价系统（平台）进行折扣率报价时，只需要在系统填入折扣率数值。（如报价折扣率为“90%”，在平台报价只需输入“90”即可。）若供应商由于填写错误导致报价无效情形，由供应商自行负责。</w:t>
      </w:r>
    </w:p>
    <w:p>
      <w:pPr>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供应商报价表必须加盖公章，否则将按无效报价处理。</w:t>
      </w:r>
    </w:p>
    <w:p>
      <w:pPr>
        <w:pStyle w:val="42"/>
        <w:rPr>
          <w:rFonts w:ascii="宋体" w:hAnsi="宋体"/>
          <w:kern w:val="2"/>
          <w:szCs w:val="21"/>
        </w:rPr>
      </w:pPr>
    </w:p>
    <w:p>
      <w:pPr>
        <w:pStyle w:val="42"/>
        <w:rPr>
          <w:rFonts w:ascii="宋体" w:hAnsi="宋体"/>
          <w:kern w:val="2"/>
          <w:szCs w:val="21"/>
        </w:rPr>
      </w:pPr>
    </w:p>
    <w:p>
      <w:pPr>
        <w:spacing w:line="360" w:lineRule="auto"/>
        <w:rPr>
          <w:rFonts w:ascii="宋体" w:hAnsi="宋体" w:cs="宋体"/>
          <w:kern w:val="2"/>
          <w:szCs w:val="21"/>
        </w:rPr>
      </w:pPr>
    </w:p>
    <w:p>
      <w:pPr>
        <w:pStyle w:val="13"/>
        <w:spacing w:line="480" w:lineRule="exact"/>
        <w:ind w:right="840" w:rightChars="400"/>
        <w:jc w:val="left"/>
        <w:rPr>
          <w:rFonts w:hAnsi="宋体" w:cs="宋体"/>
          <w:szCs w:val="21"/>
        </w:rPr>
      </w:pPr>
      <w:r>
        <w:rPr>
          <w:rFonts w:hint="eastAsia" w:hAnsi="宋体" w:cs="宋体"/>
          <w:szCs w:val="21"/>
        </w:rPr>
        <w:t>竞价供应商名称（公章）：</w:t>
      </w:r>
    </w:p>
    <w:p>
      <w:pPr>
        <w:pStyle w:val="13"/>
        <w:tabs>
          <w:tab w:val="left" w:pos="4140"/>
        </w:tabs>
        <w:spacing w:line="480" w:lineRule="exact"/>
        <w:ind w:right="840" w:rightChars="400"/>
        <w:jc w:val="left"/>
        <w:rPr>
          <w:rFonts w:hAnsi="宋体" w:cs="宋体"/>
          <w:szCs w:val="21"/>
        </w:rPr>
      </w:pPr>
      <w:r>
        <w:rPr>
          <w:rFonts w:hint="eastAsia" w:hAnsi="宋体" w:cs="宋体"/>
          <w:szCs w:val="21"/>
        </w:rPr>
        <w:t>法定代表人或者授权代表签字：</w:t>
      </w:r>
    </w:p>
    <w:p>
      <w:pPr>
        <w:spacing w:before="240" w:beforeLines="100" w:line="360" w:lineRule="auto"/>
        <w:rPr>
          <w:rFonts w:ascii="宋体" w:hAnsi="宋体" w:cs="宋体"/>
          <w:szCs w:val="21"/>
        </w:rPr>
      </w:pPr>
      <w:r>
        <w:rPr>
          <w:rFonts w:hint="eastAsia" w:ascii="宋体" w:hAnsi="宋体" w:cs="宋体"/>
          <w:szCs w:val="21"/>
        </w:rPr>
        <w:t>日  期：</w:t>
      </w:r>
    </w:p>
    <w:p>
      <w:pPr>
        <w:rPr>
          <w:rFonts w:ascii="宋体" w:hAnsi="宋体"/>
          <w:b/>
          <w:bCs/>
          <w:sz w:val="32"/>
          <w:szCs w:val="32"/>
        </w:rPr>
      </w:pPr>
      <w:r>
        <w:rPr>
          <w:rFonts w:hint="eastAsia" w:ascii="宋体" w:hAnsi="宋体" w:cs="宋体"/>
          <w:szCs w:val="21"/>
        </w:rPr>
        <w:br w:type="page"/>
      </w:r>
    </w:p>
    <w:p>
      <w:pPr>
        <w:spacing w:line="360" w:lineRule="auto"/>
      </w:pPr>
      <w:r>
        <w:rPr>
          <w:rFonts w:hint="eastAsia" w:ascii="宋体" w:hAnsi="宋体"/>
          <w:b/>
          <w:bCs/>
          <w:sz w:val="32"/>
          <w:szCs w:val="32"/>
        </w:rPr>
        <w:t>2.承诺函格式</w:t>
      </w:r>
    </w:p>
    <w:p>
      <w:pPr>
        <w:spacing w:line="360" w:lineRule="auto"/>
        <w:rPr>
          <w:rFonts w:ascii="宋体" w:hAnsi="宋体"/>
          <w:b/>
          <w:bCs/>
          <w:sz w:val="32"/>
          <w:szCs w:val="32"/>
        </w:rPr>
      </w:pPr>
      <w:r>
        <w:rPr>
          <w:rFonts w:hint="eastAsia" w:ascii="宋体" w:hAnsi="宋体"/>
          <w:b/>
          <w:bCs/>
          <w:sz w:val="32"/>
          <w:szCs w:val="32"/>
        </w:rPr>
        <w:t>2.1报价承诺函</w:t>
      </w:r>
    </w:p>
    <w:p>
      <w:pPr>
        <w:adjustRightInd w:val="0"/>
        <w:snapToGrid w:val="0"/>
        <w:spacing w:line="480" w:lineRule="exact"/>
        <w:jc w:val="center"/>
        <w:rPr>
          <w:rFonts w:ascii="宋体" w:hAnsi="宋体" w:cs="宋体"/>
          <w:b/>
          <w:kern w:val="10"/>
          <w:sz w:val="28"/>
        </w:rPr>
      </w:pPr>
      <w:bookmarkStart w:id="8" w:name="_Toc2742220"/>
      <w:bookmarkStart w:id="9" w:name="_Toc496161875"/>
      <w:r>
        <w:rPr>
          <w:rFonts w:hint="eastAsia" w:ascii="宋体" w:hAnsi="宋体" w:cs="宋体"/>
          <w:b/>
          <w:kern w:val="10"/>
          <w:sz w:val="28"/>
        </w:rPr>
        <w:t>报 价 承 诺 函</w:t>
      </w:r>
    </w:p>
    <w:p/>
    <w:p>
      <w:pPr>
        <w:pStyle w:val="13"/>
        <w:spacing w:line="276" w:lineRule="auto"/>
        <w:ind w:right="120" w:rightChars="57"/>
        <w:jc w:val="left"/>
        <w:rPr>
          <w:rFonts w:hAnsi="宋体" w:cs="宋体"/>
          <w:b/>
          <w:szCs w:val="21"/>
        </w:rPr>
      </w:pPr>
      <w:r>
        <w:rPr>
          <w:rFonts w:hint="eastAsia" w:hAnsi="宋体" w:cs="宋体"/>
          <w:b/>
          <w:szCs w:val="21"/>
        </w:rPr>
        <w:t>致：广东省河源监狱</w:t>
      </w:r>
    </w:p>
    <w:p>
      <w:pPr>
        <w:pStyle w:val="13"/>
        <w:spacing w:line="360" w:lineRule="auto"/>
        <w:ind w:right="120" w:rightChars="57" w:firstLine="420" w:firstLineChars="200"/>
        <w:jc w:val="left"/>
        <w:rPr>
          <w:rFonts w:hAnsi="宋体" w:cs="宋体"/>
          <w:szCs w:val="21"/>
        </w:rPr>
      </w:pPr>
      <w:r>
        <w:rPr>
          <w:rFonts w:hint="eastAsia" w:hAnsi="宋体" w:cs="宋体"/>
          <w:szCs w:val="21"/>
        </w:rPr>
        <w:t>我单位已认真仔细阅读了贵方《</w:t>
      </w:r>
      <w:r>
        <w:rPr>
          <w:rFonts w:hint="eastAsia" w:hAnsi="宋体" w:cs="宋体"/>
          <w:szCs w:val="21"/>
          <w:lang w:eastAsia="zh-CN"/>
        </w:rPr>
        <w:t> 广东省河源监狱备勤房热水器采购项目</w:t>
      </w:r>
      <w:r>
        <w:rPr>
          <w:rFonts w:hint="eastAsia" w:hAnsi="宋体" w:cs="宋体"/>
          <w:szCs w:val="21"/>
        </w:rPr>
        <w:t>》竞价文件，我司决定参加报价。并承诺如下：</w:t>
      </w:r>
    </w:p>
    <w:bookmarkEnd w:id="8"/>
    <w:bookmarkEnd w:id="9"/>
    <w:p>
      <w:pPr>
        <w:adjustRightInd w:val="0"/>
        <w:snapToGrid w:val="0"/>
        <w:spacing w:line="360" w:lineRule="auto"/>
        <w:rPr>
          <w:rFonts w:ascii="宋体" w:hAnsi="宋体"/>
          <w:kern w:val="2"/>
          <w:szCs w:val="21"/>
        </w:rPr>
      </w:pPr>
      <w:r>
        <w:rPr>
          <w:rFonts w:hint="eastAsia" w:ascii="宋体" w:hAnsi="宋体"/>
          <w:kern w:val="2"/>
          <w:szCs w:val="21"/>
        </w:rPr>
        <w:t>1.我方响应竞价文件《项目需求书》中的所有内容，我方具备本项目的供货及服务能力，能按时、按质、按量完成全部项目内容。</w:t>
      </w:r>
    </w:p>
    <w:p>
      <w:pPr>
        <w:adjustRightInd w:val="0"/>
        <w:snapToGrid w:val="0"/>
        <w:spacing w:line="360" w:lineRule="auto"/>
        <w:rPr>
          <w:rFonts w:ascii="宋体" w:hAnsi="宋体"/>
          <w:kern w:val="2"/>
          <w:szCs w:val="21"/>
        </w:rPr>
      </w:pPr>
      <w:r>
        <w:rPr>
          <w:rFonts w:hint="eastAsia" w:ascii="宋体" w:hAnsi="宋体"/>
          <w:kern w:val="2"/>
          <w:szCs w:val="21"/>
        </w:rPr>
        <w:t>2.按照竞价文件规定的各项要求进行报价，所报价格含完成用户需求书中要求的所有工作内容而发生的所有直接费用、间接费用和我方要求获得的利润以及应由我方承担的义务、责任和风险所发生的一切费用和赔偿。</w:t>
      </w:r>
    </w:p>
    <w:p>
      <w:pPr>
        <w:adjustRightInd w:val="0"/>
        <w:snapToGrid w:val="0"/>
        <w:spacing w:line="360" w:lineRule="auto"/>
        <w:rPr>
          <w:rFonts w:ascii="宋体" w:hAnsi="宋体"/>
          <w:kern w:val="2"/>
          <w:szCs w:val="21"/>
        </w:rPr>
      </w:pPr>
      <w:r>
        <w:rPr>
          <w:rFonts w:hint="eastAsia" w:ascii="宋体" w:hAnsi="宋体"/>
          <w:kern w:val="2"/>
          <w:szCs w:val="21"/>
        </w:rPr>
        <w:t>3. 我方非联合体参加竞标，我方承诺如获得成交，不会将本项目分包或转包。</w:t>
      </w:r>
    </w:p>
    <w:p>
      <w:pPr>
        <w:adjustRightInd w:val="0"/>
        <w:snapToGrid w:val="0"/>
        <w:spacing w:line="360" w:lineRule="auto"/>
        <w:rPr>
          <w:rFonts w:ascii="宋体" w:hAnsi="宋体"/>
          <w:kern w:val="2"/>
          <w:szCs w:val="21"/>
        </w:rPr>
      </w:pPr>
      <w:r>
        <w:rPr>
          <w:rFonts w:hint="eastAsia" w:ascii="宋体" w:hAnsi="宋体"/>
          <w:kern w:val="2"/>
          <w:szCs w:val="21"/>
        </w:rPr>
        <w:t>4．一旦我公司成交，我方将严格履行竞价文件及合同规定的责任和义务，保证于合同签字后生效后按照贵单位要求完成。</w:t>
      </w:r>
    </w:p>
    <w:p>
      <w:pPr>
        <w:adjustRightInd w:val="0"/>
        <w:snapToGrid w:val="0"/>
        <w:spacing w:line="360" w:lineRule="auto"/>
        <w:rPr>
          <w:rFonts w:ascii="宋体" w:hAnsi="宋体"/>
          <w:kern w:val="2"/>
          <w:szCs w:val="21"/>
        </w:rPr>
      </w:pPr>
      <w:r>
        <w:rPr>
          <w:rFonts w:hint="eastAsia" w:ascii="宋体" w:hAnsi="宋体"/>
          <w:kern w:val="2"/>
          <w:szCs w:val="21"/>
        </w:rPr>
        <w:t xml:space="preserve">5．我方愿意提供贵单位可能另外要求的、与报价相关的文件资料，并保证文件资料的真实性和准确性。    </w:t>
      </w:r>
    </w:p>
    <w:p>
      <w:pPr>
        <w:adjustRightInd w:val="0"/>
        <w:snapToGrid w:val="0"/>
        <w:spacing w:line="360" w:lineRule="auto"/>
        <w:rPr>
          <w:rFonts w:ascii="宋体" w:hAnsi="宋体"/>
          <w:kern w:val="2"/>
          <w:szCs w:val="21"/>
        </w:rPr>
      </w:pPr>
      <w:r>
        <w:rPr>
          <w:rFonts w:hint="eastAsia" w:ascii="宋体" w:hAnsi="宋体"/>
          <w:kern w:val="2"/>
          <w:szCs w:val="21"/>
        </w:rPr>
        <w:t>6. 我方符合以下要求：</w:t>
      </w:r>
    </w:p>
    <w:p>
      <w:pPr>
        <w:adjustRightInd w:val="0"/>
        <w:snapToGrid w:val="0"/>
        <w:spacing w:line="360" w:lineRule="auto"/>
        <w:rPr>
          <w:rFonts w:ascii="宋体" w:hAnsi="宋体"/>
          <w:kern w:val="2"/>
          <w:szCs w:val="21"/>
        </w:rPr>
      </w:pPr>
      <w:r>
        <w:rPr>
          <w:rFonts w:hint="eastAsia" w:ascii="宋体" w:hAnsi="宋体"/>
          <w:kern w:val="2"/>
          <w:szCs w:val="21"/>
        </w:rPr>
        <w:t>（1）具有独立承担民事责任的能力；</w:t>
      </w:r>
    </w:p>
    <w:p>
      <w:pPr>
        <w:adjustRightInd w:val="0"/>
        <w:snapToGrid w:val="0"/>
        <w:spacing w:line="360" w:lineRule="auto"/>
        <w:rPr>
          <w:rFonts w:ascii="宋体" w:hAnsi="宋体"/>
          <w:kern w:val="2"/>
          <w:szCs w:val="21"/>
        </w:rPr>
      </w:pPr>
      <w:r>
        <w:rPr>
          <w:rFonts w:hint="eastAsia" w:ascii="宋体" w:hAnsi="宋体"/>
          <w:kern w:val="2"/>
          <w:szCs w:val="21"/>
        </w:rPr>
        <w:t>（2）具有良好的商业信誉和健全的财务会计制度；</w:t>
      </w:r>
    </w:p>
    <w:p>
      <w:pPr>
        <w:adjustRightInd w:val="0"/>
        <w:snapToGrid w:val="0"/>
        <w:spacing w:line="360" w:lineRule="auto"/>
        <w:rPr>
          <w:rFonts w:ascii="宋体" w:hAnsi="宋体"/>
          <w:kern w:val="2"/>
          <w:szCs w:val="21"/>
        </w:rPr>
      </w:pPr>
      <w:r>
        <w:rPr>
          <w:rFonts w:hint="eastAsia" w:ascii="宋体" w:hAnsi="宋体"/>
          <w:kern w:val="2"/>
          <w:szCs w:val="21"/>
        </w:rPr>
        <w:t>（3）具有履行合同所必需的设备和专业技术能力；</w:t>
      </w:r>
    </w:p>
    <w:p>
      <w:pPr>
        <w:adjustRightInd w:val="0"/>
        <w:snapToGrid w:val="0"/>
        <w:spacing w:line="360" w:lineRule="auto"/>
        <w:rPr>
          <w:rFonts w:ascii="宋体" w:hAnsi="宋体"/>
          <w:kern w:val="2"/>
          <w:szCs w:val="21"/>
        </w:rPr>
      </w:pPr>
      <w:r>
        <w:rPr>
          <w:rFonts w:hint="eastAsia" w:ascii="宋体" w:hAnsi="宋体"/>
          <w:kern w:val="2"/>
          <w:szCs w:val="21"/>
        </w:rPr>
        <w:t>（4）有依法缴纳税收和社会保障资金的良好记录；</w:t>
      </w:r>
    </w:p>
    <w:p>
      <w:pPr>
        <w:adjustRightInd w:val="0"/>
        <w:snapToGrid w:val="0"/>
        <w:spacing w:line="360" w:lineRule="auto"/>
        <w:rPr>
          <w:rFonts w:ascii="宋体" w:hAnsi="宋体"/>
          <w:kern w:val="2"/>
          <w:szCs w:val="21"/>
        </w:rPr>
      </w:pPr>
      <w:r>
        <w:rPr>
          <w:rFonts w:hint="eastAsia" w:ascii="宋体" w:hAnsi="宋体"/>
          <w:kern w:val="2"/>
          <w:szCs w:val="21"/>
        </w:rPr>
        <w:t>（5）参加政府采购活动前三年内，在经营活动中没有重大违法记录；</w:t>
      </w:r>
    </w:p>
    <w:p>
      <w:pPr>
        <w:adjustRightInd w:val="0"/>
        <w:snapToGrid w:val="0"/>
        <w:spacing w:line="360" w:lineRule="auto"/>
        <w:rPr>
          <w:rFonts w:ascii="宋体" w:hAnsi="宋体"/>
          <w:kern w:val="2"/>
          <w:szCs w:val="21"/>
        </w:rPr>
      </w:pPr>
      <w:r>
        <w:rPr>
          <w:rFonts w:hint="eastAsia" w:ascii="宋体" w:hAnsi="宋体"/>
          <w:kern w:val="2"/>
          <w:szCs w:val="21"/>
        </w:rPr>
        <w:t>（6）法律、行政法规规定的其他条件。</w:t>
      </w:r>
    </w:p>
    <w:p>
      <w:pPr>
        <w:adjustRightInd w:val="0"/>
        <w:snapToGrid w:val="0"/>
        <w:spacing w:line="360" w:lineRule="auto"/>
        <w:rPr>
          <w:rFonts w:ascii="宋体" w:hAnsi="宋体"/>
          <w:kern w:val="2"/>
          <w:szCs w:val="21"/>
        </w:rPr>
      </w:pPr>
      <w:r>
        <w:rPr>
          <w:rFonts w:hint="eastAsia" w:ascii="宋体" w:hAnsi="宋体"/>
          <w:kern w:val="2"/>
          <w:szCs w:val="21"/>
        </w:rPr>
        <w:t>7.我方不是联合体参加竞标，并承诺如获得成交，不将项目分包或转包；</w:t>
      </w:r>
    </w:p>
    <w:p>
      <w:pPr>
        <w:adjustRightInd w:val="0"/>
        <w:snapToGrid w:val="0"/>
        <w:spacing w:line="360" w:lineRule="auto"/>
        <w:rPr>
          <w:rFonts w:hint="eastAsia" w:ascii="宋体" w:hAnsi="宋体" w:eastAsia="宋体"/>
          <w:kern w:val="2"/>
          <w:szCs w:val="21"/>
          <w:lang w:eastAsia="zh-CN"/>
        </w:rPr>
      </w:pPr>
      <w:r>
        <w:rPr>
          <w:rFonts w:hint="eastAsia" w:ascii="宋体" w:hAnsi="宋体"/>
          <w:kern w:val="2"/>
          <w:szCs w:val="21"/>
        </w:rPr>
        <w:t>8.</w:t>
      </w:r>
      <w:r>
        <w:rPr>
          <w:rFonts w:hint="eastAsia" w:ascii="宋体" w:hAnsi="宋体"/>
          <w:kern w:val="2"/>
          <w:szCs w:val="21"/>
          <w:lang w:val="en-US" w:eastAsia="zh-CN"/>
        </w:rPr>
        <w:t>我方的</w:t>
      </w:r>
      <w:r>
        <w:rPr>
          <w:rFonts w:hint="eastAsia" w:ascii="宋体" w:hAnsi="宋体"/>
          <w:kern w:val="2"/>
          <w:szCs w:val="21"/>
        </w:rPr>
        <w:t>法定代表人或单位负责人与所参</w:t>
      </w:r>
      <w:r>
        <w:rPr>
          <w:rFonts w:hint="eastAsia" w:ascii="宋体" w:hAnsi="宋体"/>
          <w:kern w:val="2"/>
          <w:szCs w:val="21"/>
          <w:lang w:val="en-US" w:eastAsia="zh-CN"/>
        </w:rPr>
        <w:t>加</w:t>
      </w:r>
      <w:r>
        <w:rPr>
          <w:rFonts w:hint="eastAsia" w:ascii="宋体" w:hAnsi="宋体"/>
          <w:kern w:val="2"/>
          <w:szCs w:val="21"/>
        </w:rPr>
        <w:t>的本项目其他供应商的法定代表人或单位负责人不为同一人且与其他供应商之间不存在直接控股、管理关系</w:t>
      </w:r>
      <w:r>
        <w:rPr>
          <w:rFonts w:hint="eastAsia" w:ascii="宋体" w:hAnsi="宋体"/>
          <w:kern w:val="2"/>
          <w:szCs w:val="21"/>
          <w:lang w:eastAsia="zh-CN"/>
        </w:rPr>
        <w:t>。</w:t>
      </w:r>
    </w:p>
    <w:p>
      <w:pPr>
        <w:adjustRightInd w:val="0"/>
        <w:snapToGrid w:val="0"/>
        <w:spacing w:line="360" w:lineRule="auto"/>
        <w:rPr>
          <w:rFonts w:ascii="宋体" w:hAnsi="宋体"/>
          <w:kern w:val="2"/>
          <w:szCs w:val="21"/>
        </w:rPr>
      </w:pPr>
      <w:r>
        <w:rPr>
          <w:rFonts w:hint="eastAsia" w:ascii="宋体" w:hAnsi="宋体"/>
          <w:kern w:val="2"/>
          <w:szCs w:val="21"/>
        </w:rPr>
        <w:t>9.我方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w:t>
      </w:r>
    </w:p>
    <w:p>
      <w:pPr>
        <w:adjustRightInd w:val="0"/>
        <w:snapToGrid w:val="0"/>
        <w:spacing w:line="360" w:lineRule="auto"/>
        <w:rPr>
          <w:rFonts w:ascii="宋体" w:hAnsi="宋体"/>
          <w:kern w:val="2"/>
          <w:szCs w:val="21"/>
        </w:rPr>
      </w:pPr>
      <w:r>
        <w:rPr>
          <w:rFonts w:hint="eastAsia" w:ascii="宋体" w:hAnsi="宋体"/>
          <w:kern w:val="2"/>
          <w:szCs w:val="21"/>
        </w:rPr>
        <w:t xml:space="preserve">如我方违约，我方愿无条件赔偿贵单位因此造成的一切损失。 </w:t>
      </w:r>
    </w:p>
    <w:p>
      <w:pPr>
        <w:adjustRightInd w:val="0"/>
        <w:snapToGrid w:val="0"/>
        <w:spacing w:line="480" w:lineRule="exact"/>
        <w:rPr>
          <w:rFonts w:ascii="宋体" w:hAnsi="宋体"/>
          <w:kern w:val="2"/>
          <w:szCs w:val="21"/>
        </w:rPr>
      </w:pPr>
    </w:p>
    <w:p>
      <w:pPr>
        <w:adjustRightInd w:val="0"/>
        <w:snapToGrid w:val="0"/>
        <w:spacing w:line="480" w:lineRule="exact"/>
        <w:rPr>
          <w:rFonts w:ascii="宋体" w:hAnsi="宋体"/>
          <w:kern w:val="2"/>
          <w:szCs w:val="21"/>
        </w:rPr>
      </w:pPr>
      <w:r>
        <w:rPr>
          <w:rFonts w:hint="eastAsia" w:ascii="宋体" w:hAnsi="宋体"/>
          <w:kern w:val="2"/>
          <w:szCs w:val="21"/>
        </w:rPr>
        <w:t xml:space="preserve">竞价供应商名称（公章）： </w:t>
      </w:r>
    </w:p>
    <w:p>
      <w:pPr>
        <w:adjustRightInd w:val="0"/>
        <w:snapToGrid w:val="0"/>
        <w:spacing w:line="480" w:lineRule="exact"/>
        <w:rPr>
          <w:rFonts w:ascii="宋体" w:hAnsi="宋体"/>
          <w:kern w:val="2"/>
          <w:szCs w:val="21"/>
        </w:rPr>
      </w:pPr>
      <w:r>
        <w:rPr>
          <w:rFonts w:hint="eastAsia" w:ascii="宋体" w:hAnsi="宋体"/>
          <w:kern w:val="2"/>
          <w:szCs w:val="21"/>
        </w:rPr>
        <w:t xml:space="preserve">法定代表人或者授权代表签字： </w:t>
      </w:r>
    </w:p>
    <w:p>
      <w:pPr>
        <w:adjustRightInd w:val="0"/>
        <w:snapToGrid w:val="0"/>
        <w:spacing w:line="480" w:lineRule="exact"/>
        <w:rPr>
          <w:rFonts w:ascii="宋体" w:hAnsi="宋体"/>
          <w:kern w:val="2"/>
          <w:szCs w:val="21"/>
        </w:rPr>
      </w:pPr>
      <w:r>
        <w:rPr>
          <w:rFonts w:hint="eastAsia" w:ascii="宋体" w:hAnsi="宋体"/>
          <w:kern w:val="2"/>
          <w:szCs w:val="21"/>
        </w:rPr>
        <w:t xml:space="preserve">联系电话： </w:t>
      </w:r>
    </w:p>
    <w:p>
      <w:pPr>
        <w:adjustRightInd w:val="0"/>
        <w:snapToGrid w:val="0"/>
        <w:spacing w:line="480" w:lineRule="exact"/>
        <w:rPr>
          <w:rFonts w:ascii="宋体" w:hAnsi="宋体"/>
          <w:kern w:val="2"/>
          <w:szCs w:val="21"/>
        </w:rPr>
      </w:pPr>
      <w:r>
        <w:rPr>
          <w:rFonts w:hint="eastAsia" w:ascii="宋体" w:hAnsi="宋体"/>
          <w:kern w:val="2"/>
          <w:szCs w:val="21"/>
        </w:rPr>
        <w:t>传真：</w:t>
      </w:r>
    </w:p>
    <w:p>
      <w:pPr>
        <w:adjustRightInd w:val="0"/>
        <w:snapToGrid w:val="0"/>
        <w:spacing w:line="480" w:lineRule="exact"/>
        <w:rPr>
          <w:rFonts w:ascii="宋体" w:hAnsi="宋体"/>
          <w:kern w:val="2"/>
          <w:szCs w:val="21"/>
        </w:rPr>
      </w:pPr>
      <w:r>
        <w:rPr>
          <w:rFonts w:hint="eastAsia" w:ascii="宋体" w:hAnsi="宋体"/>
          <w:kern w:val="2"/>
          <w:szCs w:val="21"/>
        </w:rPr>
        <w:t xml:space="preserve">日 期： </w:t>
      </w:r>
    </w:p>
    <w:p>
      <w:pPr>
        <w:adjustRightInd w:val="0"/>
        <w:snapToGrid w:val="0"/>
        <w:spacing w:line="480" w:lineRule="exact"/>
        <w:rPr>
          <w:rFonts w:ascii="宋体" w:hAnsi="宋体"/>
          <w:kern w:val="2"/>
          <w:szCs w:val="21"/>
        </w:rPr>
      </w:pPr>
    </w:p>
    <w:p>
      <w:pPr>
        <w:adjustRightInd w:val="0"/>
        <w:snapToGrid w:val="0"/>
        <w:spacing w:line="480" w:lineRule="exact"/>
        <w:rPr>
          <w:rFonts w:ascii="宋体" w:hAnsi="宋体"/>
          <w:kern w:val="2"/>
          <w:szCs w:val="21"/>
        </w:rPr>
      </w:pPr>
    </w:p>
    <w:p>
      <w:pPr>
        <w:adjustRightInd w:val="0"/>
        <w:snapToGrid w:val="0"/>
        <w:spacing w:line="480" w:lineRule="exact"/>
        <w:rPr>
          <w:rFonts w:ascii="宋体" w:hAnsi="宋体" w:cs="宋体"/>
          <w:kern w:val="2"/>
          <w:sz w:val="24"/>
          <w:szCs w:val="21"/>
        </w:rPr>
      </w:pPr>
    </w:p>
    <w:p>
      <w:pPr>
        <w:rPr>
          <w:rFonts w:ascii="宋体" w:hAnsi="宋体" w:cs="宋体"/>
          <w:kern w:val="10"/>
          <w:sz w:val="24"/>
        </w:rPr>
      </w:pPr>
    </w:p>
    <w:p>
      <w:pPr>
        <w:pStyle w:val="18"/>
      </w:pPr>
    </w:p>
    <w:p>
      <w:pPr>
        <w:pStyle w:val="18"/>
      </w:pPr>
    </w:p>
    <w:p>
      <w:pPr>
        <w:spacing w:line="360" w:lineRule="auto"/>
        <w:rPr>
          <w:rFonts w:ascii="宋体" w:hAnsi="宋体" w:cs="宋体"/>
          <w:kern w:val="10"/>
          <w:sz w:val="24"/>
        </w:rPr>
      </w:pPr>
      <w:r>
        <w:rPr>
          <w:rFonts w:ascii="宋体" w:hAnsi="宋体"/>
          <w:b/>
          <w:bCs/>
          <w:sz w:val="28"/>
          <w:szCs w:val="28"/>
        </w:rPr>
        <w:br w:type="page"/>
      </w:r>
      <w:r>
        <w:rPr>
          <w:rFonts w:hint="eastAsia" w:ascii="宋体" w:hAnsi="宋体" w:cs="宋体"/>
          <w:b/>
          <w:bCs/>
          <w:sz w:val="32"/>
          <w:szCs w:val="32"/>
        </w:rPr>
        <w:t>3.</w:t>
      </w:r>
      <w:r>
        <w:rPr>
          <w:rFonts w:hint="eastAsia" w:ascii="宋体" w:hAnsi="宋体" w:cs="宋体"/>
        </w:rPr>
        <w:t xml:space="preserve"> </w:t>
      </w:r>
      <w:r>
        <w:rPr>
          <w:rFonts w:hint="eastAsia" w:ascii="宋体" w:hAnsi="宋体" w:cs="宋体"/>
          <w:b/>
          <w:bCs/>
          <w:sz w:val="32"/>
          <w:szCs w:val="32"/>
        </w:rPr>
        <w:t>法定代表人/负责人资格证明书及授权委托书格式</w:t>
      </w:r>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（1）法定代表人/负责人资格证明书</w:t>
      </w:r>
    </w:p>
    <w:p>
      <w:pPr>
        <w:spacing w:line="360" w:lineRule="auto"/>
        <w:rPr>
          <w:rFonts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210" w:firstLineChars="100"/>
        <w:rPr>
          <w:rFonts w:ascii="宋体" w:hAnsi="宋体" w:cs="宋体"/>
          <w:szCs w:val="21"/>
        </w:rPr>
      </w:pPr>
      <w:r>
        <w:rPr>
          <w:rFonts w:hint="eastAsia" w:ascii="宋体" w:hAnsi="宋体" w:cs="宋体"/>
          <w:szCs w:val="21"/>
        </w:rPr>
        <w:t>签发日期：           单位：           （盖章）</w:t>
      </w:r>
    </w:p>
    <w:p>
      <w:pPr>
        <w:spacing w:line="360" w:lineRule="auto"/>
        <w:ind w:firstLine="210" w:firstLineChars="100"/>
        <w:rPr>
          <w:rFonts w:ascii="宋体" w:hAnsi="宋体" w:cs="宋体"/>
          <w:szCs w:val="21"/>
        </w:rPr>
      </w:pPr>
      <w:r>
        <w:rPr>
          <w:rFonts w:hint="eastAsia" w:ascii="宋体" w:hAnsi="宋体" w:cs="宋体"/>
          <w:szCs w:val="21"/>
        </w:rPr>
        <w:t>附：代表人性别：            年龄：           身份证号码：</w:t>
      </w:r>
    </w:p>
    <w:p>
      <w:pPr>
        <w:spacing w:line="360" w:lineRule="auto"/>
        <w:ind w:firstLine="210" w:firstLineChars="100"/>
        <w:rPr>
          <w:rFonts w:ascii="宋体" w:hAnsi="宋体" w:cs="宋体"/>
          <w:szCs w:val="21"/>
        </w:rPr>
      </w:pPr>
      <w:r>
        <w:rPr>
          <w:rFonts w:hint="eastAsia" w:ascii="宋体" w:hAnsi="宋体" w:cs="宋体"/>
          <w:szCs w:val="21"/>
        </w:rPr>
        <w:t>联系电话：</w:t>
      </w:r>
    </w:p>
    <w:p>
      <w:pPr>
        <w:spacing w:line="360" w:lineRule="auto"/>
        <w:ind w:firstLine="210" w:firstLineChars="100"/>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ascii="宋体" w:hAnsi="宋体" w:cs="宋体"/>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b/>
          <w:szCs w:val="21"/>
        </w:rPr>
      </w:pPr>
      <w:r>
        <w:rPr>
          <w:rFonts w:hint="eastAsia" w:ascii="宋体" w:hAnsi="宋体" w:cs="宋体"/>
          <w:szCs w:val="21"/>
        </w:rPr>
        <w:t xml:space="preserve"> </w:t>
      </w:r>
      <w:r>
        <w:rPr>
          <w:rFonts w:hint="eastAsia" w:ascii="宋体" w:hAnsi="宋体" w:cs="宋体"/>
          <w:b/>
          <w:szCs w:val="21"/>
        </w:rPr>
        <w:t xml:space="preserve"> (请供应商务必提供本附件)</w:t>
      </w: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098675" cy="1688465"/>
                <wp:effectExtent l="4445" t="4445" r="11430" b="21590"/>
                <wp:wrapNone/>
                <wp:docPr id="1" name="AutoShape 2"/>
                <wp:cNvGraphicFramePr/>
                <a:graphic xmlns:a="http://schemas.openxmlformats.org/drawingml/2006/main">
                  <a:graphicData uri="http://schemas.microsoft.com/office/word/2010/wordprocessingShape">
                    <wps:wsp>
                      <wps:cNvSpPr/>
                      <wps:spPr>
                        <a:xfrm>
                          <a:off x="0" y="0"/>
                          <a:ext cx="2098675" cy="1688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wps:txbx>
                      <wps:bodyPr vert="horz" wrap="square" anchor="t" upright="1"/>
                    </wps:wsp>
                  </a:graphicData>
                </a:graphic>
              </wp:anchor>
            </w:drawing>
          </mc:Choice>
          <mc:Fallback>
            <w:pict>
              <v:shape id="AutoShape 2" o:spid="_x0000_s1026" o:spt="176" type="#_x0000_t176" style="position:absolute;left:0pt;margin-left:127.5pt;margin-top:1.6pt;height:132.95pt;width:165.25pt;z-index:251659264;mso-width-relative:page;mso-height-relative:page;" fillcolor="#FFFFFF" filled="t" stroked="t" coordsize="21600,21600" o:gfxdata="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Zuav1gAAAAkBAAAPAAAAAAAAAAEAIAAAACIAAABkcnMvZG93&#10;bnJldi54bWxQSwECFAAUAAAACACHTuJAL9bZkwICAAAZBAAADgAAAAAAAAABACAAAAAlAQAAZHJz&#10;L2Uyb0RvYy54bWxQSwUGAAAAAAYABgBZAQAAmQ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rPr>
          <w:rFonts w:ascii="宋体" w:hAnsi="宋体" w:cs="宋体"/>
          <w:b/>
          <w:sz w:val="24"/>
        </w:rPr>
      </w:pPr>
      <w:r>
        <w:rPr>
          <w:rFonts w:hint="eastAsia" w:ascii="宋体" w:hAnsi="宋体" w:cs="宋体"/>
          <w:b/>
          <w:szCs w:val="21"/>
        </w:rPr>
        <w:br w:type="page"/>
      </w:r>
      <w:r>
        <w:rPr>
          <w:rFonts w:hint="eastAsia" w:ascii="宋体" w:hAnsi="宋体" w:cs="宋体"/>
          <w:b/>
          <w:sz w:val="24"/>
        </w:rPr>
        <w:t>（2）法定代表人/负责人授权委托书</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同志，为我方签订经济合同及办理其他事务代理人，其权限是：</w:t>
      </w: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 xml:space="preserve">授权单位：             （盖章）         法定代表人：            </w:t>
      </w:r>
      <w:r>
        <w:rPr>
          <w:rFonts w:hint="eastAsia" w:ascii="宋体" w:hAnsi="宋体" w:cs="宋体"/>
          <w:b/>
          <w:szCs w:val="21"/>
        </w:rPr>
        <w:t xml:space="preserve">  （签名或盖私章）</w:t>
      </w:r>
    </w:p>
    <w:p>
      <w:pPr>
        <w:spacing w:line="360" w:lineRule="auto"/>
        <w:rPr>
          <w:rFonts w:ascii="宋体" w:hAnsi="宋体" w:cs="宋体"/>
          <w:szCs w:val="21"/>
        </w:rPr>
      </w:pPr>
      <w:r>
        <w:rPr>
          <w:rFonts w:hint="eastAsia" w:ascii="宋体" w:hAnsi="宋体" w:cs="宋体"/>
          <w:szCs w:val="21"/>
        </w:rPr>
        <w:t>有效期限：至   年   月   日（自报价截止之日起不少于</w:t>
      </w:r>
      <w:r>
        <w:rPr>
          <w:rFonts w:hint="eastAsia" w:ascii="宋体" w:hAnsi="宋体" w:cs="宋体"/>
          <w:szCs w:val="21"/>
          <w:u w:val="single"/>
        </w:rPr>
        <w:t xml:space="preserve"> 60 </w:t>
      </w:r>
      <w:r>
        <w:rPr>
          <w:rFonts w:hint="eastAsia" w:ascii="宋体" w:hAnsi="宋体" w:cs="宋体"/>
          <w:szCs w:val="21"/>
        </w:rPr>
        <w:t>天）。      签发日期：  年   月   日</w:t>
      </w:r>
    </w:p>
    <w:p>
      <w:pPr>
        <w:spacing w:line="360" w:lineRule="auto"/>
        <w:rPr>
          <w:rFonts w:ascii="宋体" w:hAnsi="宋体" w:cs="宋体"/>
          <w:szCs w:val="21"/>
        </w:rPr>
      </w:pPr>
      <w:r>
        <w:rPr>
          <w:rFonts w:hint="eastAsia" w:ascii="宋体" w:hAnsi="宋体" w:cs="宋体"/>
          <w:szCs w:val="21"/>
        </w:rPr>
        <w:t>附：代理人性别：        年龄：       职务：         身份证号码：</w:t>
      </w:r>
    </w:p>
    <w:p>
      <w:pPr>
        <w:spacing w:line="360" w:lineRule="auto"/>
        <w:rPr>
          <w:rFonts w:ascii="宋体" w:hAnsi="宋体" w:cs="宋体"/>
          <w:szCs w:val="21"/>
        </w:rPr>
      </w:pPr>
      <w:r>
        <w:rPr>
          <w:rFonts w:hint="eastAsia" w:ascii="宋体" w:hAnsi="宋体" w:cs="宋体"/>
          <w:szCs w:val="21"/>
        </w:rPr>
        <w:t xml:space="preserve">  联系电话：</w:t>
      </w:r>
    </w:p>
    <w:p>
      <w:pPr>
        <w:spacing w:line="360" w:lineRule="auto"/>
        <w:ind w:firstLine="210" w:firstLineChars="100"/>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ascii="宋体" w:hAnsi="宋体" w:cs="宋体"/>
          <w:b/>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ind w:firstLine="630" w:firstLineChars="300"/>
        <w:rPr>
          <w:rFonts w:ascii="宋体" w:hAnsi="宋体" w:cs="宋体"/>
          <w:szCs w:val="21"/>
        </w:rPr>
      </w:pPr>
      <w:r>
        <w:rPr>
          <w:rFonts w:hint="eastAsia" w:ascii="宋体" w:hAnsi="宋体" w:cs="宋体"/>
          <w:szCs w:val="21"/>
        </w:rPr>
        <w:t>4、授权权限：全权代表本公司参与上述采购项目的投标响应，负责提供与签署确认一切文书资料，以及向贵方递交的任何补充承诺。</w:t>
      </w:r>
    </w:p>
    <w:p>
      <w:pPr>
        <w:spacing w:line="360" w:lineRule="auto"/>
        <w:ind w:firstLine="644" w:firstLineChars="307"/>
        <w:rPr>
          <w:rFonts w:ascii="宋体" w:hAnsi="宋体" w:cs="宋体"/>
          <w:szCs w:val="21"/>
        </w:rPr>
      </w:pPr>
      <w:r>
        <w:rPr>
          <w:rFonts w:hint="eastAsia" w:ascii="宋体" w:hAnsi="宋体" w:cs="宋体"/>
          <w:szCs w:val="21"/>
        </w:rPr>
        <w:t>5、投标签字代表为法定代表人，则本表不适用。</w:t>
      </w:r>
    </w:p>
    <w:p>
      <w:pPr>
        <w:spacing w:line="360" w:lineRule="auto"/>
        <w:ind w:firstLine="632" w:firstLineChars="300"/>
        <w:rPr>
          <w:rFonts w:ascii="宋体" w:hAnsi="宋体" w:cs="宋体"/>
          <w:b/>
          <w:szCs w:val="21"/>
        </w:rPr>
      </w:pPr>
    </w:p>
    <w:p>
      <w:pPr>
        <w:spacing w:line="360" w:lineRule="auto"/>
        <w:ind w:firstLine="420"/>
        <w:rPr>
          <w:rFonts w:ascii="宋体" w:hAnsi="宋体" w:cs="宋体"/>
          <w:szCs w:val="21"/>
          <w:u w:val="single"/>
        </w:rPr>
      </w:pPr>
      <w:r>
        <w:rPr>
          <w:rFonts w:hint="eastAsia" w:ascii="宋体" w:hAnsi="宋体" w:cs="宋体"/>
          <w:szCs w:val="21"/>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2391410" cy="1791335"/>
                <wp:effectExtent l="4445" t="4445" r="23495" b="13970"/>
                <wp:wrapNone/>
                <wp:docPr id="2" name="AutoShape 3"/>
                <wp:cNvGraphicFramePr/>
                <a:graphic xmlns:a="http://schemas.openxmlformats.org/drawingml/2006/main">
                  <a:graphicData uri="http://schemas.microsoft.com/office/word/2010/wordprocessingShape">
                    <wps:wsp>
                      <wps:cNvSpPr/>
                      <wps:spPr>
                        <a:xfrm>
                          <a:off x="0" y="0"/>
                          <a:ext cx="2391410" cy="1791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wps:txbx>
                      <wps:bodyPr vert="horz" wrap="square" anchor="t" upright="1"/>
                    </wps:wsp>
                  </a:graphicData>
                </a:graphic>
              </wp:anchor>
            </w:drawing>
          </mc:Choice>
          <mc:Fallback>
            <w:pict>
              <v:shape id="AutoShape 3" o:spid="_x0000_s1026" o:spt="176" type="#_x0000_t176" style="position:absolute;left:0pt;margin-left:115.5pt;margin-top:2.6pt;height:141.05pt;width:188.3pt;z-index:251660288;mso-width-relative:page;mso-height-relative:page;" fillcolor="#FFFFFF" filled="t" stroked="t" coordsize="21600,21600" o:gfxdata="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0E1XdcAAAAJAQAADwAAAAAAAAABACAAAAAiAAAAZHJzL2Rv&#10;d25yZXYueG1sUEsBAhQAFAAAAAgAh07iQLexYCICAgAAGQQAAA4AAAAAAAAAAQAgAAAAJgEAAGRy&#10;cy9lMm9Eb2MueG1sUEsFBgAAAAAGAAYAWQEAAJo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ind w:firstLine="420"/>
        <w:rPr>
          <w:rFonts w:ascii="宋体" w:hAnsi="宋体" w:cs="宋体"/>
          <w:szCs w:val="21"/>
          <w:u w:val="single"/>
        </w:rPr>
      </w:pPr>
    </w:p>
    <w:p>
      <w:pPr>
        <w:spacing w:line="360" w:lineRule="auto"/>
        <w:rPr>
          <w:rFonts w:ascii="宋体" w:hAnsi="宋体" w:cs="宋体"/>
          <w:kern w:val="2"/>
          <w:szCs w:val="22"/>
        </w:rPr>
      </w:pPr>
    </w:p>
    <w:p>
      <w:pPr>
        <w:rPr>
          <w:rFonts w:ascii="宋体" w:hAnsi="宋体" w:cs="宋体"/>
        </w:rPr>
      </w:pPr>
    </w:p>
    <w:p>
      <w:pPr>
        <w:adjustRightInd w:val="0"/>
        <w:snapToGrid w:val="0"/>
        <w:spacing w:line="480" w:lineRule="exact"/>
        <w:rPr>
          <w:rFonts w:ascii="宋体" w:hAnsi="宋体" w:cs="宋体"/>
          <w:kern w:val="10"/>
          <w:sz w:val="24"/>
        </w:rPr>
      </w:pPr>
    </w:p>
    <w:p>
      <w:pPr>
        <w:adjustRightInd w:val="0"/>
        <w:snapToGrid w:val="0"/>
        <w:spacing w:line="480" w:lineRule="exact"/>
        <w:rPr>
          <w:rFonts w:ascii="宋体" w:hAnsi="宋体" w:cs="宋体"/>
          <w:kern w:val="10"/>
          <w:sz w:val="24"/>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rPr>
          <w:rFonts w:ascii="宋体" w:hAnsi="宋体"/>
          <w:b/>
          <w:bCs/>
          <w:sz w:val="32"/>
          <w:szCs w:val="32"/>
        </w:rPr>
      </w:pPr>
      <w:r>
        <w:rPr>
          <w:rFonts w:ascii="宋体" w:hAnsi="宋体"/>
          <w:b/>
          <w:bCs/>
          <w:sz w:val="32"/>
          <w:szCs w:val="32"/>
        </w:rPr>
        <w:br w:type="page"/>
      </w:r>
    </w:p>
    <w:p>
      <w:pPr>
        <w:adjustRightInd w:val="0"/>
        <w:snapToGrid w:val="0"/>
        <w:spacing w:line="380" w:lineRule="exact"/>
        <w:rPr>
          <w:rFonts w:ascii="宋体" w:hAnsi="宋体"/>
          <w:b/>
          <w:bCs/>
          <w:sz w:val="32"/>
          <w:szCs w:val="32"/>
        </w:rPr>
      </w:pPr>
      <w:r>
        <w:rPr>
          <w:rFonts w:hint="eastAsia" w:ascii="宋体" w:hAnsi="宋体"/>
          <w:b/>
          <w:bCs/>
          <w:sz w:val="32"/>
          <w:szCs w:val="32"/>
        </w:rPr>
        <w:t>4.竞价保证金</w:t>
      </w:r>
    </w:p>
    <w:p>
      <w:pPr>
        <w:keepNext/>
        <w:keepLines/>
        <w:tabs>
          <w:tab w:val="left" w:pos="1006"/>
        </w:tabs>
        <w:spacing w:line="360" w:lineRule="auto"/>
        <w:outlineLvl w:val="3"/>
        <w:rPr>
          <w:rFonts w:ascii="宋体" w:hAnsi="宋体"/>
          <w:b/>
          <w:bCs/>
          <w:sz w:val="28"/>
          <w:szCs w:val="28"/>
        </w:rPr>
      </w:pPr>
      <w:r>
        <w:rPr>
          <w:rFonts w:hint="eastAsia" w:ascii="宋体" w:hAnsi="宋体"/>
          <w:b/>
          <w:bCs/>
          <w:sz w:val="28"/>
          <w:szCs w:val="28"/>
        </w:rPr>
        <w:t>4.1以电汇、银行转账形式交纳保证金</w:t>
      </w:r>
    </w:p>
    <w:p>
      <w:pPr>
        <w:spacing w:line="360" w:lineRule="auto"/>
        <w:rPr>
          <w:rFonts w:ascii="宋体" w:hAnsi="宋体"/>
          <w:b/>
          <w:sz w:val="24"/>
        </w:rPr>
      </w:pPr>
      <w:r>
        <w:rPr>
          <w:rFonts w:hint="eastAsia" w:ascii="宋体" w:hAnsi="宋体"/>
          <w:b/>
          <w:sz w:val="24"/>
        </w:rPr>
        <w:t>（1）竞价保证金交纳凭证</w:t>
      </w:r>
    </w:p>
    <w:p>
      <w:pPr>
        <w:spacing w:line="360" w:lineRule="auto"/>
        <w:rPr>
          <w:rFonts w:ascii="宋体" w:hAnsi="宋体"/>
          <w:b/>
          <w:sz w:val="24"/>
        </w:rPr>
      </w:pPr>
    </w:p>
    <w:p>
      <w:pPr>
        <w:spacing w:line="360" w:lineRule="auto"/>
        <w:rPr>
          <w:rFonts w:ascii="宋体" w:hAnsi="宋体"/>
          <w:szCs w:val="21"/>
        </w:rPr>
      </w:pPr>
      <w:r>
        <w:rPr>
          <w:rFonts w:hint="eastAsia" w:ascii="宋体" w:hAnsi="宋体"/>
          <w:b/>
          <w:szCs w:val="21"/>
        </w:rPr>
        <w:t>致：广州顺为招标采购有限公司</w:t>
      </w:r>
    </w:p>
    <w:p>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（投标人全称) </w:t>
      </w:r>
      <w:r>
        <w:rPr>
          <w:rFonts w:hint="eastAsia" w:ascii="宋体" w:hAnsi="宋体"/>
          <w:szCs w:val="21"/>
        </w:rPr>
        <w:t>参加贵方组织的、项目编号为</w:t>
      </w:r>
      <w:r>
        <w:rPr>
          <w:rFonts w:hint="eastAsia" w:ascii="宋体" w:hAnsi="宋体" w:cs="宋体"/>
          <w:szCs w:val="21"/>
          <w:u w:val="single"/>
          <w:lang w:eastAsia="zh-CN"/>
        </w:rPr>
        <w:t>GZSW25201HJ2253</w:t>
      </w:r>
      <w:r>
        <w:rPr>
          <w:rFonts w:hint="eastAsia" w:ascii="宋体" w:hAnsi="宋体"/>
          <w:szCs w:val="21"/>
        </w:rPr>
        <w:t>的采购活动。按竞价文件的规定，已通过（</w:t>
      </w:r>
      <w:r>
        <w:rPr>
          <w:rFonts w:hint="eastAsia" w:ascii="宋体" w:hAnsi="宋体"/>
          <w:szCs w:val="21"/>
          <w:u w:val="single"/>
        </w:rPr>
        <w:t>转账、银行汇款</w:t>
      </w:r>
      <w:r>
        <w:rPr>
          <w:rFonts w:hint="eastAsia" w:ascii="宋体" w:hAnsi="宋体"/>
          <w:szCs w:val="21"/>
        </w:rPr>
        <w:t>）形式交纳人民币</w:t>
      </w:r>
      <w:r>
        <w:rPr>
          <w:rFonts w:hint="eastAsia" w:ascii="宋体" w:hAnsi="宋体"/>
          <w:szCs w:val="21"/>
          <w:u w:val="single"/>
        </w:rPr>
        <w:t xml:space="preserve">（大写）  　　  </w:t>
      </w:r>
      <w:r>
        <w:rPr>
          <w:rFonts w:hint="eastAsia" w:ascii="宋体" w:hAnsi="宋体"/>
          <w:szCs w:val="21"/>
        </w:rPr>
        <w:t>元的竞价保证金。</w:t>
      </w:r>
    </w:p>
    <w:p>
      <w:pPr>
        <w:adjustRightInd w:val="0"/>
        <w:snapToGrid w:val="0"/>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附： </w:t>
      </w:r>
    </w:p>
    <w:tbl>
      <w:tblPr>
        <w:tblStyle w:val="29"/>
        <w:tblW w:w="92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trPr>
        <w:tc>
          <w:tcPr>
            <w:tcW w:w="9286" w:type="dxa"/>
            <w:vAlign w:val="center"/>
          </w:tcPr>
          <w:p>
            <w:pPr>
              <w:spacing w:line="360" w:lineRule="auto"/>
              <w:jc w:val="center"/>
              <w:rPr>
                <w:rFonts w:ascii="宋体" w:hAnsi="宋体"/>
                <w:szCs w:val="21"/>
              </w:rPr>
            </w:pPr>
            <w:r>
              <w:rPr>
                <w:rFonts w:hint="eastAsia" w:ascii="宋体" w:hAnsi="宋体"/>
                <w:szCs w:val="21"/>
              </w:rPr>
              <w:t>粘贴转账或汇款的银行凭证复印件</w:t>
            </w:r>
          </w:p>
        </w:tc>
      </w:tr>
    </w:tbl>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注：1、竞价供应商报名时，应当按竞价文件要求交纳竞价保证金。竞价保证金可以采用转账、银行汇款、形式交纳。</w:t>
      </w:r>
    </w:p>
    <w:p>
      <w:pPr>
        <w:spacing w:line="360" w:lineRule="auto"/>
        <w:rPr>
          <w:rFonts w:ascii="宋体" w:hAnsi="宋体"/>
          <w:szCs w:val="21"/>
        </w:rPr>
      </w:pPr>
      <w:r>
        <w:rPr>
          <w:rFonts w:hint="eastAsia" w:ascii="宋体" w:hAnsi="宋体"/>
          <w:szCs w:val="21"/>
        </w:rPr>
        <w:t>2、采购代理机构在中标通知书发出后五个工作日内退还未成交供应商的竞价保证金，在采购合同签订后五个工作日内退还成交供应商的竞价保证金。</w:t>
      </w:r>
    </w:p>
    <w:p>
      <w:pPr>
        <w:spacing w:line="360" w:lineRule="auto"/>
        <w:rPr>
          <w:rFonts w:ascii="宋体" w:hAnsi="宋体"/>
          <w:szCs w:val="21"/>
        </w:rPr>
      </w:pPr>
      <w:r>
        <w:rPr>
          <w:rFonts w:hint="eastAsia" w:ascii="宋体" w:hAnsi="宋体"/>
          <w:szCs w:val="21"/>
        </w:rPr>
        <w:t>3、竞价</w:t>
      </w:r>
      <w:r>
        <w:rPr>
          <w:rFonts w:ascii="宋体" w:hAnsi="宋体"/>
          <w:szCs w:val="21"/>
        </w:rPr>
        <w:t>保证金</w:t>
      </w:r>
      <w:r>
        <w:rPr>
          <w:rFonts w:hint="eastAsia" w:ascii="宋体" w:hAnsi="宋体"/>
          <w:szCs w:val="21"/>
        </w:rPr>
        <w:t>一律退还至成交供应商对公账户，竞价供应商须准确填写下表《退保证金说明》，以免影响保证金退还。</w:t>
      </w:r>
    </w:p>
    <w:p>
      <w:pPr>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80" w:lineRule="exact"/>
        <w:rPr>
          <w:rFonts w:ascii="宋体" w:hAnsi="宋体"/>
          <w:b/>
          <w:sz w:val="24"/>
        </w:rPr>
      </w:pPr>
      <w:r>
        <w:rPr>
          <w:rFonts w:ascii="宋体" w:hAnsi="宋体"/>
          <w:szCs w:val="21"/>
        </w:rPr>
        <w:br w:type="page"/>
      </w:r>
      <w:r>
        <w:rPr>
          <w:rFonts w:hint="eastAsia" w:ascii="宋体" w:hAnsi="宋体"/>
          <w:b/>
          <w:sz w:val="24"/>
        </w:rPr>
        <w:t>(2)退保证金说明</w:t>
      </w:r>
      <w:r>
        <w:rPr>
          <w:rFonts w:hint="eastAsia" w:ascii="宋体" w:hAnsi="宋体"/>
          <w:b/>
          <w:kern w:val="10"/>
          <w:sz w:val="24"/>
          <w:szCs w:val="32"/>
        </w:rPr>
        <w:t>（</w:t>
      </w:r>
      <w:r>
        <w:rPr>
          <w:rFonts w:hint="eastAsia" w:ascii="宋体" w:hAnsi="宋体"/>
        </w:rPr>
        <w:t>为确保竞价保证金退回顺畅，请竞价供应商仔细阅读以下表中说明并执行</w:t>
      </w:r>
      <w:r>
        <w:rPr>
          <w:rFonts w:hint="eastAsia" w:ascii="宋体" w:hAnsi="宋体"/>
          <w:b/>
          <w:kern w:val="10"/>
          <w:sz w:val="24"/>
          <w:szCs w:val="32"/>
        </w:rPr>
        <w:t>）</w:t>
      </w:r>
    </w:p>
    <w:p>
      <w:pPr>
        <w:spacing w:line="480" w:lineRule="exact"/>
        <w:jc w:val="center"/>
        <w:rPr>
          <w:rFonts w:ascii="宋体" w:hAnsi="宋体"/>
          <w:b/>
          <w:sz w:val="32"/>
          <w:szCs w:val="32"/>
        </w:rPr>
      </w:pPr>
      <w:r>
        <w:rPr>
          <w:rFonts w:hint="eastAsia" w:ascii="宋体" w:hAnsi="宋体"/>
          <w:b/>
          <w:sz w:val="32"/>
          <w:szCs w:val="32"/>
        </w:rPr>
        <w:t>退保证金说明</w:t>
      </w:r>
    </w:p>
    <w:p>
      <w:pPr>
        <w:spacing w:line="480" w:lineRule="exact"/>
        <w:rPr>
          <w:rFonts w:ascii="宋体" w:hAnsi="宋体"/>
        </w:rPr>
      </w:pPr>
      <w:r>
        <w:rPr>
          <w:rFonts w:hint="eastAsia" w:ascii="宋体" w:hAnsi="宋体"/>
        </w:rPr>
        <w:t>致：广州顺为招标采购有限公司</w:t>
      </w:r>
    </w:p>
    <w:p>
      <w:pPr>
        <w:spacing w:line="480" w:lineRule="exact"/>
        <w:ind w:firstLine="420"/>
        <w:rPr>
          <w:rFonts w:ascii="宋体" w:hAnsi="宋体"/>
        </w:rPr>
      </w:pPr>
      <w:r>
        <w:rPr>
          <w:rFonts w:hint="eastAsia" w:ascii="宋体" w:hAnsi="宋体"/>
        </w:rPr>
        <w:t>我方为</w:t>
      </w:r>
      <w:r>
        <w:rPr>
          <w:rFonts w:hint="eastAsia" w:ascii="宋体" w:hAnsi="宋体" w:cs="宋体"/>
          <w:szCs w:val="21"/>
          <w:u w:val="single"/>
          <w:lang w:eastAsia="zh-CN"/>
        </w:rPr>
        <w:t> 广东省河源监狱备勤房热水器采购项目</w:t>
      </w:r>
      <w:r>
        <w:rPr>
          <w:rFonts w:hint="eastAsia" w:ascii="宋体" w:hAnsi="宋体"/>
          <w:u w:val="single"/>
        </w:rPr>
        <w:t xml:space="preserve"> </w:t>
      </w:r>
      <w:r>
        <w:rPr>
          <w:rFonts w:hint="eastAsia" w:ascii="宋体" w:hAnsi="宋体"/>
        </w:rPr>
        <w:t>投标[项目编号为：</w:t>
      </w:r>
      <w:r>
        <w:rPr>
          <w:rFonts w:hint="eastAsia" w:ascii="宋体" w:hAnsi="宋体" w:cs="宋体"/>
          <w:szCs w:val="21"/>
          <w:u w:val="single"/>
          <w:lang w:eastAsia="zh-CN"/>
        </w:rPr>
        <w:t>GZSW25201HJ2253</w:t>
      </w:r>
      <w:r>
        <w:rPr>
          <w:rFonts w:hint="eastAsia" w:ascii="宋体" w:hAnsi="宋体"/>
        </w:rPr>
        <w:t>]所提交的保证金</w:t>
      </w:r>
      <w:r>
        <w:rPr>
          <w:rFonts w:hint="eastAsia" w:ascii="宋体" w:hAnsi="宋体"/>
          <w:u w:val="single"/>
        </w:rPr>
        <w:t xml:space="preserve">                    </w:t>
      </w:r>
      <w:r>
        <w:rPr>
          <w:rFonts w:hint="eastAsia" w:ascii="宋体" w:hAnsi="宋体"/>
        </w:rPr>
        <w:t>元，请贵公司退还时划到以下账户：</w:t>
      </w:r>
    </w:p>
    <w:tbl>
      <w:tblPr>
        <w:tblStyle w:val="29"/>
        <w:tblW w:w="8475" w:type="dxa"/>
        <w:tblInd w:w="93" w:type="dxa"/>
        <w:tblLayout w:type="fixed"/>
        <w:tblCellMar>
          <w:top w:w="0" w:type="dxa"/>
          <w:left w:w="108" w:type="dxa"/>
          <w:bottom w:w="0" w:type="dxa"/>
          <w:right w:w="108" w:type="dxa"/>
        </w:tblCellMar>
      </w:tblPr>
      <w:tblGrid>
        <w:gridCol w:w="540"/>
        <w:gridCol w:w="1635"/>
        <w:gridCol w:w="3420"/>
        <w:gridCol w:w="1080"/>
        <w:gridCol w:w="1800"/>
      </w:tblGrid>
      <w:tr>
        <w:tblPrEx>
          <w:tblLayout w:type="fixed"/>
          <w:tblCellMar>
            <w:top w:w="0" w:type="dxa"/>
            <w:left w:w="108" w:type="dxa"/>
            <w:bottom w:w="0" w:type="dxa"/>
            <w:right w:w="108" w:type="dxa"/>
          </w:tblCellMar>
        </w:tblPrEx>
        <w:trPr>
          <w:cantSplit/>
          <w:trHeight w:val="529" w:hRule="atLeast"/>
        </w:trPr>
        <w:tc>
          <w:tcPr>
            <w:tcW w:w="5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szCs w:val="21"/>
              </w:rPr>
            </w:pPr>
            <w:r>
              <w:rPr>
                <w:rFonts w:hint="eastAsia" w:ascii="宋体" w:hAnsi="宋体" w:cs="宋体"/>
                <w:szCs w:val="21"/>
              </w:rPr>
              <w:t>收款单位</w:t>
            </w:r>
          </w:p>
        </w:tc>
        <w:tc>
          <w:tcPr>
            <w:tcW w:w="1635"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收款单位名称</w:t>
            </w:r>
            <w:r>
              <w:rPr>
                <w:rFonts w:ascii="宋体" w:hAnsi="宋体" w:cs="Arial"/>
                <w:szCs w:val="21"/>
              </w:rPr>
              <w:t xml:space="preserve"> </w:t>
            </w:r>
          </w:p>
        </w:tc>
        <w:tc>
          <w:tcPr>
            <w:tcW w:w="6300" w:type="dxa"/>
            <w:gridSpan w:val="3"/>
            <w:tcBorders>
              <w:top w:val="single" w:color="auto" w:sz="4" w:space="0"/>
              <w:left w:val="nil"/>
              <w:bottom w:val="single" w:color="auto" w:sz="4" w:space="0"/>
              <w:right w:val="single" w:color="auto" w:sz="4" w:space="0"/>
            </w:tcBorders>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449" w:hRule="atLeast"/>
        </w:trPr>
        <w:tc>
          <w:tcPr>
            <w:tcW w:w="5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635"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收款单位地址</w:t>
            </w:r>
            <w:r>
              <w:rPr>
                <w:rFonts w:ascii="宋体" w:hAnsi="宋体" w:cs="Arial"/>
                <w:szCs w:val="21"/>
              </w:rPr>
              <w:t xml:space="preserve"> </w:t>
            </w:r>
          </w:p>
        </w:tc>
        <w:tc>
          <w:tcPr>
            <w:tcW w:w="6300" w:type="dxa"/>
            <w:gridSpan w:val="3"/>
            <w:tcBorders>
              <w:top w:val="single" w:color="auto" w:sz="4" w:space="0"/>
              <w:left w:val="nil"/>
              <w:bottom w:val="single" w:color="auto" w:sz="4" w:space="0"/>
              <w:right w:val="single" w:color="auto" w:sz="4" w:space="0"/>
            </w:tcBorders>
            <w:vAlign w:val="center"/>
          </w:tcPr>
          <w:p>
            <w:pPr>
              <w:rPr>
                <w:rFonts w:ascii="宋体" w:hAnsi="宋体" w:cs="宋体"/>
                <w:szCs w:val="21"/>
              </w:rPr>
            </w:pPr>
          </w:p>
        </w:tc>
      </w:tr>
      <w:tr>
        <w:tblPrEx>
          <w:tblLayout w:type="fixed"/>
          <w:tblCellMar>
            <w:top w:w="0" w:type="dxa"/>
            <w:left w:w="108" w:type="dxa"/>
            <w:bottom w:w="0" w:type="dxa"/>
            <w:right w:w="108" w:type="dxa"/>
          </w:tblCellMar>
        </w:tblPrEx>
        <w:trPr>
          <w:cantSplit/>
          <w:trHeight w:val="439" w:hRule="atLeast"/>
        </w:trPr>
        <w:tc>
          <w:tcPr>
            <w:tcW w:w="54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635"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开 户 银 行</w:t>
            </w:r>
          </w:p>
        </w:tc>
        <w:tc>
          <w:tcPr>
            <w:tcW w:w="3420" w:type="dxa"/>
            <w:tcBorders>
              <w:top w:val="single" w:color="auto" w:sz="4" w:space="0"/>
              <w:left w:val="nil"/>
              <w:bottom w:val="single" w:color="auto" w:sz="4" w:space="0"/>
              <w:right w:val="single" w:color="auto" w:sz="4" w:space="0"/>
            </w:tcBorders>
            <w:vAlign w:val="center"/>
          </w:tcPr>
          <w:p>
            <w:pPr>
              <w:rPr>
                <w:rFonts w:ascii="宋体" w:hAnsi="宋体" w:cs="宋体"/>
                <w:szCs w:val="21"/>
              </w:rPr>
            </w:pPr>
          </w:p>
        </w:tc>
        <w:tc>
          <w:tcPr>
            <w:tcW w:w="108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联 系 人</w:t>
            </w:r>
          </w:p>
        </w:tc>
        <w:tc>
          <w:tcPr>
            <w:tcW w:w="1800" w:type="dxa"/>
            <w:tcBorders>
              <w:top w:val="nil"/>
              <w:left w:val="nil"/>
              <w:bottom w:val="single" w:color="auto" w:sz="4" w:space="0"/>
              <w:right w:val="single" w:color="auto" w:sz="4" w:space="0"/>
            </w:tcBorders>
            <w:vAlign w:val="center"/>
          </w:tcPr>
          <w:p>
            <w:pPr>
              <w:rPr>
                <w:rFonts w:ascii="宋体" w:hAnsi="宋体" w:cs="Arial"/>
                <w:szCs w:val="21"/>
              </w:rPr>
            </w:pPr>
          </w:p>
        </w:tc>
      </w:tr>
      <w:tr>
        <w:tblPrEx>
          <w:tblLayout w:type="fixed"/>
          <w:tblCellMar>
            <w:top w:w="0" w:type="dxa"/>
            <w:left w:w="108" w:type="dxa"/>
            <w:bottom w:w="0" w:type="dxa"/>
            <w:right w:w="108" w:type="dxa"/>
          </w:tblCellMar>
        </w:tblPrEx>
        <w:trPr>
          <w:trHeight w:val="490" w:hRule="atLeast"/>
        </w:trPr>
        <w:tc>
          <w:tcPr>
            <w:tcW w:w="540" w:type="dxa"/>
            <w:tcBorders>
              <w:top w:val="single" w:color="auto" w:sz="4" w:space="0"/>
              <w:left w:val="single" w:color="auto" w:sz="4" w:space="0"/>
              <w:bottom w:val="single" w:color="000000" w:sz="4" w:space="0"/>
              <w:right w:val="single" w:color="auto" w:sz="4" w:space="0"/>
            </w:tcBorders>
            <w:vAlign w:val="center"/>
          </w:tcPr>
          <w:p>
            <w:pPr>
              <w:rPr>
                <w:rFonts w:ascii="宋体" w:hAnsi="宋体" w:cs="宋体"/>
                <w:szCs w:val="21"/>
              </w:rPr>
            </w:pPr>
          </w:p>
        </w:tc>
        <w:tc>
          <w:tcPr>
            <w:tcW w:w="1635"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账       号</w:t>
            </w:r>
          </w:p>
        </w:tc>
        <w:tc>
          <w:tcPr>
            <w:tcW w:w="3420" w:type="dxa"/>
            <w:tcBorders>
              <w:top w:val="single" w:color="auto" w:sz="4" w:space="0"/>
              <w:left w:val="nil"/>
              <w:bottom w:val="single" w:color="auto" w:sz="4" w:space="0"/>
              <w:right w:val="single" w:color="auto" w:sz="4" w:space="0"/>
            </w:tcBorders>
            <w:vAlign w:val="center"/>
          </w:tcPr>
          <w:p>
            <w:pP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联系电话</w:t>
            </w:r>
          </w:p>
        </w:tc>
        <w:tc>
          <w:tcPr>
            <w:tcW w:w="1800" w:type="dxa"/>
            <w:tcBorders>
              <w:top w:val="single" w:color="auto" w:sz="4" w:space="0"/>
              <w:left w:val="nil"/>
              <w:bottom w:val="single" w:color="auto" w:sz="4" w:space="0"/>
              <w:right w:val="single" w:color="auto" w:sz="4" w:space="0"/>
            </w:tcBorders>
            <w:vAlign w:val="center"/>
          </w:tcPr>
          <w:p>
            <w:pPr>
              <w:rPr>
                <w:rFonts w:ascii="宋体" w:hAnsi="宋体" w:cs="Arial"/>
                <w:szCs w:val="21"/>
              </w:rPr>
            </w:pPr>
          </w:p>
        </w:tc>
      </w:tr>
    </w:tbl>
    <w:p>
      <w:pPr>
        <w:tabs>
          <w:tab w:val="left" w:pos="676"/>
          <w:tab w:val="left" w:pos="2330"/>
          <w:tab w:val="left" w:pos="9230"/>
        </w:tabs>
        <w:autoSpaceDE w:val="0"/>
        <w:autoSpaceDN w:val="0"/>
        <w:adjustRightInd w:val="0"/>
        <w:spacing w:line="480" w:lineRule="exact"/>
        <w:ind w:left="4700" w:leftChars="2238"/>
        <w:rPr>
          <w:rFonts w:ascii="宋体" w:hAnsi="宋体"/>
        </w:rPr>
      </w:pPr>
      <w:r>
        <w:rPr>
          <w:rFonts w:hint="eastAsia" w:ascii="宋体" w:hAnsi="宋体"/>
        </w:rPr>
        <w:t>投标人（公章）：</w:t>
      </w:r>
    </w:p>
    <w:p>
      <w:pPr>
        <w:pStyle w:val="13"/>
        <w:spacing w:line="480" w:lineRule="exact"/>
        <w:ind w:left="4700" w:leftChars="2238"/>
        <w:rPr>
          <w:rFonts w:hAnsi="宋体"/>
        </w:rPr>
      </w:pPr>
      <w:r>
        <w:rPr>
          <w:rFonts w:hAnsi="宋体"/>
        </w:rPr>
        <w:t>日       期：</w:t>
      </w:r>
    </w:p>
    <w:p>
      <w:pPr>
        <w:pStyle w:val="13"/>
        <w:spacing w:line="480" w:lineRule="exact"/>
        <w:rPr>
          <w:rFonts w:hAnsi="宋体"/>
        </w:rPr>
      </w:pPr>
      <w:r>
        <w:rPr>
          <w:rFonts w:hint="eastAsia" w:hAnsi="宋体"/>
          <w:u w:val="single"/>
        </w:rPr>
        <w:t xml:space="preserve">（ 以下内容由采购代理机构填写，投标人须保留此表 ）                                                                                   </w:t>
      </w:r>
    </w:p>
    <w:tbl>
      <w:tblPr>
        <w:tblStyle w:val="29"/>
        <w:tblW w:w="9195" w:type="dxa"/>
        <w:tblInd w:w="93" w:type="dxa"/>
        <w:tblLayout w:type="fixed"/>
        <w:tblCellMar>
          <w:top w:w="0" w:type="dxa"/>
          <w:left w:w="108" w:type="dxa"/>
          <w:bottom w:w="0" w:type="dxa"/>
          <w:right w:w="108" w:type="dxa"/>
        </w:tblCellMar>
      </w:tblPr>
      <w:tblGrid>
        <w:gridCol w:w="9195"/>
      </w:tblGrid>
      <w:tr>
        <w:tblPrEx>
          <w:tblLayout w:type="fixed"/>
          <w:tblCellMar>
            <w:top w:w="0" w:type="dxa"/>
            <w:left w:w="108" w:type="dxa"/>
            <w:bottom w:w="0" w:type="dxa"/>
            <w:right w:w="108" w:type="dxa"/>
          </w:tblCellMar>
        </w:tblPrEx>
        <w:trPr>
          <w:trHeight w:val="855" w:hRule="atLeast"/>
        </w:trPr>
        <w:tc>
          <w:tcPr>
            <w:tcW w:w="9195" w:type="dxa"/>
            <w:tcBorders>
              <w:top w:val="nil"/>
              <w:left w:val="nil"/>
              <w:bottom w:val="nil"/>
              <w:right w:val="nil"/>
            </w:tcBorders>
            <w:vAlign w:val="center"/>
          </w:tcPr>
          <w:p>
            <w:pPr>
              <w:jc w:val="center"/>
              <w:rPr>
                <w:rFonts w:ascii="宋体" w:hAnsi="宋体" w:cs="宋体"/>
                <w:b/>
                <w:bCs/>
                <w:sz w:val="32"/>
                <w:szCs w:val="32"/>
              </w:rPr>
            </w:pPr>
            <w:r>
              <w:rPr>
                <w:rFonts w:hint="eastAsia" w:ascii="宋体" w:hAnsi="宋体" w:cs="宋体"/>
                <w:b/>
                <w:bCs/>
                <w:sz w:val="32"/>
                <w:szCs w:val="32"/>
              </w:rPr>
              <w:t>付款申请表</w:t>
            </w:r>
          </w:p>
          <w:tbl>
            <w:tblPr>
              <w:tblStyle w:val="29"/>
              <w:tblW w:w="8542" w:type="dxa"/>
              <w:tblInd w:w="0" w:type="dxa"/>
              <w:tblLayout w:type="fixed"/>
              <w:tblCellMar>
                <w:top w:w="0" w:type="dxa"/>
                <w:left w:w="108" w:type="dxa"/>
                <w:bottom w:w="0" w:type="dxa"/>
                <w:right w:w="108" w:type="dxa"/>
              </w:tblCellMar>
            </w:tblPr>
            <w:tblGrid>
              <w:gridCol w:w="982"/>
              <w:gridCol w:w="1497"/>
              <w:gridCol w:w="1514"/>
              <w:gridCol w:w="1309"/>
              <w:gridCol w:w="712"/>
              <w:gridCol w:w="2528"/>
            </w:tblGrid>
            <w:tr>
              <w:tblPrEx>
                <w:tblLayout w:type="fixed"/>
                <w:tblCellMar>
                  <w:top w:w="0" w:type="dxa"/>
                  <w:left w:w="108" w:type="dxa"/>
                  <w:bottom w:w="0" w:type="dxa"/>
                  <w:right w:w="108" w:type="dxa"/>
                </w:tblCellMar>
              </w:tblPrEx>
              <w:trPr>
                <w:cantSplit/>
                <w:trHeight w:val="335" w:hRule="atLeast"/>
              </w:trPr>
              <w:tc>
                <w:tcPr>
                  <w:tcW w:w="98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szCs w:val="21"/>
                    </w:rPr>
                  </w:pPr>
                  <w:r>
                    <w:rPr>
                      <w:rFonts w:hint="eastAsia" w:ascii="宋体" w:hAnsi="宋体" w:cs="宋体"/>
                      <w:szCs w:val="21"/>
                    </w:rPr>
                    <w:t>付款内容</w:t>
                  </w:r>
                </w:p>
              </w:tc>
              <w:tc>
                <w:tcPr>
                  <w:tcW w:w="1497" w:type="dxa"/>
                  <w:tcBorders>
                    <w:top w:val="single" w:color="auto" w:sz="4" w:space="0"/>
                    <w:left w:val="nil"/>
                    <w:right w:val="single" w:color="auto" w:sz="4" w:space="0"/>
                  </w:tcBorders>
                  <w:vAlign w:val="center"/>
                </w:tcPr>
                <w:p>
                  <w:pPr>
                    <w:rPr>
                      <w:rFonts w:ascii="宋体" w:hAnsi="宋体" w:cs="宋体"/>
                      <w:szCs w:val="21"/>
                    </w:rPr>
                  </w:pPr>
                  <w:r>
                    <w:rPr>
                      <w:rFonts w:hint="eastAsia" w:ascii="宋体" w:hAnsi="宋体" w:cs="宋体"/>
                      <w:szCs w:val="21"/>
                    </w:rPr>
                    <w:t>付款金额：</w:t>
                  </w:r>
                </w:p>
              </w:tc>
              <w:tc>
                <w:tcPr>
                  <w:tcW w:w="3535" w:type="dxa"/>
                  <w:gridSpan w:val="3"/>
                  <w:tcBorders>
                    <w:top w:val="single" w:color="auto" w:sz="4" w:space="0"/>
                    <w:left w:val="nil"/>
                    <w:bottom w:val="single" w:color="auto" w:sz="4" w:space="0"/>
                    <w:right w:val="single" w:color="auto" w:sz="4" w:space="0"/>
                  </w:tcBorders>
                  <w:vAlign w:val="center"/>
                </w:tcPr>
                <w:p>
                  <w:pPr>
                    <w:ind w:firstLine="2940" w:firstLineChars="1400"/>
                    <w:rPr>
                      <w:rFonts w:ascii="宋体" w:hAnsi="宋体" w:cs="宋体"/>
                      <w:szCs w:val="21"/>
                    </w:rPr>
                  </w:pPr>
                  <w:r>
                    <w:rPr>
                      <w:rFonts w:hint="eastAsia" w:ascii="宋体" w:hAnsi="宋体" w:cs="宋体"/>
                      <w:szCs w:val="21"/>
                    </w:rPr>
                    <w:t>元</w:t>
                  </w:r>
                </w:p>
              </w:tc>
              <w:tc>
                <w:tcPr>
                  <w:tcW w:w="2528" w:type="dxa"/>
                  <w:tcBorders>
                    <w:top w:val="single" w:color="auto" w:sz="4" w:space="0"/>
                    <w:left w:val="single" w:color="auto" w:sz="4" w:space="0"/>
                    <w:bottom w:val="single" w:color="auto" w:sz="4" w:space="0"/>
                    <w:right w:val="single" w:color="000000" w:sz="4" w:space="0"/>
                  </w:tcBorders>
                  <w:vAlign w:val="center"/>
                </w:tcPr>
                <w:p>
                  <w:pPr>
                    <w:ind w:firstLine="630" w:firstLineChars="300"/>
                    <w:rPr>
                      <w:rFonts w:ascii="宋体" w:hAnsi="宋体" w:cs="宋体"/>
                      <w:szCs w:val="21"/>
                    </w:rPr>
                  </w:pPr>
                  <w:r>
                    <w:rPr>
                      <w:rFonts w:ascii="宋体" w:hAnsi="宋体" w:cs="Arial"/>
                      <w:szCs w:val="21"/>
                    </w:rPr>
                    <w:t>￥</w:t>
                  </w:r>
                </w:p>
              </w:tc>
            </w:tr>
            <w:tr>
              <w:tblPrEx>
                <w:tblLayout w:type="fixed"/>
                <w:tblCellMar>
                  <w:top w:w="0" w:type="dxa"/>
                  <w:left w:w="108" w:type="dxa"/>
                  <w:bottom w:w="0" w:type="dxa"/>
                  <w:right w:w="108" w:type="dxa"/>
                </w:tblCellMar>
              </w:tblPrEx>
              <w:trPr>
                <w:cantSplit/>
                <w:trHeight w:val="311" w:hRule="atLeast"/>
              </w:trPr>
              <w:tc>
                <w:tcPr>
                  <w:tcW w:w="982"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Cs w:val="21"/>
                    </w:rPr>
                  </w:pPr>
                </w:p>
              </w:tc>
              <w:tc>
                <w:tcPr>
                  <w:tcW w:w="1497" w:type="dxa"/>
                  <w:tcBorders>
                    <w:top w:val="nil"/>
                    <w:left w:val="nil"/>
                    <w:bottom w:val="single" w:color="auto" w:sz="4" w:space="0"/>
                    <w:right w:val="nil"/>
                  </w:tcBorders>
                  <w:vAlign w:val="center"/>
                </w:tcPr>
                <w:p>
                  <w:pPr>
                    <w:rPr>
                      <w:rFonts w:ascii="宋体" w:hAnsi="宋体" w:cs="宋体"/>
                      <w:szCs w:val="21"/>
                    </w:rPr>
                  </w:pPr>
                  <w:r>
                    <w:rPr>
                      <w:rFonts w:hint="eastAsia" w:ascii="宋体" w:hAnsi="宋体" w:cs="宋体"/>
                      <w:szCs w:val="21"/>
                    </w:rPr>
                    <w:t>已付金额：</w:t>
                  </w:r>
                  <w:r>
                    <w:rPr>
                      <w:rFonts w:ascii="宋体" w:hAnsi="宋体" w:cs="Arial"/>
                      <w:szCs w:val="21"/>
                    </w:rPr>
                    <w:t xml:space="preserve">  </w:t>
                  </w:r>
                </w:p>
              </w:tc>
              <w:tc>
                <w:tcPr>
                  <w:tcW w:w="3535" w:type="dxa"/>
                  <w:gridSpan w:val="3"/>
                  <w:tcBorders>
                    <w:top w:val="single" w:color="auto" w:sz="4" w:space="0"/>
                    <w:left w:val="single" w:color="auto" w:sz="4" w:space="0"/>
                    <w:bottom w:val="single" w:color="auto" w:sz="4" w:space="0"/>
                    <w:right w:val="single" w:color="auto" w:sz="4" w:space="0"/>
                  </w:tcBorders>
                  <w:vAlign w:val="center"/>
                </w:tcPr>
                <w:p>
                  <w:pPr>
                    <w:ind w:firstLine="2940" w:firstLineChars="1400"/>
                    <w:rPr>
                      <w:rFonts w:ascii="宋体" w:hAnsi="宋体" w:cs="宋体"/>
                      <w:szCs w:val="21"/>
                    </w:rPr>
                  </w:pPr>
                  <w:r>
                    <w:rPr>
                      <w:rFonts w:hint="eastAsia" w:ascii="宋体" w:hAnsi="宋体" w:cs="宋体"/>
                      <w:szCs w:val="21"/>
                    </w:rPr>
                    <w:t>元</w:t>
                  </w:r>
                </w:p>
              </w:tc>
              <w:tc>
                <w:tcPr>
                  <w:tcW w:w="2528" w:type="dxa"/>
                  <w:tcBorders>
                    <w:top w:val="nil"/>
                    <w:left w:val="nil"/>
                    <w:bottom w:val="single" w:color="auto" w:sz="4" w:space="0"/>
                    <w:right w:val="single" w:color="auto" w:sz="4" w:space="0"/>
                  </w:tcBorders>
                  <w:vAlign w:val="center"/>
                </w:tcPr>
                <w:p>
                  <w:pPr>
                    <w:ind w:firstLine="630" w:firstLineChars="300"/>
                    <w:rPr>
                      <w:rFonts w:ascii="宋体" w:hAnsi="宋体" w:cs="Arial"/>
                      <w:szCs w:val="21"/>
                    </w:rPr>
                  </w:pPr>
                  <w:r>
                    <w:rPr>
                      <w:rFonts w:ascii="宋体" w:hAnsi="宋体" w:cs="Arial"/>
                      <w:szCs w:val="21"/>
                    </w:rPr>
                    <w:t>￥　</w:t>
                  </w:r>
                </w:p>
              </w:tc>
            </w:tr>
            <w:tr>
              <w:tblPrEx>
                <w:tblLayout w:type="fixed"/>
                <w:tblCellMar>
                  <w:top w:w="0" w:type="dxa"/>
                  <w:left w:w="108" w:type="dxa"/>
                  <w:bottom w:w="0" w:type="dxa"/>
                  <w:right w:w="108" w:type="dxa"/>
                </w:tblCellMar>
              </w:tblPrEx>
              <w:trPr>
                <w:cantSplit/>
                <w:trHeight w:val="263" w:hRule="atLeast"/>
              </w:trPr>
              <w:tc>
                <w:tcPr>
                  <w:tcW w:w="982"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Cs w:val="21"/>
                    </w:rPr>
                  </w:pPr>
                </w:p>
              </w:tc>
              <w:tc>
                <w:tcPr>
                  <w:tcW w:w="1497" w:type="dxa"/>
                  <w:vMerge w:val="restart"/>
                  <w:tcBorders>
                    <w:top w:val="nil"/>
                    <w:left w:val="single" w:color="auto" w:sz="4" w:space="0"/>
                    <w:bottom w:val="single" w:color="000000" w:sz="4" w:space="0"/>
                    <w:right w:val="single" w:color="auto" w:sz="4" w:space="0"/>
                  </w:tcBorders>
                  <w:vAlign w:val="center"/>
                </w:tcPr>
                <w:p>
                  <w:pPr>
                    <w:rPr>
                      <w:rFonts w:ascii="宋体" w:hAnsi="宋体" w:cs="宋体"/>
                      <w:szCs w:val="21"/>
                    </w:rPr>
                  </w:pPr>
                  <w:r>
                    <w:rPr>
                      <w:rFonts w:hint="eastAsia" w:ascii="宋体" w:hAnsi="宋体" w:cs="宋体"/>
                      <w:szCs w:val="21"/>
                    </w:rPr>
                    <w:t>付款方式：</w:t>
                  </w:r>
                  <w:r>
                    <w:rPr>
                      <w:rFonts w:ascii="宋体" w:hAnsi="宋体" w:cs="Arial"/>
                      <w:szCs w:val="21"/>
                    </w:rPr>
                    <w:t xml:space="preserve">                                          </w:t>
                  </w:r>
                </w:p>
              </w:tc>
              <w:tc>
                <w:tcPr>
                  <w:tcW w:w="1514" w:type="dxa"/>
                  <w:tcBorders>
                    <w:top w:val="nil"/>
                    <w:left w:val="nil"/>
                    <w:bottom w:val="single" w:color="auto" w:sz="4" w:space="0"/>
                    <w:right w:val="single" w:color="auto" w:sz="4" w:space="0"/>
                  </w:tcBorders>
                  <w:vAlign w:val="center"/>
                </w:tcPr>
                <w:p>
                  <w:pPr>
                    <w:rPr>
                      <w:rFonts w:ascii="宋体" w:hAnsi="宋体" w:cs="Arial"/>
                      <w:szCs w:val="21"/>
                    </w:rPr>
                  </w:pPr>
                  <w:r>
                    <w:rPr>
                      <w:rFonts w:ascii="宋体" w:hAnsi="宋体" w:cs="Arial"/>
                      <w:szCs w:val="21"/>
                    </w:rPr>
                    <w:t>1.</w:t>
                  </w:r>
                  <w:r>
                    <w:rPr>
                      <w:rFonts w:hint="eastAsia" w:ascii="宋体" w:hAnsi="宋体" w:cs="Arial"/>
                      <w:szCs w:val="21"/>
                    </w:rPr>
                    <w:t>现金；</w:t>
                  </w:r>
                </w:p>
              </w:tc>
              <w:tc>
                <w:tcPr>
                  <w:tcW w:w="1309" w:type="dxa"/>
                  <w:tcBorders>
                    <w:top w:val="nil"/>
                    <w:left w:val="nil"/>
                    <w:bottom w:val="single" w:color="auto" w:sz="4" w:space="0"/>
                    <w:right w:val="single" w:color="auto" w:sz="4" w:space="0"/>
                  </w:tcBorders>
                  <w:vAlign w:val="center"/>
                </w:tcPr>
                <w:p>
                  <w:pPr>
                    <w:rPr>
                      <w:rFonts w:ascii="宋体" w:hAnsi="宋体" w:cs="Arial"/>
                      <w:szCs w:val="21"/>
                    </w:rPr>
                  </w:pPr>
                  <w:r>
                    <w:rPr>
                      <w:rFonts w:ascii="宋体" w:hAnsi="宋体" w:cs="Arial"/>
                      <w:szCs w:val="21"/>
                    </w:rPr>
                    <w:t>2.</w:t>
                  </w:r>
                  <w:r>
                    <w:rPr>
                      <w:rFonts w:hint="eastAsia" w:ascii="宋体" w:hAnsi="宋体" w:cs="Arial"/>
                      <w:szCs w:val="21"/>
                    </w:rPr>
                    <w:t>支票；</w:t>
                  </w:r>
                </w:p>
              </w:tc>
              <w:tc>
                <w:tcPr>
                  <w:tcW w:w="3240" w:type="dxa"/>
                  <w:gridSpan w:val="2"/>
                  <w:tcBorders>
                    <w:top w:val="nil"/>
                    <w:left w:val="nil"/>
                    <w:bottom w:val="single" w:color="auto" w:sz="4" w:space="0"/>
                    <w:right w:val="single" w:color="000000" w:sz="4" w:space="0"/>
                  </w:tcBorders>
                  <w:vAlign w:val="center"/>
                </w:tcPr>
                <w:p>
                  <w:pPr>
                    <w:rPr>
                      <w:rFonts w:ascii="宋体" w:hAnsi="宋体" w:cs="Arial"/>
                      <w:szCs w:val="21"/>
                    </w:rPr>
                  </w:pPr>
                  <w:r>
                    <w:rPr>
                      <w:rFonts w:ascii="宋体" w:hAnsi="宋体" w:cs="Arial"/>
                      <w:szCs w:val="21"/>
                    </w:rPr>
                    <w:t xml:space="preserve"> 3.</w:t>
                  </w:r>
                  <w:r>
                    <w:rPr>
                      <w:rFonts w:hint="eastAsia" w:ascii="宋体" w:hAnsi="宋体" w:cs="Arial"/>
                      <w:szCs w:val="21"/>
                    </w:rPr>
                    <w:t>转账</w:t>
                  </w:r>
                  <w:r>
                    <w:rPr>
                      <w:rFonts w:ascii="宋体" w:hAnsi="宋体" w:cs="Arial"/>
                      <w:szCs w:val="21"/>
                    </w:rPr>
                    <w:t xml:space="preserve"> </w:t>
                  </w:r>
                  <w:r>
                    <w:rPr>
                      <w:rFonts w:hint="eastAsia" w:ascii="宋体" w:hAnsi="宋体" w:cs="Arial"/>
                      <w:szCs w:val="21"/>
                    </w:rPr>
                    <w:t>；</w:t>
                  </w:r>
                </w:p>
              </w:tc>
            </w:tr>
            <w:tr>
              <w:tblPrEx>
                <w:tblLayout w:type="fixed"/>
                <w:tblCellMar>
                  <w:top w:w="0" w:type="dxa"/>
                  <w:left w:w="108" w:type="dxa"/>
                  <w:bottom w:w="0" w:type="dxa"/>
                  <w:right w:w="108" w:type="dxa"/>
                </w:tblCellMar>
              </w:tblPrEx>
              <w:trPr>
                <w:cantSplit/>
                <w:trHeight w:val="297" w:hRule="atLeast"/>
              </w:trPr>
              <w:tc>
                <w:tcPr>
                  <w:tcW w:w="982"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Cs w:val="21"/>
                    </w:rPr>
                  </w:pPr>
                </w:p>
              </w:tc>
              <w:tc>
                <w:tcPr>
                  <w:tcW w:w="149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514" w:type="dxa"/>
                  <w:tcBorders>
                    <w:top w:val="nil"/>
                    <w:left w:val="nil"/>
                    <w:bottom w:val="single" w:color="auto" w:sz="4" w:space="0"/>
                    <w:right w:val="single" w:color="auto" w:sz="4" w:space="0"/>
                  </w:tcBorders>
                  <w:vAlign w:val="center"/>
                </w:tcPr>
                <w:p>
                  <w:pPr>
                    <w:rPr>
                      <w:rFonts w:ascii="宋体" w:hAnsi="宋体" w:cs="Arial"/>
                      <w:szCs w:val="21"/>
                    </w:rPr>
                  </w:pPr>
                  <w:r>
                    <w:rPr>
                      <w:rFonts w:ascii="宋体" w:hAnsi="宋体" w:cs="Arial"/>
                      <w:szCs w:val="21"/>
                    </w:rPr>
                    <w:t>4.</w:t>
                  </w:r>
                  <w:r>
                    <w:rPr>
                      <w:rFonts w:hint="eastAsia" w:ascii="宋体" w:hAnsi="宋体" w:cs="Arial"/>
                      <w:szCs w:val="21"/>
                    </w:rPr>
                    <w:t>保函；</w:t>
                  </w:r>
                </w:p>
              </w:tc>
              <w:tc>
                <w:tcPr>
                  <w:tcW w:w="4549" w:type="dxa"/>
                  <w:gridSpan w:val="3"/>
                  <w:tcBorders>
                    <w:top w:val="single" w:color="auto" w:sz="4" w:space="0"/>
                    <w:left w:val="nil"/>
                    <w:bottom w:val="single" w:color="auto" w:sz="4" w:space="0"/>
                    <w:right w:val="single" w:color="000000" w:sz="4" w:space="0"/>
                  </w:tcBorders>
                  <w:vAlign w:val="center"/>
                </w:tcPr>
                <w:p>
                  <w:pPr>
                    <w:rPr>
                      <w:rFonts w:ascii="宋体" w:hAnsi="宋体" w:cs="Arial"/>
                      <w:szCs w:val="21"/>
                    </w:rPr>
                  </w:pPr>
                  <w:r>
                    <w:rPr>
                      <w:rFonts w:ascii="宋体" w:hAnsi="宋体" w:cs="Arial"/>
                      <w:szCs w:val="21"/>
                    </w:rPr>
                    <w:t>5.</w:t>
                  </w:r>
                  <w:r>
                    <w:rPr>
                      <w:rFonts w:hint="eastAsia" w:ascii="宋体" w:hAnsi="宋体" w:cs="Arial"/>
                      <w:szCs w:val="21"/>
                    </w:rPr>
                    <w:t>其它（电汇）；</w:t>
                  </w:r>
                </w:p>
              </w:tc>
            </w:tr>
            <w:tr>
              <w:tblPrEx>
                <w:tblLayout w:type="fixed"/>
                <w:tblCellMar>
                  <w:top w:w="0" w:type="dxa"/>
                  <w:left w:w="108" w:type="dxa"/>
                  <w:bottom w:w="0" w:type="dxa"/>
                  <w:right w:w="108" w:type="dxa"/>
                </w:tblCellMar>
              </w:tblPrEx>
              <w:trPr>
                <w:cantSplit/>
                <w:trHeight w:val="287" w:hRule="atLeast"/>
              </w:trPr>
              <w:tc>
                <w:tcPr>
                  <w:tcW w:w="982"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Cs w:val="21"/>
                    </w:rPr>
                  </w:pPr>
                </w:p>
              </w:tc>
              <w:tc>
                <w:tcPr>
                  <w:tcW w:w="1497"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资金来源：</w:t>
                  </w:r>
                </w:p>
              </w:tc>
              <w:tc>
                <w:tcPr>
                  <w:tcW w:w="6063" w:type="dxa"/>
                  <w:gridSpan w:val="4"/>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保证金</w:t>
                  </w:r>
                </w:p>
              </w:tc>
            </w:tr>
            <w:tr>
              <w:tblPrEx>
                <w:tblLayout w:type="fixed"/>
                <w:tblCellMar>
                  <w:top w:w="0" w:type="dxa"/>
                  <w:left w:w="108" w:type="dxa"/>
                  <w:bottom w:w="0" w:type="dxa"/>
                  <w:right w:w="108" w:type="dxa"/>
                </w:tblCellMar>
              </w:tblPrEx>
              <w:trPr>
                <w:cantSplit/>
                <w:trHeight w:val="545" w:hRule="atLeast"/>
              </w:trPr>
              <w:tc>
                <w:tcPr>
                  <w:tcW w:w="982"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Cs w:val="21"/>
                    </w:rPr>
                  </w:pPr>
                </w:p>
              </w:tc>
              <w:tc>
                <w:tcPr>
                  <w:tcW w:w="7560" w:type="dxa"/>
                  <w:gridSpan w:val="5"/>
                  <w:tcBorders>
                    <w:top w:val="single" w:color="auto" w:sz="4" w:space="0"/>
                    <w:left w:val="nil"/>
                    <w:bottom w:val="single" w:color="auto" w:sz="4" w:space="0"/>
                    <w:right w:val="single" w:color="000000" w:sz="4" w:space="0"/>
                  </w:tcBorders>
                </w:tcPr>
                <w:p>
                  <w:pPr>
                    <w:rPr>
                      <w:rFonts w:ascii="宋体" w:hAnsi="宋体" w:cs="宋体"/>
                      <w:szCs w:val="21"/>
                    </w:rPr>
                  </w:pPr>
                  <w:r>
                    <w:rPr>
                      <w:rFonts w:hint="eastAsia" w:ascii="宋体" w:hAnsi="宋体" w:cs="宋体"/>
                      <w:szCs w:val="21"/>
                    </w:rPr>
                    <w:t>备注：</w:t>
                  </w:r>
                  <w:r>
                    <w:rPr>
                      <w:rFonts w:ascii="宋体" w:hAnsi="宋体" w:cs="宋体"/>
                      <w:szCs w:val="21"/>
                    </w:rPr>
                    <w:t xml:space="preserve"> </w:t>
                  </w:r>
                </w:p>
              </w:tc>
            </w:tr>
            <w:tr>
              <w:tblPrEx>
                <w:tblLayout w:type="fixed"/>
                <w:tblCellMar>
                  <w:top w:w="0" w:type="dxa"/>
                  <w:left w:w="108" w:type="dxa"/>
                  <w:bottom w:w="0" w:type="dxa"/>
                  <w:right w:w="108" w:type="dxa"/>
                </w:tblCellMar>
              </w:tblPrEx>
              <w:trPr>
                <w:trHeight w:val="715" w:hRule="atLeast"/>
              </w:trPr>
              <w:tc>
                <w:tcPr>
                  <w:tcW w:w="982" w:type="dxa"/>
                  <w:tcBorders>
                    <w:top w:val="nil"/>
                    <w:left w:val="single" w:color="auto" w:sz="4" w:space="0"/>
                    <w:bottom w:val="single" w:color="000000" w:sz="4" w:space="0"/>
                    <w:right w:val="single" w:color="auto" w:sz="4" w:space="0"/>
                  </w:tcBorders>
                  <w:vAlign w:val="center"/>
                </w:tcPr>
                <w:p>
                  <w:pPr>
                    <w:jc w:val="center"/>
                    <w:rPr>
                      <w:rFonts w:ascii="宋体" w:hAnsi="宋体" w:cs="宋体"/>
                      <w:szCs w:val="21"/>
                    </w:rPr>
                  </w:pPr>
                  <w:r>
                    <w:rPr>
                      <w:rFonts w:hint="eastAsia" w:ascii="宋体" w:hAnsi="宋体" w:cs="宋体"/>
                      <w:szCs w:val="21"/>
                    </w:rPr>
                    <w:t>经办及审批</w:t>
                  </w:r>
                </w:p>
              </w:tc>
              <w:tc>
                <w:tcPr>
                  <w:tcW w:w="3011" w:type="dxa"/>
                  <w:gridSpan w:val="2"/>
                  <w:tcBorders>
                    <w:top w:val="single" w:color="auto" w:sz="4" w:space="0"/>
                    <w:left w:val="nil"/>
                    <w:bottom w:val="single" w:color="auto" w:sz="4" w:space="0"/>
                    <w:right w:val="single" w:color="000000" w:sz="4" w:space="0"/>
                  </w:tcBorders>
                  <w:vAlign w:val="center"/>
                </w:tcPr>
                <w:p>
                  <w:pPr>
                    <w:rPr>
                      <w:rFonts w:ascii="宋体" w:hAnsi="宋体" w:cs="宋体"/>
                      <w:szCs w:val="21"/>
                    </w:rPr>
                  </w:pPr>
                  <w:r>
                    <w:rPr>
                      <w:rFonts w:hint="eastAsia" w:ascii="宋体" w:hAnsi="宋体" w:cs="宋体"/>
                      <w:szCs w:val="21"/>
                    </w:rPr>
                    <w:t>申请人：</w:t>
                  </w:r>
                </w:p>
              </w:tc>
              <w:tc>
                <w:tcPr>
                  <w:tcW w:w="4549" w:type="dxa"/>
                  <w:gridSpan w:val="3"/>
                  <w:tcBorders>
                    <w:top w:val="single" w:color="auto" w:sz="4" w:space="0"/>
                    <w:left w:val="nil"/>
                    <w:bottom w:val="single" w:color="auto" w:sz="4" w:space="0"/>
                    <w:right w:val="single" w:color="000000" w:sz="4" w:space="0"/>
                  </w:tcBorders>
                  <w:vAlign w:val="center"/>
                </w:tcPr>
                <w:p>
                  <w:pPr>
                    <w:rPr>
                      <w:rFonts w:ascii="宋体" w:hAnsi="宋体" w:cs="宋体"/>
                      <w:szCs w:val="21"/>
                    </w:rPr>
                  </w:pPr>
                  <w:r>
                    <w:rPr>
                      <w:rFonts w:hint="eastAsia" w:ascii="宋体" w:hAnsi="宋体" w:cs="宋体"/>
                      <w:szCs w:val="21"/>
                    </w:rPr>
                    <w:t>采购部门负责人：</w:t>
                  </w:r>
                </w:p>
              </w:tc>
            </w:tr>
            <w:tr>
              <w:tblPrEx>
                <w:tblLayout w:type="fixed"/>
                <w:tblCellMar>
                  <w:top w:w="0" w:type="dxa"/>
                  <w:left w:w="108" w:type="dxa"/>
                  <w:bottom w:w="0" w:type="dxa"/>
                  <w:right w:w="108" w:type="dxa"/>
                </w:tblCellMar>
              </w:tblPrEx>
              <w:trPr>
                <w:trHeight w:val="888" w:hRule="atLeast"/>
              </w:trPr>
              <w:tc>
                <w:tcPr>
                  <w:tcW w:w="982" w:type="dxa"/>
                  <w:tcBorders>
                    <w:top w:val="nil"/>
                    <w:left w:val="single" w:color="auto" w:sz="4" w:space="0"/>
                    <w:bottom w:val="single" w:color="000000" w:sz="4" w:space="0"/>
                    <w:right w:val="single" w:color="auto" w:sz="4" w:space="0"/>
                  </w:tcBorders>
                  <w:vAlign w:val="center"/>
                </w:tcPr>
                <w:p>
                  <w:pPr>
                    <w:jc w:val="center"/>
                    <w:rPr>
                      <w:rFonts w:ascii="宋体" w:hAnsi="宋体" w:cs="宋体"/>
                      <w:szCs w:val="21"/>
                    </w:rPr>
                  </w:pPr>
                  <w:r>
                    <w:rPr>
                      <w:rFonts w:hint="eastAsia" w:ascii="宋体" w:hAnsi="宋体" w:cs="宋体"/>
                      <w:szCs w:val="21"/>
                    </w:rPr>
                    <w:t>合同管理人员审核</w:t>
                  </w:r>
                </w:p>
              </w:tc>
              <w:tc>
                <w:tcPr>
                  <w:tcW w:w="3011" w:type="dxa"/>
                  <w:gridSpan w:val="2"/>
                  <w:tcBorders>
                    <w:top w:val="single" w:color="auto" w:sz="4" w:space="0"/>
                    <w:left w:val="nil"/>
                    <w:bottom w:val="single" w:color="auto" w:sz="4" w:space="0"/>
                    <w:right w:val="single" w:color="000000" w:sz="4" w:space="0"/>
                  </w:tcBorders>
                  <w:vAlign w:val="center"/>
                </w:tcPr>
                <w:p>
                  <w:pPr>
                    <w:rPr>
                      <w:rFonts w:ascii="宋体" w:hAnsi="宋体" w:cs="宋体"/>
                      <w:szCs w:val="21"/>
                    </w:rPr>
                  </w:pPr>
                </w:p>
              </w:tc>
              <w:tc>
                <w:tcPr>
                  <w:tcW w:w="4549" w:type="dxa"/>
                  <w:gridSpan w:val="3"/>
                  <w:tcBorders>
                    <w:top w:val="single" w:color="auto" w:sz="4" w:space="0"/>
                    <w:left w:val="nil"/>
                    <w:bottom w:val="single" w:color="auto" w:sz="4" w:space="0"/>
                    <w:right w:val="single" w:color="000000" w:sz="4" w:space="0"/>
                  </w:tcBorders>
                  <w:vAlign w:val="center"/>
                </w:tcPr>
                <w:p>
                  <w:pPr>
                    <w:rPr>
                      <w:rFonts w:ascii="宋体" w:hAnsi="宋体" w:cs="宋体"/>
                      <w:szCs w:val="21"/>
                    </w:rPr>
                  </w:pPr>
                </w:p>
              </w:tc>
            </w:tr>
            <w:tr>
              <w:tblPrEx>
                <w:tblLayout w:type="fixed"/>
                <w:tblCellMar>
                  <w:top w:w="0" w:type="dxa"/>
                  <w:left w:w="108" w:type="dxa"/>
                  <w:bottom w:w="0" w:type="dxa"/>
                  <w:right w:w="108" w:type="dxa"/>
                </w:tblCellMar>
              </w:tblPrEx>
              <w:trPr>
                <w:trHeight w:val="928" w:hRule="atLeast"/>
              </w:trPr>
              <w:tc>
                <w:tcPr>
                  <w:tcW w:w="982" w:type="dxa"/>
                  <w:tcBorders>
                    <w:top w:val="nil"/>
                    <w:left w:val="single" w:color="auto" w:sz="4" w:space="0"/>
                    <w:bottom w:val="single" w:color="000000" w:sz="4" w:space="0"/>
                    <w:right w:val="single" w:color="auto" w:sz="4" w:space="0"/>
                  </w:tcBorders>
                  <w:vAlign w:val="center"/>
                </w:tcPr>
                <w:p>
                  <w:pPr>
                    <w:jc w:val="center"/>
                    <w:rPr>
                      <w:rFonts w:ascii="宋体" w:hAnsi="宋体" w:cs="宋体"/>
                      <w:szCs w:val="21"/>
                    </w:rPr>
                  </w:pPr>
                  <w:r>
                    <w:rPr>
                      <w:rFonts w:hint="eastAsia" w:ascii="宋体" w:hAnsi="宋体" w:cs="宋体"/>
                      <w:szCs w:val="21"/>
                    </w:rPr>
                    <w:t>财务部门审核</w:t>
                  </w:r>
                </w:p>
              </w:tc>
              <w:tc>
                <w:tcPr>
                  <w:tcW w:w="3011" w:type="dxa"/>
                  <w:gridSpan w:val="2"/>
                  <w:tcBorders>
                    <w:top w:val="single" w:color="auto" w:sz="4" w:space="0"/>
                    <w:left w:val="nil"/>
                    <w:bottom w:val="single" w:color="auto" w:sz="4" w:space="0"/>
                    <w:right w:val="single" w:color="000000" w:sz="4" w:space="0"/>
                  </w:tcBorders>
                  <w:vAlign w:val="center"/>
                </w:tcPr>
                <w:p>
                  <w:pPr>
                    <w:rPr>
                      <w:rFonts w:ascii="宋体" w:hAnsi="宋体" w:cs="宋体"/>
                      <w:szCs w:val="21"/>
                    </w:rPr>
                  </w:pPr>
                </w:p>
              </w:tc>
              <w:tc>
                <w:tcPr>
                  <w:tcW w:w="4549" w:type="dxa"/>
                  <w:gridSpan w:val="3"/>
                  <w:tcBorders>
                    <w:top w:val="single" w:color="auto" w:sz="4" w:space="0"/>
                    <w:left w:val="nil"/>
                    <w:bottom w:val="single" w:color="auto" w:sz="4" w:space="0"/>
                    <w:right w:val="single" w:color="000000" w:sz="4" w:space="0"/>
                  </w:tcBorders>
                  <w:vAlign w:val="center"/>
                </w:tcPr>
                <w:p>
                  <w:pPr>
                    <w:rPr>
                      <w:rFonts w:ascii="宋体" w:hAnsi="宋体" w:cs="宋体"/>
                      <w:szCs w:val="21"/>
                    </w:rPr>
                  </w:pPr>
                </w:p>
              </w:tc>
            </w:tr>
            <w:tr>
              <w:tblPrEx>
                <w:tblLayout w:type="fixed"/>
                <w:tblCellMar>
                  <w:top w:w="0" w:type="dxa"/>
                  <w:left w:w="108" w:type="dxa"/>
                  <w:bottom w:w="0" w:type="dxa"/>
                  <w:right w:w="108" w:type="dxa"/>
                </w:tblCellMar>
              </w:tblPrEx>
              <w:trPr>
                <w:trHeight w:val="405" w:hRule="atLeast"/>
              </w:trPr>
              <w:tc>
                <w:tcPr>
                  <w:tcW w:w="8542" w:type="dxa"/>
                  <w:gridSpan w:val="6"/>
                  <w:tcBorders>
                    <w:top w:val="nil"/>
                    <w:left w:val="nil"/>
                    <w:bottom w:val="nil"/>
                    <w:right w:val="nil"/>
                  </w:tcBorders>
                  <w:vAlign w:val="center"/>
                </w:tcPr>
                <w:p>
                  <w:pPr>
                    <w:jc w:val="center"/>
                    <w:rPr>
                      <w:rFonts w:ascii="宋体" w:hAnsi="宋体" w:cs="宋体"/>
                      <w:szCs w:val="21"/>
                    </w:rPr>
                  </w:pPr>
                </w:p>
              </w:tc>
            </w:tr>
          </w:tbl>
          <w:p>
            <w:pPr>
              <w:jc w:val="center"/>
              <w:rPr>
                <w:rFonts w:ascii="宋体" w:hAnsi="宋体" w:cs="宋体"/>
                <w:b/>
                <w:bCs/>
                <w:sz w:val="32"/>
                <w:szCs w:val="32"/>
              </w:rPr>
            </w:pPr>
          </w:p>
        </w:tc>
      </w:tr>
    </w:tbl>
    <w:p>
      <w:pPr>
        <w:pStyle w:val="10"/>
        <w:spacing w:after="0" w:line="360" w:lineRule="auto"/>
        <w:rPr>
          <w:rFonts w:ascii="宋体" w:hAnsi="宋体"/>
        </w:rPr>
      </w:pPr>
    </w:p>
    <w:p>
      <w:pPr>
        <w:rPr>
          <w:rFonts w:ascii="宋体" w:hAnsi="宋体"/>
        </w:rPr>
      </w:pPr>
    </w:p>
    <w:p>
      <w:pPr>
        <w:rPr>
          <w:rFonts w:ascii="宋体" w:hAnsi="宋体"/>
        </w:rPr>
      </w:pPr>
    </w:p>
    <w:p>
      <w:pPr>
        <w:pStyle w:val="67"/>
        <w:ind w:firstLine="0"/>
        <w:rPr>
          <w:rFonts w:hint="eastAsia"/>
        </w:rPr>
      </w:pPr>
    </w:p>
    <w:p/>
    <w:p/>
    <w:p>
      <w:pPr>
        <w:rPr>
          <w:rFonts w:ascii="宋体" w:hAnsi="宋体" w:cs="宋体"/>
        </w:rPr>
      </w:pPr>
    </w:p>
    <w:sectPr>
      <w:pgSz w:w="11907" w:h="16840"/>
      <w:pgMar w:top="1418" w:right="1304" w:bottom="1418" w:left="1304" w:header="851" w:footer="851"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体">
    <w:altName w:val="仿宋"/>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2</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19</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inside" w:y="1"/>
      <w:rPr>
        <w:rStyle w:val="25"/>
        <w:rFonts w:ascii="宋体"/>
      </w:rPr>
    </w:pPr>
    <w:r>
      <w:rPr>
        <w:rStyle w:val="25"/>
        <w:rFonts w:hint="eastAsia" w:ascii="宋体"/>
      </w:rPr>
      <w:t xml:space="preserve">4 - </w:t>
    </w:r>
    <w:r>
      <w:rPr>
        <w:rFonts w:ascii="宋体"/>
      </w:rPr>
      <w:fldChar w:fldCharType="begin"/>
    </w:r>
    <w:r>
      <w:rPr>
        <w:rStyle w:val="25"/>
        <w:rFonts w:ascii="宋体"/>
      </w:rPr>
      <w:instrText xml:space="preserve">PAGE  </w:instrText>
    </w:r>
    <w:r>
      <w:rPr>
        <w:rFonts w:ascii="宋体"/>
      </w:rPr>
      <w:fldChar w:fldCharType="separate"/>
    </w:r>
    <w:r>
      <w:rPr>
        <w:rStyle w:val="25"/>
        <w:rFonts w:ascii="宋体"/>
      </w:rPr>
      <w:t>2</w:t>
    </w:r>
    <w:r>
      <w:rPr>
        <w:rFonts w:ascii="宋体"/>
      </w:rPr>
      <w:fldChar w:fldCharType="end"/>
    </w:r>
  </w:p>
  <w:p>
    <w:pPr>
      <w:pStyle w:val="17"/>
      <w:ind w:right="360" w:firstLine="360"/>
    </w:pPr>
    <w:r>
      <w:pict>
        <v:shape id="_x0000_s2049" o:spid="_x0000_s2049" o:spt="75" type="#_x0000_t75" style="position:absolute;left:0pt;margin-left:0pt;margin-top:-8.3pt;height:33.4pt;width:44.75pt;mso-wrap-distance-bottom:0pt;mso-wrap-distance-top:0pt;z-index:251659264;mso-width-relative:page;mso-height-relative:page;" filled="f" o:preferrelative="t" stroked="f" coordsize="21600,21600" o:allowincell="f">
          <v:path/>
          <v:fill on="f" focussize="0,0"/>
          <v:stroke on="f" joinstyle="miter"/>
          <v:imagedata r:id="rId1" o:title=""/>
          <o:lock v:ext="edit" aspectratio="t"/>
          <w10:wrap type="topAndBottom"/>
        </v:shape>
      </w:pict>
    </w:r>
    <w: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-105410</wp:posOffset>
              </wp:positionV>
              <wp:extent cx="5867400" cy="0"/>
              <wp:effectExtent l="0" t="0" r="0" b="0"/>
              <wp:wrapNone/>
              <wp:docPr id="3" name="直线 2"/>
              <wp:cNvGraphicFramePr/>
              <a:graphic xmlns:a="http://schemas.openxmlformats.org/drawingml/2006/main">
                <a:graphicData uri="http://schemas.microsoft.com/office/word/2010/wordprocessingShape">
                  <wps:wsp>
                    <wps:cNvCnPr/>
                    <wps:spPr>
                      <a:xfrm>
                        <a:off x="0" y="0"/>
                        <a:ext cx="5867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pt;margin-top:-8.3pt;height:0pt;width:462pt;z-index:251660288;mso-width-relative:page;mso-height-relative:page;" filled="f" stroked="t" coordsize="21600,21600" o:allowincell="f" o:gfxdata="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0qOxNUAAAAIAQAADwAAAAAAAAABACAAAAAiAAAAZHJzL2Rvd25yZXYu&#10;eG1sUEsBAhQAFAAAAAgAh07iQLdG9dbFAQAAgQMAAA4AAAAAAAAAAQAgAAAAJAEAAGRycy9lMm9E&#10;b2MueG1sUEsFBgAAAAAGAAYAWQEAAFsFA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adjustRightInd w:val="0"/>
      <w:jc w:val="left"/>
      <w:rPr>
        <w:rFonts w:hint="eastAsia" w:ascii="宋体" w:hAnsi="宋体" w:eastAsia="宋体"/>
        <w:szCs w:val="21"/>
        <w:lang w:eastAsia="zh-CN"/>
      </w:rPr>
    </w:pPr>
    <w:r>
      <w:rPr>
        <w:rFonts w:hint="eastAsia" w:ascii="MS Gothic" w:hAnsi="MS Gothic" w:cs="MS Gothic"/>
        <w:szCs w:val="21"/>
        <w:lang w:eastAsia="zh-CN"/>
      </w:rPr>
      <w:t> 广东省河源监狱备勤房热水器采购项目</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eastAsia="zh-CN"/>
      </w:rPr>
      <w:t>GZSW25201HJ2253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hint="eastAsia" w:eastAsia="宋体"/>
        <w:lang w:eastAsia="zh-CN"/>
      </w:rPr>
    </w:pPr>
    <w:r>
      <w:rPr>
        <w:rFonts w:hint="eastAsia" w:ascii="MS Gothic" w:hAnsi="MS Gothic" w:cs="MS Gothic"/>
        <w:szCs w:val="21"/>
        <w:lang w:eastAsia="zh-CN"/>
      </w:rPr>
      <w:t> 广东省河源监狱备勤房热水器采购项目</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eastAsia="zh-CN"/>
      </w:rPr>
      <w:t>GZSW25201HJ2253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ascii="宋体"/>
      </w:rPr>
      <w:t xml:space="preserve">中旅侨星苑综合楼配套设备                                                                   </w:t>
    </w:r>
    <w:r>
      <w:rPr>
        <w:rFonts w:ascii="宋体"/>
      </w:rPr>
      <w:t>G</w:t>
    </w:r>
    <w:r>
      <w:rPr>
        <w:rFonts w:hint="eastAsia" w:ascii="宋体"/>
      </w:rPr>
      <w:t>MTC00M049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F9AC4"/>
    <w:multiLevelType w:val="singleLevel"/>
    <w:tmpl w:val="892F9AC4"/>
    <w:lvl w:ilvl="0" w:tentative="0">
      <w:start w:val="1"/>
      <w:numFmt w:val="decimal"/>
      <w:suff w:val="space"/>
      <w:lvlText w:val="%1."/>
      <w:lvlJc w:val="left"/>
    </w:lvl>
  </w:abstractNum>
  <w:abstractNum w:abstractNumId="1">
    <w:nsid w:val="A5AA16BB"/>
    <w:multiLevelType w:val="singleLevel"/>
    <w:tmpl w:val="A5AA16BB"/>
    <w:lvl w:ilvl="0" w:tentative="0">
      <w:start w:val="1"/>
      <w:numFmt w:val="decimal"/>
      <w:suff w:val="space"/>
      <w:lvlText w:val="%1."/>
      <w:lvlJc w:val="left"/>
    </w:lvl>
  </w:abstractNum>
  <w:abstractNum w:abstractNumId="2">
    <w:nsid w:val="00000012"/>
    <w:multiLevelType w:val="multilevel"/>
    <w:tmpl w:val="00000012"/>
    <w:lvl w:ilvl="0" w:tentative="0">
      <w:start w:val="1"/>
      <w:numFmt w:val="decimal"/>
      <w:lvlText w:val="1.%1"/>
      <w:lvlJc w:val="left"/>
      <w:pPr>
        <w:tabs>
          <w:tab w:val="left" w:pos="1438"/>
        </w:tabs>
        <w:ind w:left="1438" w:hanging="720"/>
      </w:pPr>
      <w:rPr>
        <w:rFonts w:hint="default"/>
      </w:rPr>
    </w:lvl>
    <w:lvl w:ilvl="1" w:tentative="0">
      <w:start w:val="1"/>
      <w:numFmt w:val="lowerLetter"/>
      <w:lvlText w:val="%2)"/>
      <w:lvlJc w:val="left"/>
      <w:pPr>
        <w:tabs>
          <w:tab w:val="left" w:pos="1558"/>
        </w:tabs>
        <w:ind w:left="1558" w:hanging="420"/>
      </w:pPr>
    </w:lvl>
    <w:lvl w:ilvl="2" w:tentative="0">
      <w:start w:val="1"/>
      <w:numFmt w:val="lowerRoman"/>
      <w:lvlText w:val="%3."/>
      <w:lvlJc w:val="right"/>
      <w:pPr>
        <w:tabs>
          <w:tab w:val="left" w:pos="1978"/>
        </w:tabs>
        <w:ind w:left="1978" w:hanging="420"/>
      </w:pPr>
    </w:lvl>
    <w:lvl w:ilvl="3" w:tentative="0">
      <w:start w:val="1"/>
      <w:numFmt w:val="decimal"/>
      <w:lvlText w:val="%4."/>
      <w:lvlJc w:val="left"/>
      <w:pPr>
        <w:tabs>
          <w:tab w:val="left" w:pos="2398"/>
        </w:tabs>
        <w:ind w:left="2398" w:hanging="420"/>
      </w:pPr>
    </w:lvl>
    <w:lvl w:ilvl="4" w:tentative="0">
      <w:start w:val="1"/>
      <w:numFmt w:val="lowerLetter"/>
      <w:lvlText w:val="%5)"/>
      <w:lvlJc w:val="left"/>
      <w:pPr>
        <w:tabs>
          <w:tab w:val="left" w:pos="2818"/>
        </w:tabs>
        <w:ind w:left="2818" w:hanging="420"/>
      </w:pPr>
    </w:lvl>
    <w:lvl w:ilvl="5" w:tentative="0">
      <w:start w:val="1"/>
      <w:numFmt w:val="lowerRoman"/>
      <w:lvlText w:val="%6."/>
      <w:lvlJc w:val="right"/>
      <w:pPr>
        <w:tabs>
          <w:tab w:val="left" w:pos="3238"/>
        </w:tabs>
        <w:ind w:left="3238" w:hanging="420"/>
      </w:pPr>
    </w:lvl>
    <w:lvl w:ilvl="6" w:tentative="0">
      <w:start w:val="1"/>
      <w:numFmt w:val="decimal"/>
      <w:lvlText w:val="%7."/>
      <w:lvlJc w:val="left"/>
      <w:pPr>
        <w:tabs>
          <w:tab w:val="left" w:pos="3658"/>
        </w:tabs>
        <w:ind w:left="3658" w:hanging="420"/>
      </w:pPr>
    </w:lvl>
    <w:lvl w:ilvl="7" w:tentative="0">
      <w:start w:val="1"/>
      <w:numFmt w:val="lowerLetter"/>
      <w:lvlText w:val="%8)"/>
      <w:lvlJc w:val="left"/>
      <w:pPr>
        <w:tabs>
          <w:tab w:val="left" w:pos="4078"/>
        </w:tabs>
        <w:ind w:left="4078" w:hanging="420"/>
      </w:pPr>
    </w:lvl>
    <w:lvl w:ilvl="8" w:tentative="0">
      <w:start w:val="1"/>
      <w:numFmt w:val="lowerRoman"/>
      <w:lvlText w:val="%9."/>
      <w:lvlJc w:val="right"/>
      <w:pPr>
        <w:tabs>
          <w:tab w:val="left" w:pos="4498"/>
        </w:tabs>
        <w:ind w:left="4498" w:hanging="420"/>
      </w:pPr>
    </w:lvl>
  </w:abstractNum>
  <w:abstractNum w:abstractNumId="3">
    <w:nsid w:val="00000033"/>
    <w:multiLevelType w:val="singleLevel"/>
    <w:tmpl w:val="00000033"/>
    <w:lvl w:ilvl="0" w:tentative="0">
      <w:start w:val="1"/>
      <w:numFmt w:val="japaneseCounting"/>
      <w:lvlText w:val="%1、"/>
      <w:lvlJc w:val="left"/>
      <w:pPr>
        <w:tabs>
          <w:tab w:val="left" w:pos="480"/>
        </w:tabs>
        <w:ind w:left="480" w:hanging="480"/>
      </w:pPr>
      <w:rPr>
        <w:rFonts w:hint="eastAsia"/>
        <w:b/>
      </w:rPr>
    </w:lvl>
  </w:abstractNum>
  <w:abstractNum w:abstractNumId="4">
    <w:nsid w:val="174BFCE5"/>
    <w:multiLevelType w:val="singleLevel"/>
    <w:tmpl w:val="174BFCE5"/>
    <w:lvl w:ilvl="0" w:tentative="0">
      <w:start w:val="1"/>
      <w:numFmt w:val="chineseCounting"/>
      <w:suff w:val="nothing"/>
      <w:lvlText w:val="%1、"/>
      <w:lvlJc w:val="left"/>
      <w:rPr>
        <w:rFonts w:hint="eastAsia"/>
      </w:rPr>
    </w:lvl>
  </w:abstractNum>
  <w:abstractNum w:abstractNumId="5">
    <w:nsid w:val="19CF589C"/>
    <w:multiLevelType w:val="multilevel"/>
    <w:tmpl w:val="19CF589C"/>
    <w:lvl w:ilvl="0" w:tentative="0">
      <w:start w:val="1"/>
      <w:numFmt w:val="decimal"/>
      <w:pStyle w:val="3"/>
      <w:lvlText w:val="%1."/>
      <w:lvlJc w:val="left"/>
      <w:pPr>
        <w:tabs>
          <w:tab w:val="left" w:pos="8880"/>
        </w:tabs>
        <w:ind w:left="8880" w:hanging="420"/>
      </w:pPr>
    </w:lvl>
    <w:lvl w:ilvl="1" w:tentative="0">
      <w:start w:val="1"/>
      <w:numFmt w:val="lowerLetter"/>
      <w:lvlText w:val="%2)"/>
      <w:lvlJc w:val="left"/>
      <w:pPr>
        <w:tabs>
          <w:tab w:val="left" w:pos="659"/>
        </w:tabs>
        <w:ind w:left="659" w:hanging="420"/>
      </w:pPr>
    </w:lvl>
    <w:lvl w:ilvl="2" w:tentative="0">
      <w:start w:val="1"/>
      <w:numFmt w:val="lowerRoman"/>
      <w:lvlText w:val="%3."/>
      <w:lvlJc w:val="right"/>
      <w:pPr>
        <w:tabs>
          <w:tab w:val="left" w:pos="1079"/>
        </w:tabs>
        <w:ind w:left="1079" w:hanging="420"/>
      </w:pPr>
    </w:lvl>
    <w:lvl w:ilvl="3" w:tentative="0">
      <w:start w:val="1"/>
      <w:numFmt w:val="decimal"/>
      <w:lvlText w:val="%4."/>
      <w:lvlJc w:val="left"/>
      <w:pPr>
        <w:tabs>
          <w:tab w:val="left" w:pos="1499"/>
        </w:tabs>
        <w:ind w:left="1499" w:hanging="420"/>
      </w:pPr>
    </w:lvl>
    <w:lvl w:ilvl="4" w:tentative="0">
      <w:start w:val="1"/>
      <w:numFmt w:val="lowerLetter"/>
      <w:lvlText w:val="%5)"/>
      <w:lvlJc w:val="left"/>
      <w:pPr>
        <w:tabs>
          <w:tab w:val="left" w:pos="1919"/>
        </w:tabs>
        <w:ind w:left="1919" w:hanging="420"/>
      </w:pPr>
    </w:lvl>
    <w:lvl w:ilvl="5" w:tentative="0">
      <w:start w:val="1"/>
      <w:numFmt w:val="lowerRoman"/>
      <w:lvlText w:val="%6."/>
      <w:lvlJc w:val="right"/>
      <w:pPr>
        <w:tabs>
          <w:tab w:val="left" w:pos="2339"/>
        </w:tabs>
        <w:ind w:left="2339" w:hanging="420"/>
      </w:pPr>
    </w:lvl>
    <w:lvl w:ilvl="6" w:tentative="0">
      <w:start w:val="1"/>
      <w:numFmt w:val="decimal"/>
      <w:lvlText w:val="%7."/>
      <w:lvlJc w:val="left"/>
      <w:pPr>
        <w:tabs>
          <w:tab w:val="left" w:pos="2759"/>
        </w:tabs>
        <w:ind w:left="2759" w:hanging="420"/>
      </w:pPr>
    </w:lvl>
    <w:lvl w:ilvl="7" w:tentative="0">
      <w:start w:val="1"/>
      <w:numFmt w:val="lowerLetter"/>
      <w:lvlText w:val="%8)"/>
      <w:lvlJc w:val="left"/>
      <w:pPr>
        <w:tabs>
          <w:tab w:val="left" w:pos="3179"/>
        </w:tabs>
        <w:ind w:left="3179" w:hanging="420"/>
      </w:pPr>
    </w:lvl>
    <w:lvl w:ilvl="8" w:tentative="0">
      <w:start w:val="1"/>
      <w:numFmt w:val="lowerRoman"/>
      <w:lvlText w:val="%9."/>
      <w:lvlJc w:val="right"/>
      <w:pPr>
        <w:tabs>
          <w:tab w:val="left" w:pos="3599"/>
        </w:tabs>
        <w:ind w:left="3599" w:hanging="420"/>
      </w:pPr>
    </w:lvl>
  </w:abstractNum>
  <w:abstractNum w:abstractNumId="6">
    <w:nsid w:val="4981CA36"/>
    <w:multiLevelType w:val="singleLevel"/>
    <w:tmpl w:val="4981CA36"/>
    <w:lvl w:ilvl="0" w:tentative="0">
      <w:start w:val="1"/>
      <w:numFmt w:val="decimal"/>
      <w:suff w:val="space"/>
      <w:lvlText w:val="%1."/>
      <w:lvlJc w:val="left"/>
    </w:lvl>
  </w:abstractNum>
  <w:abstractNum w:abstractNumId="7">
    <w:nsid w:val="73A88216"/>
    <w:multiLevelType w:val="singleLevel"/>
    <w:tmpl w:val="73A88216"/>
    <w:lvl w:ilvl="0" w:tentative="0">
      <w:start w:val="1"/>
      <w:numFmt w:val="decimal"/>
      <w:suff w:val="space"/>
      <w:lvlText w:val="%1."/>
      <w:lvlJc w:val="left"/>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NDEyYjQ4OTJjM2Y5MTVjOGE4YWNjZGJmNjZlNGIifQ=="/>
  </w:docVars>
  <w:rsids>
    <w:rsidRoot w:val="00D91793"/>
    <w:rsid w:val="00000094"/>
    <w:rsid w:val="00000998"/>
    <w:rsid w:val="000018A1"/>
    <w:rsid w:val="00003D20"/>
    <w:rsid w:val="00004A6D"/>
    <w:rsid w:val="00004D7B"/>
    <w:rsid w:val="0000510F"/>
    <w:rsid w:val="000064C0"/>
    <w:rsid w:val="0000650F"/>
    <w:rsid w:val="0001010A"/>
    <w:rsid w:val="00010D06"/>
    <w:rsid w:val="0001118D"/>
    <w:rsid w:val="00011473"/>
    <w:rsid w:val="000121F0"/>
    <w:rsid w:val="00012A00"/>
    <w:rsid w:val="00012F1F"/>
    <w:rsid w:val="0001545D"/>
    <w:rsid w:val="00016AC0"/>
    <w:rsid w:val="00022A09"/>
    <w:rsid w:val="00022A93"/>
    <w:rsid w:val="00022AD9"/>
    <w:rsid w:val="00022AFD"/>
    <w:rsid w:val="00023522"/>
    <w:rsid w:val="00023E3B"/>
    <w:rsid w:val="00023F85"/>
    <w:rsid w:val="00025653"/>
    <w:rsid w:val="000263A9"/>
    <w:rsid w:val="00026F5C"/>
    <w:rsid w:val="00030F87"/>
    <w:rsid w:val="00032BBF"/>
    <w:rsid w:val="00033A89"/>
    <w:rsid w:val="00033C93"/>
    <w:rsid w:val="000353DE"/>
    <w:rsid w:val="000357D0"/>
    <w:rsid w:val="00035818"/>
    <w:rsid w:val="00035F37"/>
    <w:rsid w:val="00036F11"/>
    <w:rsid w:val="000372FF"/>
    <w:rsid w:val="00037CE5"/>
    <w:rsid w:val="00037FF1"/>
    <w:rsid w:val="00040FB0"/>
    <w:rsid w:val="0004587B"/>
    <w:rsid w:val="000464BD"/>
    <w:rsid w:val="00050591"/>
    <w:rsid w:val="00055CA6"/>
    <w:rsid w:val="00056365"/>
    <w:rsid w:val="0006048A"/>
    <w:rsid w:val="00060E4D"/>
    <w:rsid w:val="000611E7"/>
    <w:rsid w:val="000655E1"/>
    <w:rsid w:val="000656AD"/>
    <w:rsid w:val="00066C13"/>
    <w:rsid w:val="000701BA"/>
    <w:rsid w:val="00070252"/>
    <w:rsid w:val="00070629"/>
    <w:rsid w:val="00071878"/>
    <w:rsid w:val="00072E24"/>
    <w:rsid w:val="00073797"/>
    <w:rsid w:val="0007487A"/>
    <w:rsid w:val="0007584D"/>
    <w:rsid w:val="00075D86"/>
    <w:rsid w:val="00076195"/>
    <w:rsid w:val="0007652B"/>
    <w:rsid w:val="00076FE0"/>
    <w:rsid w:val="00077101"/>
    <w:rsid w:val="00077C0E"/>
    <w:rsid w:val="0008059B"/>
    <w:rsid w:val="00081981"/>
    <w:rsid w:val="00083C0C"/>
    <w:rsid w:val="0008422A"/>
    <w:rsid w:val="000845A4"/>
    <w:rsid w:val="0008611C"/>
    <w:rsid w:val="0008656D"/>
    <w:rsid w:val="00090AC5"/>
    <w:rsid w:val="00090BE1"/>
    <w:rsid w:val="000933B3"/>
    <w:rsid w:val="00094258"/>
    <w:rsid w:val="00094C96"/>
    <w:rsid w:val="00097959"/>
    <w:rsid w:val="000A0E59"/>
    <w:rsid w:val="000A256B"/>
    <w:rsid w:val="000A2577"/>
    <w:rsid w:val="000A2BD0"/>
    <w:rsid w:val="000A2C06"/>
    <w:rsid w:val="000A2FA8"/>
    <w:rsid w:val="000A5489"/>
    <w:rsid w:val="000A584F"/>
    <w:rsid w:val="000A5E88"/>
    <w:rsid w:val="000A6038"/>
    <w:rsid w:val="000B1DD7"/>
    <w:rsid w:val="000B1F1E"/>
    <w:rsid w:val="000B422D"/>
    <w:rsid w:val="000B72E7"/>
    <w:rsid w:val="000C08C8"/>
    <w:rsid w:val="000C0A1A"/>
    <w:rsid w:val="000C0EC3"/>
    <w:rsid w:val="000C123B"/>
    <w:rsid w:val="000C47EE"/>
    <w:rsid w:val="000C6E72"/>
    <w:rsid w:val="000C747B"/>
    <w:rsid w:val="000D0F63"/>
    <w:rsid w:val="000D1152"/>
    <w:rsid w:val="000D3F8C"/>
    <w:rsid w:val="000D7F30"/>
    <w:rsid w:val="000E0646"/>
    <w:rsid w:val="000E1791"/>
    <w:rsid w:val="000E487A"/>
    <w:rsid w:val="000E48CC"/>
    <w:rsid w:val="000E4DB4"/>
    <w:rsid w:val="000E6B71"/>
    <w:rsid w:val="000E7AAD"/>
    <w:rsid w:val="000F0B99"/>
    <w:rsid w:val="000F163B"/>
    <w:rsid w:val="000F1CB1"/>
    <w:rsid w:val="000F1D9A"/>
    <w:rsid w:val="000F2E0B"/>
    <w:rsid w:val="000F3E51"/>
    <w:rsid w:val="000F4109"/>
    <w:rsid w:val="000F447F"/>
    <w:rsid w:val="000F77A0"/>
    <w:rsid w:val="000F7A2D"/>
    <w:rsid w:val="000F7F27"/>
    <w:rsid w:val="001019AC"/>
    <w:rsid w:val="00103807"/>
    <w:rsid w:val="00104F9F"/>
    <w:rsid w:val="001063B3"/>
    <w:rsid w:val="00106A77"/>
    <w:rsid w:val="00107831"/>
    <w:rsid w:val="001108EE"/>
    <w:rsid w:val="001133DF"/>
    <w:rsid w:val="0011408A"/>
    <w:rsid w:val="001152F3"/>
    <w:rsid w:val="00115388"/>
    <w:rsid w:val="00117A3F"/>
    <w:rsid w:val="00117C36"/>
    <w:rsid w:val="001200B9"/>
    <w:rsid w:val="00122473"/>
    <w:rsid w:val="00124379"/>
    <w:rsid w:val="001243AA"/>
    <w:rsid w:val="001268A8"/>
    <w:rsid w:val="00127CEF"/>
    <w:rsid w:val="00130F33"/>
    <w:rsid w:val="00133825"/>
    <w:rsid w:val="0013481D"/>
    <w:rsid w:val="0013494E"/>
    <w:rsid w:val="0013580F"/>
    <w:rsid w:val="00136A7E"/>
    <w:rsid w:val="00137197"/>
    <w:rsid w:val="00137ABE"/>
    <w:rsid w:val="00137EE2"/>
    <w:rsid w:val="00140CBD"/>
    <w:rsid w:val="00140CFE"/>
    <w:rsid w:val="001412E7"/>
    <w:rsid w:val="001415A3"/>
    <w:rsid w:val="00141717"/>
    <w:rsid w:val="001419FB"/>
    <w:rsid w:val="00144A1B"/>
    <w:rsid w:val="0014540E"/>
    <w:rsid w:val="001454CF"/>
    <w:rsid w:val="00145551"/>
    <w:rsid w:val="0014589F"/>
    <w:rsid w:val="00145FFD"/>
    <w:rsid w:val="0014691D"/>
    <w:rsid w:val="0014731D"/>
    <w:rsid w:val="00147950"/>
    <w:rsid w:val="00147E93"/>
    <w:rsid w:val="001511DB"/>
    <w:rsid w:val="00151323"/>
    <w:rsid w:val="00151AFE"/>
    <w:rsid w:val="001522F9"/>
    <w:rsid w:val="0015238F"/>
    <w:rsid w:val="00152BF0"/>
    <w:rsid w:val="00155134"/>
    <w:rsid w:val="00156776"/>
    <w:rsid w:val="001572E2"/>
    <w:rsid w:val="0016090D"/>
    <w:rsid w:val="00160FDE"/>
    <w:rsid w:val="00161C8A"/>
    <w:rsid w:val="00163BD1"/>
    <w:rsid w:val="00164185"/>
    <w:rsid w:val="00164A58"/>
    <w:rsid w:val="001650B3"/>
    <w:rsid w:val="00170090"/>
    <w:rsid w:val="00170E75"/>
    <w:rsid w:val="00171ADA"/>
    <w:rsid w:val="00173EFC"/>
    <w:rsid w:val="00174784"/>
    <w:rsid w:val="00174C45"/>
    <w:rsid w:val="0017592A"/>
    <w:rsid w:val="00176284"/>
    <w:rsid w:val="00176EDA"/>
    <w:rsid w:val="0017717F"/>
    <w:rsid w:val="001777D7"/>
    <w:rsid w:val="0018113F"/>
    <w:rsid w:val="0018337E"/>
    <w:rsid w:val="001841ED"/>
    <w:rsid w:val="001845D2"/>
    <w:rsid w:val="00186F3C"/>
    <w:rsid w:val="001873D5"/>
    <w:rsid w:val="0019019A"/>
    <w:rsid w:val="001949D0"/>
    <w:rsid w:val="0019728C"/>
    <w:rsid w:val="00197440"/>
    <w:rsid w:val="001A0BC9"/>
    <w:rsid w:val="001A1015"/>
    <w:rsid w:val="001A2209"/>
    <w:rsid w:val="001A29B8"/>
    <w:rsid w:val="001A5607"/>
    <w:rsid w:val="001A5616"/>
    <w:rsid w:val="001B448F"/>
    <w:rsid w:val="001B5BE1"/>
    <w:rsid w:val="001B62A9"/>
    <w:rsid w:val="001B648C"/>
    <w:rsid w:val="001B6BE8"/>
    <w:rsid w:val="001B7E4D"/>
    <w:rsid w:val="001C1773"/>
    <w:rsid w:val="001C1BE3"/>
    <w:rsid w:val="001C1DC4"/>
    <w:rsid w:val="001C2811"/>
    <w:rsid w:val="001C4C09"/>
    <w:rsid w:val="001C5268"/>
    <w:rsid w:val="001C62D7"/>
    <w:rsid w:val="001C7C1D"/>
    <w:rsid w:val="001D1965"/>
    <w:rsid w:val="001D244B"/>
    <w:rsid w:val="001D317C"/>
    <w:rsid w:val="001D3465"/>
    <w:rsid w:val="001D350F"/>
    <w:rsid w:val="001D42C0"/>
    <w:rsid w:val="001D51A5"/>
    <w:rsid w:val="001D52A2"/>
    <w:rsid w:val="001D73A0"/>
    <w:rsid w:val="001E2F85"/>
    <w:rsid w:val="001E363E"/>
    <w:rsid w:val="001E3A07"/>
    <w:rsid w:val="001E5ACB"/>
    <w:rsid w:val="001E7712"/>
    <w:rsid w:val="001F26BA"/>
    <w:rsid w:val="001F285E"/>
    <w:rsid w:val="001F4D07"/>
    <w:rsid w:val="00200797"/>
    <w:rsid w:val="002022F5"/>
    <w:rsid w:val="00204364"/>
    <w:rsid w:val="002050D2"/>
    <w:rsid w:val="00206AEE"/>
    <w:rsid w:val="00206DAA"/>
    <w:rsid w:val="00210C20"/>
    <w:rsid w:val="00210CC4"/>
    <w:rsid w:val="00211136"/>
    <w:rsid w:val="00211418"/>
    <w:rsid w:val="002114BD"/>
    <w:rsid w:val="0021179D"/>
    <w:rsid w:val="002124B4"/>
    <w:rsid w:val="0021331E"/>
    <w:rsid w:val="002133F3"/>
    <w:rsid w:val="00214259"/>
    <w:rsid w:val="0021473E"/>
    <w:rsid w:val="00215348"/>
    <w:rsid w:val="00216920"/>
    <w:rsid w:val="00216DDD"/>
    <w:rsid w:val="002201BC"/>
    <w:rsid w:val="00220BC2"/>
    <w:rsid w:val="00221B2D"/>
    <w:rsid w:val="00221B9E"/>
    <w:rsid w:val="00222186"/>
    <w:rsid w:val="00224470"/>
    <w:rsid w:val="00224AB7"/>
    <w:rsid w:val="00225186"/>
    <w:rsid w:val="0023277F"/>
    <w:rsid w:val="002328C2"/>
    <w:rsid w:val="002400E7"/>
    <w:rsid w:val="00240614"/>
    <w:rsid w:val="00244551"/>
    <w:rsid w:val="00244ABB"/>
    <w:rsid w:val="002500D3"/>
    <w:rsid w:val="002507FB"/>
    <w:rsid w:val="00250B9F"/>
    <w:rsid w:val="00252606"/>
    <w:rsid w:val="002563D5"/>
    <w:rsid w:val="002610BC"/>
    <w:rsid w:val="00261ED8"/>
    <w:rsid w:val="0026205D"/>
    <w:rsid w:val="00262808"/>
    <w:rsid w:val="0026351D"/>
    <w:rsid w:val="002636E4"/>
    <w:rsid w:val="002645DF"/>
    <w:rsid w:val="002660A9"/>
    <w:rsid w:val="00266973"/>
    <w:rsid w:val="00267683"/>
    <w:rsid w:val="00270A91"/>
    <w:rsid w:val="002714DD"/>
    <w:rsid w:val="00273608"/>
    <w:rsid w:val="00274219"/>
    <w:rsid w:val="00274645"/>
    <w:rsid w:val="0027508E"/>
    <w:rsid w:val="00275C27"/>
    <w:rsid w:val="00276FF3"/>
    <w:rsid w:val="00277141"/>
    <w:rsid w:val="00280272"/>
    <w:rsid w:val="00280526"/>
    <w:rsid w:val="00280C18"/>
    <w:rsid w:val="00281510"/>
    <w:rsid w:val="00281D11"/>
    <w:rsid w:val="00284595"/>
    <w:rsid w:val="00284D86"/>
    <w:rsid w:val="002856D5"/>
    <w:rsid w:val="002864B7"/>
    <w:rsid w:val="00287836"/>
    <w:rsid w:val="00293694"/>
    <w:rsid w:val="00294D7F"/>
    <w:rsid w:val="0029766B"/>
    <w:rsid w:val="002A0093"/>
    <w:rsid w:val="002A103C"/>
    <w:rsid w:val="002A1746"/>
    <w:rsid w:val="002A389D"/>
    <w:rsid w:val="002A50CB"/>
    <w:rsid w:val="002B0026"/>
    <w:rsid w:val="002B00D0"/>
    <w:rsid w:val="002B0B4E"/>
    <w:rsid w:val="002B3090"/>
    <w:rsid w:val="002B532B"/>
    <w:rsid w:val="002B66AB"/>
    <w:rsid w:val="002C0DCE"/>
    <w:rsid w:val="002C167A"/>
    <w:rsid w:val="002C1AD2"/>
    <w:rsid w:val="002C6A47"/>
    <w:rsid w:val="002C71AA"/>
    <w:rsid w:val="002D7294"/>
    <w:rsid w:val="002E200B"/>
    <w:rsid w:val="002E2319"/>
    <w:rsid w:val="002E35AD"/>
    <w:rsid w:val="002E3D76"/>
    <w:rsid w:val="002E55CF"/>
    <w:rsid w:val="002E6AD6"/>
    <w:rsid w:val="002E6CA0"/>
    <w:rsid w:val="002F009C"/>
    <w:rsid w:val="002F00C5"/>
    <w:rsid w:val="002F1265"/>
    <w:rsid w:val="002F4708"/>
    <w:rsid w:val="002F4CF5"/>
    <w:rsid w:val="002F784C"/>
    <w:rsid w:val="002F7DA5"/>
    <w:rsid w:val="003003DB"/>
    <w:rsid w:val="003006B3"/>
    <w:rsid w:val="00300705"/>
    <w:rsid w:val="00300706"/>
    <w:rsid w:val="0030147F"/>
    <w:rsid w:val="00301565"/>
    <w:rsid w:val="00303EA5"/>
    <w:rsid w:val="003045B7"/>
    <w:rsid w:val="00305A7F"/>
    <w:rsid w:val="003067F6"/>
    <w:rsid w:val="0031045E"/>
    <w:rsid w:val="00311AA8"/>
    <w:rsid w:val="00311BA1"/>
    <w:rsid w:val="00312115"/>
    <w:rsid w:val="00313502"/>
    <w:rsid w:val="003137E6"/>
    <w:rsid w:val="00322CD9"/>
    <w:rsid w:val="003232F0"/>
    <w:rsid w:val="0032476E"/>
    <w:rsid w:val="0032478B"/>
    <w:rsid w:val="00325055"/>
    <w:rsid w:val="00327094"/>
    <w:rsid w:val="0032761E"/>
    <w:rsid w:val="00330221"/>
    <w:rsid w:val="00330D3A"/>
    <w:rsid w:val="003325DC"/>
    <w:rsid w:val="00333850"/>
    <w:rsid w:val="00334DB3"/>
    <w:rsid w:val="00335D1C"/>
    <w:rsid w:val="003415A5"/>
    <w:rsid w:val="003420CA"/>
    <w:rsid w:val="003445B1"/>
    <w:rsid w:val="003446CC"/>
    <w:rsid w:val="00344AE0"/>
    <w:rsid w:val="003454CD"/>
    <w:rsid w:val="00345658"/>
    <w:rsid w:val="0034585B"/>
    <w:rsid w:val="00345951"/>
    <w:rsid w:val="00345A01"/>
    <w:rsid w:val="003460E9"/>
    <w:rsid w:val="00351A29"/>
    <w:rsid w:val="00351EFC"/>
    <w:rsid w:val="00352F77"/>
    <w:rsid w:val="00353250"/>
    <w:rsid w:val="00353B28"/>
    <w:rsid w:val="0035406C"/>
    <w:rsid w:val="00356231"/>
    <w:rsid w:val="00357A66"/>
    <w:rsid w:val="00357C15"/>
    <w:rsid w:val="00360D84"/>
    <w:rsid w:val="003612B5"/>
    <w:rsid w:val="00362489"/>
    <w:rsid w:val="00363794"/>
    <w:rsid w:val="003673DE"/>
    <w:rsid w:val="003677B7"/>
    <w:rsid w:val="00371EEB"/>
    <w:rsid w:val="0037260D"/>
    <w:rsid w:val="0037305A"/>
    <w:rsid w:val="00377323"/>
    <w:rsid w:val="0038006A"/>
    <w:rsid w:val="0038095A"/>
    <w:rsid w:val="0038207D"/>
    <w:rsid w:val="003825D3"/>
    <w:rsid w:val="00383CAF"/>
    <w:rsid w:val="00384240"/>
    <w:rsid w:val="00386715"/>
    <w:rsid w:val="00387680"/>
    <w:rsid w:val="00387C2F"/>
    <w:rsid w:val="003911E8"/>
    <w:rsid w:val="00391810"/>
    <w:rsid w:val="00395360"/>
    <w:rsid w:val="00397BB0"/>
    <w:rsid w:val="003A1296"/>
    <w:rsid w:val="003A1D92"/>
    <w:rsid w:val="003A1EF8"/>
    <w:rsid w:val="003A32A8"/>
    <w:rsid w:val="003A344E"/>
    <w:rsid w:val="003A367D"/>
    <w:rsid w:val="003A415F"/>
    <w:rsid w:val="003A5527"/>
    <w:rsid w:val="003A5772"/>
    <w:rsid w:val="003A633D"/>
    <w:rsid w:val="003A6F96"/>
    <w:rsid w:val="003B2B42"/>
    <w:rsid w:val="003B2B8B"/>
    <w:rsid w:val="003B300F"/>
    <w:rsid w:val="003B39B0"/>
    <w:rsid w:val="003B3DA1"/>
    <w:rsid w:val="003B4370"/>
    <w:rsid w:val="003B457A"/>
    <w:rsid w:val="003B57A1"/>
    <w:rsid w:val="003B6268"/>
    <w:rsid w:val="003B62A8"/>
    <w:rsid w:val="003B65A1"/>
    <w:rsid w:val="003B73D4"/>
    <w:rsid w:val="003B7422"/>
    <w:rsid w:val="003C2735"/>
    <w:rsid w:val="003C2B14"/>
    <w:rsid w:val="003C3CDD"/>
    <w:rsid w:val="003C4B38"/>
    <w:rsid w:val="003C4D31"/>
    <w:rsid w:val="003C546F"/>
    <w:rsid w:val="003C5A16"/>
    <w:rsid w:val="003C632D"/>
    <w:rsid w:val="003D1112"/>
    <w:rsid w:val="003D19C2"/>
    <w:rsid w:val="003D4211"/>
    <w:rsid w:val="003D46CB"/>
    <w:rsid w:val="003D50F8"/>
    <w:rsid w:val="003D5328"/>
    <w:rsid w:val="003E1C9D"/>
    <w:rsid w:val="003E295A"/>
    <w:rsid w:val="003E298C"/>
    <w:rsid w:val="003E3D2C"/>
    <w:rsid w:val="003E4BD4"/>
    <w:rsid w:val="003E5615"/>
    <w:rsid w:val="003F04C8"/>
    <w:rsid w:val="003F04F1"/>
    <w:rsid w:val="003F2180"/>
    <w:rsid w:val="003F3A1C"/>
    <w:rsid w:val="003F422A"/>
    <w:rsid w:val="003F4893"/>
    <w:rsid w:val="003F6A09"/>
    <w:rsid w:val="003F6F87"/>
    <w:rsid w:val="003F7628"/>
    <w:rsid w:val="003F770F"/>
    <w:rsid w:val="003F7EA9"/>
    <w:rsid w:val="00400F2D"/>
    <w:rsid w:val="0040154F"/>
    <w:rsid w:val="00402D14"/>
    <w:rsid w:val="00403164"/>
    <w:rsid w:val="00404D1B"/>
    <w:rsid w:val="00405124"/>
    <w:rsid w:val="00405389"/>
    <w:rsid w:val="0041162D"/>
    <w:rsid w:val="00411D60"/>
    <w:rsid w:val="00414115"/>
    <w:rsid w:val="00416D9D"/>
    <w:rsid w:val="00416E06"/>
    <w:rsid w:val="00416FC1"/>
    <w:rsid w:val="004174F5"/>
    <w:rsid w:val="00417597"/>
    <w:rsid w:val="00417986"/>
    <w:rsid w:val="00420A3D"/>
    <w:rsid w:val="00420BB4"/>
    <w:rsid w:val="00421926"/>
    <w:rsid w:val="00423356"/>
    <w:rsid w:val="00424149"/>
    <w:rsid w:val="0042455A"/>
    <w:rsid w:val="0042494F"/>
    <w:rsid w:val="00425E5B"/>
    <w:rsid w:val="00430AE5"/>
    <w:rsid w:val="004317D3"/>
    <w:rsid w:val="00432193"/>
    <w:rsid w:val="00432BB0"/>
    <w:rsid w:val="00432DE9"/>
    <w:rsid w:val="00434D11"/>
    <w:rsid w:val="004354A3"/>
    <w:rsid w:val="00436578"/>
    <w:rsid w:val="00441CE0"/>
    <w:rsid w:val="00441E80"/>
    <w:rsid w:val="00443C38"/>
    <w:rsid w:val="00444EB6"/>
    <w:rsid w:val="004461D1"/>
    <w:rsid w:val="00450155"/>
    <w:rsid w:val="00450B0B"/>
    <w:rsid w:val="00452A0B"/>
    <w:rsid w:val="00452C40"/>
    <w:rsid w:val="004536A8"/>
    <w:rsid w:val="00453BD4"/>
    <w:rsid w:val="0045507F"/>
    <w:rsid w:val="00456FD9"/>
    <w:rsid w:val="00456FDE"/>
    <w:rsid w:val="004610EF"/>
    <w:rsid w:val="00461309"/>
    <w:rsid w:val="00462C57"/>
    <w:rsid w:val="004637C1"/>
    <w:rsid w:val="004638E8"/>
    <w:rsid w:val="00464788"/>
    <w:rsid w:val="004655D2"/>
    <w:rsid w:val="0046635E"/>
    <w:rsid w:val="00466F38"/>
    <w:rsid w:val="00467DC1"/>
    <w:rsid w:val="00467DDD"/>
    <w:rsid w:val="004710BF"/>
    <w:rsid w:val="0047333B"/>
    <w:rsid w:val="00473A4D"/>
    <w:rsid w:val="00473FE7"/>
    <w:rsid w:val="004754FB"/>
    <w:rsid w:val="004775EA"/>
    <w:rsid w:val="00480C71"/>
    <w:rsid w:val="00481674"/>
    <w:rsid w:val="00482A31"/>
    <w:rsid w:val="00483209"/>
    <w:rsid w:val="004855AB"/>
    <w:rsid w:val="004870CA"/>
    <w:rsid w:val="0048765E"/>
    <w:rsid w:val="004901EF"/>
    <w:rsid w:val="00492103"/>
    <w:rsid w:val="004930D6"/>
    <w:rsid w:val="0049608A"/>
    <w:rsid w:val="004961DC"/>
    <w:rsid w:val="004A0A43"/>
    <w:rsid w:val="004A76FE"/>
    <w:rsid w:val="004B0600"/>
    <w:rsid w:val="004B19AF"/>
    <w:rsid w:val="004B1E39"/>
    <w:rsid w:val="004B3D6E"/>
    <w:rsid w:val="004B4B46"/>
    <w:rsid w:val="004B6890"/>
    <w:rsid w:val="004B6B2F"/>
    <w:rsid w:val="004C0273"/>
    <w:rsid w:val="004C12B1"/>
    <w:rsid w:val="004C1932"/>
    <w:rsid w:val="004C3D4D"/>
    <w:rsid w:val="004C4D59"/>
    <w:rsid w:val="004D07CE"/>
    <w:rsid w:val="004D1118"/>
    <w:rsid w:val="004D1A53"/>
    <w:rsid w:val="004D21DA"/>
    <w:rsid w:val="004D3264"/>
    <w:rsid w:val="004D3303"/>
    <w:rsid w:val="004D50F2"/>
    <w:rsid w:val="004D60E9"/>
    <w:rsid w:val="004D6187"/>
    <w:rsid w:val="004E09F7"/>
    <w:rsid w:val="004E1280"/>
    <w:rsid w:val="004E3E0A"/>
    <w:rsid w:val="004E3FFE"/>
    <w:rsid w:val="004E4403"/>
    <w:rsid w:val="004E460A"/>
    <w:rsid w:val="004E5BEA"/>
    <w:rsid w:val="004F0962"/>
    <w:rsid w:val="004F0A5C"/>
    <w:rsid w:val="004F10ED"/>
    <w:rsid w:val="004F371F"/>
    <w:rsid w:val="004F4274"/>
    <w:rsid w:val="004F4D02"/>
    <w:rsid w:val="004F653B"/>
    <w:rsid w:val="004F6EE7"/>
    <w:rsid w:val="005006CC"/>
    <w:rsid w:val="0050124E"/>
    <w:rsid w:val="005024E5"/>
    <w:rsid w:val="00506FC0"/>
    <w:rsid w:val="00510655"/>
    <w:rsid w:val="00513E25"/>
    <w:rsid w:val="0051462D"/>
    <w:rsid w:val="00516624"/>
    <w:rsid w:val="00517C11"/>
    <w:rsid w:val="00522C2B"/>
    <w:rsid w:val="00522F48"/>
    <w:rsid w:val="005242AB"/>
    <w:rsid w:val="00524CE5"/>
    <w:rsid w:val="00525C19"/>
    <w:rsid w:val="00525FF5"/>
    <w:rsid w:val="0052616B"/>
    <w:rsid w:val="00527389"/>
    <w:rsid w:val="0052744B"/>
    <w:rsid w:val="0053073C"/>
    <w:rsid w:val="005308D4"/>
    <w:rsid w:val="0053163E"/>
    <w:rsid w:val="005319C9"/>
    <w:rsid w:val="00531F17"/>
    <w:rsid w:val="00532F1A"/>
    <w:rsid w:val="00534FD8"/>
    <w:rsid w:val="00535ED4"/>
    <w:rsid w:val="00536359"/>
    <w:rsid w:val="00536AC9"/>
    <w:rsid w:val="00537883"/>
    <w:rsid w:val="00537E64"/>
    <w:rsid w:val="0054028E"/>
    <w:rsid w:val="00540BE6"/>
    <w:rsid w:val="00543455"/>
    <w:rsid w:val="00543FB9"/>
    <w:rsid w:val="005470E8"/>
    <w:rsid w:val="00547C67"/>
    <w:rsid w:val="005504EB"/>
    <w:rsid w:val="00550557"/>
    <w:rsid w:val="005514F8"/>
    <w:rsid w:val="00551C18"/>
    <w:rsid w:val="005528BA"/>
    <w:rsid w:val="0055531D"/>
    <w:rsid w:val="005558EF"/>
    <w:rsid w:val="005603EF"/>
    <w:rsid w:val="005614D2"/>
    <w:rsid w:val="00561A7F"/>
    <w:rsid w:val="0056275F"/>
    <w:rsid w:val="00563251"/>
    <w:rsid w:val="00563DDF"/>
    <w:rsid w:val="00566ED6"/>
    <w:rsid w:val="0056773C"/>
    <w:rsid w:val="00570A29"/>
    <w:rsid w:val="00571301"/>
    <w:rsid w:val="00572865"/>
    <w:rsid w:val="005734D6"/>
    <w:rsid w:val="0057366D"/>
    <w:rsid w:val="00573F9F"/>
    <w:rsid w:val="00574194"/>
    <w:rsid w:val="0057429A"/>
    <w:rsid w:val="00574539"/>
    <w:rsid w:val="00580B4F"/>
    <w:rsid w:val="00580D41"/>
    <w:rsid w:val="005817F0"/>
    <w:rsid w:val="005838A7"/>
    <w:rsid w:val="00583FD6"/>
    <w:rsid w:val="005842E8"/>
    <w:rsid w:val="00585F76"/>
    <w:rsid w:val="00586A7C"/>
    <w:rsid w:val="005917C4"/>
    <w:rsid w:val="00592C42"/>
    <w:rsid w:val="005945A2"/>
    <w:rsid w:val="005964B0"/>
    <w:rsid w:val="005965F0"/>
    <w:rsid w:val="00596A7B"/>
    <w:rsid w:val="005971E7"/>
    <w:rsid w:val="005978DA"/>
    <w:rsid w:val="00597AD5"/>
    <w:rsid w:val="00597C62"/>
    <w:rsid w:val="00597CF1"/>
    <w:rsid w:val="005A0654"/>
    <w:rsid w:val="005A13B2"/>
    <w:rsid w:val="005A1E05"/>
    <w:rsid w:val="005A3FB9"/>
    <w:rsid w:val="005A504E"/>
    <w:rsid w:val="005A5800"/>
    <w:rsid w:val="005A5F8F"/>
    <w:rsid w:val="005A6156"/>
    <w:rsid w:val="005A67E4"/>
    <w:rsid w:val="005A7364"/>
    <w:rsid w:val="005A7C7B"/>
    <w:rsid w:val="005B0907"/>
    <w:rsid w:val="005B16FA"/>
    <w:rsid w:val="005B185F"/>
    <w:rsid w:val="005B3380"/>
    <w:rsid w:val="005B542B"/>
    <w:rsid w:val="005B59CE"/>
    <w:rsid w:val="005B5AB6"/>
    <w:rsid w:val="005B5E18"/>
    <w:rsid w:val="005B764D"/>
    <w:rsid w:val="005C08EA"/>
    <w:rsid w:val="005C0AC8"/>
    <w:rsid w:val="005C20EB"/>
    <w:rsid w:val="005C2D34"/>
    <w:rsid w:val="005C4487"/>
    <w:rsid w:val="005C4F24"/>
    <w:rsid w:val="005C539E"/>
    <w:rsid w:val="005C5F3A"/>
    <w:rsid w:val="005C6A1D"/>
    <w:rsid w:val="005C7345"/>
    <w:rsid w:val="005D0700"/>
    <w:rsid w:val="005D2172"/>
    <w:rsid w:val="005D3167"/>
    <w:rsid w:val="005D54EE"/>
    <w:rsid w:val="005D61E2"/>
    <w:rsid w:val="005D7D19"/>
    <w:rsid w:val="005D7D98"/>
    <w:rsid w:val="005E0E8A"/>
    <w:rsid w:val="005E1320"/>
    <w:rsid w:val="005E18CC"/>
    <w:rsid w:val="005E3977"/>
    <w:rsid w:val="005E4B57"/>
    <w:rsid w:val="005E53FD"/>
    <w:rsid w:val="005F0679"/>
    <w:rsid w:val="005F28F8"/>
    <w:rsid w:val="005F38E9"/>
    <w:rsid w:val="005F5D3E"/>
    <w:rsid w:val="005F681B"/>
    <w:rsid w:val="005F7845"/>
    <w:rsid w:val="00600FCA"/>
    <w:rsid w:val="00604194"/>
    <w:rsid w:val="00604988"/>
    <w:rsid w:val="00607FB8"/>
    <w:rsid w:val="00610424"/>
    <w:rsid w:val="00613382"/>
    <w:rsid w:val="006135F2"/>
    <w:rsid w:val="006141C6"/>
    <w:rsid w:val="0061609D"/>
    <w:rsid w:val="00616D2A"/>
    <w:rsid w:val="006207B7"/>
    <w:rsid w:val="00623AD9"/>
    <w:rsid w:val="00625692"/>
    <w:rsid w:val="00625B2D"/>
    <w:rsid w:val="00627516"/>
    <w:rsid w:val="0062773A"/>
    <w:rsid w:val="006279A6"/>
    <w:rsid w:val="0063377E"/>
    <w:rsid w:val="00634D7E"/>
    <w:rsid w:val="00636215"/>
    <w:rsid w:val="00640DA2"/>
    <w:rsid w:val="006413D5"/>
    <w:rsid w:val="00642420"/>
    <w:rsid w:val="006444E1"/>
    <w:rsid w:val="0064491A"/>
    <w:rsid w:val="0064580E"/>
    <w:rsid w:val="00645AA0"/>
    <w:rsid w:val="00651D6F"/>
    <w:rsid w:val="006535AF"/>
    <w:rsid w:val="006536D4"/>
    <w:rsid w:val="006538BC"/>
    <w:rsid w:val="00654061"/>
    <w:rsid w:val="00654B1C"/>
    <w:rsid w:val="00655C33"/>
    <w:rsid w:val="00656334"/>
    <w:rsid w:val="00657111"/>
    <w:rsid w:val="00657228"/>
    <w:rsid w:val="00660137"/>
    <w:rsid w:val="00660F59"/>
    <w:rsid w:val="00661EB4"/>
    <w:rsid w:val="006633D7"/>
    <w:rsid w:val="00663726"/>
    <w:rsid w:val="00664223"/>
    <w:rsid w:val="006664A5"/>
    <w:rsid w:val="00667415"/>
    <w:rsid w:val="006706F0"/>
    <w:rsid w:val="00670CB6"/>
    <w:rsid w:val="006715FC"/>
    <w:rsid w:val="00671C44"/>
    <w:rsid w:val="00674AED"/>
    <w:rsid w:val="006750BA"/>
    <w:rsid w:val="006757A4"/>
    <w:rsid w:val="00676CC1"/>
    <w:rsid w:val="0067778D"/>
    <w:rsid w:val="006777CD"/>
    <w:rsid w:val="00680825"/>
    <w:rsid w:val="00681D5A"/>
    <w:rsid w:val="0068206A"/>
    <w:rsid w:val="00682C3D"/>
    <w:rsid w:val="00684609"/>
    <w:rsid w:val="00685A1B"/>
    <w:rsid w:val="00686502"/>
    <w:rsid w:val="006878F2"/>
    <w:rsid w:val="00687CA1"/>
    <w:rsid w:val="00690659"/>
    <w:rsid w:val="006914C3"/>
    <w:rsid w:val="00693ED7"/>
    <w:rsid w:val="00697581"/>
    <w:rsid w:val="006A0081"/>
    <w:rsid w:val="006A4A11"/>
    <w:rsid w:val="006A5182"/>
    <w:rsid w:val="006A523D"/>
    <w:rsid w:val="006A6890"/>
    <w:rsid w:val="006A6C58"/>
    <w:rsid w:val="006B04FD"/>
    <w:rsid w:val="006B1650"/>
    <w:rsid w:val="006B3481"/>
    <w:rsid w:val="006B3AFA"/>
    <w:rsid w:val="006B3C87"/>
    <w:rsid w:val="006B52CA"/>
    <w:rsid w:val="006B550E"/>
    <w:rsid w:val="006B56B9"/>
    <w:rsid w:val="006B633A"/>
    <w:rsid w:val="006B6953"/>
    <w:rsid w:val="006B76D3"/>
    <w:rsid w:val="006B7AE7"/>
    <w:rsid w:val="006C1389"/>
    <w:rsid w:val="006C25C8"/>
    <w:rsid w:val="006C453E"/>
    <w:rsid w:val="006C4613"/>
    <w:rsid w:val="006C694F"/>
    <w:rsid w:val="006C6CC8"/>
    <w:rsid w:val="006D05D5"/>
    <w:rsid w:val="006D3A24"/>
    <w:rsid w:val="006D3D10"/>
    <w:rsid w:val="006D3DF5"/>
    <w:rsid w:val="006D4477"/>
    <w:rsid w:val="006D4F23"/>
    <w:rsid w:val="006D5538"/>
    <w:rsid w:val="006D68A1"/>
    <w:rsid w:val="006D7160"/>
    <w:rsid w:val="006D720E"/>
    <w:rsid w:val="006E127C"/>
    <w:rsid w:val="006E2E96"/>
    <w:rsid w:val="006E3248"/>
    <w:rsid w:val="006E39DE"/>
    <w:rsid w:val="006E41B3"/>
    <w:rsid w:val="006E49D1"/>
    <w:rsid w:val="006E6717"/>
    <w:rsid w:val="006E7977"/>
    <w:rsid w:val="006F0EBD"/>
    <w:rsid w:val="006F252A"/>
    <w:rsid w:val="006F3ABC"/>
    <w:rsid w:val="006F416B"/>
    <w:rsid w:val="006F611C"/>
    <w:rsid w:val="006F7F52"/>
    <w:rsid w:val="0070066C"/>
    <w:rsid w:val="00700B74"/>
    <w:rsid w:val="00702E64"/>
    <w:rsid w:val="00704D9C"/>
    <w:rsid w:val="007070D7"/>
    <w:rsid w:val="007074A3"/>
    <w:rsid w:val="007076DD"/>
    <w:rsid w:val="00707FF3"/>
    <w:rsid w:val="00712EAE"/>
    <w:rsid w:val="00716148"/>
    <w:rsid w:val="007168CD"/>
    <w:rsid w:val="00717953"/>
    <w:rsid w:val="0072099C"/>
    <w:rsid w:val="00721822"/>
    <w:rsid w:val="007218D5"/>
    <w:rsid w:val="00722955"/>
    <w:rsid w:val="0072343D"/>
    <w:rsid w:val="007248DF"/>
    <w:rsid w:val="00725F77"/>
    <w:rsid w:val="00726A15"/>
    <w:rsid w:val="00726B2F"/>
    <w:rsid w:val="00727778"/>
    <w:rsid w:val="00727BBF"/>
    <w:rsid w:val="00727C9C"/>
    <w:rsid w:val="00730920"/>
    <w:rsid w:val="00731183"/>
    <w:rsid w:val="007320E2"/>
    <w:rsid w:val="00732930"/>
    <w:rsid w:val="00732D92"/>
    <w:rsid w:val="007332A2"/>
    <w:rsid w:val="00733DFD"/>
    <w:rsid w:val="00734A99"/>
    <w:rsid w:val="0073536A"/>
    <w:rsid w:val="00742115"/>
    <w:rsid w:val="00742BE4"/>
    <w:rsid w:val="00742EB2"/>
    <w:rsid w:val="00743548"/>
    <w:rsid w:val="00746F3E"/>
    <w:rsid w:val="007478F5"/>
    <w:rsid w:val="00753256"/>
    <w:rsid w:val="00753D2C"/>
    <w:rsid w:val="00753ED3"/>
    <w:rsid w:val="007556CF"/>
    <w:rsid w:val="00757768"/>
    <w:rsid w:val="00757F3E"/>
    <w:rsid w:val="0076119E"/>
    <w:rsid w:val="00762675"/>
    <w:rsid w:val="00763145"/>
    <w:rsid w:val="00763A96"/>
    <w:rsid w:val="00765994"/>
    <w:rsid w:val="00766BFA"/>
    <w:rsid w:val="007735AF"/>
    <w:rsid w:val="00773FC3"/>
    <w:rsid w:val="00774700"/>
    <w:rsid w:val="0077581D"/>
    <w:rsid w:val="00775E63"/>
    <w:rsid w:val="007760F6"/>
    <w:rsid w:val="00776282"/>
    <w:rsid w:val="007767A1"/>
    <w:rsid w:val="00776A7F"/>
    <w:rsid w:val="007807D7"/>
    <w:rsid w:val="0078405A"/>
    <w:rsid w:val="0078419E"/>
    <w:rsid w:val="00785065"/>
    <w:rsid w:val="007850AC"/>
    <w:rsid w:val="00785B21"/>
    <w:rsid w:val="00787D1D"/>
    <w:rsid w:val="007900BB"/>
    <w:rsid w:val="00790397"/>
    <w:rsid w:val="00790918"/>
    <w:rsid w:val="00791808"/>
    <w:rsid w:val="00791ADD"/>
    <w:rsid w:val="00794F9C"/>
    <w:rsid w:val="00795F17"/>
    <w:rsid w:val="00796E16"/>
    <w:rsid w:val="007A0DBB"/>
    <w:rsid w:val="007A304B"/>
    <w:rsid w:val="007A46FF"/>
    <w:rsid w:val="007A51B1"/>
    <w:rsid w:val="007A58B4"/>
    <w:rsid w:val="007A7DDB"/>
    <w:rsid w:val="007B1E6D"/>
    <w:rsid w:val="007B20F8"/>
    <w:rsid w:val="007B3C88"/>
    <w:rsid w:val="007B52CF"/>
    <w:rsid w:val="007B556E"/>
    <w:rsid w:val="007B55AA"/>
    <w:rsid w:val="007B55BA"/>
    <w:rsid w:val="007B5A79"/>
    <w:rsid w:val="007B7941"/>
    <w:rsid w:val="007C019A"/>
    <w:rsid w:val="007C2B06"/>
    <w:rsid w:val="007C4647"/>
    <w:rsid w:val="007C7C93"/>
    <w:rsid w:val="007D1C16"/>
    <w:rsid w:val="007D2E27"/>
    <w:rsid w:val="007D2F49"/>
    <w:rsid w:val="007D51D8"/>
    <w:rsid w:val="007D5653"/>
    <w:rsid w:val="007D5762"/>
    <w:rsid w:val="007D64AA"/>
    <w:rsid w:val="007D6CDF"/>
    <w:rsid w:val="007D7489"/>
    <w:rsid w:val="007D796A"/>
    <w:rsid w:val="007D7B42"/>
    <w:rsid w:val="007E09FE"/>
    <w:rsid w:val="007E0DD8"/>
    <w:rsid w:val="007E2161"/>
    <w:rsid w:val="007E25D1"/>
    <w:rsid w:val="007E5066"/>
    <w:rsid w:val="007E5522"/>
    <w:rsid w:val="007E6C4B"/>
    <w:rsid w:val="007F0586"/>
    <w:rsid w:val="007F684F"/>
    <w:rsid w:val="007F6EA9"/>
    <w:rsid w:val="00801631"/>
    <w:rsid w:val="00801652"/>
    <w:rsid w:val="008040B0"/>
    <w:rsid w:val="00807B34"/>
    <w:rsid w:val="00810E78"/>
    <w:rsid w:val="00812D78"/>
    <w:rsid w:val="00812F0F"/>
    <w:rsid w:val="008141E4"/>
    <w:rsid w:val="00817BF8"/>
    <w:rsid w:val="008200F1"/>
    <w:rsid w:val="008215DD"/>
    <w:rsid w:val="008232EC"/>
    <w:rsid w:val="00823621"/>
    <w:rsid w:val="0082435D"/>
    <w:rsid w:val="008244A5"/>
    <w:rsid w:val="00824961"/>
    <w:rsid w:val="00825286"/>
    <w:rsid w:val="00825F4E"/>
    <w:rsid w:val="0082651C"/>
    <w:rsid w:val="0082774C"/>
    <w:rsid w:val="008308A3"/>
    <w:rsid w:val="00830EB3"/>
    <w:rsid w:val="00831474"/>
    <w:rsid w:val="0083196E"/>
    <w:rsid w:val="00831FC4"/>
    <w:rsid w:val="008320AB"/>
    <w:rsid w:val="00832D6B"/>
    <w:rsid w:val="008350F4"/>
    <w:rsid w:val="00836085"/>
    <w:rsid w:val="00836388"/>
    <w:rsid w:val="008372CA"/>
    <w:rsid w:val="00837B39"/>
    <w:rsid w:val="008410FF"/>
    <w:rsid w:val="0084168E"/>
    <w:rsid w:val="00841B2F"/>
    <w:rsid w:val="0084210F"/>
    <w:rsid w:val="00845559"/>
    <w:rsid w:val="00847B98"/>
    <w:rsid w:val="008504D2"/>
    <w:rsid w:val="00851A90"/>
    <w:rsid w:val="00853AFB"/>
    <w:rsid w:val="008542E2"/>
    <w:rsid w:val="00854E83"/>
    <w:rsid w:val="00855AAB"/>
    <w:rsid w:val="00857917"/>
    <w:rsid w:val="00860B39"/>
    <w:rsid w:val="00860C7C"/>
    <w:rsid w:val="00861234"/>
    <w:rsid w:val="0086150C"/>
    <w:rsid w:val="00861FBD"/>
    <w:rsid w:val="00861FFC"/>
    <w:rsid w:val="0086287F"/>
    <w:rsid w:val="008630A1"/>
    <w:rsid w:val="00863896"/>
    <w:rsid w:val="00864B56"/>
    <w:rsid w:val="00864E74"/>
    <w:rsid w:val="00864F9B"/>
    <w:rsid w:val="0086576B"/>
    <w:rsid w:val="00866E10"/>
    <w:rsid w:val="00870236"/>
    <w:rsid w:val="00870F50"/>
    <w:rsid w:val="00871643"/>
    <w:rsid w:val="00871A5E"/>
    <w:rsid w:val="00872454"/>
    <w:rsid w:val="008733E3"/>
    <w:rsid w:val="00873BC3"/>
    <w:rsid w:val="00875CE4"/>
    <w:rsid w:val="008762F8"/>
    <w:rsid w:val="008763C9"/>
    <w:rsid w:val="00877445"/>
    <w:rsid w:val="00877E52"/>
    <w:rsid w:val="008810BB"/>
    <w:rsid w:val="00883EBD"/>
    <w:rsid w:val="008844D3"/>
    <w:rsid w:val="008850BF"/>
    <w:rsid w:val="008851B6"/>
    <w:rsid w:val="0088555E"/>
    <w:rsid w:val="00885778"/>
    <w:rsid w:val="00887563"/>
    <w:rsid w:val="00887D99"/>
    <w:rsid w:val="008930B5"/>
    <w:rsid w:val="008933B7"/>
    <w:rsid w:val="00893C82"/>
    <w:rsid w:val="00894354"/>
    <w:rsid w:val="00896797"/>
    <w:rsid w:val="00897A96"/>
    <w:rsid w:val="008A0B2A"/>
    <w:rsid w:val="008A2115"/>
    <w:rsid w:val="008A2C4F"/>
    <w:rsid w:val="008A5342"/>
    <w:rsid w:val="008A7ADC"/>
    <w:rsid w:val="008B0E9B"/>
    <w:rsid w:val="008B106A"/>
    <w:rsid w:val="008B47F2"/>
    <w:rsid w:val="008B7DA9"/>
    <w:rsid w:val="008C0C76"/>
    <w:rsid w:val="008C3583"/>
    <w:rsid w:val="008C3B87"/>
    <w:rsid w:val="008C3D38"/>
    <w:rsid w:val="008C3F89"/>
    <w:rsid w:val="008C41F6"/>
    <w:rsid w:val="008C422E"/>
    <w:rsid w:val="008C5684"/>
    <w:rsid w:val="008C5748"/>
    <w:rsid w:val="008C6FF4"/>
    <w:rsid w:val="008C7CCF"/>
    <w:rsid w:val="008D39A9"/>
    <w:rsid w:val="008D3E29"/>
    <w:rsid w:val="008D56A9"/>
    <w:rsid w:val="008D571C"/>
    <w:rsid w:val="008D5DBA"/>
    <w:rsid w:val="008D72B1"/>
    <w:rsid w:val="008E1022"/>
    <w:rsid w:val="008E2088"/>
    <w:rsid w:val="008E22C7"/>
    <w:rsid w:val="008E2520"/>
    <w:rsid w:val="008E300B"/>
    <w:rsid w:val="008E3C3B"/>
    <w:rsid w:val="008E4715"/>
    <w:rsid w:val="008E47B5"/>
    <w:rsid w:val="008E653A"/>
    <w:rsid w:val="008E7B60"/>
    <w:rsid w:val="008F039D"/>
    <w:rsid w:val="008F0B2C"/>
    <w:rsid w:val="008F27C5"/>
    <w:rsid w:val="008F33F4"/>
    <w:rsid w:val="008F4265"/>
    <w:rsid w:val="008F5C94"/>
    <w:rsid w:val="008F6117"/>
    <w:rsid w:val="008F7630"/>
    <w:rsid w:val="009026F7"/>
    <w:rsid w:val="00902F49"/>
    <w:rsid w:val="00903556"/>
    <w:rsid w:val="00904971"/>
    <w:rsid w:val="00904A92"/>
    <w:rsid w:val="00907119"/>
    <w:rsid w:val="00907DC9"/>
    <w:rsid w:val="00911479"/>
    <w:rsid w:val="009119B0"/>
    <w:rsid w:val="009127DC"/>
    <w:rsid w:val="00912D09"/>
    <w:rsid w:val="00914C5D"/>
    <w:rsid w:val="00916699"/>
    <w:rsid w:val="00916E5A"/>
    <w:rsid w:val="0091709B"/>
    <w:rsid w:val="00917933"/>
    <w:rsid w:val="0092056C"/>
    <w:rsid w:val="00923A77"/>
    <w:rsid w:val="00924678"/>
    <w:rsid w:val="00924FC0"/>
    <w:rsid w:val="00925F61"/>
    <w:rsid w:val="00930603"/>
    <w:rsid w:val="00933C44"/>
    <w:rsid w:val="00935F8B"/>
    <w:rsid w:val="009377CA"/>
    <w:rsid w:val="00943AB3"/>
    <w:rsid w:val="00946DD1"/>
    <w:rsid w:val="00950BF5"/>
    <w:rsid w:val="0095135A"/>
    <w:rsid w:val="009526EF"/>
    <w:rsid w:val="00952CA6"/>
    <w:rsid w:val="00953248"/>
    <w:rsid w:val="009550AA"/>
    <w:rsid w:val="009552BD"/>
    <w:rsid w:val="00955F3B"/>
    <w:rsid w:val="009568BA"/>
    <w:rsid w:val="009573EA"/>
    <w:rsid w:val="009574C0"/>
    <w:rsid w:val="009602B8"/>
    <w:rsid w:val="00960A0D"/>
    <w:rsid w:val="00961187"/>
    <w:rsid w:val="00961DE8"/>
    <w:rsid w:val="00962B3B"/>
    <w:rsid w:val="009640F0"/>
    <w:rsid w:val="00964704"/>
    <w:rsid w:val="009653FA"/>
    <w:rsid w:val="00965590"/>
    <w:rsid w:val="009700DF"/>
    <w:rsid w:val="00970B4A"/>
    <w:rsid w:val="00971235"/>
    <w:rsid w:val="0097143E"/>
    <w:rsid w:val="009738D4"/>
    <w:rsid w:val="00974AE1"/>
    <w:rsid w:val="009763F6"/>
    <w:rsid w:val="009766F4"/>
    <w:rsid w:val="009804FA"/>
    <w:rsid w:val="00982378"/>
    <w:rsid w:val="00982BF9"/>
    <w:rsid w:val="0098678F"/>
    <w:rsid w:val="00992B9D"/>
    <w:rsid w:val="009942A4"/>
    <w:rsid w:val="00994D06"/>
    <w:rsid w:val="00995EC6"/>
    <w:rsid w:val="00997E3E"/>
    <w:rsid w:val="009A11E2"/>
    <w:rsid w:val="009A24D4"/>
    <w:rsid w:val="009A42A5"/>
    <w:rsid w:val="009A57FA"/>
    <w:rsid w:val="009A6C42"/>
    <w:rsid w:val="009B0BF5"/>
    <w:rsid w:val="009B1443"/>
    <w:rsid w:val="009B1D72"/>
    <w:rsid w:val="009B4767"/>
    <w:rsid w:val="009B53D6"/>
    <w:rsid w:val="009B59DC"/>
    <w:rsid w:val="009B656C"/>
    <w:rsid w:val="009B6E51"/>
    <w:rsid w:val="009C1A6A"/>
    <w:rsid w:val="009C5358"/>
    <w:rsid w:val="009C7022"/>
    <w:rsid w:val="009C785C"/>
    <w:rsid w:val="009D0099"/>
    <w:rsid w:val="009D16D9"/>
    <w:rsid w:val="009D322C"/>
    <w:rsid w:val="009D3A2C"/>
    <w:rsid w:val="009D4876"/>
    <w:rsid w:val="009D4A2E"/>
    <w:rsid w:val="009D543C"/>
    <w:rsid w:val="009D719C"/>
    <w:rsid w:val="009E015F"/>
    <w:rsid w:val="009E28BC"/>
    <w:rsid w:val="009E2D5C"/>
    <w:rsid w:val="009E3BCE"/>
    <w:rsid w:val="009E5435"/>
    <w:rsid w:val="009E54AA"/>
    <w:rsid w:val="009E71AC"/>
    <w:rsid w:val="009E7CCA"/>
    <w:rsid w:val="009F0BCE"/>
    <w:rsid w:val="009F0EBA"/>
    <w:rsid w:val="009F3706"/>
    <w:rsid w:val="009F3B3B"/>
    <w:rsid w:val="009F699C"/>
    <w:rsid w:val="00A007A5"/>
    <w:rsid w:val="00A0254C"/>
    <w:rsid w:val="00A0367C"/>
    <w:rsid w:val="00A04F9C"/>
    <w:rsid w:val="00A0641E"/>
    <w:rsid w:val="00A0766A"/>
    <w:rsid w:val="00A07767"/>
    <w:rsid w:val="00A10872"/>
    <w:rsid w:val="00A114B1"/>
    <w:rsid w:val="00A12D52"/>
    <w:rsid w:val="00A138FB"/>
    <w:rsid w:val="00A1678F"/>
    <w:rsid w:val="00A1730E"/>
    <w:rsid w:val="00A174CF"/>
    <w:rsid w:val="00A22226"/>
    <w:rsid w:val="00A22FAC"/>
    <w:rsid w:val="00A23895"/>
    <w:rsid w:val="00A23AE1"/>
    <w:rsid w:val="00A23DBA"/>
    <w:rsid w:val="00A2690C"/>
    <w:rsid w:val="00A27229"/>
    <w:rsid w:val="00A310EB"/>
    <w:rsid w:val="00A31A2E"/>
    <w:rsid w:val="00A34557"/>
    <w:rsid w:val="00A35C84"/>
    <w:rsid w:val="00A361BA"/>
    <w:rsid w:val="00A362BC"/>
    <w:rsid w:val="00A4131E"/>
    <w:rsid w:val="00A431A3"/>
    <w:rsid w:val="00A449F8"/>
    <w:rsid w:val="00A46F27"/>
    <w:rsid w:val="00A470FE"/>
    <w:rsid w:val="00A52982"/>
    <w:rsid w:val="00A53BC5"/>
    <w:rsid w:val="00A55522"/>
    <w:rsid w:val="00A5690D"/>
    <w:rsid w:val="00A569F5"/>
    <w:rsid w:val="00A56E23"/>
    <w:rsid w:val="00A60090"/>
    <w:rsid w:val="00A62836"/>
    <w:rsid w:val="00A63A65"/>
    <w:rsid w:val="00A63D53"/>
    <w:rsid w:val="00A641A6"/>
    <w:rsid w:val="00A6474E"/>
    <w:rsid w:val="00A700A9"/>
    <w:rsid w:val="00A70750"/>
    <w:rsid w:val="00A71C3B"/>
    <w:rsid w:val="00A72696"/>
    <w:rsid w:val="00A760D8"/>
    <w:rsid w:val="00A813FC"/>
    <w:rsid w:val="00A82F51"/>
    <w:rsid w:val="00A8360B"/>
    <w:rsid w:val="00A83622"/>
    <w:rsid w:val="00A839A9"/>
    <w:rsid w:val="00A83B3E"/>
    <w:rsid w:val="00A92DA6"/>
    <w:rsid w:val="00A958BA"/>
    <w:rsid w:val="00A977DA"/>
    <w:rsid w:val="00AA180F"/>
    <w:rsid w:val="00AA1BCF"/>
    <w:rsid w:val="00AA3816"/>
    <w:rsid w:val="00AA3AE7"/>
    <w:rsid w:val="00AA3F31"/>
    <w:rsid w:val="00AA45B4"/>
    <w:rsid w:val="00AA610E"/>
    <w:rsid w:val="00AA7A06"/>
    <w:rsid w:val="00AB0129"/>
    <w:rsid w:val="00AB054E"/>
    <w:rsid w:val="00AB0E07"/>
    <w:rsid w:val="00AB2461"/>
    <w:rsid w:val="00AB2684"/>
    <w:rsid w:val="00AB4962"/>
    <w:rsid w:val="00AB5137"/>
    <w:rsid w:val="00AB6A77"/>
    <w:rsid w:val="00AB7D77"/>
    <w:rsid w:val="00AC1E1D"/>
    <w:rsid w:val="00AC28E3"/>
    <w:rsid w:val="00AC7448"/>
    <w:rsid w:val="00AD0E10"/>
    <w:rsid w:val="00AD1755"/>
    <w:rsid w:val="00AD1A93"/>
    <w:rsid w:val="00AD1D3E"/>
    <w:rsid w:val="00AD1E95"/>
    <w:rsid w:val="00AD2937"/>
    <w:rsid w:val="00AD2BEA"/>
    <w:rsid w:val="00AD6016"/>
    <w:rsid w:val="00AD7525"/>
    <w:rsid w:val="00AE02C4"/>
    <w:rsid w:val="00AE0596"/>
    <w:rsid w:val="00AE23FE"/>
    <w:rsid w:val="00AE2500"/>
    <w:rsid w:val="00AE2E83"/>
    <w:rsid w:val="00AE3143"/>
    <w:rsid w:val="00AE4A72"/>
    <w:rsid w:val="00AE59F1"/>
    <w:rsid w:val="00AE7688"/>
    <w:rsid w:val="00AE7F96"/>
    <w:rsid w:val="00AF0153"/>
    <w:rsid w:val="00AF0947"/>
    <w:rsid w:val="00AF12DC"/>
    <w:rsid w:val="00AF2D63"/>
    <w:rsid w:val="00AF3205"/>
    <w:rsid w:val="00AF4066"/>
    <w:rsid w:val="00AF46CF"/>
    <w:rsid w:val="00AF47C7"/>
    <w:rsid w:val="00AF510D"/>
    <w:rsid w:val="00B0157D"/>
    <w:rsid w:val="00B0270D"/>
    <w:rsid w:val="00B0318F"/>
    <w:rsid w:val="00B04488"/>
    <w:rsid w:val="00B05262"/>
    <w:rsid w:val="00B065B2"/>
    <w:rsid w:val="00B066C5"/>
    <w:rsid w:val="00B07C2D"/>
    <w:rsid w:val="00B07E33"/>
    <w:rsid w:val="00B1028D"/>
    <w:rsid w:val="00B11C98"/>
    <w:rsid w:val="00B13015"/>
    <w:rsid w:val="00B13AD1"/>
    <w:rsid w:val="00B13F58"/>
    <w:rsid w:val="00B16294"/>
    <w:rsid w:val="00B16A58"/>
    <w:rsid w:val="00B17A6B"/>
    <w:rsid w:val="00B204F8"/>
    <w:rsid w:val="00B2174C"/>
    <w:rsid w:val="00B22BDB"/>
    <w:rsid w:val="00B22BE1"/>
    <w:rsid w:val="00B25F42"/>
    <w:rsid w:val="00B26965"/>
    <w:rsid w:val="00B26E36"/>
    <w:rsid w:val="00B276AF"/>
    <w:rsid w:val="00B3246F"/>
    <w:rsid w:val="00B3301B"/>
    <w:rsid w:val="00B34FF1"/>
    <w:rsid w:val="00B3635D"/>
    <w:rsid w:val="00B36C39"/>
    <w:rsid w:val="00B40ABA"/>
    <w:rsid w:val="00B4173C"/>
    <w:rsid w:val="00B422CD"/>
    <w:rsid w:val="00B4287D"/>
    <w:rsid w:val="00B43062"/>
    <w:rsid w:val="00B436BE"/>
    <w:rsid w:val="00B44699"/>
    <w:rsid w:val="00B451FC"/>
    <w:rsid w:val="00B45649"/>
    <w:rsid w:val="00B45958"/>
    <w:rsid w:val="00B45FBC"/>
    <w:rsid w:val="00B45FD8"/>
    <w:rsid w:val="00B464E7"/>
    <w:rsid w:val="00B46B7C"/>
    <w:rsid w:val="00B50187"/>
    <w:rsid w:val="00B50F23"/>
    <w:rsid w:val="00B51A1E"/>
    <w:rsid w:val="00B52F93"/>
    <w:rsid w:val="00B530FA"/>
    <w:rsid w:val="00B55DF4"/>
    <w:rsid w:val="00B6012C"/>
    <w:rsid w:val="00B602CC"/>
    <w:rsid w:val="00B60DDE"/>
    <w:rsid w:val="00B6280E"/>
    <w:rsid w:val="00B62AFE"/>
    <w:rsid w:val="00B62E97"/>
    <w:rsid w:val="00B646BE"/>
    <w:rsid w:val="00B64CCC"/>
    <w:rsid w:val="00B650DD"/>
    <w:rsid w:val="00B651F5"/>
    <w:rsid w:val="00B65617"/>
    <w:rsid w:val="00B65AB2"/>
    <w:rsid w:val="00B66FC9"/>
    <w:rsid w:val="00B733BC"/>
    <w:rsid w:val="00B738E5"/>
    <w:rsid w:val="00B74A47"/>
    <w:rsid w:val="00B74DB0"/>
    <w:rsid w:val="00B77386"/>
    <w:rsid w:val="00B77507"/>
    <w:rsid w:val="00B80980"/>
    <w:rsid w:val="00B8124A"/>
    <w:rsid w:val="00B81412"/>
    <w:rsid w:val="00B833FF"/>
    <w:rsid w:val="00B835CA"/>
    <w:rsid w:val="00B83E03"/>
    <w:rsid w:val="00B85E67"/>
    <w:rsid w:val="00B8621D"/>
    <w:rsid w:val="00B86D95"/>
    <w:rsid w:val="00B8749F"/>
    <w:rsid w:val="00B905BC"/>
    <w:rsid w:val="00B90713"/>
    <w:rsid w:val="00B93A48"/>
    <w:rsid w:val="00B941E6"/>
    <w:rsid w:val="00B945C4"/>
    <w:rsid w:val="00B94E43"/>
    <w:rsid w:val="00B9602D"/>
    <w:rsid w:val="00B9690E"/>
    <w:rsid w:val="00B97007"/>
    <w:rsid w:val="00B975EC"/>
    <w:rsid w:val="00B9772F"/>
    <w:rsid w:val="00BA0ACA"/>
    <w:rsid w:val="00BA1668"/>
    <w:rsid w:val="00BA18BC"/>
    <w:rsid w:val="00BA2CB1"/>
    <w:rsid w:val="00BA34FA"/>
    <w:rsid w:val="00BA404F"/>
    <w:rsid w:val="00BA6F29"/>
    <w:rsid w:val="00BB0B96"/>
    <w:rsid w:val="00BB618A"/>
    <w:rsid w:val="00BB6536"/>
    <w:rsid w:val="00BC1A95"/>
    <w:rsid w:val="00BC1ADA"/>
    <w:rsid w:val="00BC2175"/>
    <w:rsid w:val="00BC38FC"/>
    <w:rsid w:val="00BC3BFA"/>
    <w:rsid w:val="00BC69BA"/>
    <w:rsid w:val="00BD0713"/>
    <w:rsid w:val="00BD2993"/>
    <w:rsid w:val="00BD5157"/>
    <w:rsid w:val="00BD7B9A"/>
    <w:rsid w:val="00BE026A"/>
    <w:rsid w:val="00BE044A"/>
    <w:rsid w:val="00BE2D38"/>
    <w:rsid w:val="00BE35ED"/>
    <w:rsid w:val="00BE5477"/>
    <w:rsid w:val="00BE5579"/>
    <w:rsid w:val="00BE5E00"/>
    <w:rsid w:val="00BE6455"/>
    <w:rsid w:val="00BF1AFB"/>
    <w:rsid w:val="00BF24AC"/>
    <w:rsid w:val="00BF2AF8"/>
    <w:rsid w:val="00BF2DC7"/>
    <w:rsid w:val="00BF3A31"/>
    <w:rsid w:val="00BF4FA2"/>
    <w:rsid w:val="00BF6550"/>
    <w:rsid w:val="00BF6984"/>
    <w:rsid w:val="00BF6F9F"/>
    <w:rsid w:val="00BF747B"/>
    <w:rsid w:val="00BF7CD1"/>
    <w:rsid w:val="00C01C0D"/>
    <w:rsid w:val="00C02009"/>
    <w:rsid w:val="00C053AB"/>
    <w:rsid w:val="00C0551F"/>
    <w:rsid w:val="00C05ADD"/>
    <w:rsid w:val="00C05B32"/>
    <w:rsid w:val="00C05DDD"/>
    <w:rsid w:val="00C064FE"/>
    <w:rsid w:val="00C10854"/>
    <w:rsid w:val="00C10BCB"/>
    <w:rsid w:val="00C12517"/>
    <w:rsid w:val="00C1472A"/>
    <w:rsid w:val="00C14E54"/>
    <w:rsid w:val="00C15BD0"/>
    <w:rsid w:val="00C164EF"/>
    <w:rsid w:val="00C16CE9"/>
    <w:rsid w:val="00C16D35"/>
    <w:rsid w:val="00C22643"/>
    <w:rsid w:val="00C24B59"/>
    <w:rsid w:val="00C3089A"/>
    <w:rsid w:val="00C320F1"/>
    <w:rsid w:val="00C32A0F"/>
    <w:rsid w:val="00C3437D"/>
    <w:rsid w:val="00C46883"/>
    <w:rsid w:val="00C46E89"/>
    <w:rsid w:val="00C510F4"/>
    <w:rsid w:val="00C51A01"/>
    <w:rsid w:val="00C52D1F"/>
    <w:rsid w:val="00C5303A"/>
    <w:rsid w:val="00C56B65"/>
    <w:rsid w:val="00C56F13"/>
    <w:rsid w:val="00C57C54"/>
    <w:rsid w:val="00C607C0"/>
    <w:rsid w:val="00C62362"/>
    <w:rsid w:val="00C65697"/>
    <w:rsid w:val="00C70CC0"/>
    <w:rsid w:val="00C71779"/>
    <w:rsid w:val="00C72B58"/>
    <w:rsid w:val="00C7561E"/>
    <w:rsid w:val="00C75C91"/>
    <w:rsid w:val="00C776BE"/>
    <w:rsid w:val="00C776D4"/>
    <w:rsid w:val="00C779F1"/>
    <w:rsid w:val="00C8028F"/>
    <w:rsid w:val="00C809E3"/>
    <w:rsid w:val="00C8127E"/>
    <w:rsid w:val="00C83236"/>
    <w:rsid w:val="00C8390F"/>
    <w:rsid w:val="00C83C91"/>
    <w:rsid w:val="00C841FF"/>
    <w:rsid w:val="00C84FF7"/>
    <w:rsid w:val="00C86872"/>
    <w:rsid w:val="00C90CA1"/>
    <w:rsid w:val="00C917FE"/>
    <w:rsid w:val="00C91C6F"/>
    <w:rsid w:val="00C94C25"/>
    <w:rsid w:val="00C96A87"/>
    <w:rsid w:val="00CA072E"/>
    <w:rsid w:val="00CA194E"/>
    <w:rsid w:val="00CA4E95"/>
    <w:rsid w:val="00CB01FD"/>
    <w:rsid w:val="00CB13A8"/>
    <w:rsid w:val="00CB14F1"/>
    <w:rsid w:val="00CB17C6"/>
    <w:rsid w:val="00CB18F1"/>
    <w:rsid w:val="00CB1FD2"/>
    <w:rsid w:val="00CB2295"/>
    <w:rsid w:val="00CB3D05"/>
    <w:rsid w:val="00CC0EBA"/>
    <w:rsid w:val="00CC181B"/>
    <w:rsid w:val="00CC1BD8"/>
    <w:rsid w:val="00CC34DA"/>
    <w:rsid w:val="00CC3976"/>
    <w:rsid w:val="00CC710A"/>
    <w:rsid w:val="00CD1C27"/>
    <w:rsid w:val="00CD1E94"/>
    <w:rsid w:val="00CD310C"/>
    <w:rsid w:val="00CD3399"/>
    <w:rsid w:val="00CD4889"/>
    <w:rsid w:val="00CD5049"/>
    <w:rsid w:val="00CD6C55"/>
    <w:rsid w:val="00CD6C85"/>
    <w:rsid w:val="00CE1DAF"/>
    <w:rsid w:val="00CE3FA3"/>
    <w:rsid w:val="00CE42BB"/>
    <w:rsid w:val="00CE5E22"/>
    <w:rsid w:val="00CE6E0D"/>
    <w:rsid w:val="00CE7846"/>
    <w:rsid w:val="00CE7CF7"/>
    <w:rsid w:val="00CF047C"/>
    <w:rsid w:val="00CF1AA0"/>
    <w:rsid w:val="00CF1FC2"/>
    <w:rsid w:val="00CF495A"/>
    <w:rsid w:val="00CF79BD"/>
    <w:rsid w:val="00CF7EB4"/>
    <w:rsid w:val="00D01253"/>
    <w:rsid w:val="00D01521"/>
    <w:rsid w:val="00D02CA8"/>
    <w:rsid w:val="00D02E29"/>
    <w:rsid w:val="00D039C5"/>
    <w:rsid w:val="00D03C99"/>
    <w:rsid w:val="00D04330"/>
    <w:rsid w:val="00D04EC0"/>
    <w:rsid w:val="00D05F32"/>
    <w:rsid w:val="00D11003"/>
    <w:rsid w:val="00D136EE"/>
    <w:rsid w:val="00D1378A"/>
    <w:rsid w:val="00D146C9"/>
    <w:rsid w:val="00D21539"/>
    <w:rsid w:val="00D228E6"/>
    <w:rsid w:val="00D23909"/>
    <w:rsid w:val="00D26046"/>
    <w:rsid w:val="00D26B89"/>
    <w:rsid w:val="00D274F9"/>
    <w:rsid w:val="00D31476"/>
    <w:rsid w:val="00D314A9"/>
    <w:rsid w:val="00D3209E"/>
    <w:rsid w:val="00D32CFF"/>
    <w:rsid w:val="00D35094"/>
    <w:rsid w:val="00D35910"/>
    <w:rsid w:val="00D36FB2"/>
    <w:rsid w:val="00D37129"/>
    <w:rsid w:val="00D4081E"/>
    <w:rsid w:val="00D40DBD"/>
    <w:rsid w:val="00D42734"/>
    <w:rsid w:val="00D429EE"/>
    <w:rsid w:val="00D432C5"/>
    <w:rsid w:val="00D441FF"/>
    <w:rsid w:val="00D4658D"/>
    <w:rsid w:val="00D4660A"/>
    <w:rsid w:val="00D502CC"/>
    <w:rsid w:val="00D50596"/>
    <w:rsid w:val="00D50CAB"/>
    <w:rsid w:val="00D51399"/>
    <w:rsid w:val="00D52018"/>
    <w:rsid w:val="00D52B6A"/>
    <w:rsid w:val="00D547EB"/>
    <w:rsid w:val="00D56D94"/>
    <w:rsid w:val="00D60DAD"/>
    <w:rsid w:val="00D62C4A"/>
    <w:rsid w:val="00D64F00"/>
    <w:rsid w:val="00D66945"/>
    <w:rsid w:val="00D67588"/>
    <w:rsid w:val="00D70967"/>
    <w:rsid w:val="00D70CDC"/>
    <w:rsid w:val="00D717EA"/>
    <w:rsid w:val="00D725C1"/>
    <w:rsid w:val="00D74705"/>
    <w:rsid w:val="00D75124"/>
    <w:rsid w:val="00D76650"/>
    <w:rsid w:val="00D815CF"/>
    <w:rsid w:val="00D82F7D"/>
    <w:rsid w:val="00D85018"/>
    <w:rsid w:val="00D8553B"/>
    <w:rsid w:val="00D875AF"/>
    <w:rsid w:val="00D87D7C"/>
    <w:rsid w:val="00D9008D"/>
    <w:rsid w:val="00D90B12"/>
    <w:rsid w:val="00D9116C"/>
    <w:rsid w:val="00D91793"/>
    <w:rsid w:val="00D926EE"/>
    <w:rsid w:val="00D93C47"/>
    <w:rsid w:val="00D946DC"/>
    <w:rsid w:val="00D956DB"/>
    <w:rsid w:val="00D95D43"/>
    <w:rsid w:val="00D9610B"/>
    <w:rsid w:val="00D97A82"/>
    <w:rsid w:val="00DA22C9"/>
    <w:rsid w:val="00DA333D"/>
    <w:rsid w:val="00DA3906"/>
    <w:rsid w:val="00DA642B"/>
    <w:rsid w:val="00DA6959"/>
    <w:rsid w:val="00DB4C35"/>
    <w:rsid w:val="00DC0246"/>
    <w:rsid w:val="00DC12E7"/>
    <w:rsid w:val="00DC203F"/>
    <w:rsid w:val="00DC25F6"/>
    <w:rsid w:val="00DC2F12"/>
    <w:rsid w:val="00DC445A"/>
    <w:rsid w:val="00DC525F"/>
    <w:rsid w:val="00DC5E49"/>
    <w:rsid w:val="00DC5E90"/>
    <w:rsid w:val="00DC63B4"/>
    <w:rsid w:val="00DC66DB"/>
    <w:rsid w:val="00DC72DD"/>
    <w:rsid w:val="00DC7F6E"/>
    <w:rsid w:val="00DD12C1"/>
    <w:rsid w:val="00DD1AD0"/>
    <w:rsid w:val="00DD204F"/>
    <w:rsid w:val="00DD4019"/>
    <w:rsid w:val="00DD4B09"/>
    <w:rsid w:val="00DD5BA3"/>
    <w:rsid w:val="00DD7D7E"/>
    <w:rsid w:val="00DE08E4"/>
    <w:rsid w:val="00DE24B6"/>
    <w:rsid w:val="00DE2F26"/>
    <w:rsid w:val="00DE4943"/>
    <w:rsid w:val="00DE5DB1"/>
    <w:rsid w:val="00DE5F01"/>
    <w:rsid w:val="00DE5FDD"/>
    <w:rsid w:val="00DE73B9"/>
    <w:rsid w:val="00DF0CEC"/>
    <w:rsid w:val="00DF0E3A"/>
    <w:rsid w:val="00DF173F"/>
    <w:rsid w:val="00DF19FB"/>
    <w:rsid w:val="00DF4C18"/>
    <w:rsid w:val="00DF5974"/>
    <w:rsid w:val="00DF5CD8"/>
    <w:rsid w:val="00DF6909"/>
    <w:rsid w:val="00E008DA"/>
    <w:rsid w:val="00E0174B"/>
    <w:rsid w:val="00E01A05"/>
    <w:rsid w:val="00E0571E"/>
    <w:rsid w:val="00E05ABB"/>
    <w:rsid w:val="00E124DC"/>
    <w:rsid w:val="00E126AA"/>
    <w:rsid w:val="00E12DB6"/>
    <w:rsid w:val="00E16135"/>
    <w:rsid w:val="00E164B0"/>
    <w:rsid w:val="00E172B0"/>
    <w:rsid w:val="00E20080"/>
    <w:rsid w:val="00E210A1"/>
    <w:rsid w:val="00E22A25"/>
    <w:rsid w:val="00E23ABF"/>
    <w:rsid w:val="00E246D6"/>
    <w:rsid w:val="00E2493D"/>
    <w:rsid w:val="00E27118"/>
    <w:rsid w:val="00E31387"/>
    <w:rsid w:val="00E32251"/>
    <w:rsid w:val="00E3263D"/>
    <w:rsid w:val="00E32C2E"/>
    <w:rsid w:val="00E331BB"/>
    <w:rsid w:val="00E33B80"/>
    <w:rsid w:val="00E35D61"/>
    <w:rsid w:val="00E374C9"/>
    <w:rsid w:val="00E41BB4"/>
    <w:rsid w:val="00E42873"/>
    <w:rsid w:val="00E443C4"/>
    <w:rsid w:val="00E44758"/>
    <w:rsid w:val="00E44A46"/>
    <w:rsid w:val="00E4577B"/>
    <w:rsid w:val="00E45EA1"/>
    <w:rsid w:val="00E5271F"/>
    <w:rsid w:val="00E55AA2"/>
    <w:rsid w:val="00E55BF9"/>
    <w:rsid w:val="00E57B2D"/>
    <w:rsid w:val="00E606B1"/>
    <w:rsid w:val="00E61602"/>
    <w:rsid w:val="00E63F54"/>
    <w:rsid w:val="00E64694"/>
    <w:rsid w:val="00E66E17"/>
    <w:rsid w:val="00E71D7F"/>
    <w:rsid w:val="00E72E65"/>
    <w:rsid w:val="00E74207"/>
    <w:rsid w:val="00E7570D"/>
    <w:rsid w:val="00E75B4C"/>
    <w:rsid w:val="00E80054"/>
    <w:rsid w:val="00E806BD"/>
    <w:rsid w:val="00E819E7"/>
    <w:rsid w:val="00E82985"/>
    <w:rsid w:val="00E830BE"/>
    <w:rsid w:val="00E83206"/>
    <w:rsid w:val="00E83AAF"/>
    <w:rsid w:val="00E83F50"/>
    <w:rsid w:val="00E85033"/>
    <w:rsid w:val="00E8536A"/>
    <w:rsid w:val="00E8552C"/>
    <w:rsid w:val="00E9239C"/>
    <w:rsid w:val="00E93E31"/>
    <w:rsid w:val="00E9674E"/>
    <w:rsid w:val="00E97D0D"/>
    <w:rsid w:val="00EA0CE9"/>
    <w:rsid w:val="00EA18D5"/>
    <w:rsid w:val="00EA25B6"/>
    <w:rsid w:val="00EA3542"/>
    <w:rsid w:val="00EA4035"/>
    <w:rsid w:val="00EA685C"/>
    <w:rsid w:val="00EA71C5"/>
    <w:rsid w:val="00EB32F5"/>
    <w:rsid w:val="00EB4BD1"/>
    <w:rsid w:val="00EB7869"/>
    <w:rsid w:val="00EB795A"/>
    <w:rsid w:val="00EC0DA1"/>
    <w:rsid w:val="00EC1795"/>
    <w:rsid w:val="00EC2112"/>
    <w:rsid w:val="00EC264D"/>
    <w:rsid w:val="00EC3BBF"/>
    <w:rsid w:val="00EC5DD3"/>
    <w:rsid w:val="00EC664F"/>
    <w:rsid w:val="00EC7016"/>
    <w:rsid w:val="00EC740A"/>
    <w:rsid w:val="00ED02AB"/>
    <w:rsid w:val="00ED0BBF"/>
    <w:rsid w:val="00ED17C5"/>
    <w:rsid w:val="00ED1BE1"/>
    <w:rsid w:val="00ED2087"/>
    <w:rsid w:val="00ED2373"/>
    <w:rsid w:val="00ED2949"/>
    <w:rsid w:val="00ED2AD4"/>
    <w:rsid w:val="00ED340C"/>
    <w:rsid w:val="00ED72C1"/>
    <w:rsid w:val="00EE03C0"/>
    <w:rsid w:val="00EE19E3"/>
    <w:rsid w:val="00EE1EE8"/>
    <w:rsid w:val="00EE20E2"/>
    <w:rsid w:val="00EE290F"/>
    <w:rsid w:val="00EE40A6"/>
    <w:rsid w:val="00EE5022"/>
    <w:rsid w:val="00EE5BE7"/>
    <w:rsid w:val="00EE6616"/>
    <w:rsid w:val="00EE7BE6"/>
    <w:rsid w:val="00EF16A9"/>
    <w:rsid w:val="00EF3C94"/>
    <w:rsid w:val="00EF3CE4"/>
    <w:rsid w:val="00EF47F7"/>
    <w:rsid w:val="00EF682E"/>
    <w:rsid w:val="00EF6B5D"/>
    <w:rsid w:val="00EF743A"/>
    <w:rsid w:val="00F00171"/>
    <w:rsid w:val="00F023EE"/>
    <w:rsid w:val="00F035FD"/>
    <w:rsid w:val="00F04876"/>
    <w:rsid w:val="00F05613"/>
    <w:rsid w:val="00F06831"/>
    <w:rsid w:val="00F1069D"/>
    <w:rsid w:val="00F11DAB"/>
    <w:rsid w:val="00F12109"/>
    <w:rsid w:val="00F13348"/>
    <w:rsid w:val="00F13D29"/>
    <w:rsid w:val="00F1500A"/>
    <w:rsid w:val="00F15132"/>
    <w:rsid w:val="00F16F61"/>
    <w:rsid w:val="00F2085F"/>
    <w:rsid w:val="00F21227"/>
    <w:rsid w:val="00F213D8"/>
    <w:rsid w:val="00F21C60"/>
    <w:rsid w:val="00F22E38"/>
    <w:rsid w:val="00F23122"/>
    <w:rsid w:val="00F23C95"/>
    <w:rsid w:val="00F24255"/>
    <w:rsid w:val="00F275AA"/>
    <w:rsid w:val="00F275E9"/>
    <w:rsid w:val="00F3058A"/>
    <w:rsid w:val="00F34517"/>
    <w:rsid w:val="00F3519C"/>
    <w:rsid w:val="00F35300"/>
    <w:rsid w:val="00F4049B"/>
    <w:rsid w:val="00F420CE"/>
    <w:rsid w:val="00F44C3A"/>
    <w:rsid w:val="00F45168"/>
    <w:rsid w:val="00F4622B"/>
    <w:rsid w:val="00F51088"/>
    <w:rsid w:val="00F5143D"/>
    <w:rsid w:val="00F537FC"/>
    <w:rsid w:val="00F53BF2"/>
    <w:rsid w:val="00F5455E"/>
    <w:rsid w:val="00F55543"/>
    <w:rsid w:val="00F55C49"/>
    <w:rsid w:val="00F57030"/>
    <w:rsid w:val="00F573E7"/>
    <w:rsid w:val="00F60199"/>
    <w:rsid w:val="00F60449"/>
    <w:rsid w:val="00F607F8"/>
    <w:rsid w:val="00F60A28"/>
    <w:rsid w:val="00F6107E"/>
    <w:rsid w:val="00F6180D"/>
    <w:rsid w:val="00F61C8B"/>
    <w:rsid w:val="00F61D92"/>
    <w:rsid w:val="00F62B95"/>
    <w:rsid w:val="00F62C1B"/>
    <w:rsid w:val="00F62ED5"/>
    <w:rsid w:val="00F64767"/>
    <w:rsid w:val="00F64CF0"/>
    <w:rsid w:val="00F66126"/>
    <w:rsid w:val="00F66F78"/>
    <w:rsid w:val="00F67984"/>
    <w:rsid w:val="00F7021F"/>
    <w:rsid w:val="00F728F8"/>
    <w:rsid w:val="00F74451"/>
    <w:rsid w:val="00F76D4E"/>
    <w:rsid w:val="00F800E9"/>
    <w:rsid w:val="00F805DE"/>
    <w:rsid w:val="00F80A0D"/>
    <w:rsid w:val="00F8254C"/>
    <w:rsid w:val="00F8260A"/>
    <w:rsid w:val="00F83CFE"/>
    <w:rsid w:val="00F84E4C"/>
    <w:rsid w:val="00F84F36"/>
    <w:rsid w:val="00F8659A"/>
    <w:rsid w:val="00F87497"/>
    <w:rsid w:val="00F87BF6"/>
    <w:rsid w:val="00F87C1F"/>
    <w:rsid w:val="00F92AF9"/>
    <w:rsid w:val="00F92E71"/>
    <w:rsid w:val="00F943F0"/>
    <w:rsid w:val="00F94B75"/>
    <w:rsid w:val="00F95377"/>
    <w:rsid w:val="00F95614"/>
    <w:rsid w:val="00F95BE4"/>
    <w:rsid w:val="00F95C5C"/>
    <w:rsid w:val="00FA0393"/>
    <w:rsid w:val="00FA0FE2"/>
    <w:rsid w:val="00FA13DC"/>
    <w:rsid w:val="00FA202D"/>
    <w:rsid w:val="00FA25E9"/>
    <w:rsid w:val="00FA25EB"/>
    <w:rsid w:val="00FA2B0A"/>
    <w:rsid w:val="00FA2F4B"/>
    <w:rsid w:val="00FA3F41"/>
    <w:rsid w:val="00FA500C"/>
    <w:rsid w:val="00FA5B2A"/>
    <w:rsid w:val="00FA5B45"/>
    <w:rsid w:val="00FA7D69"/>
    <w:rsid w:val="00FA7EB4"/>
    <w:rsid w:val="00FB14C3"/>
    <w:rsid w:val="00FB1757"/>
    <w:rsid w:val="00FB46D5"/>
    <w:rsid w:val="00FB6352"/>
    <w:rsid w:val="00FB7302"/>
    <w:rsid w:val="00FB754E"/>
    <w:rsid w:val="00FC1827"/>
    <w:rsid w:val="00FC19A6"/>
    <w:rsid w:val="00FC2FEF"/>
    <w:rsid w:val="00FC3991"/>
    <w:rsid w:val="00FC3ECA"/>
    <w:rsid w:val="00FC4B91"/>
    <w:rsid w:val="00FC5B0E"/>
    <w:rsid w:val="00FC6A1C"/>
    <w:rsid w:val="00FC6EEB"/>
    <w:rsid w:val="00FD0711"/>
    <w:rsid w:val="00FD30DA"/>
    <w:rsid w:val="00FD33A3"/>
    <w:rsid w:val="00FD3EB7"/>
    <w:rsid w:val="00FD48B8"/>
    <w:rsid w:val="00FD69E0"/>
    <w:rsid w:val="00FD78E8"/>
    <w:rsid w:val="00FD7995"/>
    <w:rsid w:val="00FD7B6C"/>
    <w:rsid w:val="00FD7C62"/>
    <w:rsid w:val="00FE1F11"/>
    <w:rsid w:val="00FE44C7"/>
    <w:rsid w:val="00FE4D51"/>
    <w:rsid w:val="00FF1F5F"/>
    <w:rsid w:val="00FF223F"/>
    <w:rsid w:val="00FF2B0A"/>
    <w:rsid w:val="00FF302F"/>
    <w:rsid w:val="00FF3720"/>
    <w:rsid w:val="00FF382B"/>
    <w:rsid w:val="00FF3D86"/>
    <w:rsid w:val="00FF56F6"/>
    <w:rsid w:val="014452FA"/>
    <w:rsid w:val="0172712F"/>
    <w:rsid w:val="017A537F"/>
    <w:rsid w:val="022C2EA3"/>
    <w:rsid w:val="024B3623"/>
    <w:rsid w:val="026A2821"/>
    <w:rsid w:val="02B13904"/>
    <w:rsid w:val="032E6AE2"/>
    <w:rsid w:val="0330663D"/>
    <w:rsid w:val="03316038"/>
    <w:rsid w:val="0370464D"/>
    <w:rsid w:val="038118D6"/>
    <w:rsid w:val="039B256C"/>
    <w:rsid w:val="042E253E"/>
    <w:rsid w:val="043B4B90"/>
    <w:rsid w:val="046F5443"/>
    <w:rsid w:val="04841EBB"/>
    <w:rsid w:val="053505E5"/>
    <w:rsid w:val="057360B2"/>
    <w:rsid w:val="060A29C5"/>
    <w:rsid w:val="064B3815"/>
    <w:rsid w:val="06D731DE"/>
    <w:rsid w:val="06F36367"/>
    <w:rsid w:val="073332A7"/>
    <w:rsid w:val="076C2EE3"/>
    <w:rsid w:val="07822663"/>
    <w:rsid w:val="079D35A3"/>
    <w:rsid w:val="07F510E3"/>
    <w:rsid w:val="08122176"/>
    <w:rsid w:val="082C4FE6"/>
    <w:rsid w:val="087846CF"/>
    <w:rsid w:val="08844E22"/>
    <w:rsid w:val="096A384C"/>
    <w:rsid w:val="09895238"/>
    <w:rsid w:val="09BE08E2"/>
    <w:rsid w:val="09D11EDA"/>
    <w:rsid w:val="09F9486D"/>
    <w:rsid w:val="0A2B6C29"/>
    <w:rsid w:val="0ADD081A"/>
    <w:rsid w:val="0BBE0941"/>
    <w:rsid w:val="0BCD497C"/>
    <w:rsid w:val="0BE43F91"/>
    <w:rsid w:val="0BF027CF"/>
    <w:rsid w:val="0C6E749C"/>
    <w:rsid w:val="0C932CD6"/>
    <w:rsid w:val="0CD34CE1"/>
    <w:rsid w:val="0D0119F1"/>
    <w:rsid w:val="0D7511DD"/>
    <w:rsid w:val="0D771BA7"/>
    <w:rsid w:val="0DB45DBE"/>
    <w:rsid w:val="0DCE3643"/>
    <w:rsid w:val="0DD70384"/>
    <w:rsid w:val="0E6F23AE"/>
    <w:rsid w:val="0E837761"/>
    <w:rsid w:val="0E946224"/>
    <w:rsid w:val="0EC1374A"/>
    <w:rsid w:val="0EEA1AA2"/>
    <w:rsid w:val="0F1A611D"/>
    <w:rsid w:val="0F5C4DEB"/>
    <w:rsid w:val="0F811B6C"/>
    <w:rsid w:val="0F977EF3"/>
    <w:rsid w:val="1014788B"/>
    <w:rsid w:val="101C4F85"/>
    <w:rsid w:val="10262C63"/>
    <w:rsid w:val="10272010"/>
    <w:rsid w:val="10AD6F29"/>
    <w:rsid w:val="10EF7EE2"/>
    <w:rsid w:val="112576CB"/>
    <w:rsid w:val="1161316A"/>
    <w:rsid w:val="11DA2EF3"/>
    <w:rsid w:val="128311BA"/>
    <w:rsid w:val="12865403"/>
    <w:rsid w:val="12BB6C95"/>
    <w:rsid w:val="131D3798"/>
    <w:rsid w:val="13741F37"/>
    <w:rsid w:val="13B44366"/>
    <w:rsid w:val="13F8690D"/>
    <w:rsid w:val="13FD32BF"/>
    <w:rsid w:val="143F1299"/>
    <w:rsid w:val="1440505C"/>
    <w:rsid w:val="148E5339"/>
    <w:rsid w:val="14B9704A"/>
    <w:rsid w:val="14EE0A1C"/>
    <w:rsid w:val="15542020"/>
    <w:rsid w:val="155A1BBA"/>
    <w:rsid w:val="15762FA2"/>
    <w:rsid w:val="159C4A25"/>
    <w:rsid w:val="15D632CE"/>
    <w:rsid w:val="15FB249C"/>
    <w:rsid w:val="160439CC"/>
    <w:rsid w:val="16116B23"/>
    <w:rsid w:val="161C1596"/>
    <w:rsid w:val="16337B04"/>
    <w:rsid w:val="168C184A"/>
    <w:rsid w:val="16B847DD"/>
    <w:rsid w:val="1704178B"/>
    <w:rsid w:val="17816D45"/>
    <w:rsid w:val="17DC0806"/>
    <w:rsid w:val="184A26B2"/>
    <w:rsid w:val="189E74FF"/>
    <w:rsid w:val="18E7730E"/>
    <w:rsid w:val="19121329"/>
    <w:rsid w:val="19180C8B"/>
    <w:rsid w:val="19F432AB"/>
    <w:rsid w:val="1A215567"/>
    <w:rsid w:val="1ACE2EEC"/>
    <w:rsid w:val="1ADE01B2"/>
    <w:rsid w:val="1B026203"/>
    <w:rsid w:val="1B7F08A8"/>
    <w:rsid w:val="1B801D0B"/>
    <w:rsid w:val="1BAD5B0F"/>
    <w:rsid w:val="1C746363"/>
    <w:rsid w:val="1CB75651"/>
    <w:rsid w:val="1D145D60"/>
    <w:rsid w:val="1D156690"/>
    <w:rsid w:val="1D5C40AA"/>
    <w:rsid w:val="1DA02E9F"/>
    <w:rsid w:val="1DD445F2"/>
    <w:rsid w:val="1DD756DC"/>
    <w:rsid w:val="1E2E78B2"/>
    <w:rsid w:val="1E641A7A"/>
    <w:rsid w:val="1E6D0747"/>
    <w:rsid w:val="1EF15F0A"/>
    <w:rsid w:val="1EF51AA2"/>
    <w:rsid w:val="1EFB0FDF"/>
    <w:rsid w:val="1F143313"/>
    <w:rsid w:val="1F7360BA"/>
    <w:rsid w:val="1FA20D9D"/>
    <w:rsid w:val="1FEA1E1A"/>
    <w:rsid w:val="20E9773A"/>
    <w:rsid w:val="21674692"/>
    <w:rsid w:val="21892C9E"/>
    <w:rsid w:val="21E40B11"/>
    <w:rsid w:val="21FC3D7C"/>
    <w:rsid w:val="22057A59"/>
    <w:rsid w:val="221C47E2"/>
    <w:rsid w:val="22210398"/>
    <w:rsid w:val="222A0DEC"/>
    <w:rsid w:val="222E1639"/>
    <w:rsid w:val="22674CE8"/>
    <w:rsid w:val="227533FB"/>
    <w:rsid w:val="22A03ED8"/>
    <w:rsid w:val="22AA3EEB"/>
    <w:rsid w:val="231349F1"/>
    <w:rsid w:val="231F5E72"/>
    <w:rsid w:val="23D3576E"/>
    <w:rsid w:val="23D7547F"/>
    <w:rsid w:val="2563481C"/>
    <w:rsid w:val="25B20DC9"/>
    <w:rsid w:val="25FA2770"/>
    <w:rsid w:val="26643AE0"/>
    <w:rsid w:val="26944830"/>
    <w:rsid w:val="26946ED7"/>
    <w:rsid w:val="26A22AAE"/>
    <w:rsid w:val="26C934C2"/>
    <w:rsid w:val="26EB5788"/>
    <w:rsid w:val="271B2FFE"/>
    <w:rsid w:val="27C4001C"/>
    <w:rsid w:val="280A3E2E"/>
    <w:rsid w:val="281B004C"/>
    <w:rsid w:val="2846148A"/>
    <w:rsid w:val="285D0125"/>
    <w:rsid w:val="286A4DAB"/>
    <w:rsid w:val="286C1079"/>
    <w:rsid w:val="29041B75"/>
    <w:rsid w:val="29424212"/>
    <w:rsid w:val="294A7A45"/>
    <w:rsid w:val="296313AB"/>
    <w:rsid w:val="29B82D89"/>
    <w:rsid w:val="29E13F39"/>
    <w:rsid w:val="29E22B17"/>
    <w:rsid w:val="29EE54E2"/>
    <w:rsid w:val="29F17C44"/>
    <w:rsid w:val="2A1D560E"/>
    <w:rsid w:val="2A6C5E91"/>
    <w:rsid w:val="2AF43076"/>
    <w:rsid w:val="2AFC72F4"/>
    <w:rsid w:val="2B0C41C5"/>
    <w:rsid w:val="2B2E67D7"/>
    <w:rsid w:val="2B725442"/>
    <w:rsid w:val="2BBE58C6"/>
    <w:rsid w:val="2BE31253"/>
    <w:rsid w:val="2BF37697"/>
    <w:rsid w:val="2C0E0D23"/>
    <w:rsid w:val="2C4465E9"/>
    <w:rsid w:val="2CFA27BF"/>
    <w:rsid w:val="2D1B6627"/>
    <w:rsid w:val="2D60221F"/>
    <w:rsid w:val="2D885DEC"/>
    <w:rsid w:val="2DC61047"/>
    <w:rsid w:val="2DD9606F"/>
    <w:rsid w:val="2DE03FF9"/>
    <w:rsid w:val="2DFE72D1"/>
    <w:rsid w:val="2EA66FF1"/>
    <w:rsid w:val="2F4E02CA"/>
    <w:rsid w:val="2F6D590A"/>
    <w:rsid w:val="2F77431A"/>
    <w:rsid w:val="2F9528BF"/>
    <w:rsid w:val="2FFC00DB"/>
    <w:rsid w:val="30532F8E"/>
    <w:rsid w:val="307430EF"/>
    <w:rsid w:val="30A07563"/>
    <w:rsid w:val="315A5EF5"/>
    <w:rsid w:val="317F3251"/>
    <w:rsid w:val="31A76AC0"/>
    <w:rsid w:val="31C96E85"/>
    <w:rsid w:val="32755BEE"/>
    <w:rsid w:val="32952E71"/>
    <w:rsid w:val="32B84C1E"/>
    <w:rsid w:val="32C918BE"/>
    <w:rsid w:val="32CF5F04"/>
    <w:rsid w:val="32F37270"/>
    <w:rsid w:val="336E4B93"/>
    <w:rsid w:val="3400761E"/>
    <w:rsid w:val="345D0410"/>
    <w:rsid w:val="349B6DC3"/>
    <w:rsid w:val="34E0549C"/>
    <w:rsid w:val="359D5EB1"/>
    <w:rsid w:val="360324B9"/>
    <w:rsid w:val="36322786"/>
    <w:rsid w:val="366A741A"/>
    <w:rsid w:val="367C4ADB"/>
    <w:rsid w:val="368C0333"/>
    <w:rsid w:val="36941A86"/>
    <w:rsid w:val="36953481"/>
    <w:rsid w:val="36963DEF"/>
    <w:rsid w:val="371F134A"/>
    <w:rsid w:val="373736A2"/>
    <w:rsid w:val="376E473C"/>
    <w:rsid w:val="37D4621A"/>
    <w:rsid w:val="381C5347"/>
    <w:rsid w:val="383233C1"/>
    <w:rsid w:val="38787584"/>
    <w:rsid w:val="38B41B6B"/>
    <w:rsid w:val="391E3AA4"/>
    <w:rsid w:val="39453E0F"/>
    <w:rsid w:val="39610E4C"/>
    <w:rsid w:val="39613064"/>
    <w:rsid w:val="3A7441AC"/>
    <w:rsid w:val="3A895FE4"/>
    <w:rsid w:val="3AA84A17"/>
    <w:rsid w:val="3AEC222F"/>
    <w:rsid w:val="3B025101"/>
    <w:rsid w:val="3B0A014A"/>
    <w:rsid w:val="3B892174"/>
    <w:rsid w:val="3BAE51B9"/>
    <w:rsid w:val="3BB35642"/>
    <w:rsid w:val="3BE00049"/>
    <w:rsid w:val="3C170353"/>
    <w:rsid w:val="3C966132"/>
    <w:rsid w:val="3CA75933"/>
    <w:rsid w:val="3CAC4EF2"/>
    <w:rsid w:val="3CAF1767"/>
    <w:rsid w:val="3D03679A"/>
    <w:rsid w:val="3D11378D"/>
    <w:rsid w:val="3D165467"/>
    <w:rsid w:val="3D2F2D9C"/>
    <w:rsid w:val="3DC91F21"/>
    <w:rsid w:val="3DE77ADE"/>
    <w:rsid w:val="3E067CAF"/>
    <w:rsid w:val="3E1C2E2C"/>
    <w:rsid w:val="3E46023E"/>
    <w:rsid w:val="3F1264E0"/>
    <w:rsid w:val="3F5B5B30"/>
    <w:rsid w:val="3FEA68D0"/>
    <w:rsid w:val="3FFC199A"/>
    <w:rsid w:val="40580367"/>
    <w:rsid w:val="405A711B"/>
    <w:rsid w:val="409548A5"/>
    <w:rsid w:val="40DA0D7C"/>
    <w:rsid w:val="41304810"/>
    <w:rsid w:val="414014EA"/>
    <w:rsid w:val="41405083"/>
    <w:rsid w:val="4168349B"/>
    <w:rsid w:val="416C22F8"/>
    <w:rsid w:val="416F7D26"/>
    <w:rsid w:val="41A96358"/>
    <w:rsid w:val="41B5112D"/>
    <w:rsid w:val="41D21DEF"/>
    <w:rsid w:val="41EE2B0D"/>
    <w:rsid w:val="421F39BD"/>
    <w:rsid w:val="425C789C"/>
    <w:rsid w:val="42825DCC"/>
    <w:rsid w:val="42976F25"/>
    <w:rsid w:val="42C367B4"/>
    <w:rsid w:val="440A329C"/>
    <w:rsid w:val="441901F2"/>
    <w:rsid w:val="44463B58"/>
    <w:rsid w:val="446E1F07"/>
    <w:rsid w:val="4472124C"/>
    <w:rsid w:val="45102FBE"/>
    <w:rsid w:val="451B03F5"/>
    <w:rsid w:val="457450F1"/>
    <w:rsid w:val="4622744D"/>
    <w:rsid w:val="46650789"/>
    <w:rsid w:val="46732B15"/>
    <w:rsid w:val="46753001"/>
    <w:rsid w:val="46F506BE"/>
    <w:rsid w:val="470C0DD2"/>
    <w:rsid w:val="47543636"/>
    <w:rsid w:val="47E73FF2"/>
    <w:rsid w:val="47FC5A7C"/>
    <w:rsid w:val="481165C1"/>
    <w:rsid w:val="48595608"/>
    <w:rsid w:val="487A74C5"/>
    <w:rsid w:val="48B40105"/>
    <w:rsid w:val="48C46CFA"/>
    <w:rsid w:val="48D93E85"/>
    <w:rsid w:val="48DA7565"/>
    <w:rsid w:val="48F75BCD"/>
    <w:rsid w:val="493C451E"/>
    <w:rsid w:val="49533294"/>
    <w:rsid w:val="4A1620EB"/>
    <w:rsid w:val="4A3120D0"/>
    <w:rsid w:val="4AAB4126"/>
    <w:rsid w:val="4AAB41A5"/>
    <w:rsid w:val="4ACB00B3"/>
    <w:rsid w:val="4AFF1B0B"/>
    <w:rsid w:val="4B1747FF"/>
    <w:rsid w:val="4B256DC6"/>
    <w:rsid w:val="4B3949CD"/>
    <w:rsid w:val="4B6E0A3F"/>
    <w:rsid w:val="4B7678EF"/>
    <w:rsid w:val="4B865FF3"/>
    <w:rsid w:val="4B9C74BB"/>
    <w:rsid w:val="4BB723FD"/>
    <w:rsid w:val="4C595040"/>
    <w:rsid w:val="4C79528F"/>
    <w:rsid w:val="4C9A7A7E"/>
    <w:rsid w:val="4CCA4428"/>
    <w:rsid w:val="4CCF6A17"/>
    <w:rsid w:val="4D0C1FDF"/>
    <w:rsid w:val="4D40759E"/>
    <w:rsid w:val="4D530CEB"/>
    <w:rsid w:val="4DA53DFB"/>
    <w:rsid w:val="4DCC3EE3"/>
    <w:rsid w:val="4DF20AFF"/>
    <w:rsid w:val="4E1E5E17"/>
    <w:rsid w:val="4E441746"/>
    <w:rsid w:val="4E78764A"/>
    <w:rsid w:val="4EBD74FB"/>
    <w:rsid w:val="4EE550D7"/>
    <w:rsid w:val="4EEA324E"/>
    <w:rsid w:val="4F241FFA"/>
    <w:rsid w:val="4FE8668E"/>
    <w:rsid w:val="50334680"/>
    <w:rsid w:val="505521CD"/>
    <w:rsid w:val="50A36496"/>
    <w:rsid w:val="50CB1C85"/>
    <w:rsid w:val="50DF2E51"/>
    <w:rsid w:val="511D3C97"/>
    <w:rsid w:val="516F2F3E"/>
    <w:rsid w:val="519334AD"/>
    <w:rsid w:val="51AC5643"/>
    <w:rsid w:val="51DE735E"/>
    <w:rsid w:val="51EE4DE9"/>
    <w:rsid w:val="51F53564"/>
    <w:rsid w:val="527E5A0B"/>
    <w:rsid w:val="528C5D4F"/>
    <w:rsid w:val="529E5C56"/>
    <w:rsid w:val="53591FD4"/>
    <w:rsid w:val="536D447B"/>
    <w:rsid w:val="53997E14"/>
    <w:rsid w:val="53AD39CB"/>
    <w:rsid w:val="540957A8"/>
    <w:rsid w:val="547B03D3"/>
    <w:rsid w:val="557B08F7"/>
    <w:rsid w:val="55E467B5"/>
    <w:rsid w:val="5606474F"/>
    <w:rsid w:val="56227507"/>
    <w:rsid w:val="565C2349"/>
    <w:rsid w:val="565E23E9"/>
    <w:rsid w:val="57721819"/>
    <w:rsid w:val="57C65442"/>
    <w:rsid w:val="5833390E"/>
    <w:rsid w:val="58AD20DA"/>
    <w:rsid w:val="58BC50A4"/>
    <w:rsid w:val="590F7305"/>
    <w:rsid w:val="59163B32"/>
    <w:rsid w:val="5A4B57AD"/>
    <w:rsid w:val="5A9A425B"/>
    <w:rsid w:val="5AAB441A"/>
    <w:rsid w:val="5AC47C2D"/>
    <w:rsid w:val="5AD36116"/>
    <w:rsid w:val="5B3E1059"/>
    <w:rsid w:val="5B466A7D"/>
    <w:rsid w:val="5B6E72C7"/>
    <w:rsid w:val="5BB34CA7"/>
    <w:rsid w:val="5BCB3CAF"/>
    <w:rsid w:val="5BF14385"/>
    <w:rsid w:val="5C012B8C"/>
    <w:rsid w:val="5C390BF5"/>
    <w:rsid w:val="5C4B181C"/>
    <w:rsid w:val="5C5A241D"/>
    <w:rsid w:val="5C672BDC"/>
    <w:rsid w:val="5C6B7CDD"/>
    <w:rsid w:val="5D5E3FED"/>
    <w:rsid w:val="5DE0198D"/>
    <w:rsid w:val="5DE27796"/>
    <w:rsid w:val="5E51603F"/>
    <w:rsid w:val="5E58573F"/>
    <w:rsid w:val="5E6F500F"/>
    <w:rsid w:val="5ED6225B"/>
    <w:rsid w:val="5EDD723E"/>
    <w:rsid w:val="5EE22EE3"/>
    <w:rsid w:val="5F4605E3"/>
    <w:rsid w:val="601C5355"/>
    <w:rsid w:val="6074055E"/>
    <w:rsid w:val="616646DA"/>
    <w:rsid w:val="61E55DC4"/>
    <w:rsid w:val="620B4397"/>
    <w:rsid w:val="621051E9"/>
    <w:rsid w:val="6232066B"/>
    <w:rsid w:val="625B7B17"/>
    <w:rsid w:val="627F0074"/>
    <w:rsid w:val="62E713AB"/>
    <w:rsid w:val="631321A0"/>
    <w:rsid w:val="63B70D7D"/>
    <w:rsid w:val="63B74B3E"/>
    <w:rsid w:val="63BC5F13"/>
    <w:rsid w:val="63CA4759"/>
    <w:rsid w:val="63CC00ED"/>
    <w:rsid w:val="63E561C6"/>
    <w:rsid w:val="64664551"/>
    <w:rsid w:val="64F55996"/>
    <w:rsid w:val="65546D4D"/>
    <w:rsid w:val="656942F9"/>
    <w:rsid w:val="656C2A0F"/>
    <w:rsid w:val="659879EA"/>
    <w:rsid w:val="65EC7CD7"/>
    <w:rsid w:val="665A2F18"/>
    <w:rsid w:val="6694184A"/>
    <w:rsid w:val="66B227CF"/>
    <w:rsid w:val="672B350E"/>
    <w:rsid w:val="6781255B"/>
    <w:rsid w:val="68A45D06"/>
    <w:rsid w:val="68A756DD"/>
    <w:rsid w:val="68A870EA"/>
    <w:rsid w:val="69165364"/>
    <w:rsid w:val="69205616"/>
    <w:rsid w:val="692C79BB"/>
    <w:rsid w:val="69A022B3"/>
    <w:rsid w:val="69D65CD5"/>
    <w:rsid w:val="6A006822"/>
    <w:rsid w:val="6A7247F0"/>
    <w:rsid w:val="6A762C40"/>
    <w:rsid w:val="6A7B25F3"/>
    <w:rsid w:val="6AA148FA"/>
    <w:rsid w:val="6ACA583A"/>
    <w:rsid w:val="6B106C5D"/>
    <w:rsid w:val="6BD53230"/>
    <w:rsid w:val="6BE72D3A"/>
    <w:rsid w:val="6BFA62A6"/>
    <w:rsid w:val="6D0B5E4B"/>
    <w:rsid w:val="6D150459"/>
    <w:rsid w:val="6D4370A7"/>
    <w:rsid w:val="6D940DDD"/>
    <w:rsid w:val="6DB57B83"/>
    <w:rsid w:val="6E436B5B"/>
    <w:rsid w:val="6E51406F"/>
    <w:rsid w:val="6EC11DC6"/>
    <w:rsid w:val="6EFD2EB4"/>
    <w:rsid w:val="6F4806D1"/>
    <w:rsid w:val="6F7C133B"/>
    <w:rsid w:val="6F944CF5"/>
    <w:rsid w:val="6F963F3C"/>
    <w:rsid w:val="6F9D3B44"/>
    <w:rsid w:val="6FCB59B1"/>
    <w:rsid w:val="6FD218D6"/>
    <w:rsid w:val="6FDC6E42"/>
    <w:rsid w:val="70376F7D"/>
    <w:rsid w:val="70384FF4"/>
    <w:rsid w:val="707F5A48"/>
    <w:rsid w:val="712963E6"/>
    <w:rsid w:val="71381F76"/>
    <w:rsid w:val="714753F7"/>
    <w:rsid w:val="71512A2B"/>
    <w:rsid w:val="71525F2F"/>
    <w:rsid w:val="72710F80"/>
    <w:rsid w:val="72A9188A"/>
    <w:rsid w:val="72C53404"/>
    <w:rsid w:val="73324B90"/>
    <w:rsid w:val="73654E8D"/>
    <w:rsid w:val="741F3107"/>
    <w:rsid w:val="74395081"/>
    <w:rsid w:val="748D61CA"/>
    <w:rsid w:val="74BD0F85"/>
    <w:rsid w:val="751A116C"/>
    <w:rsid w:val="75D767D6"/>
    <w:rsid w:val="7662022F"/>
    <w:rsid w:val="76636B42"/>
    <w:rsid w:val="771C24C3"/>
    <w:rsid w:val="77291B3A"/>
    <w:rsid w:val="77366F0D"/>
    <w:rsid w:val="7830398D"/>
    <w:rsid w:val="787518C8"/>
    <w:rsid w:val="787F2D3A"/>
    <w:rsid w:val="78C51B03"/>
    <w:rsid w:val="79557E8D"/>
    <w:rsid w:val="79B44D92"/>
    <w:rsid w:val="79FC3B17"/>
    <w:rsid w:val="7A24095B"/>
    <w:rsid w:val="7A3C7DD6"/>
    <w:rsid w:val="7A7B247F"/>
    <w:rsid w:val="7A906D60"/>
    <w:rsid w:val="7AA112A6"/>
    <w:rsid w:val="7AA22430"/>
    <w:rsid w:val="7AAF260E"/>
    <w:rsid w:val="7AB07925"/>
    <w:rsid w:val="7ABF46D5"/>
    <w:rsid w:val="7B4807E8"/>
    <w:rsid w:val="7B707D38"/>
    <w:rsid w:val="7C855A65"/>
    <w:rsid w:val="7C8F5D02"/>
    <w:rsid w:val="7CEC32C3"/>
    <w:rsid w:val="7D5B7565"/>
    <w:rsid w:val="7D72364A"/>
    <w:rsid w:val="7DA86662"/>
    <w:rsid w:val="7E343243"/>
    <w:rsid w:val="7E442BB9"/>
    <w:rsid w:val="7E910B2A"/>
    <w:rsid w:val="7EE5775F"/>
    <w:rsid w:val="7F07399C"/>
    <w:rsid w:val="7F1914B8"/>
    <w:rsid w:val="7F217528"/>
    <w:rsid w:val="7F477266"/>
    <w:rsid w:val="7F9C63B7"/>
    <w:rsid w:val="7FCF2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hAnsi="宋体"/>
      <w:bCs/>
      <w:kern w:val="44"/>
      <w:sz w:val="28"/>
      <w:szCs w:val="28"/>
    </w:rPr>
  </w:style>
  <w:style w:type="paragraph" w:styleId="3">
    <w:name w:val="heading 2"/>
    <w:basedOn w:val="1"/>
    <w:next w:val="1"/>
    <w:link w:val="68"/>
    <w:qFormat/>
    <w:uiPriority w:val="0"/>
    <w:pPr>
      <w:keepLines/>
      <w:widowControl w:val="0"/>
      <w:numPr>
        <w:ilvl w:val="0"/>
        <w:numId w:val="1"/>
      </w:numPr>
      <w:tabs>
        <w:tab w:val="left" w:pos="239"/>
      </w:tabs>
      <w:spacing w:before="360" w:beforeLines="150" w:after="120" w:afterLines="50"/>
      <w:jc w:val="both"/>
      <w:outlineLvl w:val="1"/>
    </w:pPr>
    <w:rPr>
      <w:rFonts w:ascii="宋体" w:hAnsi="Arial"/>
      <w:b/>
      <w:bCs/>
      <w:sz w:val="24"/>
      <w:szCs w:val="32"/>
    </w:rPr>
  </w:style>
  <w:style w:type="paragraph" w:styleId="4">
    <w:name w:val="heading 3"/>
    <w:basedOn w:val="1"/>
    <w:next w:val="1"/>
    <w:link w:val="50"/>
    <w:qFormat/>
    <w:uiPriority w:val="0"/>
    <w:pPr>
      <w:widowControl w:val="0"/>
      <w:spacing w:line="360" w:lineRule="auto"/>
      <w:jc w:val="both"/>
      <w:outlineLvl w:val="2"/>
    </w:pPr>
    <w:rPr>
      <w:rFonts w:ascii="宋体"/>
    </w:rPr>
  </w:style>
  <w:style w:type="character" w:default="1" w:styleId="24">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60"/>
    <w:qFormat/>
    <w:uiPriority w:val="0"/>
    <w:rPr>
      <w:b/>
      <w:bCs/>
    </w:rPr>
  </w:style>
  <w:style w:type="paragraph" w:styleId="6">
    <w:name w:val="annotation text"/>
    <w:basedOn w:val="1"/>
    <w:link w:val="52"/>
    <w:qFormat/>
    <w:uiPriority w:val="0"/>
  </w:style>
  <w:style w:type="paragraph" w:styleId="7">
    <w:name w:val="Normal Indent"/>
    <w:basedOn w:val="1"/>
    <w:link w:val="51"/>
    <w:qFormat/>
    <w:uiPriority w:val="0"/>
    <w:pPr>
      <w:widowControl w:val="0"/>
      <w:ind w:firstLine="420"/>
      <w:jc w:val="both"/>
    </w:pPr>
    <w:rPr>
      <w:kern w:val="2"/>
    </w:rPr>
  </w:style>
  <w:style w:type="paragraph" w:styleId="8">
    <w:name w:val="Document Map"/>
    <w:basedOn w:val="1"/>
    <w:semiHidden/>
    <w:qFormat/>
    <w:uiPriority w:val="0"/>
    <w:pPr>
      <w:shd w:val="clear" w:color="auto" w:fill="000080"/>
    </w:pPr>
  </w:style>
  <w:style w:type="paragraph" w:styleId="9">
    <w:name w:val="toa heading"/>
    <w:basedOn w:val="1"/>
    <w:next w:val="1"/>
    <w:qFormat/>
    <w:uiPriority w:val="0"/>
    <w:pPr>
      <w:spacing w:before="120"/>
    </w:pPr>
    <w:rPr>
      <w:rFonts w:ascii="Arial" w:hAnsi="Arial" w:cs="Arial"/>
      <w:sz w:val="24"/>
      <w:szCs w:val="24"/>
    </w:rPr>
  </w:style>
  <w:style w:type="paragraph" w:styleId="10">
    <w:name w:val="Body Text"/>
    <w:basedOn w:val="1"/>
    <w:next w:val="1"/>
    <w:link w:val="53"/>
    <w:qFormat/>
    <w:uiPriority w:val="0"/>
    <w:pPr>
      <w:spacing w:after="120"/>
    </w:pPr>
  </w:style>
  <w:style w:type="paragraph" w:styleId="11">
    <w:name w:val="Body Text Indent"/>
    <w:basedOn w:val="1"/>
    <w:qFormat/>
    <w:uiPriority w:val="0"/>
    <w:pPr>
      <w:spacing w:after="120"/>
      <w:ind w:left="420" w:leftChars="200"/>
    </w:pPr>
  </w:style>
  <w:style w:type="paragraph" w:styleId="12">
    <w:name w:val="toc 3"/>
    <w:basedOn w:val="1"/>
    <w:next w:val="1"/>
    <w:unhideWhenUsed/>
    <w:qFormat/>
    <w:uiPriority w:val="39"/>
    <w:pPr>
      <w:spacing w:after="100" w:line="276" w:lineRule="auto"/>
      <w:ind w:left="440"/>
    </w:pPr>
    <w:rPr>
      <w:rFonts w:ascii="Calibri" w:hAnsi="Calibri"/>
      <w:sz w:val="22"/>
      <w:szCs w:val="22"/>
    </w:rPr>
  </w:style>
  <w:style w:type="paragraph" w:styleId="13">
    <w:name w:val="Plain Text"/>
    <w:basedOn w:val="1"/>
    <w:link w:val="54"/>
    <w:qFormat/>
    <w:uiPriority w:val="0"/>
    <w:pPr>
      <w:widowControl w:val="0"/>
      <w:jc w:val="both"/>
    </w:pPr>
    <w:rPr>
      <w:rFonts w:ascii="宋体" w:hAnsi="Courier New"/>
      <w:kern w:val="2"/>
    </w:rPr>
  </w:style>
  <w:style w:type="paragraph" w:styleId="14">
    <w:name w:val="Date"/>
    <w:basedOn w:val="1"/>
    <w:next w:val="1"/>
    <w:link w:val="55"/>
    <w:unhideWhenUsed/>
    <w:qFormat/>
    <w:uiPriority w:val="99"/>
    <w:pPr>
      <w:widowControl w:val="0"/>
      <w:ind w:left="100" w:leftChars="2500"/>
      <w:jc w:val="both"/>
    </w:pPr>
    <w:rPr>
      <w:rFonts w:ascii="Calibri" w:hAnsi="Calibri"/>
      <w:kern w:val="2"/>
      <w:szCs w:val="22"/>
    </w:r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56"/>
    <w:qFormat/>
    <w:uiPriority w:val="0"/>
    <w:rPr>
      <w:sz w:val="18"/>
      <w:szCs w:val="18"/>
    </w:rPr>
  </w:style>
  <w:style w:type="paragraph" w:styleId="17">
    <w:name w:val="footer"/>
    <w:basedOn w:val="1"/>
    <w:link w:val="57"/>
    <w:qFormat/>
    <w:uiPriority w:val="99"/>
    <w:pPr>
      <w:pBdr>
        <w:top w:val="single" w:color="auto" w:sz="4" w:space="1"/>
      </w:pBdr>
      <w:tabs>
        <w:tab w:val="center" w:pos="4153"/>
        <w:tab w:val="right" w:pos="8306"/>
      </w:tabs>
      <w:snapToGrid w:val="0"/>
    </w:pPr>
    <w:rPr>
      <w:sz w:val="18"/>
      <w:szCs w:val="18"/>
    </w:rPr>
  </w:style>
  <w:style w:type="paragraph" w:styleId="18">
    <w:name w:val="Body Text First Indent 2"/>
    <w:basedOn w:val="11"/>
    <w:link w:val="49"/>
    <w:qFormat/>
    <w:uiPriority w:val="99"/>
    <w:pPr>
      <w:ind w:firstLine="420" w:firstLineChars="200"/>
    </w:pPr>
  </w:style>
  <w:style w:type="paragraph" w:styleId="19">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after="100" w:line="276" w:lineRule="auto"/>
    </w:pPr>
    <w:rPr>
      <w:rFonts w:ascii="Calibri" w:hAnsi="Calibri"/>
      <w:sz w:val="22"/>
      <w:szCs w:val="22"/>
    </w:rPr>
  </w:style>
  <w:style w:type="paragraph" w:styleId="21">
    <w:name w:val="Body Text Indent 3"/>
    <w:basedOn w:val="1"/>
    <w:qFormat/>
    <w:uiPriority w:val="0"/>
    <w:pPr>
      <w:widowControl w:val="0"/>
      <w:snapToGrid w:val="0"/>
      <w:spacing w:after="120" w:line="360" w:lineRule="auto"/>
      <w:ind w:firstLine="1365"/>
      <w:jc w:val="both"/>
    </w:pPr>
    <w:rPr>
      <w:rFonts w:ascii="宋体"/>
      <w:kern w:val="2"/>
      <w:sz w:val="28"/>
    </w:rPr>
  </w:style>
  <w:style w:type="paragraph" w:styleId="22">
    <w:name w:val="toc 2"/>
    <w:basedOn w:val="1"/>
    <w:next w:val="1"/>
    <w:semiHidden/>
    <w:qFormat/>
    <w:uiPriority w:val="39"/>
    <w:pPr>
      <w:widowControl w:val="0"/>
      <w:tabs>
        <w:tab w:val="right" w:leader="middleDot" w:pos="9289"/>
      </w:tabs>
      <w:ind w:left="420" w:leftChars="200"/>
      <w:jc w:val="both"/>
    </w:pPr>
    <w:rPr>
      <w:rFonts w:ascii="黑体"/>
      <w:b/>
      <w:bCs/>
      <w:kern w:val="2"/>
      <w:sz w:val="30"/>
      <w:szCs w:val="30"/>
    </w:rPr>
  </w:style>
  <w:style w:type="paragraph" w:styleId="23">
    <w:name w:val="Normal (Web)"/>
    <w:basedOn w:val="1"/>
    <w:link w:val="59"/>
    <w:qFormat/>
    <w:uiPriority w:val="0"/>
    <w:pPr>
      <w:spacing w:before="100" w:beforeAutospacing="1" w:after="100" w:afterAutospacing="1"/>
    </w:pPr>
    <w:rPr>
      <w:rFonts w:ascii="宋体" w:hAnsi="宋体" w:cs="宋体"/>
      <w:sz w:val="24"/>
      <w:szCs w:val="24"/>
    </w:rPr>
  </w:style>
  <w:style w:type="character" w:styleId="25">
    <w:name w:val="page number"/>
    <w:basedOn w:val="24"/>
    <w:qFormat/>
    <w:uiPriority w:val="0"/>
    <w:rPr>
      <w:rFonts w:hint="default" w:ascii="Times New Roman" w:hAnsi="Times New Roman" w:cs="Times New Roman"/>
    </w:rPr>
  </w:style>
  <w:style w:type="character" w:styleId="26">
    <w:name w:val="Emphasis"/>
    <w:qFormat/>
    <w:uiPriority w:val="0"/>
    <w:rPr>
      <w:i/>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31">
    <w:name w:val="列出段落2"/>
    <w:basedOn w:val="1"/>
    <w:link w:val="63"/>
    <w:qFormat/>
    <w:uiPriority w:val="0"/>
    <w:pPr>
      <w:widowControl w:val="0"/>
      <w:ind w:firstLine="420" w:firstLineChars="200"/>
      <w:jc w:val="both"/>
    </w:pPr>
    <w:rPr>
      <w:rFonts w:ascii="Calibri" w:hAnsi="Calibri"/>
      <w:kern w:val="2"/>
      <w:szCs w:val="22"/>
    </w:rPr>
  </w:style>
  <w:style w:type="paragraph" w:customStyle="1" w:styleId="32">
    <w:name w:val="_Style 31"/>
    <w:basedOn w:val="2"/>
    <w:next w:val="1"/>
    <w:qFormat/>
    <w:uiPriority w:val="39"/>
    <w:pPr>
      <w:spacing w:before="480" w:after="0" w:line="276" w:lineRule="auto"/>
      <w:outlineLvl w:val="9"/>
    </w:pPr>
    <w:rPr>
      <w:rFonts w:ascii="Cambria" w:hAnsi="Cambria"/>
      <w:color w:val="365F91"/>
      <w:kern w:val="0"/>
    </w:rPr>
  </w:style>
  <w:style w:type="paragraph" w:customStyle="1" w:styleId="33">
    <w:name w:val="Char"/>
    <w:basedOn w:val="1"/>
    <w:qFormat/>
    <w:uiPriority w:val="0"/>
    <w:pPr>
      <w:spacing w:after="160" w:line="240" w:lineRule="exact"/>
    </w:pPr>
    <w:rPr>
      <w:rFonts w:ascii="Verdana" w:hAnsi="Verdana"/>
      <w:lang w:eastAsia="en-US"/>
    </w:rPr>
  </w:style>
  <w:style w:type="paragraph" w:customStyle="1" w:styleId="34">
    <w:name w:val="Char1 Char Char Char"/>
    <w:basedOn w:val="1"/>
    <w:qFormat/>
    <w:uiPriority w:val="0"/>
    <w:pPr>
      <w:widowControl w:val="0"/>
      <w:jc w:val="both"/>
    </w:pPr>
    <w:rPr>
      <w:kern w:val="2"/>
      <w:szCs w:val="24"/>
    </w:rPr>
  </w:style>
  <w:style w:type="paragraph" w:customStyle="1" w:styleId="35">
    <w:name w:val="table"/>
    <w:basedOn w:val="1"/>
    <w:qFormat/>
    <w:uiPriority w:val="99"/>
    <w:pPr>
      <w:overflowPunct w:val="0"/>
      <w:autoSpaceDE w:val="0"/>
      <w:autoSpaceDN w:val="0"/>
      <w:adjustRightInd w:val="0"/>
      <w:spacing w:before="60" w:after="60"/>
      <w:jc w:val="center"/>
      <w:textAlignment w:val="baseline"/>
    </w:pPr>
    <w:rPr>
      <w:rFonts w:ascii="仿宋体" w:eastAsia="仿宋体"/>
      <w:sz w:val="24"/>
    </w:rPr>
  </w:style>
  <w:style w:type="paragraph" w:customStyle="1" w:styleId="36">
    <w:name w:val="正文文本缩进1"/>
    <w:basedOn w:val="1"/>
    <w:qFormat/>
    <w:uiPriority w:val="0"/>
    <w:pPr>
      <w:spacing w:line="500" w:lineRule="exact"/>
      <w:ind w:firstLine="880" w:firstLineChars="200"/>
    </w:pPr>
  </w:style>
  <w:style w:type="paragraph" w:customStyle="1" w:styleId="37">
    <w:name w:val="表格文字"/>
    <w:basedOn w:val="1"/>
    <w:qFormat/>
    <w:uiPriority w:val="0"/>
    <w:pPr>
      <w:spacing w:before="25" w:after="25"/>
    </w:pPr>
    <w:rPr>
      <w:spacing w:val="10"/>
      <w:sz w:val="24"/>
      <w:szCs w:val="24"/>
    </w:rPr>
  </w:style>
  <w:style w:type="paragraph" w:styleId="38">
    <w:name w:val="List Paragraph"/>
    <w:basedOn w:val="1"/>
    <w:qFormat/>
    <w:uiPriority w:val="34"/>
    <w:pPr>
      <w:widowControl w:val="0"/>
      <w:ind w:firstLine="420" w:firstLineChars="200"/>
      <w:jc w:val="both"/>
    </w:pPr>
    <w:rPr>
      <w:rFonts w:ascii="Calibri" w:hAnsi="Calibri"/>
      <w:kern w:val="2"/>
      <w:szCs w:val="22"/>
    </w:rPr>
  </w:style>
  <w:style w:type="paragraph" w:customStyle="1" w:styleId="39">
    <w:name w:val="Char1"/>
    <w:basedOn w:val="1"/>
    <w:qFormat/>
    <w:uiPriority w:val="0"/>
    <w:pPr>
      <w:widowControl w:val="0"/>
      <w:jc w:val="both"/>
    </w:pPr>
    <w:rPr>
      <w:rFonts w:ascii="Tahoma" w:hAnsi="Tahoma"/>
      <w:kern w:val="2"/>
      <w:sz w:val="24"/>
      <w:szCs w:val="24"/>
    </w:rPr>
  </w:style>
  <w:style w:type="paragraph" w:customStyle="1" w:styleId="40">
    <w:name w:val="_Style 39"/>
    <w:unhideWhenUsed/>
    <w:qFormat/>
    <w:uiPriority w:val="99"/>
    <w:rPr>
      <w:rFonts w:ascii="Times New Roman" w:hAnsi="Times New Roman" w:eastAsia="宋体" w:cs="Times New Roman"/>
      <w:sz w:val="21"/>
      <w:lang w:val="en-US" w:eastAsia="zh-CN" w:bidi="ar-SA"/>
    </w:rPr>
  </w:style>
  <w:style w:type="paragraph" w:customStyle="1" w:styleId="41">
    <w:name w:val="Char Char1"/>
    <w:basedOn w:val="1"/>
    <w:qFormat/>
    <w:uiPriority w:val="0"/>
    <w:pPr>
      <w:spacing w:after="160" w:line="240" w:lineRule="exact"/>
    </w:pPr>
    <w:rPr>
      <w:rFonts w:ascii="Verdana" w:hAnsi="Verdana" w:eastAsia="楷体_GB2312"/>
      <w:b/>
      <w:i/>
      <w:iCs/>
      <w:color w:val="000000"/>
      <w:sz w:val="20"/>
      <w:lang w:eastAsia="en-US"/>
    </w:rPr>
  </w:style>
  <w:style w:type="paragraph" w:customStyle="1" w:styleId="42">
    <w:name w:val="正文首行缩进 21"/>
    <w:basedOn w:val="36"/>
    <w:qFormat/>
    <w:uiPriority w:val="0"/>
    <w:pPr>
      <w:ind w:firstLine="420"/>
    </w:pPr>
    <w:rPr>
      <w:szCs w:val="22"/>
    </w:rPr>
  </w:style>
  <w:style w:type="paragraph" w:customStyle="1" w:styleId="43">
    <w:name w:val="Char2"/>
    <w:basedOn w:val="1"/>
    <w:semiHidden/>
    <w:qFormat/>
    <w:uiPriority w:val="0"/>
    <w:pPr>
      <w:widowControl w:val="0"/>
      <w:jc w:val="both"/>
    </w:pPr>
    <w:rPr>
      <w:kern w:val="2"/>
      <w:sz w:val="24"/>
      <w:szCs w:val="24"/>
    </w:rPr>
  </w:style>
  <w:style w:type="paragraph" w:customStyle="1" w:styleId="44">
    <w:name w:val="Char11"/>
    <w:basedOn w:val="1"/>
    <w:qFormat/>
    <w:uiPriority w:val="0"/>
    <w:pPr>
      <w:spacing w:after="160" w:line="240" w:lineRule="exact"/>
    </w:pPr>
    <w:rPr>
      <w:rFonts w:ascii="Verdana" w:hAnsi="Verdana"/>
      <w:lang w:eastAsia="en-US"/>
    </w:rPr>
  </w:style>
  <w:style w:type="paragraph" w:customStyle="1" w:styleId="45">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46">
    <w:name w:val="_Style 3"/>
    <w:basedOn w:val="1"/>
    <w:qFormat/>
    <w:uiPriority w:val="0"/>
    <w:pPr>
      <w:widowControl w:val="0"/>
      <w:ind w:firstLine="420" w:firstLineChars="200"/>
      <w:jc w:val="both"/>
    </w:pPr>
    <w:rPr>
      <w:kern w:val="2"/>
      <w:sz w:val="20"/>
      <w:szCs w:val="24"/>
      <w:lang w:eastAsia="en-US" w:bidi="en-US"/>
    </w:rPr>
  </w:style>
  <w:style w:type="paragraph" w:customStyle="1" w:styleId="47">
    <w:name w:val="图"/>
    <w:basedOn w:val="45"/>
    <w:qFormat/>
    <w:uiPriority w:val="0"/>
    <w:pPr>
      <w:keepNext/>
      <w:adjustRightInd w:val="0"/>
      <w:spacing w:before="60" w:after="60" w:line="300" w:lineRule="auto"/>
      <w:jc w:val="center"/>
      <w:textAlignment w:val="center"/>
    </w:pPr>
    <w:rPr>
      <w:snapToGrid w:val="0"/>
      <w:spacing w:val="20"/>
      <w:sz w:val="24"/>
    </w:rPr>
  </w:style>
  <w:style w:type="paragraph" w:customStyle="1" w:styleId="48">
    <w:name w:val="Char Char Char"/>
    <w:basedOn w:val="1"/>
    <w:qFormat/>
    <w:uiPriority w:val="0"/>
    <w:pPr>
      <w:widowControl w:val="0"/>
      <w:jc w:val="both"/>
    </w:pPr>
    <w:rPr>
      <w:rFonts w:ascii="Tahoma" w:hAnsi="Tahoma"/>
      <w:kern w:val="2"/>
      <w:sz w:val="24"/>
    </w:rPr>
  </w:style>
  <w:style w:type="character" w:customStyle="1" w:styleId="49">
    <w:name w:val="正文首行缩进 2 Char"/>
    <w:link w:val="18"/>
    <w:qFormat/>
    <w:uiPriority w:val="99"/>
    <w:rPr>
      <w:sz w:val="21"/>
    </w:rPr>
  </w:style>
  <w:style w:type="character" w:customStyle="1" w:styleId="50">
    <w:name w:val="标题 3 Char"/>
    <w:link w:val="4"/>
    <w:qFormat/>
    <w:uiPriority w:val="0"/>
    <w:rPr>
      <w:rFonts w:ascii="宋体" w:eastAsia="宋体"/>
      <w:sz w:val="21"/>
      <w:lang w:val="en-US" w:eastAsia="zh-CN" w:bidi="ar-SA"/>
    </w:rPr>
  </w:style>
  <w:style w:type="character" w:customStyle="1" w:styleId="51">
    <w:name w:val="正文缩进 Char"/>
    <w:link w:val="7"/>
    <w:qFormat/>
    <w:uiPriority w:val="0"/>
    <w:rPr>
      <w:kern w:val="2"/>
      <w:sz w:val="21"/>
    </w:rPr>
  </w:style>
  <w:style w:type="character" w:customStyle="1" w:styleId="52">
    <w:name w:val="批注文字 Char"/>
    <w:link w:val="6"/>
    <w:qFormat/>
    <w:uiPriority w:val="0"/>
    <w:rPr>
      <w:sz w:val="21"/>
    </w:rPr>
  </w:style>
  <w:style w:type="character" w:customStyle="1" w:styleId="53">
    <w:name w:val="正文文本 Char"/>
    <w:link w:val="10"/>
    <w:qFormat/>
    <w:uiPriority w:val="0"/>
    <w:rPr>
      <w:sz w:val="21"/>
    </w:rPr>
  </w:style>
  <w:style w:type="character" w:customStyle="1" w:styleId="54">
    <w:name w:val="纯文本 Char2"/>
    <w:link w:val="13"/>
    <w:qFormat/>
    <w:uiPriority w:val="0"/>
    <w:rPr>
      <w:rFonts w:ascii="宋体" w:hAnsi="Courier New"/>
      <w:kern w:val="2"/>
      <w:sz w:val="21"/>
    </w:rPr>
  </w:style>
  <w:style w:type="character" w:customStyle="1" w:styleId="55">
    <w:name w:val="日期 Char"/>
    <w:link w:val="14"/>
    <w:qFormat/>
    <w:uiPriority w:val="99"/>
    <w:rPr>
      <w:rFonts w:ascii="Calibri" w:hAnsi="Calibri" w:eastAsia="宋体" w:cs="Times New Roman"/>
      <w:kern w:val="2"/>
      <w:sz w:val="21"/>
      <w:szCs w:val="22"/>
    </w:rPr>
  </w:style>
  <w:style w:type="character" w:customStyle="1" w:styleId="56">
    <w:name w:val="批注框文本 Char"/>
    <w:link w:val="16"/>
    <w:qFormat/>
    <w:uiPriority w:val="0"/>
    <w:rPr>
      <w:sz w:val="18"/>
      <w:szCs w:val="18"/>
    </w:rPr>
  </w:style>
  <w:style w:type="character" w:customStyle="1" w:styleId="57">
    <w:name w:val="页脚 Char"/>
    <w:link w:val="17"/>
    <w:qFormat/>
    <w:locked/>
    <w:uiPriority w:val="99"/>
    <w:rPr>
      <w:sz w:val="18"/>
      <w:szCs w:val="18"/>
    </w:rPr>
  </w:style>
  <w:style w:type="character" w:customStyle="1" w:styleId="58">
    <w:name w:val="页眉 Char"/>
    <w:link w:val="19"/>
    <w:qFormat/>
    <w:locked/>
    <w:uiPriority w:val="0"/>
    <w:rPr>
      <w:sz w:val="18"/>
      <w:szCs w:val="18"/>
    </w:rPr>
  </w:style>
  <w:style w:type="character" w:customStyle="1" w:styleId="59">
    <w:name w:val="普通(网站) Char"/>
    <w:link w:val="23"/>
    <w:qFormat/>
    <w:uiPriority w:val="0"/>
    <w:rPr>
      <w:rFonts w:ascii="宋体" w:hAnsi="宋体" w:cs="宋体"/>
      <w:sz w:val="24"/>
      <w:szCs w:val="24"/>
    </w:rPr>
  </w:style>
  <w:style w:type="character" w:customStyle="1" w:styleId="60">
    <w:name w:val="批注主题 Char"/>
    <w:link w:val="5"/>
    <w:qFormat/>
    <w:uiPriority w:val="0"/>
  </w:style>
  <w:style w:type="character" w:customStyle="1" w:styleId="61">
    <w:name w:val="纯文本 Char"/>
    <w:qFormat/>
    <w:uiPriority w:val="0"/>
    <w:rPr>
      <w:rFonts w:ascii="宋体" w:hAnsi="Courier New"/>
      <w:kern w:val="2"/>
      <w:sz w:val="21"/>
    </w:rPr>
  </w:style>
  <w:style w:type="character" w:customStyle="1" w:styleId="62">
    <w:name w:val="txt36"/>
    <w:qFormat/>
    <w:uiPriority w:val="0"/>
    <w:rPr>
      <w:color w:val="666666"/>
      <w:sz w:val="18"/>
      <w:szCs w:val="18"/>
    </w:rPr>
  </w:style>
  <w:style w:type="character" w:customStyle="1" w:styleId="63">
    <w:name w:val="列出段落 Char"/>
    <w:link w:val="31"/>
    <w:qFormat/>
    <w:uiPriority w:val="0"/>
    <w:rPr>
      <w:rFonts w:ascii="Calibri" w:hAnsi="Calibri"/>
      <w:kern w:val="2"/>
      <w:sz w:val="21"/>
      <w:szCs w:val="22"/>
    </w:rPr>
  </w:style>
  <w:style w:type="character" w:customStyle="1" w:styleId="64">
    <w:name w:val="font31"/>
    <w:qFormat/>
    <w:uiPriority w:val="0"/>
    <w:rPr>
      <w:rFonts w:hint="eastAsia" w:ascii="宋体" w:hAnsi="宋体" w:eastAsia="宋体" w:cs="宋体"/>
      <w:color w:val="000000"/>
      <w:sz w:val="24"/>
      <w:szCs w:val="24"/>
      <w:u w:val="none"/>
    </w:rPr>
  </w:style>
  <w:style w:type="character" w:customStyle="1" w:styleId="65">
    <w:name w:val="纯文本 Char1"/>
    <w:qFormat/>
    <w:uiPriority w:val="0"/>
    <w:rPr>
      <w:rFonts w:ascii="宋体" w:hAnsi="Courier New"/>
      <w:kern w:val="2"/>
      <w:sz w:val="21"/>
    </w:rPr>
  </w:style>
  <w:style w:type="character" w:customStyle="1" w:styleId="66">
    <w:name w:val="font01"/>
    <w:qFormat/>
    <w:uiPriority w:val="0"/>
    <w:rPr>
      <w:rFonts w:hint="eastAsia" w:ascii="宋体" w:hAnsi="宋体" w:eastAsia="宋体" w:cs="宋体"/>
      <w:color w:val="000000"/>
      <w:sz w:val="24"/>
      <w:szCs w:val="24"/>
      <w:u w:val="none"/>
      <w:vertAlign w:val="superscript"/>
    </w:rPr>
  </w:style>
  <w:style w:type="paragraph" w:customStyle="1" w:styleId="67">
    <w:name w:val="正文正"/>
    <w:basedOn w:val="1"/>
    <w:qFormat/>
    <w:uiPriority w:val="0"/>
    <w:pPr>
      <w:spacing w:line="560" w:lineRule="exact"/>
      <w:ind w:firstLine="561"/>
    </w:pPr>
    <w:rPr>
      <w:rFonts w:ascii="Calibri" w:hAnsi="Calibri" w:eastAsia="仿宋_GB2312"/>
      <w:sz w:val="28"/>
      <w:szCs w:val="24"/>
    </w:rPr>
  </w:style>
  <w:style w:type="character" w:customStyle="1" w:styleId="68">
    <w:name w:val="标题 2 Char"/>
    <w:basedOn w:val="24"/>
    <w:link w:val="3"/>
    <w:qFormat/>
    <w:uiPriority w:val="0"/>
    <w:rPr>
      <w:rFonts w:ascii="Cambria" w:hAnsi="Cambria" w:eastAsia="宋体" w:cs="Times New Roman"/>
      <w:b/>
      <w:bCs/>
      <w:kern w:val="2"/>
      <w:sz w:val="32"/>
      <w:szCs w:val="32"/>
    </w:rPr>
  </w:style>
  <w:style w:type="character" w:customStyle="1" w:styleId="69">
    <w:name w:val="font51"/>
    <w:basedOn w:val="24"/>
    <w:qFormat/>
    <w:uiPriority w:val="0"/>
    <w:rPr>
      <w:rFonts w:hint="eastAsia" w:ascii="宋体" w:hAnsi="宋体" w:eastAsia="宋体" w:cs="宋体"/>
      <w:color w:val="000000"/>
      <w:sz w:val="21"/>
      <w:szCs w:val="21"/>
      <w:u w:val="none"/>
    </w:rPr>
  </w:style>
  <w:style w:type="character" w:customStyle="1" w:styleId="70">
    <w:name w:val="font41"/>
    <w:basedOn w:val="24"/>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6E02E6-E90B-417A-B6B5-F790E44D6926}">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26</Pages>
  <Words>2888</Words>
  <Characters>3224</Characters>
  <Lines>131</Lines>
  <Paragraphs>36</Paragraphs>
  <TotalTime>1</TotalTime>
  <ScaleCrop>false</ScaleCrop>
  <LinksUpToDate>false</LinksUpToDate>
  <CharactersWithSpaces>3276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2025-04-01T09:27:00Z</dcterms:created>
  <dc:creator>User</dc:creator>
  <cp:lastModifiedBy>何坤锋</cp:lastModifiedBy>
  <cp:lastPrinted>2024-01-16T00:56:00Z</cp:lastPrinted>
  <dcterms:modified xsi:type="dcterms:W3CDTF">2025-06-26T06:48:57Z</dcterms:modified>
  <dc:title>一、项目概述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45280D93AFB649AEB4B78B47C0262E0B_13</vt:lpwstr>
  </property>
  <property fmtid="{D5CDD505-2E9C-101B-9397-08002B2CF9AE}" pid="4" name="KSOTemplateDocerSaveRecord">
    <vt:lpwstr>eyJoZGlkIjoiYzU4MzgxMTczMzk0YzJkNjA0YWY5NzI1N2JkNTcyMTIiLCJ1c2VySWQiOiI2MzA1NjQ0NTYifQ==</vt:lpwstr>
  </property>
</Properties>
</file>